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3666" w14:textId="4BB462F7" w:rsidR="00D72AA2" w:rsidRPr="00FC30BF" w:rsidRDefault="00D72AA2" w:rsidP="00FC30BF">
      <w:pPr>
        <w:pStyle w:val="berschrift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FC30BF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SUPLEMENTARY MATERIALS</w:t>
      </w:r>
    </w:p>
    <w:p w14:paraId="64AB5576" w14:textId="0D700DF9" w:rsidR="00D72AA2" w:rsidRDefault="00D85DD5" w:rsidP="00D72AA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5DD5">
        <w:rPr>
          <w:rFonts w:ascii="Times New Roman" w:hAnsi="Times New Roman" w:cs="Times New Roman"/>
          <w:b/>
          <w:sz w:val="24"/>
          <w:szCs w:val="24"/>
          <w:lang w:val="en-US"/>
        </w:rPr>
        <w:t>Communicating distress: Suicide threats/gestures among clinical and community youth</w:t>
      </w:r>
    </w:p>
    <w:p w14:paraId="4CDC20BA" w14:textId="77777777" w:rsidR="001D7340" w:rsidRDefault="001D7340" w:rsidP="001D73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Kealagh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Robinson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*, Christian Scharinger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*, Rebecca C. </w:t>
      </w:r>
      <w:r>
        <w:rPr>
          <w:rFonts w:ascii="Times New Roman" w:hAnsi="Times New Roman" w:cs="Times New Roman"/>
          <w:noProof/>
          <w:sz w:val="24"/>
          <w:szCs w:val="24"/>
        </w:rPr>
        <w:t>Brown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3, 4</w:t>
      </w:r>
      <w:r>
        <w:rPr>
          <w:rFonts w:ascii="Times New Roman" w:hAnsi="Times New Roman" w:cs="Times New Roman"/>
          <w:sz w:val="24"/>
          <w:szCs w:val="24"/>
        </w:rPr>
        <w:t xml:space="preserve"> &amp; Paul L. Plener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2, 3</w:t>
      </w:r>
      <w:r>
        <w:rPr>
          <w:rFonts w:ascii="Times New Roman" w:hAnsi="Times New Roman" w:cs="Times New Roman"/>
          <w:color w:val="242729"/>
          <w:sz w:val="24"/>
          <w:szCs w:val="24"/>
          <w:shd w:val="clear" w:color="auto" w:fill="FFFFFF"/>
        </w:rPr>
        <w:t>†</w:t>
      </w:r>
    </w:p>
    <w:p w14:paraId="33E04E9F" w14:textId="77777777" w:rsidR="001D7340" w:rsidRDefault="001D7340" w:rsidP="001D73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School of Psychology, Victoria University of Wellington, Wellington, New Zealand</w:t>
      </w:r>
    </w:p>
    <w:p w14:paraId="3F34F571" w14:textId="77777777" w:rsidR="001D7340" w:rsidRDefault="001D7340" w:rsidP="001D73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Department of Child and Adolescent Psychiatry, Medical University of Vienna, Vienna, Austria</w:t>
      </w:r>
    </w:p>
    <w:p w14:paraId="6DB8B50F" w14:textId="77777777" w:rsidR="001D7340" w:rsidRDefault="001D7340" w:rsidP="001D73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Department of Child- and Adolescent Psychiatry and Psychotherapy, Medical University of Ulm, Ulm, Germany</w:t>
      </w:r>
    </w:p>
    <w:p w14:paraId="6206E573" w14:textId="77777777" w:rsidR="001D7340" w:rsidRDefault="001D7340" w:rsidP="001D73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Private </w:t>
      </w:r>
      <w:proofErr w:type="spellStart"/>
      <w:r>
        <w:rPr>
          <w:rFonts w:ascii="Times New Roman" w:hAnsi="Times New Roman" w:cs="Times New Roman"/>
          <w:sz w:val="24"/>
          <w:szCs w:val="24"/>
          <w:lang w:val="de-DE"/>
        </w:rPr>
        <w:t>practice</w:t>
      </w:r>
      <w:proofErr w:type="spellEnd"/>
      <w:r>
        <w:rPr>
          <w:rFonts w:ascii="Times New Roman" w:hAnsi="Times New Roman" w:cs="Times New Roman"/>
          <w:sz w:val="24"/>
          <w:szCs w:val="24"/>
          <w:lang w:val="de-DE"/>
        </w:rPr>
        <w:t>, Ludwigsburg, Germany</w:t>
      </w:r>
    </w:p>
    <w:p w14:paraId="294F19C8" w14:textId="5A9CE911" w:rsidR="00D85DD5" w:rsidRDefault="00D85DD5" w:rsidP="00D85D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0A62218" w14:textId="77777777" w:rsidR="00D85DD5" w:rsidRPr="00BA6FE4" w:rsidRDefault="00D85DD5" w:rsidP="00D85D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2E9449C" w14:textId="1076C24C" w:rsidR="00D85DD5" w:rsidRDefault="00D85DD5" w:rsidP="00D85DD5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6FE4">
        <w:rPr>
          <w:rFonts w:ascii="Times New Roman" w:hAnsi="Times New Roman" w:cs="Times New Roman"/>
          <w:sz w:val="24"/>
          <w:szCs w:val="24"/>
          <w:lang w:val="en-US"/>
        </w:rPr>
        <w:t xml:space="preserve">* These authors contributed equally </w:t>
      </w:r>
    </w:p>
    <w:p w14:paraId="37088D57" w14:textId="77777777" w:rsidR="00D85DD5" w:rsidRPr="00BA6FE4" w:rsidRDefault="00D85DD5" w:rsidP="00D85DD5">
      <w:pPr>
        <w:spacing w:before="24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F9DC87" w14:textId="77777777" w:rsidR="00D85DD5" w:rsidRPr="00BA6FE4" w:rsidRDefault="00D85DD5" w:rsidP="00D85D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A6FE4">
        <w:rPr>
          <w:rFonts w:ascii="Times New Roman" w:hAnsi="Times New Roman" w:cs="Times New Roman"/>
          <w:color w:val="242729"/>
          <w:sz w:val="24"/>
          <w:szCs w:val="24"/>
          <w:shd w:val="clear" w:color="auto" w:fill="FFFFFF"/>
        </w:rPr>
        <w:t xml:space="preserve">† </w:t>
      </w:r>
      <w:r w:rsidRPr="00BA6FE4">
        <w:rPr>
          <w:rFonts w:ascii="Times New Roman" w:hAnsi="Times New Roman" w:cs="Times New Roman"/>
          <w:sz w:val="24"/>
          <w:szCs w:val="24"/>
          <w:lang w:val="en-US"/>
        </w:rPr>
        <w:t xml:space="preserve">Corresponding author: Univ.-Prof. Dr. Paul L. </w:t>
      </w:r>
      <w:proofErr w:type="spellStart"/>
      <w:r w:rsidRPr="00BA6FE4">
        <w:rPr>
          <w:rFonts w:ascii="Times New Roman" w:hAnsi="Times New Roman" w:cs="Times New Roman"/>
          <w:sz w:val="24"/>
          <w:szCs w:val="24"/>
          <w:lang w:val="en-US"/>
        </w:rPr>
        <w:t>Plener</w:t>
      </w:r>
      <w:proofErr w:type="spellEnd"/>
      <w:r w:rsidRPr="00BA6FE4">
        <w:rPr>
          <w:rFonts w:ascii="Times New Roman" w:hAnsi="Times New Roman" w:cs="Times New Roman"/>
          <w:sz w:val="24"/>
          <w:szCs w:val="24"/>
          <w:lang w:val="en-US"/>
        </w:rPr>
        <w:t xml:space="preserve">, MHBA, Department of Child and Adolescent Psychiatry, Medical University of Vienna, 01 40400 30110, </w:t>
      </w:r>
      <w:hyperlink r:id="rId7" w:history="1">
        <w:r w:rsidRPr="00BA6FE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paul.plener@meduniwien.ac.at</w:t>
        </w:r>
      </w:hyperlink>
      <w:r w:rsidRPr="00BA6F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F4FE15B" w14:textId="77777777" w:rsidR="00D72AA2" w:rsidRDefault="00D72AA2" w:rsidP="00D72AA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14:paraId="76AC7AB9" w14:textId="2B8BACF4" w:rsidR="00FC30BF" w:rsidRPr="00FC30BF" w:rsidRDefault="002031CD" w:rsidP="00FC30BF">
      <w:pPr>
        <w:pStyle w:val="berschrift2"/>
        <w:spacing w:line="480" w:lineRule="auto"/>
        <w:ind w:firstLine="72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Comparisons between c</w:t>
      </w:r>
      <w:r w:rsidR="00FC30BF" w:rsidRPr="00FC30BF">
        <w:rPr>
          <w:rFonts w:ascii="Times New Roman" w:hAnsi="Times New Roman" w:cs="Times New Roman"/>
          <w:b/>
          <w:bCs/>
          <w:color w:val="auto"/>
          <w:sz w:val="24"/>
          <w:szCs w:val="24"/>
        </w:rPr>
        <w:t>ommunity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FC30BF" w:rsidRPr="00FC30BF">
        <w:rPr>
          <w:rFonts w:ascii="Times New Roman" w:hAnsi="Times New Roman" w:cs="Times New Roman"/>
          <w:b/>
          <w:bCs/>
          <w:color w:val="auto"/>
          <w:sz w:val="24"/>
          <w:szCs w:val="24"/>
        </w:rPr>
        <w:t>samples</w:t>
      </w:r>
    </w:p>
    <w:p w14:paraId="0BAB060A" w14:textId="602741B4" w:rsidR="00FC30BF" w:rsidRDefault="00FC30BF" w:rsidP="00FC30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35BF9">
        <w:rPr>
          <w:rFonts w:ascii="Times New Roman" w:hAnsi="Times New Roman" w:cs="Times New Roman"/>
          <w:sz w:val="24"/>
          <w:szCs w:val="24"/>
        </w:rPr>
        <w:t>The two high school samples did not differ in age (S</w:t>
      </w:r>
      <w:r>
        <w:rPr>
          <w:rFonts w:ascii="Times New Roman" w:hAnsi="Times New Roman" w:cs="Times New Roman"/>
          <w:sz w:val="24"/>
          <w:szCs w:val="24"/>
        </w:rPr>
        <w:t>ample</w:t>
      </w:r>
      <w:r w:rsidRPr="00335BF9">
        <w:rPr>
          <w:rFonts w:ascii="Times New Roman" w:hAnsi="Times New Roman" w:cs="Times New Roman"/>
          <w:sz w:val="24"/>
          <w:szCs w:val="24"/>
        </w:rPr>
        <w:t xml:space="preserve"> A: </w:t>
      </w:r>
      <w:r w:rsidRPr="00335BF9">
        <w:rPr>
          <w:rFonts w:ascii="Times New Roman" w:hAnsi="Times New Roman" w:cs="Times New Roman"/>
          <w:i/>
          <w:sz w:val="24"/>
          <w:szCs w:val="24"/>
        </w:rPr>
        <w:t>M</w:t>
      </w:r>
      <w:r w:rsidRPr="00335BF9">
        <w:rPr>
          <w:rFonts w:ascii="Times New Roman" w:hAnsi="Times New Roman" w:cs="Times New Roman"/>
          <w:sz w:val="24"/>
          <w:szCs w:val="24"/>
        </w:rPr>
        <w:t xml:space="preserve"> age = 14.85, </w:t>
      </w:r>
      <w:r w:rsidRPr="00335BF9">
        <w:rPr>
          <w:rFonts w:ascii="Times New Roman" w:hAnsi="Times New Roman" w:cs="Times New Roman"/>
          <w:i/>
          <w:iCs/>
          <w:sz w:val="24"/>
          <w:szCs w:val="24"/>
        </w:rPr>
        <w:t xml:space="preserve">SD </w:t>
      </w:r>
      <w:r w:rsidRPr="00335BF9">
        <w:rPr>
          <w:rFonts w:ascii="Times New Roman" w:hAnsi="Times New Roman" w:cs="Times New Roman"/>
          <w:sz w:val="24"/>
          <w:szCs w:val="24"/>
        </w:rPr>
        <w:t xml:space="preserve">= 0.58; </w:t>
      </w:r>
      <w:r>
        <w:rPr>
          <w:rFonts w:ascii="Times New Roman" w:hAnsi="Times New Roman" w:cs="Times New Roman"/>
          <w:sz w:val="24"/>
          <w:szCs w:val="24"/>
        </w:rPr>
        <w:t>Sample</w:t>
      </w:r>
      <w:r w:rsidRPr="00335BF9">
        <w:rPr>
          <w:rFonts w:ascii="Times New Roman" w:hAnsi="Times New Roman" w:cs="Times New Roman"/>
          <w:sz w:val="24"/>
          <w:szCs w:val="24"/>
        </w:rPr>
        <w:t xml:space="preserve"> B: </w:t>
      </w:r>
      <w:r w:rsidRPr="00335BF9">
        <w:rPr>
          <w:rFonts w:ascii="Times New Roman" w:hAnsi="Times New Roman" w:cs="Times New Roman"/>
          <w:i/>
          <w:sz w:val="24"/>
          <w:szCs w:val="24"/>
        </w:rPr>
        <w:t>M</w:t>
      </w:r>
      <w:r w:rsidRPr="00335BF9">
        <w:rPr>
          <w:rFonts w:ascii="Times New Roman" w:hAnsi="Times New Roman" w:cs="Times New Roman"/>
          <w:sz w:val="24"/>
          <w:szCs w:val="24"/>
        </w:rPr>
        <w:t xml:space="preserve"> age = 14.81, </w:t>
      </w:r>
      <w:r w:rsidRPr="00335BF9">
        <w:rPr>
          <w:rFonts w:ascii="Times New Roman" w:hAnsi="Times New Roman" w:cs="Times New Roman"/>
          <w:i/>
          <w:iCs/>
          <w:sz w:val="24"/>
          <w:szCs w:val="24"/>
        </w:rPr>
        <w:t xml:space="preserve">SD </w:t>
      </w:r>
      <w:r w:rsidRPr="00335BF9">
        <w:rPr>
          <w:rFonts w:ascii="Times New Roman" w:hAnsi="Times New Roman" w:cs="Times New Roman"/>
          <w:sz w:val="24"/>
          <w:szCs w:val="24"/>
        </w:rPr>
        <w:t xml:space="preserve">= 0.66), </w:t>
      </w:r>
      <w:r w:rsidRPr="00335BF9">
        <w:rPr>
          <w:rFonts w:ascii="Times New Roman" w:hAnsi="Times New Roman" w:cs="Times New Roman"/>
          <w:i/>
          <w:sz w:val="24"/>
          <w:szCs w:val="24"/>
        </w:rPr>
        <w:t>t</w:t>
      </w:r>
      <w:r w:rsidRPr="00335BF9">
        <w:rPr>
          <w:rFonts w:ascii="Times New Roman" w:hAnsi="Times New Roman" w:cs="Times New Roman"/>
          <w:sz w:val="24"/>
          <w:szCs w:val="24"/>
        </w:rPr>
        <w:t xml:space="preserve">(1042.96) = 0.88, </w:t>
      </w:r>
      <w:r w:rsidRPr="00335BF9">
        <w:rPr>
          <w:rFonts w:ascii="Times New Roman" w:hAnsi="Times New Roman" w:cs="Times New Roman"/>
          <w:i/>
          <w:sz w:val="24"/>
          <w:szCs w:val="24"/>
        </w:rPr>
        <w:t>p =</w:t>
      </w:r>
      <w:r w:rsidRPr="00335BF9">
        <w:rPr>
          <w:rFonts w:ascii="Times New Roman" w:hAnsi="Times New Roman" w:cs="Times New Roman"/>
          <w:iCs/>
          <w:sz w:val="24"/>
          <w:szCs w:val="24"/>
        </w:rPr>
        <w:t xml:space="preserve"> .377</w:t>
      </w:r>
      <w:r w:rsidRPr="00335BF9">
        <w:rPr>
          <w:rFonts w:ascii="Times New Roman" w:hAnsi="Times New Roman" w:cs="Times New Roman"/>
          <w:sz w:val="24"/>
          <w:szCs w:val="24"/>
        </w:rPr>
        <w:t xml:space="preserve">, </w:t>
      </w:r>
      <w:r w:rsidRPr="00335BF9">
        <w:rPr>
          <w:rFonts w:ascii="Times New Roman" w:hAnsi="Times New Roman" w:cs="Times New Roman"/>
          <w:iCs/>
          <w:sz w:val="24"/>
          <w:szCs w:val="24"/>
        </w:rPr>
        <w:t>Hedges’</w:t>
      </w:r>
      <w:r w:rsidRPr="00335BF9">
        <w:rPr>
          <w:rFonts w:ascii="Times New Roman" w:hAnsi="Times New Roman" w:cs="Times New Roman"/>
          <w:i/>
          <w:sz w:val="24"/>
          <w:szCs w:val="24"/>
        </w:rPr>
        <w:t xml:space="preserve"> g </w:t>
      </w:r>
      <w:r w:rsidRPr="00335BF9">
        <w:rPr>
          <w:rFonts w:ascii="Times New Roman" w:hAnsi="Times New Roman" w:cs="Times New Roman"/>
          <w:sz w:val="24"/>
          <w:szCs w:val="24"/>
        </w:rPr>
        <w:t>= 0.05, equal variances not assumed)</w:t>
      </w:r>
      <w:r>
        <w:rPr>
          <w:rFonts w:ascii="Times New Roman" w:hAnsi="Times New Roman" w:cs="Times New Roman"/>
          <w:sz w:val="24"/>
          <w:szCs w:val="24"/>
        </w:rPr>
        <w:t xml:space="preserve">, although there was a greater proportion of men in Sample A than in Sample B </w:t>
      </w:r>
      <w:r w:rsidRPr="00335BF9">
        <w:rPr>
          <w:rFonts w:ascii="Times New Roman" w:hAnsi="Times New Roman" w:cs="Times New Roman"/>
          <w:sz w:val="24"/>
          <w:szCs w:val="24"/>
        </w:rPr>
        <w:t>(5</w:t>
      </w:r>
      <w:r>
        <w:rPr>
          <w:rFonts w:ascii="Times New Roman" w:hAnsi="Times New Roman" w:cs="Times New Roman"/>
          <w:sz w:val="24"/>
          <w:szCs w:val="24"/>
        </w:rPr>
        <w:t>3.8</w:t>
      </w:r>
      <w:r w:rsidRPr="00335BF9">
        <w:rPr>
          <w:rFonts w:ascii="Times New Roman" w:hAnsi="Times New Roman" w:cs="Times New Roman"/>
          <w:sz w:val="24"/>
          <w:szCs w:val="24"/>
        </w:rPr>
        <w:t>% compared to 4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35B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335BF9">
        <w:rPr>
          <w:rFonts w:ascii="Times New Roman" w:hAnsi="Times New Roman" w:cs="Times New Roman"/>
          <w:sz w:val="24"/>
          <w:szCs w:val="24"/>
        </w:rPr>
        <w:t>%, χ</w:t>
      </w:r>
      <w:r w:rsidRPr="00335BF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35BF9">
        <w:rPr>
          <w:rFonts w:ascii="Times New Roman" w:hAnsi="Times New Roman" w:cs="Times New Roman"/>
          <w:sz w:val="24"/>
          <w:szCs w:val="24"/>
        </w:rPr>
        <w:t xml:space="preserve">(1, </w:t>
      </w:r>
      <w:r w:rsidRPr="00335BF9">
        <w:rPr>
          <w:rFonts w:ascii="Times New Roman" w:hAnsi="Times New Roman" w:cs="Times New Roman"/>
          <w:i/>
          <w:sz w:val="24"/>
          <w:szCs w:val="24"/>
        </w:rPr>
        <w:t>n</w:t>
      </w:r>
      <w:r w:rsidRPr="00335BF9">
        <w:rPr>
          <w:rFonts w:ascii="Times New Roman" w:hAnsi="Times New Roman" w:cs="Times New Roman"/>
          <w:sz w:val="24"/>
          <w:szCs w:val="24"/>
        </w:rPr>
        <w:t xml:space="preserve"> = 1117) = 12.84, </w:t>
      </w:r>
      <w:r w:rsidRPr="00335BF9">
        <w:rPr>
          <w:rFonts w:ascii="Times New Roman" w:hAnsi="Times New Roman" w:cs="Times New Roman"/>
          <w:i/>
          <w:sz w:val="24"/>
          <w:szCs w:val="24"/>
        </w:rPr>
        <w:t>p</w:t>
      </w:r>
      <w:r w:rsidRPr="00335BF9">
        <w:rPr>
          <w:rFonts w:ascii="Times New Roman" w:hAnsi="Times New Roman" w:cs="Times New Roman"/>
          <w:sz w:val="24"/>
          <w:szCs w:val="24"/>
        </w:rPr>
        <w:t xml:space="preserve"> &lt; .001, Cramer’s </w:t>
      </w:r>
      <w:r w:rsidRPr="00335BF9">
        <w:rPr>
          <w:rFonts w:ascii="Times New Roman" w:hAnsi="Times New Roman" w:cs="Times New Roman"/>
          <w:i/>
          <w:sz w:val="24"/>
          <w:szCs w:val="24"/>
        </w:rPr>
        <w:t>V</w:t>
      </w:r>
      <w:r w:rsidRPr="00335BF9">
        <w:rPr>
          <w:rFonts w:ascii="Times New Roman" w:hAnsi="Times New Roman" w:cs="Times New Roman"/>
          <w:sz w:val="24"/>
          <w:szCs w:val="24"/>
        </w:rPr>
        <w:t xml:space="preserve">= 0.11). </w:t>
      </w:r>
      <w:r>
        <w:rPr>
          <w:rFonts w:ascii="Times New Roman" w:hAnsi="Times New Roman" w:cs="Times New Roman"/>
          <w:sz w:val="24"/>
          <w:szCs w:val="24"/>
        </w:rPr>
        <w:t xml:space="preserve">Both samples reported similar proportions of participants who had engaged in </w:t>
      </w:r>
      <w:r w:rsidR="007970A1">
        <w:rPr>
          <w:rFonts w:ascii="Times New Roman" w:hAnsi="Times New Roman" w:cs="Times New Roman"/>
          <w:sz w:val="24"/>
          <w:szCs w:val="24"/>
        </w:rPr>
        <w:t xml:space="preserve">non-suicidal self-injury </w:t>
      </w:r>
      <w:r w:rsidRPr="00401C08">
        <w:rPr>
          <w:rFonts w:ascii="Times New Roman" w:hAnsi="Times New Roman" w:cs="Times New Roman"/>
          <w:sz w:val="24"/>
          <w:szCs w:val="24"/>
        </w:rPr>
        <w:t>(20.7% compared to 25.6%, χ</w:t>
      </w:r>
      <w:r w:rsidRPr="00401C0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01C08">
        <w:rPr>
          <w:rFonts w:ascii="Times New Roman" w:hAnsi="Times New Roman" w:cs="Times New Roman"/>
          <w:sz w:val="24"/>
          <w:szCs w:val="24"/>
        </w:rPr>
        <w:t xml:space="preserve">(1, </w:t>
      </w:r>
      <w:r w:rsidRPr="00401C08">
        <w:rPr>
          <w:rFonts w:ascii="Times New Roman" w:hAnsi="Times New Roman" w:cs="Times New Roman"/>
          <w:i/>
          <w:sz w:val="24"/>
          <w:szCs w:val="24"/>
        </w:rPr>
        <w:t>n</w:t>
      </w:r>
      <w:r w:rsidRPr="00401C08">
        <w:rPr>
          <w:rFonts w:ascii="Times New Roman" w:hAnsi="Times New Roman" w:cs="Times New Roman"/>
          <w:sz w:val="24"/>
          <w:szCs w:val="24"/>
        </w:rPr>
        <w:t xml:space="preserve"> = 1109) = 3.46, </w:t>
      </w:r>
      <w:r w:rsidRPr="00401C08">
        <w:rPr>
          <w:rFonts w:ascii="Times New Roman" w:hAnsi="Times New Roman" w:cs="Times New Roman"/>
          <w:i/>
          <w:sz w:val="24"/>
          <w:szCs w:val="24"/>
        </w:rPr>
        <w:t>p</w:t>
      </w:r>
      <w:r w:rsidRPr="00401C08">
        <w:rPr>
          <w:rFonts w:ascii="Times New Roman" w:hAnsi="Times New Roman" w:cs="Times New Roman"/>
          <w:sz w:val="24"/>
          <w:szCs w:val="24"/>
        </w:rPr>
        <w:t xml:space="preserve"> = .063, Cramer’s </w:t>
      </w:r>
      <w:r w:rsidRPr="00401C08">
        <w:rPr>
          <w:rFonts w:ascii="Times New Roman" w:hAnsi="Times New Roman" w:cs="Times New Roman"/>
          <w:i/>
          <w:sz w:val="24"/>
          <w:szCs w:val="24"/>
        </w:rPr>
        <w:t>V</w:t>
      </w:r>
      <w:r w:rsidRPr="00401C08">
        <w:rPr>
          <w:rFonts w:ascii="Times New Roman" w:hAnsi="Times New Roman" w:cs="Times New Roman"/>
          <w:sz w:val="24"/>
          <w:szCs w:val="24"/>
        </w:rPr>
        <w:t>= 0.06)</w:t>
      </w:r>
      <w:r>
        <w:rPr>
          <w:rFonts w:ascii="Times New Roman" w:hAnsi="Times New Roman" w:cs="Times New Roman"/>
          <w:sz w:val="24"/>
          <w:szCs w:val="24"/>
        </w:rPr>
        <w:t xml:space="preserve"> and who had made a </w:t>
      </w:r>
      <w:r w:rsidRPr="003868BA">
        <w:rPr>
          <w:rFonts w:ascii="Times New Roman" w:hAnsi="Times New Roman" w:cs="Times New Roman"/>
          <w:sz w:val="24"/>
          <w:szCs w:val="24"/>
        </w:rPr>
        <w:t>suicide attempt (4.2% compared to 6.5%, χ</w:t>
      </w:r>
      <w:r w:rsidRPr="003868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868BA">
        <w:rPr>
          <w:rFonts w:ascii="Times New Roman" w:hAnsi="Times New Roman" w:cs="Times New Roman"/>
          <w:sz w:val="24"/>
          <w:szCs w:val="24"/>
        </w:rPr>
        <w:t xml:space="preserve">(1, </w:t>
      </w:r>
      <w:r w:rsidRPr="003868BA">
        <w:rPr>
          <w:rFonts w:ascii="Times New Roman" w:hAnsi="Times New Roman" w:cs="Times New Roman"/>
          <w:i/>
          <w:sz w:val="24"/>
          <w:szCs w:val="24"/>
        </w:rPr>
        <w:t>n</w:t>
      </w:r>
      <w:r w:rsidRPr="003868BA">
        <w:rPr>
          <w:rFonts w:ascii="Times New Roman" w:hAnsi="Times New Roman" w:cs="Times New Roman"/>
          <w:sz w:val="24"/>
          <w:szCs w:val="24"/>
        </w:rPr>
        <w:t xml:space="preserve"> = 1092) = 2.54, </w:t>
      </w:r>
      <w:r w:rsidRPr="003868BA">
        <w:rPr>
          <w:rFonts w:ascii="Times New Roman" w:hAnsi="Times New Roman" w:cs="Times New Roman"/>
          <w:i/>
          <w:sz w:val="24"/>
          <w:szCs w:val="24"/>
        </w:rPr>
        <w:t>p</w:t>
      </w:r>
      <w:r w:rsidRPr="003868BA">
        <w:rPr>
          <w:rFonts w:ascii="Times New Roman" w:hAnsi="Times New Roman" w:cs="Times New Roman"/>
          <w:sz w:val="24"/>
          <w:szCs w:val="24"/>
        </w:rPr>
        <w:t xml:space="preserve"> = .111, Cramer’s </w:t>
      </w:r>
      <w:r w:rsidRPr="003868BA">
        <w:rPr>
          <w:rFonts w:ascii="Times New Roman" w:hAnsi="Times New Roman" w:cs="Times New Roman"/>
          <w:i/>
          <w:sz w:val="24"/>
          <w:szCs w:val="24"/>
        </w:rPr>
        <w:t>V</w:t>
      </w:r>
      <w:r w:rsidRPr="003868BA">
        <w:rPr>
          <w:rFonts w:ascii="Times New Roman" w:hAnsi="Times New Roman" w:cs="Times New Roman"/>
          <w:sz w:val="24"/>
          <w:szCs w:val="24"/>
        </w:rPr>
        <w:t>= 0.05)</w:t>
      </w:r>
      <w:r>
        <w:rPr>
          <w:rFonts w:ascii="Times New Roman" w:hAnsi="Times New Roman" w:cs="Times New Roman"/>
          <w:sz w:val="24"/>
          <w:szCs w:val="24"/>
        </w:rPr>
        <w:t xml:space="preserve">. However, compared to Sample A, a greater proportion of Sample B reported having experienced suicidal ideation </w:t>
      </w:r>
      <w:r w:rsidRPr="003868B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36.4%</w:t>
      </w:r>
      <w:r w:rsidRPr="003868BA">
        <w:rPr>
          <w:rFonts w:ascii="Times New Roman" w:hAnsi="Times New Roman" w:cs="Times New Roman"/>
          <w:sz w:val="24"/>
          <w:szCs w:val="24"/>
        </w:rPr>
        <w:t xml:space="preserve"> compared to </w:t>
      </w:r>
      <w:r>
        <w:rPr>
          <w:rFonts w:ascii="Times New Roman" w:hAnsi="Times New Roman" w:cs="Times New Roman"/>
          <w:sz w:val="24"/>
          <w:szCs w:val="24"/>
        </w:rPr>
        <w:t>25.5</w:t>
      </w:r>
      <w:r w:rsidRPr="003868BA">
        <w:rPr>
          <w:rFonts w:ascii="Times New Roman" w:hAnsi="Times New Roman" w:cs="Times New Roman"/>
          <w:sz w:val="24"/>
          <w:szCs w:val="24"/>
        </w:rPr>
        <w:t>%, χ</w:t>
      </w:r>
      <w:r w:rsidRPr="003868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868BA">
        <w:rPr>
          <w:rFonts w:ascii="Times New Roman" w:hAnsi="Times New Roman" w:cs="Times New Roman"/>
          <w:sz w:val="24"/>
          <w:szCs w:val="24"/>
        </w:rPr>
        <w:t xml:space="preserve">(1, </w:t>
      </w:r>
      <w:r w:rsidRPr="003868BA">
        <w:rPr>
          <w:rFonts w:ascii="Times New Roman" w:hAnsi="Times New Roman" w:cs="Times New Roman"/>
          <w:i/>
          <w:sz w:val="24"/>
          <w:szCs w:val="24"/>
        </w:rPr>
        <w:t>n</w:t>
      </w:r>
      <w:r w:rsidRPr="003868BA">
        <w:rPr>
          <w:rFonts w:ascii="Times New Roman" w:hAnsi="Times New Roman" w:cs="Times New Roman"/>
          <w:sz w:val="24"/>
          <w:szCs w:val="24"/>
        </w:rPr>
        <w:t xml:space="preserve"> = 10</w:t>
      </w:r>
      <w:r>
        <w:rPr>
          <w:rFonts w:ascii="Times New Roman" w:hAnsi="Times New Roman" w:cs="Times New Roman"/>
          <w:sz w:val="24"/>
          <w:szCs w:val="24"/>
        </w:rPr>
        <w:t>44</w:t>
      </w:r>
      <w:r w:rsidRPr="003868BA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13.27</w:t>
      </w:r>
      <w:r w:rsidRPr="003868BA">
        <w:rPr>
          <w:rFonts w:ascii="Times New Roman" w:hAnsi="Times New Roman" w:cs="Times New Roman"/>
          <w:sz w:val="24"/>
          <w:szCs w:val="24"/>
        </w:rPr>
        <w:t xml:space="preserve">, </w:t>
      </w:r>
      <w:r w:rsidRPr="003868BA">
        <w:rPr>
          <w:rFonts w:ascii="Times New Roman" w:hAnsi="Times New Roman" w:cs="Times New Roman"/>
          <w:i/>
          <w:sz w:val="24"/>
          <w:szCs w:val="24"/>
        </w:rPr>
        <w:t>p</w:t>
      </w:r>
      <w:r w:rsidRPr="003868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&lt;.001</w:t>
      </w:r>
      <w:r w:rsidRPr="003868BA">
        <w:rPr>
          <w:rFonts w:ascii="Times New Roman" w:hAnsi="Times New Roman" w:cs="Times New Roman"/>
          <w:sz w:val="24"/>
          <w:szCs w:val="24"/>
        </w:rPr>
        <w:t xml:space="preserve">, Cramer’s </w:t>
      </w:r>
      <w:r w:rsidRPr="003868BA">
        <w:rPr>
          <w:rFonts w:ascii="Times New Roman" w:hAnsi="Times New Roman" w:cs="Times New Roman"/>
          <w:i/>
          <w:sz w:val="24"/>
          <w:szCs w:val="24"/>
        </w:rPr>
        <w:t>V</w:t>
      </w:r>
      <w:r w:rsidRPr="003868BA">
        <w:rPr>
          <w:rFonts w:ascii="Times New Roman" w:hAnsi="Times New Roman" w:cs="Times New Roman"/>
          <w:sz w:val="24"/>
          <w:szCs w:val="24"/>
        </w:rPr>
        <w:t>= 0.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3868B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made a suicide plan </w:t>
      </w:r>
      <w:r w:rsidRPr="003868B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15.8%</w:t>
      </w:r>
      <w:r w:rsidRPr="003868BA">
        <w:rPr>
          <w:rFonts w:ascii="Times New Roman" w:hAnsi="Times New Roman" w:cs="Times New Roman"/>
          <w:sz w:val="24"/>
          <w:szCs w:val="24"/>
        </w:rPr>
        <w:t xml:space="preserve"> compared to </w:t>
      </w:r>
      <w:r>
        <w:rPr>
          <w:rFonts w:ascii="Times New Roman" w:hAnsi="Times New Roman" w:cs="Times New Roman"/>
          <w:sz w:val="24"/>
          <w:szCs w:val="24"/>
        </w:rPr>
        <w:t>7.0</w:t>
      </w:r>
      <w:r w:rsidRPr="003868BA">
        <w:rPr>
          <w:rFonts w:ascii="Times New Roman" w:hAnsi="Times New Roman" w:cs="Times New Roman"/>
          <w:sz w:val="24"/>
          <w:szCs w:val="24"/>
        </w:rPr>
        <w:t>%, χ</w:t>
      </w:r>
      <w:r w:rsidRPr="003868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868BA">
        <w:rPr>
          <w:rFonts w:ascii="Times New Roman" w:hAnsi="Times New Roman" w:cs="Times New Roman"/>
          <w:sz w:val="24"/>
          <w:szCs w:val="24"/>
        </w:rPr>
        <w:t xml:space="preserve">(1, </w:t>
      </w:r>
      <w:r w:rsidRPr="003868BA">
        <w:rPr>
          <w:rFonts w:ascii="Times New Roman" w:hAnsi="Times New Roman" w:cs="Times New Roman"/>
          <w:i/>
          <w:sz w:val="24"/>
          <w:szCs w:val="24"/>
        </w:rPr>
        <w:t>n</w:t>
      </w:r>
      <w:r w:rsidRPr="003868BA">
        <w:rPr>
          <w:rFonts w:ascii="Times New Roman" w:hAnsi="Times New Roman" w:cs="Times New Roman"/>
          <w:sz w:val="24"/>
          <w:szCs w:val="24"/>
        </w:rPr>
        <w:t xml:space="preserve"> = 10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868BA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17.34</w:t>
      </w:r>
      <w:r w:rsidRPr="003868BA">
        <w:rPr>
          <w:rFonts w:ascii="Times New Roman" w:hAnsi="Times New Roman" w:cs="Times New Roman"/>
          <w:sz w:val="24"/>
          <w:szCs w:val="24"/>
        </w:rPr>
        <w:t xml:space="preserve">, </w:t>
      </w:r>
      <w:r w:rsidRPr="003868BA">
        <w:rPr>
          <w:rFonts w:ascii="Times New Roman" w:hAnsi="Times New Roman" w:cs="Times New Roman"/>
          <w:i/>
          <w:sz w:val="24"/>
          <w:szCs w:val="24"/>
        </w:rPr>
        <w:t>p</w:t>
      </w:r>
      <w:r w:rsidRPr="003868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&lt;.001</w:t>
      </w:r>
      <w:r w:rsidRPr="003868BA">
        <w:rPr>
          <w:rFonts w:ascii="Times New Roman" w:hAnsi="Times New Roman" w:cs="Times New Roman"/>
          <w:sz w:val="24"/>
          <w:szCs w:val="24"/>
        </w:rPr>
        <w:t xml:space="preserve">, Cramer’s </w:t>
      </w:r>
      <w:r w:rsidRPr="003868BA">
        <w:rPr>
          <w:rFonts w:ascii="Times New Roman" w:hAnsi="Times New Roman" w:cs="Times New Roman"/>
          <w:i/>
          <w:sz w:val="24"/>
          <w:szCs w:val="24"/>
        </w:rPr>
        <w:t>V</w:t>
      </w:r>
      <w:r w:rsidRPr="003868BA">
        <w:rPr>
          <w:rFonts w:ascii="Times New Roman" w:hAnsi="Times New Roman" w:cs="Times New Roman"/>
          <w:sz w:val="24"/>
          <w:szCs w:val="24"/>
        </w:rPr>
        <w:t>= 0.</w:t>
      </w:r>
      <w:r>
        <w:rPr>
          <w:rFonts w:ascii="Times New Roman" w:hAnsi="Times New Roman" w:cs="Times New Roman"/>
          <w:sz w:val="24"/>
          <w:szCs w:val="24"/>
        </w:rPr>
        <w:t>13</w:t>
      </w:r>
      <w:r w:rsidRPr="003868B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having made a suicide threat </w:t>
      </w:r>
      <w:r w:rsidRPr="003868BA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15.7%</w:t>
      </w:r>
      <w:r w:rsidRPr="003868BA">
        <w:rPr>
          <w:rFonts w:ascii="Times New Roman" w:hAnsi="Times New Roman" w:cs="Times New Roman"/>
          <w:sz w:val="24"/>
          <w:szCs w:val="24"/>
        </w:rPr>
        <w:t xml:space="preserve"> compared to 6.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868BA">
        <w:rPr>
          <w:rFonts w:ascii="Times New Roman" w:hAnsi="Times New Roman" w:cs="Times New Roman"/>
          <w:sz w:val="24"/>
          <w:szCs w:val="24"/>
        </w:rPr>
        <w:t>%, χ</w:t>
      </w:r>
      <w:r w:rsidRPr="003868B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3868BA">
        <w:rPr>
          <w:rFonts w:ascii="Times New Roman" w:hAnsi="Times New Roman" w:cs="Times New Roman"/>
          <w:sz w:val="24"/>
          <w:szCs w:val="24"/>
        </w:rPr>
        <w:t xml:space="preserve">(1, </w:t>
      </w:r>
      <w:r w:rsidRPr="003868BA">
        <w:rPr>
          <w:rFonts w:ascii="Times New Roman" w:hAnsi="Times New Roman" w:cs="Times New Roman"/>
          <w:i/>
          <w:sz w:val="24"/>
          <w:szCs w:val="24"/>
        </w:rPr>
        <w:t>n</w:t>
      </w:r>
      <w:r w:rsidRPr="003868BA">
        <w:rPr>
          <w:rFonts w:ascii="Times New Roman" w:hAnsi="Times New Roman" w:cs="Times New Roman"/>
          <w:sz w:val="24"/>
          <w:szCs w:val="24"/>
        </w:rPr>
        <w:t xml:space="preserve"> = 10</w:t>
      </w:r>
      <w:r>
        <w:rPr>
          <w:rFonts w:ascii="Times New Roman" w:hAnsi="Times New Roman" w:cs="Times New Roman"/>
          <w:sz w:val="24"/>
          <w:szCs w:val="24"/>
        </w:rPr>
        <w:t>81</w:t>
      </w:r>
      <w:r w:rsidRPr="003868BA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>19.70</w:t>
      </w:r>
      <w:r w:rsidRPr="003868BA">
        <w:rPr>
          <w:rFonts w:ascii="Times New Roman" w:hAnsi="Times New Roman" w:cs="Times New Roman"/>
          <w:sz w:val="24"/>
          <w:szCs w:val="24"/>
        </w:rPr>
        <w:t xml:space="preserve">, </w:t>
      </w:r>
      <w:r w:rsidRPr="003868BA">
        <w:rPr>
          <w:rFonts w:ascii="Times New Roman" w:hAnsi="Times New Roman" w:cs="Times New Roman"/>
          <w:i/>
          <w:sz w:val="24"/>
          <w:szCs w:val="24"/>
        </w:rPr>
        <w:t>p</w:t>
      </w:r>
      <w:r w:rsidRPr="003868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&lt;.001</w:t>
      </w:r>
      <w:r w:rsidRPr="003868BA">
        <w:rPr>
          <w:rFonts w:ascii="Times New Roman" w:hAnsi="Times New Roman" w:cs="Times New Roman"/>
          <w:sz w:val="24"/>
          <w:szCs w:val="24"/>
        </w:rPr>
        <w:t xml:space="preserve">, Cramer’s </w:t>
      </w:r>
      <w:r w:rsidRPr="003868BA">
        <w:rPr>
          <w:rFonts w:ascii="Times New Roman" w:hAnsi="Times New Roman" w:cs="Times New Roman"/>
          <w:i/>
          <w:sz w:val="24"/>
          <w:szCs w:val="24"/>
        </w:rPr>
        <w:t>V</w:t>
      </w:r>
      <w:r w:rsidRPr="003868BA">
        <w:rPr>
          <w:rFonts w:ascii="Times New Roman" w:hAnsi="Times New Roman" w:cs="Times New Roman"/>
          <w:sz w:val="24"/>
          <w:szCs w:val="24"/>
        </w:rPr>
        <w:t>= 0.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3868B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9274F9" w14:textId="1F58C839" w:rsidR="00C05816" w:rsidRDefault="002031CD" w:rsidP="00FC30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Comparisons between c</w:t>
      </w:r>
      <w:r w:rsidR="00C05816">
        <w:rPr>
          <w:rFonts w:ascii="Times New Roman" w:hAnsi="Times New Roman" w:cs="Times New Roman"/>
          <w:b/>
          <w:bCs/>
          <w:sz w:val="24"/>
          <w:szCs w:val="24"/>
        </w:rPr>
        <w:t xml:space="preserve">linical </w:t>
      </w:r>
      <w:r w:rsidR="00C05816" w:rsidRPr="00FC30BF">
        <w:rPr>
          <w:rFonts w:ascii="Times New Roman" w:hAnsi="Times New Roman" w:cs="Times New Roman"/>
          <w:b/>
          <w:bCs/>
          <w:sz w:val="24"/>
          <w:szCs w:val="24"/>
        </w:rPr>
        <w:t>samples</w:t>
      </w:r>
    </w:p>
    <w:p w14:paraId="4F12FD25" w14:textId="26865939" w:rsidR="00C05816" w:rsidRPr="008F117B" w:rsidRDefault="00C05816" w:rsidP="00FC30B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40C92">
        <w:rPr>
          <w:rFonts w:ascii="Times New Roman" w:hAnsi="Times New Roman" w:cs="Times New Roman"/>
          <w:sz w:val="24"/>
          <w:szCs w:val="24"/>
        </w:rPr>
        <w:t>The follow-up sample was significantly older (</w:t>
      </w:r>
      <w:r w:rsidRPr="00940C92">
        <w:rPr>
          <w:rFonts w:ascii="Times New Roman" w:hAnsi="Times New Roman" w:cs="Times New Roman"/>
          <w:i/>
          <w:sz w:val="24"/>
          <w:szCs w:val="24"/>
        </w:rPr>
        <w:t>M</w:t>
      </w:r>
      <w:r w:rsidRPr="00940C92">
        <w:rPr>
          <w:rFonts w:ascii="Times New Roman" w:hAnsi="Times New Roman" w:cs="Times New Roman"/>
          <w:sz w:val="24"/>
          <w:szCs w:val="24"/>
        </w:rPr>
        <w:t xml:space="preserve"> age = 21.50, </w:t>
      </w:r>
      <w:r w:rsidRPr="00940C92">
        <w:rPr>
          <w:rFonts w:ascii="Times New Roman" w:hAnsi="Times New Roman" w:cs="Times New Roman"/>
          <w:i/>
          <w:iCs/>
          <w:sz w:val="24"/>
          <w:szCs w:val="24"/>
        </w:rPr>
        <w:t xml:space="preserve">SD </w:t>
      </w:r>
      <w:r w:rsidRPr="00940C92">
        <w:rPr>
          <w:rFonts w:ascii="Times New Roman" w:hAnsi="Times New Roman" w:cs="Times New Roman"/>
          <w:sz w:val="24"/>
          <w:szCs w:val="24"/>
        </w:rPr>
        <w:t xml:space="preserve">= 2.61, adolescent clinic </w:t>
      </w:r>
      <w:r w:rsidRPr="00940C92">
        <w:rPr>
          <w:rFonts w:ascii="Times New Roman" w:hAnsi="Times New Roman" w:cs="Times New Roman"/>
          <w:i/>
          <w:sz w:val="24"/>
          <w:szCs w:val="24"/>
        </w:rPr>
        <w:t>M</w:t>
      </w:r>
      <w:r w:rsidRPr="00940C92">
        <w:rPr>
          <w:rFonts w:ascii="Times New Roman" w:hAnsi="Times New Roman" w:cs="Times New Roman"/>
          <w:sz w:val="24"/>
          <w:szCs w:val="24"/>
        </w:rPr>
        <w:t xml:space="preserve"> age = 15.43, </w:t>
      </w:r>
      <w:r w:rsidRPr="00940C92">
        <w:rPr>
          <w:rFonts w:ascii="Times New Roman" w:hAnsi="Times New Roman" w:cs="Times New Roman"/>
          <w:i/>
          <w:iCs/>
          <w:sz w:val="24"/>
          <w:szCs w:val="24"/>
        </w:rPr>
        <w:t xml:space="preserve">SD </w:t>
      </w:r>
      <w:r w:rsidRPr="00940C92">
        <w:rPr>
          <w:rFonts w:ascii="Times New Roman" w:hAnsi="Times New Roman" w:cs="Times New Roman"/>
          <w:sz w:val="24"/>
          <w:szCs w:val="24"/>
        </w:rPr>
        <w:t xml:space="preserve">= 1.72, </w:t>
      </w:r>
      <w:r w:rsidRPr="00940C92">
        <w:rPr>
          <w:rFonts w:ascii="Times New Roman" w:hAnsi="Times New Roman" w:cs="Times New Roman"/>
          <w:i/>
          <w:sz w:val="24"/>
          <w:szCs w:val="24"/>
        </w:rPr>
        <w:t>t</w:t>
      </w:r>
      <w:r w:rsidRPr="00940C92">
        <w:rPr>
          <w:rFonts w:ascii="Times New Roman" w:hAnsi="Times New Roman" w:cs="Times New Roman"/>
          <w:sz w:val="24"/>
          <w:szCs w:val="24"/>
        </w:rPr>
        <w:t xml:space="preserve">(68.35) = 15.55, </w:t>
      </w:r>
      <w:r w:rsidRPr="00940C92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940C92">
        <w:rPr>
          <w:rFonts w:ascii="Times New Roman" w:hAnsi="Times New Roman" w:cs="Times New Roman"/>
          <w:iCs/>
          <w:sz w:val="24"/>
          <w:szCs w:val="24"/>
        </w:rPr>
        <w:t>&lt; .001</w:t>
      </w:r>
      <w:r w:rsidRPr="00940C92">
        <w:rPr>
          <w:rFonts w:ascii="Times New Roman" w:hAnsi="Times New Roman" w:cs="Times New Roman"/>
          <w:sz w:val="24"/>
          <w:szCs w:val="24"/>
        </w:rPr>
        <w:t xml:space="preserve">, </w:t>
      </w:r>
      <w:r w:rsidRPr="00940C92">
        <w:rPr>
          <w:rFonts w:ascii="Times New Roman" w:hAnsi="Times New Roman" w:cs="Times New Roman"/>
          <w:iCs/>
          <w:sz w:val="24"/>
          <w:szCs w:val="24"/>
        </w:rPr>
        <w:t>Hedges’</w:t>
      </w:r>
      <w:r w:rsidRPr="00940C92">
        <w:rPr>
          <w:rFonts w:ascii="Times New Roman" w:hAnsi="Times New Roman" w:cs="Times New Roman"/>
          <w:i/>
          <w:sz w:val="24"/>
          <w:szCs w:val="24"/>
        </w:rPr>
        <w:t xml:space="preserve"> g </w:t>
      </w:r>
      <w:r w:rsidRPr="00940C92">
        <w:rPr>
          <w:rFonts w:ascii="Times New Roman" w:hAnsi="Times New Roman" w:cs="Times New Roman"/>
          <w:sz w:val="24"/>
          <w:szCs w:val="24"/>
        </w:rPr>
        <w:t>= 3.03, equal variances not assumed) and had a greater proportion of women (</w:t>
      </w:r>
      <w:r>
        <w:rPr>
          <w:rFonts w:ascii="Times New Roman" w:hAnsi="Times New Roman" w:cs="Times New Roman"/>
          <w:sz w:val="24"/>
          <w:szCs w:val="24"/>
        </w:rPr>
        <w:t>94.2</w:t>
      </w:r>
      <w:r w:rsidRPr="00940C92">
        <w:rPr>
          <w:rFonts w:ascii="Times New Roman" w:hAnsi="Times New Roman" w:cs="Times New Roman"/>
          <w:sz w:val="24"/>
          <w:szCs w:val="24"/>
        </w:rPr>
        <w:t>% compared to 6</w:t>
      </w:r>
      <w:r>
        <w:rPr>
          <w:rFonts w:ascii="Times New Roman" w:hAnsi="Times New Roman" w:cs="Times New Roman"/>
          <w:sz w:val="24"/>
          <w:szCs w:val="24"/>
        </w:rPr>
        <w:t>8.3</w:t>
      </w:r>
      <w:r w:rsidRPr="00940C92">
        <w:rPr>
          <w:rFonts w:ascii="Times New Roman" w:hAnsi="Times New Roman" w:cs="Times New Roman"/>
          <w:sz w:val="24"/>
          <w:szCs w:val="24"/>
        </w:rPr>
        <w:t>%, χ</w:t>
      </w:r>
      <w:r w:rsidRPr="00940C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40C92">
        <w:rPr>
          <w:rFonts w:ascii="Times New Roman" w:hAnsi="Times New Roman" w:cs="Times New Roman"/>
          <w:sz w:val="24"/>
          <w:szCs w:val="24"/>
        </w:rPr>
        <w:t xml:space="preserve"> (1, </w:t>
      </w:r>
      <w:r w:rsidRPr="00940C92">
        <w:rPr>
          <w:rFonts w:ascii="Times New Roman" w:hAnsi="Times New Roman" w:cs="Times New Roman"/>
          <w:i/>
          <w:sz w:val="24"/>
          <w:szCs w:val="24"/>
        </w:rPr>
        <w:t>n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191) =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40C9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.67</w:t>
      </w:r>
      <w:r w:rsidRPr="00940C92">
        <w:rPr>
          <w:rFonts w:ascii="Times New Roman" w:hAnsi="Times New Roman" w:cs="Times New Roman"/>
          <w:sz w:val="24"/>
          <w:szCs w:val="24"/>
        </w:rPr>
        <w:t xml:space="preserve">, </w:t>
      </w:r>
      <w:r w:rsidRPr="00940C92">
        <w:rPr>
          <w:rFonts w:ascii="Times New Roman" w:hAnsi="Times New Roman" w:cs="Times New Roman"/>
          <w:i/>
          <w:sz w:val="24"/>
          <w:szCs w:val="24"/>
        </w:rPr>
        <w:t>p</w:t>
      </w:r>
      <w:r w:rsidRPr="00940C92">
        <w:rPr>
          <w:rFonts w:ascii="Times New Roman" w:hAnsi="Times New Roman" w:cs="Times New Roman"/>
          <w:sz w:val="24"/>
          <w:szCs w:val="24"/>
        </w:rPr>
        <w:t xml:space="preserve"> &lt; .001, Cramer’s </w:t>
      </w:r>
      <w:r w:rsidRPr="00940C92">
        <w:rPr>
          <w:rFonts w:ascii="Times New Roman" w:hAnsi="Times New Roman" w:cs="Times New Roman"/>
          <w:i/>
          <w:sz w:val="24"/>
          <w:szCs w:val="24"/>
        </w:rPr>
        <w:t>V</w:t>
      </w:r>
      <w:r w:rsidRPr="00940C92">
        <w:rPr>
          <w:rFonts w:ascii="Times New Roman" w:hAnsi="Times New Roman" w:cs="Times New Roman"/>
          <w:sz w:val="24"/>
          <w:szCs w:val="24"/>
        </w:rPr>
        <w:t>= 0.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940C92">
        <w:rPr>
          <w:rFonts w:ascii="Times New Roman" w:hAnsi="Times New Roman" w:cs="Times New Roman"/>
          <w:sz w:val="24"/>
          <w:szCs w:val="24"/>
        </w:rPr>
        <w:t xml:space="preserve">), than the adolescent clinic sample. </w:t>
      </w:r>
      <w:r>
        <w:rPr>
          <w:rFonts w:ascii="Times New Roman" w:hAnsi="Times New Roman" w:cs="Times New Roman"/>
          <w:sz w:val="24"/>
          <w:szCs w:val="24"/>
        </w:rPr>
        <w:t xml:space="preserve">In addition, the follow-up sample </w:t>
      </w:r>
      <w:r w:rsidRPr="00940C92">
        <w:rPr>
          <w:rFonts w:ascii="Times New Roman" w:hAnsi="Times New Roman" w:cs="Times New Roman"/>
          <w:sz w:val="24"/>
          <w:szCs w:val="24"/>
        </w:rPr>
        <w:t>included a greater proportion of participants who a lifetime history of NSSI (100% compared to 60.3%, χ</w:t>
      </w:r>
      <w:r w:rsidRPr="00940C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40C92">
        <w:rPr>
          <w:rFonts w:ascii="Times New Roman" w:hAnsi="Times New Roman" w:cs="Times New Roman"/>
          <w:sz w:val="24"/>
          <w:szCs w:val="24"/>
        </w:rPr>
        <w:t xml:space="preserve"> (1, </w:t>
      </w:r>
      <w:r w:rsidRPr="00940C92">
        <w:rPr>
          <w:rFonts w:ascii="Times New Roman" w:hAnsi="Times New Roman" w:cs="Times New Roman"/>
          <w:i/>
          <w:sz w:val="24"/>
          <w:szCs w:val="24"/>
        </w:rPr>
        <w:t>n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191) = 32.73, </w:t>
      </w:r>
      <w:r w:rsidRPr="00940C92">
        <w:rPr>
          <w:rFonts w:ascii="Times New Roman" w:hAnsi="Times New Roman" w:cs="Times New Roman"/>
          <w:i/>
          <w:sz w:val="24"/>
          <w:szCs w:val="24"/>
        </w:rPr>
        <w:t>p</w:t>
      </w:r>
      <w:r w:rsidRPr="00940C92">
        <w:rPr>
          <w:rFonts w:ascii="Times New Roman" w:hAnsi="Times New Roman" w:cs="Times New Roman"/>
          <w:sz w:val="24"/>
          <w:szCs w:val="24"/>
        </w:rPr>
        <w:t xml:space="preserve"> &lt; .001, Cramer’s </w:t>
      </w:r>
      <w:r w:rsidRPr="00940C92">
        <w:rPr>
          <w:rFonts w:ascii="Times New Roman" w:hAnsi="Times New Roman" w:cs="Times New Roman"/>
          <w:i/>
          <w:sz w:val="24"/>
          <w:szCs w:val="24"/>
        </w:rPr>
        <w:t>V</w:t>
      </w:r>
      <w:r w:rsidRPr="00940C92">
        <w:rPr>
          <w:rFonts w:ascii="Times New Roman" w:hAnsi="Times New Roman" w:cs="Times New Roman"/>
          <w:sz w:val="24"/>
          <w:szCs w:val="24"/>
        </w:rPr>
        <w:t>= 0.41), suicidal ideation (96.2% compared to 79.1%, χ</w:t>
      </w:r>
      <w:r w:rsidRPr="00940C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40C92">
        <w:rPr>
          <w:rFonts w:ascii="Times New Roman" w:hAnsi="Times New Roman" w:cs="Times New Roman"/>
          <w:sz w:val="24"/>
          <w:szCs w:val="24"/>
        </w:rPr>
        <w:t xml:space="preserve"> (1, </w:t>
      </w:r>
      <w:r w:rsidRPr="00940C92">
        <w:rPr>
          <w:rFonts w:ascii="Times New Roman" w:hAnsi="Times New Roman" w:cs="Times New Roman"/>
          <w:i/>
          <w:sz w:val="24"/>
          <w:szCs w:val="24"/>
        </w:rPr>
        <w:t>n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191) = 8.06, </w:t>
      </w:r>
      <w:r w:rsidRPr="00940C92">
        <w:rPr>
          <w:rFonts w:ascii="Times New Roman" w:hAnsi="Times New Roman" w:cs="Times New Roman"/>
          <w:i/>
          <w:sz w:val="24"/>
          <w:szCs w:val="24"/>
        </w:rPr>
        <w:t>p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.005, Cramer’s </w:t>
      </w:r>
      <w:r w:rsidRPr="00940C92">
        <w:rPr>
          <w:rFonts w:ascii="Times New Roman" w:hAnsi="Times New Roman" w:cs="Times New Roman"/>
          <w:i/>
          <w:sz w:val="24"/>
          <w:szCs w:val="24"/>
        </w:rPr>
        <w:t>V</w:t>
      </w:r>
      <w:r w:rsidRPr="00940C92">
        <w:rPr>
          <w:rFonts w:ascii="Times New Roman" w:hAnsi="Times New Roman" w:cs="Times New Roman"/>
          <w:sz w:val="24"/>
          <w:szCs w:val="24"/>
        </w:rPr>
        <w:t>= 0.21), suicide plans (62.7% compared to 42.4%, χ</w:t>
      </w:r>
      <w:r w:rsidRPr="00940C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40C92">
        <w:rPr>
          <w:rFonts w:ascii="Times New Roman" w:hAnsi="Times New Roman" w:cs="Times New Roman"/>
          <w:sz w:val="24"/>
          <w:szCs w:val="24"/>
        </w:rPr>
        <w:t xml:space="preserve"> (1, </w:t>
      </w:r>
      <w:r w:rsidRPr="00940C92">
        <w:rPr>
          <w:rFonts w:ascii="Times New Roman" w:hAnsi="Times New Roman" w:cs="Times New Roman"/>
          <w:i/>
          <w:sz w:val="24"/>
          <w:szCs w:val="24"/>
        </w:rPr>
        <w:t>n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190) = 6.16, </w:t>
      </w:r>
      <w:r w:rsidRPr="00940C92">
        <w:rPr>
          <w:rFonts w:ascii="Times New Roman" w:hAnsi="Times New Roman" w:cs="Times New Roman"/>
          <w:i/>
          <w:sz w:val="24"/>
          <w:szCs w:val="24"/>
        </w:rPr>
        <w:t>p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.013, Cramer’s </w:t>
      </w:r>
      <w:r w:rsidRPr="00940C92">
        <w:rPr>
          <w:rFonts w:ascii="Times New Roman" w:hAnsi="Times New Roman" w:cs="Times New Roman"/>
          <w:i/>
          <w:sz w:val="24"/>
          <w:szCs w:val="24"/>
        </w:rPr>
        <w:t>V</w:t>
      </w:r>
      <w:r w:rsidRPr="00940C92">
        <w:rPr>
          <w:rFonts w:ascii="Times New Roman" w:hAnsi="Times New Roman" w:cs="Times New Roman"/>
          <w:sz w:val="24"/>
          <w:szCs w:val="24"/>
        </w:rPr>
        <w:t>= 0.18), and suicide attempts (53.8% compared to 34.5%, χ</w:t>
      </w:r>
      <w:r w:rsidRPr="00940C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40C92">
        <w:rPr>
          <w:rFonts w:ascii="Times New Roman" w:hAnsi="Times New Roman" w:cs="Times New Roman"/>
          <w:sz w:val="24"/>
          <w:szCs w:val="24"/>
        </w:rPr>
        <w:t xml:space="preserve"> (1, </w:t>
      </w:r>
      <w:r w:rsidRPr="00940C92">
        <w:rPr>
          <w:rFonts w:ascii="Times New Roman" w:hAnsi="Times New Roman" w:cs="Times New Roman"/>
          <w:i/>
          <w:sz w:val="24"/>
          <w:szCs w:val="24"/>
        </w:rPr>
        <w:t>n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191) = 5.89, </w:t>
      </w:r>
      <w:r w:rsidRPr="00940C92">
        <w:rPr>
          <w:rFonts w:ascii="Times New Roman" w:hAnsi="Times New Roman" w:cs="Times New Roman"/>
          <w:i/>
          <w:sz w:val="24"/>
          <w:szCs w:val="24"/>
        </w:rPr>
        <w:t>p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.015, Cramer’s </w:t>
      </w:r>
      <w:r w:rsidRPr="00940C92">
        <w:rPr>
          <w:rFonts w:ascii="Times New Roman" w:hAnsi="Times New Roman" w:cs="Times New Roman"/>
          <w:i/>
          <w:sz w:val="24"/>
          <w:szCs w:val="24"/>
        </w:rPr>
        <w:t>V</w:t>
      </w:r>
      <w:r w:rsidRPr="00940C92">
        <w:rPr>
          <w:rFonts w:ascii="Times New Roman" w:hAnsi="Times New Roman" w:cs="Times New Roman"/>
          <w:sz w:val="24"/>
          <w:szCs w:val="24"/>
        </w:rPr>
        <w:t>= 0.18). However, samples did not differ by the proportion of participants who reported having made a suicide gesture (16.0% compared to 18.7%, χ</w:t>
      </w:r>
      <w:r w:rsidRPr="00940C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40C92">
        <w:rPr>
          <w:rFonts w:ascii="Times New Roman" w:hAnsi="Times New Roman" w:cs="Times New Roman"/>
          <w:sz w:val="24"/>
          <w:szCs w:val="24"/>
        </w:rPr>
        <w:t xml:space="preserve"> (1, </w:t>
      </w:r>
      <w:r w:rsidRPr="00940C92">
        <w:rPr>
          <w:rFonts w:ascii="Times New Roman" w:hAnsi="Times New Roman" w:cs="Times New Roman"/>
          <w:i/>
          <w:sz w:val="24"/>
          <w:szCs w:val="24"/>
        </w:rPr>
        <w:t>n</w:t>
      </w:r>
      <w:r w:rsidRPr="00940C92">
        <w:rPr>
          <w:rFonts w:ascii="Times New Roman" w:hAnsi="Times New Roman" w:cs="Times New Roman"/>
          <w:sz w:val="24"/>
          <w:szCs w:val="24"/>
        </w:rPr>
        <w:t xml:space="preserve"> = 189) = 0.18, </w:t>
      </w:r>
      <w:r w:rsidRPr="00940C92">
        <w:rPr>
          <w:rFonts w:ascii="Times New Roman" w:hAnsi="Times New Roman" w:cs="Times New Roman"/>
          <w:i/>
          <w:sz w:val="24"/>
          <w:szCs w:val="24"/>
        </w:rPr>
        <w:t>p</w:t>
      </w:r>
      <w:r w:rsidRPr="00940C92">
        <w:rPr>
          <w:rFonts w:ascii="Times New Roman" w:hAnsi="Times New Roman" w:cs="Times New Roman"/>
          <w:sz w:val="24"/>
          <w:szCs w:val="24"/>
        </w:rPr>
        <w:t xml:space="preserve"> =.669, Cramer’s </w:t>
      </w:r>
      <w:r w:rsidRPr="00940C92">
        <w:rPr>
          <w:rFonts w:ascii="Times New Roman" w:hAnsi="Times New Roman" w:cs="Times New Roman"/>
          <w:i/>
          <w:sz w:val="24"/>
          <w:szCs w:val="24"/>
        </w:rPr>
        <w:t>V</w:t>
      </w:r>
      <w:r w:rsidRPr="00940C92">
        <w:rPr>
          <w:rFonts w:ascii="Times New Roman" w:hAnsi="Times New Roman" w:cs="Times New Roman"/>
          <w:sz w:val="24"/>
          <w:szCs w:val="24"/>
        </w:rPr>
        <w:t>= 0.03).</w:t>
      </w:r>
    </w:p>
    <w:sectPr w:rsidR="00C05816" w:rsidRPr="008F11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CE1F9" w14:textId="77777777" w:rsidR="00FC6459" w:rsidRDefault="00FC6459" w:rsidP="00FC30BF">
      <w:pPr>
        <w:spacing w:after="0" w:line="240" w:lineRule="auto"/>
      </w:pPr>
      <w:r>
        <w:separator/>
      </w:r>
    </w:p>
  </w:endnote>
  <w:endnote w:type="continuationSeparator" w:id="0">
    <w:p w14:paraId="1DA87010" w14:textId="77777777" w:rsidR="00FC6459" w:rsidRDefault="00FC6459" w:rsidP="00FC3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BB16C" w14:textId="77777777" w:rsidR="00FC6459" w:rsidRDefault="00FC6459" w:rsidP="00FC30BF">
      <w:pPr>
        <w:spacing w:after="0" w:line="240" w:lineRule="auto"/>
      </w:pPr>
      <w:r>
        <w:separator/>
      </w:r>
    </w:p>
  </w:footnote>
  <w:footnote w:type="continuationSeparator" w:id="0">
    <w:p w14:paraId="1CB2810F" w14:textId="77777777" w:rsidR="00FC6459" w:rsidRDefault="00FC6459" w:rsidP="00FC30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GzNDEzNzcwNjAzMLRQ0lEKTi0uzszPAykwqgUAkkaXhCwAAAA="/>
    <w:docVar w:name="EN.Layout" w:val="&lt;ENLayout&gt;&lt;Style&gt;Author-Dat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5ze5fpa1sdxa9evvzxvp9v4p2r2rxtrdzsw&quot;&gt;suicide gestures&lt;record-ids&gt;&lt;item&gt;5&lt;/item&gt;&lt;item&gt;6&lt;/item&gt;&lt;item&gt;7&lt;/item&gt;&lt;item&gt;8&lt;/item&gt;&lt;/record-ids&gt;&lt;/item&gt;&lt;/Libraries&gt;"/>
  </w:docVars>
  <w:rsids>
    <w:rsidRoot w:val="00D72AA2"/>
    <w:rsid w:val="000A270B"/>
    <w:rsid w:val="000C5009"/>
    <w:rsid w:val="001D7340"/>
    <w:rsid w:val="002031CD"/>
    <w:rsid w:val="00505E33"/>
    <w:rsid w:val="00601751"/>
    <w:rsid w:val="007970A1"/>
    <w:rsid w:val="00851513"/>
    <w:rsid w:val="008C7968"/>
    <w:rsid w:val="00963407"/>
    <w:rsid w:val="00974451"/>
    <w:rsid w:val="00BF6B79"/>
    <w:rsid w:val="00C05816"/>
    <w:rsid w:val="00C37853"/>
    <w:rsid w:val="00CC3CF8"/>
    <w:rsid w:val="00CE08F6"/>
    <w:rsid w:val="00D72AA2"/>
    <w:rsid w:val="00D85DD5"/>
    <w:rsid w:val="00EB7307"/>
    <w:rsid w:val="00F65E33"/>
    <w:rsid w:val="00FC30BF"/>
    <w:rsid w:val="00FC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E97EE"/>
  <w15:chartTrackingRefBased/>
  <w15:docId w15:val="{735D8D2D-F06C-4522-855A-0F2115D2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72AA2"/>
    <w:pPr>
      <w:spacing w:after="120" w:line="264" w:lineRule="auto"/>
    </w:pPr>
    <w:rPr>
      <w:rFonts w:eastAsiaTheme="minorEastAsia"/>
      <w:sz w:val="20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30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30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30BF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C3C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2AA2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2AA2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72AA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72AA2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D72AA2"/>
    <w:rPr>
      <w:rFonts w:eastAsiaTheme="minorEastAsia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D72AA2"/>
    <w:rPr>
      <w:color w:val="0000FF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30BF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C30BF"/>
    <w:pPr>
      <w:spacing w:after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C30BF"/>
    <w:rPr>
      <w:rFonts w:eastAsiaTheme="minorEastAsia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C30BF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30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3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C3CF8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customStyle="1" w:styleId="EndNoteBibliographyTitle">
    <w:name w:val="EndNote Bibliography Title"/>
    <w:basedOn w:val="Standard"/>
    <w:link w:val="EndNoteBibliographyTitleZchn"/>
    <w:rsid w:val="00CC3CF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berschrift4Zchn"/>
    <w:link w:val="EndNoteBibliographyTitle"/>
    <w:rsid w:val="00CC3CF8"/>
    <w:rPr>
      <w:rFonts w:ascii="Calibri" w:eastAsiaTheme="minorEastAsia" w:hAnsi="Calibri" w:cs="Calibri"/>
      <w:i w:val="0"/>
      <w:iCs w:val="0"/>
      <w:noProof/>
      <w:color w:val="2F5496" w:themeColor="accent1" w:themeShade="BF"/>
      <w:sz w:val="20"/>
      <w:szCs w:val="20"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CC3CF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berschrift4Zchn"/>
    <w:link w:val="EndNoteBibliography"/>
    <w:rsid w:val="00CC3CF8"/>
    <w:rPr>
      <w:rFonts w:ascii="Calibri" w:eastAsiaTheme="minorEastAsia" w:hAnsi="Calibri" w:cs="Calibri"/>
      <w:i w:val="0"/>
      <w:iCs w:val="0"/>
      <w:noProof/>
      <w:color w:val="2F5496" w:themeColor="accent1" w:themeShade="B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2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ul.plener@meduniwien.ac.a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2CB931-60CA-4CAA-AF71-85EC305F6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2533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Kealagh Robinson</dc:creator>
  <cp:keywords/>
  <dc:description/>
  <cp:lastModifiedBy>Christian Scharinger</cp:lastModifiedBy>
  <cp:revision>3</cp:revision>
  <dcterms:created xsi:type="dcterms:W3CDTF">2021-10-22T11:19:00Z</dcterms:created>
  <dcterms:modified xsi:type="dcterms:W3CDTF">2021-10-27T19:48:00Z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http://www.zotero.org/styles/vancouver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Name 0_1">
    <vt:lpwstr>American Political Science Association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7th edition</vt:lpwstr>
  </property>
  <property fmtid="{D5CDD505-2E9C-101B-9397-08002B2CF9AE}" pid="8" name="Mendeley Recent Style Id 2_1">
    <vt:lpwstr>http://www.zotero.org/styles/american-sociological-association</vt:lpwstr>
  </property>
  <property fmtid="{D5CDD505-2E9C-101B-9397-08002B2CF9AE}" pid="9" name="Mendeley Recent Style Name 2_1">
    <vt:lpwstr>American Sociological Association</vt:lpwstr>
  </property>
  <property fmtid="{D5CDD505-2E9C-101B-9397-08002B2CF9AE}" pid="10" name="Mendeley Recent Style Id 3_1">
    <vt:lpwstr>http://www.zotero.org/styles/chicago-author-date</vt:lpwstr>
  </property>
  <property fmtid="{D5CDD505-2E9C-101B-9397-08002B2CF9AE}" pid="11" name="Mendeley Recent Style Name 3_1">
    <vt:lpwstr>Chicago Manual of Style 17th edition (author-date)</vt:lpwstr>
  </property>
  <property fmtid="{D5CDD505-2E9C-101B-9397-08002B2CF9AE}" pid="12" name="Mendeley Recent Style Id 4_1">
    <vt:lpwstr>http://www.zotero.org/styles/harvard-cite-them-right</vt:lpwstr>
  </property>
  <property fmtid="{D5CDD505-2E9C-101B-9397-08002B2CF9AE}" pid="13" name="Mendeley Recent Style Name 4_1">
    <vt:lpwstr>Cite Them Right 10th edition - Harvard</vt:lpwstr>
  </property>
  <property fmtid="{D5CDD505-2E9C-101B-9397-08002B2CF9AE}" pid="14" name="Mendeley Recent Style Id 5_1">
    <vt:lpwstr>http://www.zotero.org/styles/ieee</vt:lpwstr>
  </property>
  <property fmtid="{D5CDD505-2E9C-101B-9397-08002B2CF9AE}" pid="15" name="Mendeley Recent Style Name 5_1">
    <vt:lpwstr>IEEE</vt:lpwstr>
  </property>
  <property fmtid="{D5CDD505-2E9C-101B-9397-08002B2CF9AE}" pid="16" name="Mendeley Recent Style Id 6_1">
    <vt:lpwstr>http://www.zotero.org/styles/modern-humanities-research-association</vt:lpwstr>
  </property>
  <property fmtid="{D5CDD505-2E9C-101B-9397-08002B2CF9AE}" pid="17" name="Mendeley Recent Style Name 6_1">
    <vt:lpwstr>Modern Humanities Research Association 3rd edition (note with bibliography)</vt:lpwstr>
  </property>
  <property fmtid="{D5CDD505-2E9C-101B-9397-08002B2CF9AE}" pid="18" name="Mendeley Recent Style Id 7_1">
    <vt:lpwstr>http://www.zotero.org/styles/modern-language-association</vt:lpwstr>
  </property>
  <property fmtid="{D5CDD505-2E9C-101B-9397-08002B2CF9AE}" pid="19" name="Mendeley Recent Style Name 7_1">
    <vt:lpwstr>Modern Language Association 8th edition</vt:lpwstr>
  </property>
  <property fmtid="{D5CDD505-2E9C-101B-9397-08002B2CF9AE}" pid="20" name="Mendeley Recent Style Id 8_1">
    <vt:lpwstr>http://www.zotero.org/styles/nature</vt:lpwstr>
  </property>
  <property fmtid="{D5CDD505-2E9C-101B-9397-08002B2CF9AE}" pid="21" name="Mendeley Recent Style Name 8_1">
    <vt:lpwstr>Nature</vt:lpwstr>
  </property>
  <property fmtid="{D5CDD505-2E9C-101B-9397-08002B2CF9AE}" pid="22" name="Mendeley Recent Style Id 9_1">
    <vt:lpwstr>http://www.zotero.org/styles/vancouver</vt:lpwstr>
  </property>
  <property fmtid="{D5CDD505-2E9C-101B-9397-08002B2CF9AE}" pid="23" name="Mendeley Recent Style Name 9_1">
    <vt:lpwstr>Vancouver</vt:lpwstr>
  </property>
</Properties>
</file>