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2753" w14:textId="27F11CA4" w:rsidR="008C05CE" w:rsidRPr="003709BD" w:rsidRDefault="008C05CE" w:rsidP="008C05CE">
      <w:pPr>
        <w:pStyle w:val="Heading2"/>
      </w:pPr>
      <w:r>
        <w:t xml:space="preserve">Table S3: Means (SD) among SM and heterosexual </w:t>
      </w:r>
      <w:r w:rsidR="003B7E0E">
        <w:t>young people</w:t>
      </w:r>
      <w:r>
        <w:t xml:space="preserve"> identified in studies not meta-analysed.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4"/>
        <w:gridCol w:w="2105"/>
        <w:gridCol w:w="2575"/>
        <w:gridCol w:w="2464"/>
        <w:gridCol w:w="2326"/>
      </w:tblGrid>
      <w:tr w:rsidR="006700C9" w:rsidRPr="005420DD" w14:paraId="09F927C9" w14:textId="77777777" w:rsidTr="006700C9">
        <w:tc>
          <w:tcPr>
            <w:tcW w:w="3094" w:type="dxa"/>
          </w:tcPr>
          <w:p w14:paraId="55C860C2" w14:textId="77777777" w:rsidR="006700C9" w:rsidRPr="00E5476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2105" w:type="dxa"/>
          </w:tcPr>
          <w:p w14:paraId="1FD63FD4" w14:textId="77777777" w:rsidR="006700C9" w:rsidRPr="00E5476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Assessment method</w:t>
            </w:r>
          </w:p>
        </w:tc>
        <w:tc>
          <w:tcPr>
            <w:tcW w:w="2575" w:type="dxa"/>
          </w:tcPr>
          <w:p w14:paraId="795B5DD0" w14:textId="77777777" w:rsidR="006700C9" w:rsidRPr="00E5476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SM M (SD)</w:t>
            </w:r>
          </w:p>
        </w:tc>
        <w:tc>
          <w:tcPr>
            <w:tcW w:w="2464" w:type="dxa"/>
          </w:tcPr>
          <w:p w14:paraId="412AF570" w14:textId="77777777" w:rsidR="006700C9" w:rsidRPr="00E5476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E54763">
              <w:rPr>
                <w:rFonts w:ascii="Arial" w:hAnsi="Arial" w:cs="Arial"/>
                <w:b/>
                <w:bCs/>
              </w:rPr>
              <w:t>Heterosexual M (SD)</w:t>
            </w:r>
          </w:p>
        </w:tc>
        <w:tc>
          <w:tcPr>
            <w:tcW w:w="2326" w:type="dxa"/>
          </w:tcPr>
          <w:p w14:paraId="2816B3B6" w14:textId="77777777" w:rsidR="006700C9" w:rsidRPr="00E5476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E54763">
              <w:rPr>
                <w:rFonts w:ascii="Arial" w:hAnsi="Arial" w:cs="Arial"/>
                <w:b/>
                <w:bCs/>
                <w:i/>
                <w:iCs/>
              </w:rPr>
              <w:t>p</w:t>
            </w:r>
          </w:p>
        </w:tc>
      </w:tr>
      <w:tr w:rsidR="00DD37F4" w:rsidRPr="005420DD" w14:paraId="33089109" w14:textId="77777777" w:rsidTr="006B152A">
        <w:tc>
          <w:tcPr>
            <w:tcW w:w="12564" w:type="dxa"/>
            <w:gridSpan w:val="5"/>
          </w:tcPr>
          <w:p w14:paraId="3677F541" w14:textId="2F39AD7D" w:rsidR="00DD37F4" w:rsidRPr="00E54763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Depressive Disorders</w:t>
            </w:r>
          </w:p>
        </w:tc>
      </w:tr>
      <w:tr w:rsidR="006700C9" w:rsidRPr="005420DD" w14:paraId="53490032" w14:textId="77777777" w:rsidTr="006700C9">
        <w:tc>
          <w:tcPr>
            <w:tcW w:w="3094" w:type="dxa"/>
          </w:tcPr>
          <w:p w14:paraId="6AB0D89D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Rosario</w:t>
            </w:r>
            <w:r>
              <w:rPr>
                <w:rFonts w:ascii="Arial" w:hAnsi="Arial" w:cs="Arial"/>
              </w:rPr>
              <w:t xml:space="preserve"> </w:t>
            </w:r>
            <w:r w:rsidRPr="007F266D">
              <w:rPr>
                <w:rFonts w:ascii="Arial" w:hAnsi="Arial" w:cs="Arial"/>
              </w:rPr>
              <w:t>et al. (2014)</w:t>
            </w:r>
          </w:p>
        </w:tc>
        <w:tc>
          <w:tcPr>
            <w:tcW w:w="2105" w:type="dxa"/>
          </w:tcPr>
          <w:p w14:paraId="5D8BD1CA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McKnight Risk Factor Survey</w:t>
            </w:r>
          </w:p>
        </w:tc>
        <w:tc>
          <w:tcPr>
            <w:tcW w:w="2575" w:type="dxa"/>
          </w:tcPr>
          <w:p w14:paraId="57FC27DF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Lesbian/gay = 6.9 (3.7)</w:t>
            </w:r>
          </w:p>
          <w:p w14:paraId="7F9268A7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EC5DC49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Bisexual = 7.7 (4.4)</w:t>
            </w:r>
          </w:p>
          <w:p w14:paraId="77A09BAE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7816722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Mostly heterosexual = 7.2 (3.7)</w:t>
            </w:r>
          </w:p>
          <w:p w14:paraId="6A5E662E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14:paraId="4282E2F4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5.9 (3.3)</w:t>
            </w:r>
          </w:p>
        </w:tc>
        <w:tc>
          <w:tcPr>
            <w:tcW w:w="2326" w:type="dxa"/>
          </w:tcPr>
          <w:p w14:paraId="3249883A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Lesbian/gay vs. heterosexual &lt; .01</w:t>
            </w:r>
          </w:p>
          <w:p w14:paraId="49FBEDE4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0E20EFB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Bisexual vs. heterosexual &lt; .001</w:t>
            </w:r>
          </w:p>
          <w:p w14:paraId="5B659424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2F10490" w14:textId="77777777" w:rsidR="006700C9" w:rsidRPr="00E5476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  <w:i/>
                <w:iCs/>
              </w:rPr>
            </w:pPr>
            <w:r w:rsidRPr="007F266D">
              <w:rPr>
                <w:rFonts w:ascii="Arial" w:hAnsi="Arial" w:cs="Arial"/>
              </w:rPr>
              <w:t>Mostly heterosexual vs. heterosexual &lt; .001</w:t>
            </w:r>
          </w:p>
        </w:tc>
      </w:tr>
      <w:tr w:rsidR="006700C9" w:rsidRPr="005420DD" w14:paraId="4E34345C" w14:textId="77777777" w:rsidTr="006700C9">
        <w:tc>
          <w:tcPr>
            <w:tcW w:w="3094" w:type="dxa"/>
          </w:tcPr>
          <w:p w14:paraId="32996FFB" w14:textId="77777777" w:rsidR="006700C9" w:rsidRPr="00D7444E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D7444E">
              <w:rPr>
                <w:rFonts w:ascii="Arial" w:hAnsi="Arial" w:cs="Arial"/>
              </w:rPr>
              <w:t>Gisladottir et al. (2018)</w:t>
            </w:r>
          </w:p>
        </w:tc>
        <w:tc>
          <w:tcPr>
            <w:tcW w:w="2105" w:type="dxa"/>
          </w:tcPr>
          <w:p w14:paraId="4BF6BFAC" w14:textId="77777777" w:rsidR="006700C9" w:rsidRPr="00C665E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C665E3">
              <w:rPr>
                <w:rFonts w:ascii="Arial" w:hAnsi="Arial" w:cs="Arial"/>
              </w:rPr>
              <w:t>Symptom Checklist 90</w:t>
            </w:r>
          </w:p>
        </w:tc>
        <w:tc>
          <w:tcPr>
            <w:tcW w:w="2575" w:type="dxa"/>
          </w:tcPr>
          <w:p w14:paraId="5423FC81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Lesbian/gay =</w:t>
            </w:r>
            <w:r>
              <w:rPr>
                <w:rFonts w:ascii="Arial" w:hAnsi="Arial" w:cs="Arial"/>
              </w:rPr>
              <w:t xml:space="preserve"> 10.04</w:t>
            </w:r>
            <w:r w:rsidRPr="007F266D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7.74</w:t>
            </w:r>
            <w:r w:rsidRPr="007F266D">
              <w:rPr>
                <w:rFonts w:ascii="Arial" w:hAnsi="Arial" w:cs="Arial"/>
              </w:rPr>
              <w:t>)</w:t>
            </w:r>
          </w:p>
          <w:p w14:paraId="039AC499" w14:textId="77777777" w:rsidR="006700C9" w:rsidRPr="007F266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374CBFD" w14:textId="77777777" w:rsidR="006700C9" w:rsidRPr="00832460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 xml:space="preserve">Bisexual = </w:t>
            </w:r>
            <w:r>
              <w:rPr>
                <w:rFonts w:ascii="Arial" w:hAnsi="Arial" w:cs="Arial"/>
              </w:rPr>
              <w:t xml:space="preserve">13.29 </w:t>
            </w:r>
            <w:r w:rsidRPr="007F266D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8.35</w:t>
            </w:r>
            <w:r w:rsidRPr="007F266D">
              <w:rPr>
                <w:rFonts w:ascii="Arial" w:hAnsi="Arial" w:cs="Arial"/>
              </w:rPr>
              <w:t>)</w:t>
            </w:r>
          </w:p>
        </w:tc>
        <w:tc>
          <w:tcPr>
            <w:tcW w:w="2464" w:type="dxa"/>
          </w:tcPr>
          <w:p w14:paraId="12C2A1C6" w14:textId="77777777" w:rsidR="006700C9" w:rsidRPr="00C665E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C665E3">
              <w:rPr>
                <w:rFonts w:ascii="Arial" w:hAnsi="Arial" w:cs="Arial"/>
              </w:rPr>
              <w:t>8.07 (6.9)</w:t>
            </w:r>
          </w:p>
        </w:tc>
        <w:tc>
          <w:tcPr>
            <w:tcW w:w="2326" w:type="dxa"/>
          </w:tcPr>
          <w:p w14:paraId="4FC4DBE1" w14:textId="77777777" w:rsidR="006700C9" w:rsidRPr="00C665E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C665E3">
              <w:rPr>
                <w:rFonts w:ascii="Arial" w:hAnsi="Arial" w:cs="Arial"/>
              </w:rPr>
              <w:t>.02</w:t>
            </w:r>
          </w:p>
        </w:tc>
      </w:tr>
      <w:tr w:rsidR="006700C9" w:rsidRPr="005420DD" w14:paraId="4423B777" w14:textId="77777777" w:rsidTr="006700C9">
        <w:tc>
          <w:tcPr>
            <w:tcW w:w="3094" w:type="dxa"/>
          </w:tcPr>
          <w:p w14:paraId="43C97D4C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D7444E">
              <w:rPr>
                <w:rFonts w:ascii="Arial" w:hAnsi="Arial" w:cs="Arial"/>
              </w:rPr>
              <w:t>Galliher et al. (2004)</w:t>
            </w:r>
          </w:p>
          <w:p w14:paraId="23D89837" w14:textId="77777777" w:rsidR="006700C9" w:rsidRPr="00D7444E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045C8CF2" w14:textId="77777777" w:rsidR="006700C9" w:rsidRPr="00C665E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C665E3">
              <w:rPr>
                <w:rFonts w:ascii="Arial" w:hAnsi="Arial" w:cs="Arial"/>
              </w:rPr>
              <w:t>Adapted version of Center for Epidemiological Studies Depression Scale</w:t>
            </w:r>
          </w:p>
        </w:tc>
        <w:tc>
          <w:tcPr>
            <w:tcW w:w="2575" w:type="dxa"/>
          </w:tcPr>
          <w:p w14:paraId="6D97CD51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 xml:space="preserve">Lesbian from rural area = 0.69 </w:t>
            </w:r>
            <w:r>
              <w:rPr>
                <w:rFonts w:ascii="Arial" w:hAnsi="Arial" w:cs="Arial"/>
              </w:rPr>
              <w:t>(0.54)</w:t>
            </w:r>
          </w:p>
          <w:p w14:paraId="73AC9F79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06ED952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Bisexual female from rural area = 0.66 (0.65)</w:t>
            </w:r>
          </w:p>
          <w:p w14:paraId="7793FC12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33A4437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Gay male from rural area = 0.40 (0.45)</w:t>
            </w:r>
          </w:p>
          <w:p w14:paraId="6D57A741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6B84813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lastRenderedPageBreak/>
              <w:t>Bisexual male from rural area = 0.40 (0.34)</w:t>
            </w:r>
          </w:p>
          <w:p w14:paraId="76B1DB30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032BBEC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 xml:space="preserve">Lesbian from urban area = 0.34 (0.33) </w:t>
            </w:r>
          </w:p>
          <w:p w14:paraId="55600D66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0EED287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Bisexual female from urban area = 0.54 (0.48)</w:t>
            </w:r>
          </w:p>
          <w:p w14:paraId="450F6207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A309057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Gay male from urban area = 0.69 (0.67)</w:t>
            </w:r>
          </w:p>
          <w:p w14:paraId="341E45BA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865CE9C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Bisexual male from urban area = 0.42 (0.40)</w:t>
            </w:r>
          </w:p>
          <w:p w14:paraId="44B3E893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4EE2831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 xml:space="preserve">Lesbian from </w:t>
            </w:r>
            <w:r>
              <w:rPr>
                <w:rFonts w:ascii="Arial" w:hAnsi="Arial" w:cs="Arial"/>
              </w:rPr>
              <w:t>suburban</w:t>
            </w:r>
            <w:r w:rsidRPr="009024AC">
              <w:rPr>
                <w:rFonts w:ascii="Arial" w:hAnsi="Arial" w:cs="Arial"/>
              </w:rPr>
              <w:t xml:space="preserve"> area = 0</w:t>
            </w:r>
            <w:r>
              <w:rPr>
                <w:rFonts w:ascii="Arial" w:hAnsi="Arial" w:cs="Arial"/>
              </w:rPr>
              <w:t>.54 (0.56)</w:t>
            </w:r>
            <w:r w:rsidRPr="009024AC">
              <w:rPr>
                <w:rFonts w:ascii="Arial" w:hAnsi="Arial" w:cs="Arial"/>
              </w:rPr>
              <w:t xml:space="preserve"> </w:t>
            </w:r>
          </w:p>
          <w:p w14:paraId="7F88C301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3CADEA16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 xml:space="preserve">Bisexual female from </w:t>
            </w:r>
            <w:r>
              <w:rPr>
                <w:rFonts w:ascii="Arial" w:hAnsi="Arial" w:cs="Arial"/>
              </w:rPr>
              <w:t>suburban</w:t>
            </w:r>
            <w:r w:rsidRPr="009024AC">
              <w:rPr>
                <w:rFonts w:ascii="Arial" w:hAnsi="Arial" w:cs="Arial"/>
              </w:rPr>
              <w:t xml:space="preserve"> area = 0.66 (0.</w:t>
            </w:r>
            <w:r>
              <w:rPr>
                <w:rFonts w:ascii="Arial" w:hAnsi="Arial" w:cs="Arial"/>
              </w:rPr>
              <w:t>58</w:t>
            </w:r>
            <w:r w:rsidRPr="009024AC">
              <w:rPr>
                <w:rFonts w:ascii="Arial" w:hAnsi="Arial" w:cs="Arial"/>
              </w:rPr>
              <w:t>)</w:t>
            </w:r>
          </w:p>
          <w:p w14:paraId="76FA170B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3530504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Gay male from rural area = 0.</w:t>
            </w:r>
            <w:r>
              <w:rPr>
                <w:rFonts w:ascii="Arial" w:hAnsi="Arial" w:cs="Arial"/>
              </w:rPr>
              <w:t>39</w:t>
            </w:r>
            <w:r w:rsidRPr="009024AC">
              <w:rPr>
                <w:rFonts w:ascii="Arial" w:hAnsi="Arial" w:cs="Arial"/>
              </w:rPr>
              <w:t xml:space="preserve"> (0.4</w:t>
            </w:r>
            <w:r>
              <w:rPr>
                <w:rFonts w:ascii="Arial" w:hAnsi="Arial" w:cs="Arial"/>
              </w:rPr>
              <w:t>0</w:t>
            </w:r>
            <w:r w:rsidRPr="009024AC">
              <w:rPr>
                <w:rFonts w:ascii="Arial" w:hAnsi="Arial" w:cs="Arial"/>
              </w:rPr>
              <w:t>)</w:t>
            </w:r>
          </w:p>
          <w:p w14:paraId="52F46CC1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5FCFD29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9024AC">
              <w:rPr>
                <w:rFonts w:ascii="Arial" w:hAnsi="Arial" w:cs="Arial"/>
              </w:rPr>
              <w:t>Bisexual male from rural area = 0.</w:t>
            </w:r>
            <w:r>
              <w:rPr>
                <w:rFonts w:ascii="Arial" w:hAnsi="Arial" w:cs="Arial"/>
              </w:rPr>
              <w:t>45</w:t>
            </w:r>
            <w:r w:rsidRPr="009024AC">
              <w:rPr>
                <w:rFonts w:ascii="Arial" w:hAnsi="Arial" w:cs="Arial"/>
              </w:rPr>
              <w:t xml:space="preserve"> (0.</w:t>
            </w:r>
            <w:r>
              <w:rPr>
                <w:rFonts w:ascii="Arial" w:hAnsi="Arial" w:cs="Arial"/>
              </w:rPr>
              <w:t>47</w:t>
            </w:r>
            <w:r w:rsidRPr="009024AC">
              <w:rPr>
                <w:rFonts w:ascii="Arial" w:hAnsi="Arial" w:cs="Arial"/>
              </w:rPr>
              <w:t>)</w:t>
            </w:r>
          </w:p>
        </w:tc>
        <w:tc>
          <w:tcPr>
            <w:tcW w:w="2464" w:type="dxa"/>
          </w:tcPr>
          <w:p w14:paraId="5588C797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lastRenderedPageBreak/>
              <w:t>Girls from rural area = 0.45 (0.45)</w:t>
            </w:r>
          </w:p>
          <w:p w14:paraId="7B5DC072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6ACD863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t>Girls from urban area = 0.47 (0.47)</w:t>
            </w:r>
          </w:p>
          <w:p w14:paraId="3FF63B49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44D39E2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t>Girls from suburban area = 0.44 (0.45)</w:t>
            </w:r>
          </w:p>
          <w:p w14:paraId="01B26F31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t>Boys from rural area = 0.28 (0.35)</w:t>
            </w:r>
          </w:p>
          <w:p w14:paraId="35606758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E696BD1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t>Boys from urban area = 0.33 (0.35)</w:t>
            </w:r>
          </w:p>
          <w:p w14:paraId="3D5A2165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5BFEBD2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t>Boys from suburban area = 0.32 (0.38)</w:t>
            </w:r>
          </w:p>
          <w:p w14:paraId="6EC69FBE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4EB2EAA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D6A064C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78089F2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938D7D1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4BC2AAC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1BDAF5F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4FDB3C5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14:paraId="33E64164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lastRenderedPageBreak/>
              <w:t>Lesbian/gay vs. heterosexual = .004</w:t>
            </w:r>
          </w:p>
          <w:p w14:paraId="23677558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30D668B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F21523">
              <w:rPr>
                <w:rFonts w:ascii="Arial" w:hAnsi="Arial" w:cs="Arial"/>
              </w:rPr>
              <w:t>Bisexual vs. heterosexual &lt; .001</w:t>
            </w:r>
          </w:p>
        </w:tc>
      </w:tr>
      <w:tr w:rsidR="006700C9" w:rsidRPr="005420DD" w14:paraId="1927E0E9" w14:textId="77777777" w:rsidTr="006700C9">
        <w:tc>
          <w:tcPr>
            <w:tcW w:w="3094" w:type="dxa"/>
          </w:tcPr>
          <w:p w14:paraId="29422952" w14:textId="77777777" w:rsidR="006700C9" w:rsidRPr="00D7444E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Ziyadeh et al. (2007)</w:t>
            </w:r>
          </w:p>
        </w:tc>
        <w:tc>
          <w:tcPr>
            <w:tcW w:w="2105" w:type="dxa"/>
          </w:tcPr>
          <w:p w14:paraId="0284BC1B" w14:textId="77777777" w:rsidR="006700C9" w:rsidRPr="00C665E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7F266D">
              <w:rPr>
                <w:rFonts w:ascii="Arial" w:hAnsi="Arial" w:cs="Arial"/>
              </w:rPr>
              <w:t>McKnight Risk Factor Survey</w:t>
            </w:r>
          </w:p>
        </w:tc>
        <w:tc>
          <w:tcPr>
            <w:tcW w:w="2575" w:type="dxa"/>
          </w:tcPr>
          <w:p w14:paraId="3930FBED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Mostly heterosexual males = 1.3</w:t>
            </w:r>
          </w:p>
          <w:p w14:paraId="273D7BB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CBF999B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Gay/bisexual males = 1.2</w:t>
            </w:r>
          </w:p>
          <w:p w14:paraId="5D74BAC1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22D6A3C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Questioning/unsure males = 1.2</w:t>
            </w:r>
          </w:p>
          <w:p w14:paraId="03515DC3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386ACC6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Mostly heterosexual females = 1.6</w:t>
            </w:r>
          </w:p>
          <w:p w14:paraId="409F04D8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F89A5F1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Lesbian/bisexual females = 1.6</w:t>
            </w:r>
          </w:p>
          <w:p w14:paraId="4EAFCF5D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9B30132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Questioning/unsure females = 1.3</w:t>
            </w:r>
          </w:p>
          <w:p w14:paraId="7341AFE8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3A0641D4" w14:textId="77777777" w:rsidR="006700C9" w:rsidRPr="00943EC4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i/>
                <w:iCs/>
              </w:rPr>
            </w:pPr>
            <w:r w:rsidRPr="00943EC4">
              <w:rPr>
                <w:rFonts w:ascii="Arial" w:hAnsi="Arial" w:cs="Arial"/>
                <w:i/>
                <w:iCs/>
              </w:rPr>
              <w:t>SD/SE not reported.</w:t>
            </w:r>
          </w:p>
          <w:p w14:paraId="1D18473F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771FE93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B401A33" w14:textId="77777777" w:rsidR="006700C9" w:rsidRPr="009024AC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14:paraId="653A1DB2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Males = 1.1</w:t>
            </w:r>
          </w:p>
          <w:p w14:paraId="0192299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5F51EC87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Females = 1.2</w:t>
            </w:r>
          </w:p>
        </w:tc>
        <w:tc>
          <w:tcPr>
            <w:tcW w:w="2326" w:type="dxa"/>
          </w:tcPr>
          <w:p w14:paraId="64EBE81C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Mostly heterosexual vs. heterosexual males &lt; .001</w:t>
            </w:r>
          </w:p>
          <w:p w14:paraId="4934632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9CC6EA2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Gay/bisexual vs. heterosexual males not significant</w:t>
            </w:r>
          </w:p>
          <w:p w14:paraId="32BD482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28580B2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Questioning/unsure vs. heterosexual males &lt; .05</w:t>
            </w:r>
          </w:p>
          <w:p w14:paraId="76A6EA8D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7C8124C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Mostly heterosexual vs. heterosexual females &lt; .001</w:t>
            </w:r>
          </w:p>
          <w:p w14:paraId="016C9C0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3EAA286F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Lesbian/bisexual vs. heterosexual females &lt; .01</w:t>
            </w:r>
          </w:p>
          <w:p w14:paraId="20DE022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004FFE4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Questioning/unsure vs. heterosexual females &lt; .05</w:t>
            </w:r>
          </w:p>
          <w:p w14:paraId="5AD97504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636AF437" w14:textId="77777777" w:rsidR="006700C9" w:rsidRPr="00F21523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</w:tr>
      <w:tr w:rsidR="00DD37F4" w:rsidRPr="005420DD" w14:paraId="6185CEA2" w14:textId="77777777" w:rsidTr="00DD37F4">
        <w:tc>
          <w:tcPr>
            <w:tcW w:w="12564" w:type="dxa"/>
            <w:gridSpan w:val="5"/>
          </w:tcPr>
          <w:p w14:paraId="29EC18F2" w14:textId="5CB8CF66" w:rsidR="00DD37F4" w:rsidRPr="005420DD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5420DD">
              <w:rPr>
                <w:rFonts w:ascii="Arial" w:hAnsi="Arial" w:cs="Arial"/>
                <w:b/>
                <w:bCs/>
              </w:rPr>
              <w:t>Anxiety</w:t>
            </w:r>
            <w:r>
              <w:rPr>
                <w:rFonts w:ascii="Arial" w:hAnsi="Arial" w:cs="Arial"/>
                <w:b/>
                <w:bCs/>
              </w:rPr>
              <w:t xml:space="preserve"> Disorders</w:t>
            </w:r>
          </w:p>
        </w:tc>
      </w:tr>
      <w:tr w:rsidR="006700C9" w:rsidRPr="005420DD" w14:paraId="1590198C" w14:textId="77777777" w:rsidTr="006700C9">
        <w:tc>
          <w:tcPr>
            <w:tcW w:w="3094" w:type="dxa"/>
          </w:tcPr>
          <w:p w14:paraId="65550B1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Hatzenbuehler et al. (2008)</w:t>
            </w:r>
          </w:p>
        </w:tc>
        <w:tc>
          <w:tcPr>
            <w:tcW w:w="2105" w:type="dxa"/>
          </w:tcPr>
          <w:p w14:paraId="4D8A6D1B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Multidimensional Anxiety Scale for Children</w:t>
            </w:r>
          </w:p>
        </w:tc>
        <w:tc>
          <w:tcPr>
            <w:tcW w:w="2575" w:type="dxa"/>
          </w:tcPr>
          <w:p w14:paraId="52888C3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46 (14.42)</w:t>
            </w:r>
          </w:p>
        </w:tc>
        <w:tc>
          <w:tcPr>
            <w:tcW w:w="2464" w:type="dxa"/>
          </w:tcPr>
          <w:p w14:paraId="5B77C09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40.03 (15.4)</w:t>
            </w:r>
          </w:p>
        </w:tc>
        <w:tc>
          <w:tcPr>
            <w:tcW w:w="2326" w:type="dxa"/>
          </w:tcPr>
          <w:p w14:paraId="1C23696C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&lt; .05</w:t>
            </w:r>
          </w:p>
        </w:tc>
      </w:tr>
      <w:tr w:rsidR="006700C9" w:rsidRPr="005420DD" w14:paraId="614D5D70" w14:textId="77777777" w:rsidTr="006700C9">
        <w:tc>
          <w:tcPr>
            <w:tcW w:w="3094" w:type="dxa"/>
          </w:tcPr>
          <w:p w14:paraId="5430C40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lastRenderedPageBreak/>
              <w:t>Marshal et al. (2012)</w:t>
            </w:r>
          </w:p>
        </w:tc>
        <w:tc>
          <w:tcPr>
            <w:tcW w:w="2105" w:type="dxa"/>
          </w:tcPr>
          <w:p w14:paraId="3BF8226A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Screen for Child Related Emotional Disorders</w:t>
            </w:r>
          </w:p>
        </w:tc>
        <w:tc>
          <w:tcPr>
            <w:tcW w:w="2575" w:type="dxa"/>
          </w:tcPr>
          <w:p w14:paraId="394D0E4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19.4 (12.1)</w:t>
            </w:r>
          </w:p>
        </w:tc>
        <w:tc>
          <w:tcPr>
            <w:tcW w:w="2464" w:type="dxa"/>
          </w:tcPr>
          <w:p w14:paraId="5C28B3F8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15.5 (9.5)</w:t>
            </w:r>
          </w:p>
        </w:tc>
        <w:tc>
          <w:tcPr>
            <w:tcW w:w="2326" w:type="dxa"/>
          </w:tcPr>
          <w:p w14:paraId="208D2190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.05</w:t>
            </w:r>
          </w:p>
        </w:tc>
      </w:tr>
      <w:tr w:rsidR="006700C9" w:rsidRPr="005420DD" w14:paraId="745A8AB6" w14:textId="77777777" w:rsidTr="006700C9">
        <w:tc>
          <w:tcPr>
            <w:tcW w:w="3094" w:type="dxa"/>
          </w:tcPr>
          <w:p w14:paraId="7006808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</w:t>
            </w:r>
            <w:r>
              <w:rPr>
                <w:rFonts w:ascii="Arial" w:hAnsi="Arial" w:cs="Arial"/>
              </w:rPr>
              <w:t xml:space="preserve"> et al. (2013)</w:t>
            </w:r>
          </w:p>
        </w:tc>
        <w:tc>
          <w:tcPr>
            <w:tcW w:w="2105" w:type="dxa"/>
          </w:tcPr>
          <w:p w14:paraId="01FE7669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Screen for Child Related Emotional Disorders</w:t>
            </w:r>
          </w:p>
        </w:tc>
        <w:tc>
          <w:tcPr>
            <w:tcW w:w="2575" w:type="dxa"/>
          </w:tcPr>
          <w:p w14:paraId="1A1145C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15.1 (10.4)</w:t>
            </w:r>
          </w:p>
        </w:tc>
        <w:tc>
          <w:tcPr>
            <w:tcW w:w="2464" w:type="dxa"/>
          </w:tcPr>
          <w:p w14:paraId="23ADCC04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13.43 (9.44)</w:t>
            </w:r>
          </w:p>
        </w:tc>
        <w:tc>
          <w:tcPr>
            <w:tcW w:w="2326" w:type="dxa"/>
          </w:tcPr>
          <w:p w14:paraId="5D788A3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6700C9" w:rsidRPr="005420DD" w14:paraId="25906340" w14:textId="77777777" w:rsidTr="006700C9">
        <w:tc>
          <w:tcPr>
            <w:tcW w:w="3094" w:type="dxa"/>
            <w:vMerge w:val="restart"/>
          </w:tcPr>
          <w:p w14:paraId="50884D3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proofErr w:type="spellStart"/>
            <w:r w:rsidRPr="005420DD">
              <w:rPr>
                <w:rFonts w:ascii="Arial" w:hAnsi="Arial" w:cs="Arial"/>
              </w:rPr>
              <w:t>Pachankis</w:t>
            </w:r>
            <w:proofErr w:type="spellEnd"/>
            <w:r w:rsidRPr="005420DD">
              <w:rPr>
                <w:rFonts w:ascii="Arial" w:hAnsi="Arial" w:cs="Arial"/>
              </w:rPr>
              <w:t xml:space="preserve"> &amp; Goldfried</w:t>
            </w:r>
            <w:r>
              <w:rPr>
                <w:rFonts w:ascii="Arial" w:hAnsi="Arial" w:cs="Arial"/>
              </w:rPr>
              <w:t xml:space="preserve"> (2006)</w:t>
            </w:r>
            <w:r w:rsidRPr="005420D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05" w:type="dxa"/>
          </w:tcPr>
          <w:p w14:paraId="459222B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Social Interaction Anxiety Scale</w:t>
            </w:r>
          </w:p>
        </w:tc>
        <w:tc>
          <w:tcPr>
            <w:tcW w:w="2575" w:type="dxa"/>
          </w:tcPr>
          <w:p w14:paraId="124A55B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25.18 (12.58)</w:t>
            </w:r>
          </w:p>
        </w:tc>
        <w:tc>
          <w:tcPr>
            <w:tcW w:w="2464" w:type="dxa"/>
          </w:tcPr>
          <w:p w14:paraId="48C63C4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18.71 (10.86)</w:t>
            </w:r>
          </w:p>
        </w:tc>
        <w:tc>
          <w:tcPr>
            <w:tcW w:w="2326" w:type="dxa"/>
          </w:tcPr>
          <w:p w14:paraId="7802FC27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&lt; .001</w:t>
            </w:r>
          </w:p>
        </w:tc>
      </w:tr>
      <w:tr w:rsidR="006700C9" w:rsidRPr="005420DD" w14:paraId="7E569859" w14:textId="77777777" w:rsidTr="006700C9">
        <w:tc>
          <w:tcPr>
            <w:tcW w:w="3094" w:type="dxa"/>
            <w:vMerge/>
          </w:tcPr>
          <w:p w14:paraId="2F3C4420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5D3DB66A" w14:textId="77777777" w:rsidR="006700C9" w:rsidRPr="00483EB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483EBD">
              <w:rPr>
                <w:rFonts w:ascii="Arial" w:hAnsi="Arial" w:cs="Arial"/>
              </w:rPr>
              <w:t>Social Phobia Scale</w:t>
            </w:r>
          </w:p>
        </w:tc>
        <w:tc>
          <w:tcPr>
            <w:tcW w:w="2575" w:type="dxa"/>
          </w:tcPr>
          <w:p w14:paraId="238BDAB9" w14:textId="77777777" w:rsidR="006700C9" w:rsidRPr="00483EB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483EBD">
              <w:rPr>
                <w:rFonts w:ascii="Arial" w:hAnsi="Arial" w:cs="Arial"/>
              </w:rPr>
              <w:t>18.53 (11.82)</w:t>
            </w:r>
          </w:p>
        </w:tc>
        <w:tc>
          <w:tcPr>
            <w:tcW w:w="2464" w:type="dxa"/>
          </w:tcPr>
          <w:p w14:paraId="4752B95B" w14:textId="77777777" w:rsidR="006700C9" w:rsidRPr="00483EB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483EBD">
              <w:rPr>
                <w:rFonts w:ascii="Arial" w:hAnsi="Arial" w:cs="Arial"/>
              </w:rPr>
              <w:t>15.56 (9.35)</w:t>
            </w:r>
          </w:p>
        </w:tc>
        <w:tc>
          <w:tcPr>
            <w:tcW w:w="2326" w:type="dxa"/>
          </w:tcPr>
          <w:p w14:paraId="4B9DC335" w14:textId="77777777" w:rsidR="006700C9" w:rsidRPr="00483EB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483EBD">
              <w:rPr>
                <w:rFonts w:ascii="Arial" w:hAnsi="Arial" w:cs="Arial"/>
              </w:rPr>
              <w:t>Not significant</w:t>
            </w:r>
          </w:p>
        </w:tc>
      </w:tr>
      <w:tr w:rsidR="006700C9" w:rsidRPr="005420DD" w14:paraId="391B1172" w14:textId="77777777" w:rsidTr="006700C9">
        <w:tc>
          <w:tcPr>
            <w:tcW w:w="3094" w:type="dxa"/>
            <w:vMerge/>
          </w:tcPr>
          <w:p w14:paraId="5B1F9534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09886BB7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Fear of Negative Evaluation Scale</w:t>
            </w:r>
          </w:p>
        </w:tc>
        <w:tc>
          <w:tcPr>
            <w:tcW w:w="2575" w:type="dxa"/>
          </w:tcPr>
          <w:p w14:paraId="5198EE5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16.24 (8.2)</w:t>
            </w:r>
          </w:p>
        </w:tc>
        <w:tc>
          <w:tcPr>
            <w:tcW w:w="2464" w:type="dxa"/>
          </w:tcPr>
          <w:p w14:paraId="72FBAB6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11.75 (6.92)</w:t>
            </w:r>
          </w:p>
        </w:tc>
        <w:tc>
          <w:tcPr>
            <w:tcW w:w="2326" w:type="dxa"/>
          </w:tcPr>
          <w:p w14:paraId="3BEAC883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&lt; .001</w:t>
            </w:r>
          </w:p>
        </w:tc>
      </w:tr>
      <w:tr w:rsidR="006700C9" w:rsidRPr="005420DD" w14:paraId="4DAD53C6" w14:textId="77777777" w:rsidTr="006700C9">
        <w:tc>
          <w:tcPr>
            <w:tcW w:w="3094" w:type="dxa"/>
            <w:vMerge/>
          </w:tcPr>
          <w:p w14:paraId="5E7923AB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6B81AC1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Inventory of Anxiousness</w:t>
            </w:r>
          </w:p>
        </w:tc>
        <w:tc>
          <w:tcPr>
            <w:tcW w:w="2575" w:type="dxa"/>
          </w:tcPr>
          <w:p w14:paraId="68B394F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2.8</w:t>
            </w:r>
          </w:p>
        </w:tc>
        <w:tc>
          <w:tcPr>
            <w:tcW w:w="2464" w:type="dxa"/>
          </w:tcPr>
          <w:p w14:paraId="4C65D05F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1.86</w:t>
            </w:r>
          </w:p>
        </w:tc>
        <w:tc>
          <w:tcPr>
            <w:tcW w:w="2326" w:type="dxa"/>
          </w:tcPr>
          <w:p w14:paraId="78F798C9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&lt; .001</w:t>
            </w:r>
          </w:p>
        </w:tc>
      </w:tr>
      <w:tr w:rsidR="00DD37F4" w:rsidRPr="005420DD" w14:paraId="2C35F688" w14:textId="77777777" w:rsidTr="00484EC5">
        <w:tc>
          <w:tcPr>
            <w:tcW w:w="12564" w:type="dxa"/>
            <w:gridSpan w:val="5"/>
          </w:tcPr>
          <w:p w14:paraId="0D73BD68" w14:textId="1E6DD2E5" w:rsidR="00DD37F4" w:rsidRPr="005420DD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5420DD">
              <w:rPr>
                <w:rFonts w:ascii="Arial" w:hAnsi="Arial" w:cs="Arial"/>
                <w:b/>
                <w:bCs/>
              </w:rPr>
              <w:t>Oppositional Defiant Disorder</w:t>
            </w:r>
          </w:p>
        </w:tc>
      </w:tr>
      <w:tr w:rsidR="006700C9" w:rsidRPr="005420DD" w14:paraId="0CE93BB8" w14:textId="77777777" w:rsidTr="006700C9">
        <w:tc>
          <w:tcPr>
            <w:tcW w:w="3094" w:type="dxa"/>
          </w:tcPr>
          <w:p w14:paraId="2D3F7847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 et al. (2012)</w:t>
            </w:r>
          </w:p>
        </w:tc>
        <w:tc>
          <w:tcPr>
            <w:tcW w:w="2105" w:type="dxa"/>
          </w:tcPr>
          <w:p w14:paraId="58E2627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Symptom Inventory</w:t>
            </w:r>
          </w:p>
        </w:tc>
        <w:tc>
          <w:tcPr>
            <w:tcW w:w="2575" w:type="dxa"/>
          </w:tcPr>
          <w:p w14:paraId="7FE798AF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7.1 (4.2)</w:t>
            </w:r>
          </w:p>
        </w:tc>
        <w:tc>
          <w:tcPr>
            <w:tcW w:w="2464" w:type="dxa"/>
          </w:tcPr>
          <w:p w14:paraId="72D979A4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5.1 (3.7)</w:t>
            </w:r>
          </w:p>
        </w:tc>
        <w:tc>
          <w:tcPr>
            <w:tcW w:w="2326" w:type="dxa"/>
          </w:tcPr>
          <w:p w14:paraId="1C1C8363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.01</w:t>
            </w:r>
          </w:p>
        </w:tc>
      </w:tr>
      <w:tr w:rsidR="006700C9" w:rsidRPr="005420DD" w14:paraId="5422FF93" w14:textId="77777777" w:rsidTr="006700C9">
        <w:tc>
          <w:tcPr>
            <w:tcW w:w="3094" w:type="dxa"/>
          </w:tcPr>
          <w:p w14:paraId="6AA4B1A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 et al. (201</w:t>
            </w:r>
            <w:r>
              <w:rPr>
                <w:rFonts w:ascii="Arial" w:hAnsi="Arial" w:cs="Arial"/>
              </w:rPr>
              <w:t>3</w:t>
            </w:r>
            <w:r w:rsidRPr="005420DD">
              <w:rPr>
                <w:rFonts w:ascii="Arial" w:hAnsi="Arial" w:cs="Arial"/>
              </w:rPr>
              <w:t>)</w:t>
            </w:r>
          </w:p>
        </w:tc>
        <w:tc>
          <w:tcPr>
            <w:tcW w:w="2105" w:type="dxa"/>
          </w:tcPr>
          <w:p w14:paraId="71B82F9D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Adolescent</w:t>
            </w:r>
            <w:r>
              <w:rPr>
                <w:rFonts w:ascii="Arial" w:hAnsi="Arial" w:cs="Arial"/>
              </w:rPr>
              <w:t xml:space="preserve">/Adult </w:t>
            </w:r>
            <w:r w:rsidRPr="005420DD">
              <w:rPr>
                <w:rFonts w:ascii="Arial" w:hAnsi="Arial" w:cs="Arial"/>
              </w:rPr>
              <w:t>Self-Report Inventory</w:t>
            </w:r>
            <w:r>
              <w:rPr>
                <w:rFonts w:ascii="Arial" w:hAnsi="Arial" w:cs="Arial"/>
              </w:rPr>
              <w:t>-4</w:t>
            </w:r>
          </w:p>
        </w:tc>
        <w:tc>
          <w:tcPr>
            <w:tcW w:w="2575" w:type="dxa"/>
          </w:tcPr>
          <w:p w14:paraId="42077C44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 (0.52)</w:t>
            </w:r>
          </w:p>
        </w:tc>
        <w:tc>
          <w:tcPr>
            <w:tcW w:w="2464" w:type="dxa"/>
          </w:tcPr>
          <w:p w14:paraId="34371BA3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 (0.53)</w:t>
            </w:r>
          </w:p>
        </w:tc>
        <w:tc>
          <w:tcPr>
            <w:tcW w:w="2326" w:type="dxa"/>
          </w:tcPr>
          <w:p w14:paraId="412C1B60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DD37F4" w:rsidRPr="005420DD" w14:paraId="4CF8D845" w14:textId="77777777" w:rsidTr="008F6CA3">
        <w:tc>
          <w:tcPr>
            <w:tcW w:w="12564" w:type="dxa"/>
            <w:gridSpan w:val="5"/>
          </w:tcPr>
          <w:p w14:paraId="5DB3921A" w14:textId="0AEE55C1" w:rsidR="00DD37F4" w:rsidRPr="0067411A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67411A">
              <w:rPr>
                <w:rFonts w:ascii="Arial" w:hAnsi="Arial" w:cs="Arial"/>
                <w:b/>
                <w:bCs/>
              </w:rPr>
              <w:t>Conduct Disorder</w:t>
            </w:r>
          </w:p>
        </w:tc>
      </w:tr>
      <w:tr w:rsidR="006700C9" w:rsidRPr="005420DD" w14:paraId="2475F735" w14:textId="77777777" w:rsidTr="006700C9">
        <w:tc>
          <w:tcPr>
            <w:tcW w:w="3094" w:type="dxa"/>
          </w:tcPr>
          <w:p w14:paraId="018DAD5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 et al. (2012)</w:t>
            </w:r>
          </w:p>
        </w:tc>
        <w:tc>
          <w:tcPr>
            <w:tcW w:w="2105" w:type="dxa"/>
          </w:tcPr>
          <w:p w14:paraId="1B13DA95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Symptom Inventory</w:t>
            </w:r>
          </w:p>
        </w:tc>
        <w:tc>
          <w:tcPr>
            <w:tcW w:w="2575" w:type="dxa"/>
          </w:tcPr>
          <w:p w14:paraId="63B54F98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 (3.0)</w:t>
            </w:r>
          </w:p>
        </w:tc>
        <w:tc>
          <w:tcPr>
            <w:tcW w:w="2464" w:type="dxa"/>
          </w:tcPr>
          <w:p w14:paraId="3DBB6B06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 (2.0)</w:t>
            </w:r>
          </w:p>
        </w:tc>
        <w:tc>
          <w:tcPr>
            <w:tcW w:w="2326" w:type="dxa"/>
          </w:tcPr>
          <w:p w14:paraId="5A059D72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.05</w:t>
            </w:r>
          </w:p>
        </w:tc>
      </w:tr>
      <w:tr w:rsidR="006700C9" w:rsidRPr="005420DD" w14:paraId="2DDE24D1" w14:textId="77777777" w:rsidTr="006700C9">
        <w:tc>
          <w:tcPr>
            <w:tcW w:w="3094" w:type="dxa"/>
          </w:tcPr>
          <w:p w14:paraId="5C996918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 et al. (201</w:t>
            </w:r>
            <w:r>
              <w:rPr>
                <w:rFonts w:ascii="Arial" w:hAnsi="Arial" w:cs="Arial"/>
              </w:rPr>
              <w:t>3</w:t>
            </w:r>
            <w:r w:rsidRPr="005420DD">
              <w:rPr>
                <w:rFonts w:ascii="Arial" w:hAnsi="Arial" w:cs="Arial"/>
              </w:rPr>
              <w:t>)</w:t>
            </w:r>
          </w:p>
        </w:tc>
        <w:tc>
          <w:tcPr>
            <w:tcW w:w="2105" w:type="dxa"/>
          </w:tcPr>
          <w:p w14:paraId="31D47A08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Adolescent</w:t>
            </w:r>
            <w:r>
              <w:rPr>
                <w:rFonts w:ascii="Arial" w:hAnsi="Arial" w:cs="Arial"/>
              </w:rPr>
              <w:t xml:space="preserve">/Adult </w:t>
            </w:r>
            <w:r w:rsidRPr="005420DD">
              <w:rPr>
                <w:rFonts w:ascii="Arial" w:hAnsi="Arial" w:cs="Arial"/>
              </w:rPr>
              <w:t>Self-Report Inventory</w:t>
            </w:r>
            <w:r>
              <w:rPr>
                <w:rFonts w:ascii="Arial" w:hAnsi="Arial" w:cs="Arial"/>
              </w:rPr>
              <w:t>-4</w:t>
            </w:r>
          </w:p>
        </w:tc>
        <w:tc>
          <w:tcPr>
            <w:tcW w:w="2575" w:type="dxa"/>
          </w:tcPr>
          <w:p w14:paraId="3F5A5B99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0.15 (0.19)</w:t>
            </w:r>
          </w:p>
        </w:tc>
        <w:tc>
          <w:tcPr>
            <w:tcW w:w="2464" w:type="dxa"/>
          </w:tcPr>
          <w:p w14:paraId="0878DC7E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 (0.11)</w:t>
            </w:r>
          </w:p>
        </w:tc>
        <w:tc>
          <w:tcPr>
            <w:tcW w:w="2326" w:type="dxa"/>
          </w:tcPr>
          <w:p w14:paraId="1FAF946F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DD37F4" w:rsidRPr="005420DD" w14:paraId="65A4F5C2" w14:textId="77777777" w:rsidTr="00E826EB">
        <w:tc>
          <w:tcPr>
            <w:tcW w:w="12564" w:type="dxa"/>
            <w:gridSpan w:val="5"/>
          </w:tcPr>
          <w:p w14:paraId="3E372C22" w14:textId="589C7600" w:rsidR="00DD37F4" w:rsidRPr="0067411A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67411A">
              <w:rPr>
                <w:rFonts w:ascii="Arial" w:hAnsi="Arial" w:cs="Arial"/>
                <w:b/>
                <w:bCs/>
              </w:rPr>
              <w:t>Borderline Personality Disorder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7102C8">
              <w:rPr>
                <w:rFonts w:ascii="Arial" w:hAnsi="Arial" w:cs="Arial"/>
                <w:b/>
                <w:bCs/>
              </w:rPr>
              <w:t>Emotionally Unstable Personality Disorder</w:t>
            </w:r>
          </w:p>
        </w:tc>
      </w:tr>
      <w:tr w:rsidR="006700C9" w:rsidRPr="005420DD" w14:paraId="24A80FD0" w14:textId="77777777" w:rsidTr="006700C9">
        <w:tc>
          <w:tcPr>
            <w:tcW w:w="3094" w:type="dxa"/>
          </w:tcPr>
          <w:p w14:paraId="0474F26A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 et al. (2012)</w:t>
            </w:r>
          </w:p>
        </w:tc>
        <w:tc>
          <w:tcPr>
            <w:tcW w:w="2105" w:type="dxa"/>
          </w:tcPr>
          <w:p w14:paraId="17FACF0A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International Personality </w:t>
            </w:r>
            <w:r>
              <w:rPr>
                <w:rFonts w:ascii="Arial" w:hAnsi="Arial" w:cs="Arial"/>
              </w:rPr>
              <w:lastRenderedPageBreak/>
              <w:t>Disorders Examination</w:t>
            </w:r>
          </w:p>
        </w:tc>
        <w:tc>
          <w:tcPr>
            <w:tcW w:w="2575" w:type="dxa"/>
          </w:tcPr>
          <w:p w14:paraId="0BE573F9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4.2 (2.8)</w:t>
            </w:r>
          </w:p>
        </w:tc>
        <w:tc>
          <w:tcPr>
            <w:tcW w:w="2464" w:type="dxa"/>
          </w:tcPr>
          <w:p w14:paraId="7C9ED9EA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(2.2)</w:t>
            </w:r>
          </w:p>
        </w:tc>
        <w:tc>
          <w:tcPr>
            <w:tcW w:w="2326" w:type="dxa"/>
          </w:tcPr>
          <w:p w14:paraId="751AEAA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.01</w:t>
            </w:r>
          </w:p>
        </w:tc>
      </w:tr>
      <w:tr w:rsidR="006700C9" w:rsidRPr="005420DD" w14:paraId="07990C55" w14:textId="77777777" w:rsidTr="006700C9">
        <w:tc>
          <w:tcPr>
            <w:tcW w:w="3094" w:type="dxa"/>
          </w:tcPr>
          <w:p w14:paraId="5E7352A3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Marshal et al. (201</w:t>
            </w:r>
            <w:r>
              <w:rPr>
                <w:rFonts w:ascii="Arial" w:hAnsi="Arial" w:cs="Arial"/>
              </w:rPr>
              <w:t>3</w:t>
            </w:r>
            <w:r w:rsidRPr="005420DD">
              <w:rPr>
                <w:rFonts w:ascii="Arial" w:hAnsi="Arial" w:cs="Arial"/>
              </w:rPr>
              <w:t>)</w:t>
            </w:r>
          </w:p>
        </w:tc>
        <w:tc>
          <w:tcPr>
            <w:tcW w:w="2105" w:type="dxa"/>
          </w:tcPr>
          <w:p w14:paraId="7B9AA7D9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Personality Disorders Examination</w:t>
            </w:r>
          </w:p>
        </w:tc>
        <w:tc>
          <w:tcPr>
            <w:tcW w:w="2575" w:type="dxa"/>
          </w:tcPr>
          <w:p w14:paraId="7726276A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3.28 (2.10)</w:t>
            </w:r>
          </w:p>
        </w:tc>
        <w:tc>
          <w:tcPr>
            <w:tcW w:w="2464" w:type="dxa"/>
          </w:tcPr>
          <w:p w14:paraId="0DC309D1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2.19 (1.79)</w:t>
            </w:r>
          </w:p>
        </w:tc>
        <w:tc>
          <w:tcPr>
            <w:tcW w:w="2326" w:type="dxa"/>
          </w:tcPr>
          <w:p w14:paraId="0E5C5798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DD37F4" w:rsidRPr="005420DD" w14:paraId="23774B4D" w14:textId="77777777" w:rsidTr="0010322F">
        <w:tc>
          <w:tcPr>
            <w:tcW w:w="12564" w:type="dxa"/>
            <w:gridSpan w:val="5"/>
          </w:tcPr>
          <w:p w14:paraId="157ACF81" w14:textId="5FA7038B" w:rsidR="00DD37F4" w:rsidRPr="0067411A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67411A">
              <w:rPr>
                <w:rFonts w:ascii="Arial" w:hAnsi="Arial" w:cs="Arial"/>
                <w:b/>
                <w:bCs/>
              </w:rPr>
              <w:t>Tobacco Use Disorder</w:t>
            </w:r>
          </w:p>
        </w:tc>
      </w:tr>
      <w:tr w:rsidR="006700C9" w:rsidRPr="005420DD" w14:paraId="075F4374" w14:textId="77777777" w:rsidTr="006700C9">
        <w:tc>
          <w:tcPr>
            <w:tcW w:w="3094" w:type="dxa"/>
          </w:tcPr>
          <w:p w14:paraId="32908EBB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Austin et al. (2004)</w:t>
            </w:r>
          </w:p>
        </w:tc>
        <w:tc>
          <w:tcPr>
            <w:tcW w:w="2105" w:type="dxa"/>
          </w:tcPr>
          <w:p w14:paraId="6911177D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Stanford Dependence Index</w:t>
            </w:r>
          </w:p>
        </w:tc>
        <w:tc>
          <w:tcPr>
            <w:tcW w:w="2575" w:type="dxa"/>
          </w:tcPr>
          <w:p w14:paraId="4FBEF365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Mostly heterosexual girls = 9.2</w:t>
            </w:r>
          </w:p>
          <w:p w14:paraId="6B8C537D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016BCE89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Lesbian/bisexual girls = 11.5</w:t>
            </w:r>
          </w:p>
          <w:p w14:paraId="1FDF1572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4C466851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Mostly heterosexual boys = 8.5</w:t>
            </w:r>
          </w:p>
          <w:p w14:paraId="441CCFB8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0599160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Gay/bisexual boys = 8.2</w:t>
            </w:r>
          </w:p>
          <w:p w14:paraId="272AC6F3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2F1F1F29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SD/SE not reported</w:t>
            </w:r>
          </w:p>
        </w:tc>
        <w:tc>
          <w:tcPr>
            <w:tcW w:w="2464" w:type="dxa"/>
          </w:tcPr>
          <w:p w14:paraId="57FB3B4A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Girls = 8.1</w:t>
            </w:r>
          </w:p>
          <w:p w14:paraId="5C1E6617" w14:textId="77777777" w:rsidR="006700C9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</w:p>
          <w:p w14:paraId="153F62E4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Boys = 8.3</w:t>
            </w:r>
          </w:p>
        </w:tc>
        <w:tc>
          <w:tcPr>
            <w:tcW w:w="2326" w:type="dxa"/>
          </w:tcPr>
          <w:p w14:paraId="3BC172D6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reported</w:t>
            </w:r>
          </w:p>
        </w:tc>
      </w:tr>
      <w:tr w:rsidR="00DD37F4" w:rsidRPr="005420DD" w14:paraId="0678A653" w14:textId="77777777" w:rsidTr="00D27C57">
        <w:tc>
          <w:tcPr>
            <w:tcW w:w="12564" w:type="dxa"/>
            <w:gridSpan w:val="5"/>
          </w:tcPr>
          <w:p w14:paraId="6CAB6618" w14:textId="7B8B62DD" w:rsidR="00DD37F4" w:rsidRPr="0067411A" w:rsidRDefault="00DD37F4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  <w:b/>
                <w:bCs/>
              </w:rPr>
            </w:pPr>
            <w:r w:rsidRPr="0067411A">
              <w:rPr>
                <w:rFonts w:ascii="Arial" w:hAnsi="Arial" w:cs="Arial"/>
                <w:b/>
                <w:bCs/>
              </w:rPr>
              <w:t>Alcohol Use Disorder</w:t>
            </w:r>
          </w:p>
        </w:tc>
      </w:tr>
      <w:tr w:rsidR="006700C9" w:rsidRPr="005420DD" w14:paraId="01F00B8A" w14:textId="77777777" w:rsidTr="006700C9">
        <w:tc>
          <w:tcPr>
            <w:tcW w:w="3094" w:type="dxa"/>
          </w:tcPr>
          <w:p w14:paraId="5D917E84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Pesola et al. (2014)</w:t>
            </w:r>
          </w:p>
        </w:tc>
        <w:tc>
          <w:tcPr>
            <w:tcW w:w="2105" w:type="dxa"/>
          </w:tcPr>
          <w:p w14:paraId="3158C67B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Alcohol Use Disorders Identification Test</w:t>
            </w:r>
          </w:p>
        </w:tc>
        <w:tc>
          <w:tcPr>
            <w:tcW w:w="2575" w:type="dxa"/>
          </w:tcPr>
          <w:p w14:paraId="35C31E9F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7.9 (5.5)</w:t>
            </w:r>
          </w:p>
        </w:tc>
        <w:tc>
          <w:tcPr>
            <w:tcW w:w="2464" w:type="dxa"/>
          </w:tcPr>
          <w:p w14:paraId="197A8D9C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>6.6 (4.8)</w:t>
            </w:r>
          </w:p>
        </w:tc>
        <w:tc>
          <w:tcPr>
            <w:tcW w:w="2326" w:type="dxa"/>
          </w:tcPr>
          <w:p w14:paraId="0D9756F7" w14:textId="77777777" w:rsidR="006700C9" w:rsidRPr="005420DD" w:rsidRDefault="006700C9" w:rsidP="00726E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73"/>
              </w:tabs>
              <w:rPr>
                <w:rFonts w:ascii="Arial" w:hAnsi="Arial" w:cs="Arial"/>
              </w:rPr>
            </w:pPr>
            <w:r w:rsidRPr="005420DD">
              <w:rPr>
                <w:rFonts w:ascii="Arial" w:hAnsi="Arial" w:cs="Arial"/>
              </w:rPr>
              <w:t xml:space="preserve">Not </w:t>
            </w:r>
            <w:r>
              <w:rPr>
                <w:rFonts w:ascii="Arial" w:hAnsi="Arial" w:cs="Arial"/>
              </w:rPr>
              <w:t>reported</w:t>
            </w:r>
          </w:p>
        </w:tc>
      </w:tr>
    </w:tbl>
    <w:p w14:paraId="422773D5" w14:textId="3FA7A098" w:rsidR="000F49E3" w:rsidRDefault="000F49E3"/>
    <w:sectPr w:rsidR="000F49E3" w:rsidSect="00FD64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2zzx2zgf5zsaevvsjx00p8esp2faztdds0&quot;&gt;References&lt;record-ids&gt;&lt;item&gt;1&lt;/item&gt;&lt;item&gt;2&lt;/item&gt;&lt;item&gt;5&lt;/item&gt;&lt;item&gt;8&lt;/item&gt;&lt;item&gt;43&lt;/item&gt;&lt;/record-ids&gt;&lt;/item&gt;&lt;/Libraries&gt;"/>
  </w:docVars>
  <w:rsids>
    <w:rsidRoot w:val="008C05CE"/>
    <w:rsid w:val="000F49E3"/>
    <w:rsid w:val="003B7E0E"/>
    <w:rsid w:val="006700C9"/>
    <w:rsid w:val="008C05CE"/>
    <w:rsid w:val="00DD37F4"/>
    <w:rsid w:val="00F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EDB0"/>
  <w15:chartTrackingRefBased/>
  <w15:docId w15:val="{BA88BFE3-0043-4F0F-9F1C-1D44A4E9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8C05C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360" w:line="360" w:lineRule="auto"/>
      <w:jc w:val="both"/>
      <w:outlineLvl w:val="1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de-DE" w:eastAsia="zh-CN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05CE"/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de-DE" w:eastAsia="zh-CN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8C05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O'Shea, Jonathan</dc:creator>
  <cp:keywords/>
  <dc:description/>
  <cp:lastModifiedBy>O'Shea, Jonathan</cp:lastModifiedBy>
  <cp:revision>3</cp:revision>
  <dcterms:created xsi:type="dcterms:W3CDTF">2023-07-20T15:44:00Z</dcterms:created>
  <dcterms:modified xsi:type="dcterms:W3CDTF">2024-04-09T13:23:00Z</dcterms:modified>
</cp:coreProperties>
</file>