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Tab. 1S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tabs>
          <w:tab w:val="left" w:leader="none" w:pos="1384"/>
        </w:tabs>
        <w:spacing w:after="200" w:line="36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Adapted version of the Newcastle-Ottawa scale used in the present study for quality assessment (maximum 9 stars).</w:t>
      </w:r>
      <w:r w:rsidDel="00000000" w:rsidR="00000000" w:rsidRPr="00000000">
        <w:rPr>
          <w:rtl w:val="0"/>
        </w:rPr>
      </w:r>
    </w:p>
    <w:tbl>
      <w:tblPr>
        <w:tblStyle w:val="Table1"/>
        <w:tblW w:w="8793.070866141732" w:type="dxa"/>
        <w:jc w:val="left"/>
        <w:tblInd w:w="566.929133858267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93.070866141732"/>
        <w:tblGridChange w:id="0">
          <w:tblGrid>
            <w:gridCol w:w="8793.07086614173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680"/>
              </w:tabs>
              <w:ind w:left="72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NEWCASTLE - OTTAWA QUALITY ASSESSMENT SCALE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Selection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(max 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Representativeness of the group exposed to TikTok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truly representative of the average child or adolescent in the community </w:t>
            </w: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somewhat representative of the average child or adolescent in the community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selected group of users (e.g. volunteers, influencers)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d) no description of the derivation of the cohort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Selection of the group non exposed to TikTok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drawn from the same community as the exposed group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drawn from a different source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no description of the derivation or absence of a non-exposed group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Ascertainment of exposure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secure record (e.g. direct observation, screenshots)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interview or specific questionnaire about TikTok use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d) no description (e.g. not clear if the child/adolescent has been directly exposed to TikTok)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Demonstration that outcome of interest was not present at start of study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yes </w:t>
            </w: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no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Comparability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(max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Comparability of groups on the basis of the design or analysis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study controls for age and gender </w:t>
            </w: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study controls for type of use (active vs passive use) </w:t>
            </w: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no description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Outcome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(max 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Definition of outcome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tabs>
                <w:tab w:val="left" w:leader="none" w:pos="-1080"/>
                <w:tab w:val="left" w:leader="none" w:pos="-720"/>
                <w:tab w:val="left" w:leader="none" w:pos="270"/>
              </w:tabs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clear definition of the outcome of interest </w:t>
            </w: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tabs>
                <w:tab w:val="left" w:leader="none" w:pos="-1080"/>
                <w:tab w:val="left" w:leader="none" w:pos="-720"/>
                <w:tab w:val="left" w:leader="none" w:pos="270"/>
              </w:tabs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description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Assessment of outcome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standardized interviews or questionnaires </w:t>
            </w: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record linkage </w:t>
            </w: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non-standardized measures</w:t>
              <w:tab/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spacing w:line="360" w:lineRule="auto"/>
              <w:ind w:firstLine="27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d) no description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3)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Drop-outs rate: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a) No drop-outs or same rate for all groups. </w:t>
            </w: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✵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b) Different rate or not defined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-1080"/>
                <w:tab w:val="left" w:leader="none" w:pos="-720"/>
                <w:tab w:val="left" w:leader="none" w:pos="270"/>
              </w:tabs>
              <w:ind w:left="0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c) No description or absence of more than one group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tabs>
          <w:tab w:val="left" w:leader="none" w:pos="-1080"/>
          <w:tab w:val="left" w:leader="none" w:pos="-720"/>
          <w:tab w:val="left" w:leader="none" w:pos="270"/>
        </w:tabs>
        <w:ind w:left="566.9291338582676" w:hanging="360.0000000000001"/>
        <w:rPr>
          <w:rFonts w:ascii="Arial" w:cs="Arial" w:eastAsia="Arial" w:hAnsi="Arial"/>
          <w:b w:val="1"/>
          <w:sz w:val="22"/>
          <w:szCs w:val="22"/>
        </w:rPr>
        <w:sectPr>
          <w:pgSz w:h="15840" w:w="12240" w:orient="portrait"/>
          <w:pgMar w:bottom="1440" w:top="1440" w:left="1440" w:right="1440" w:header="1440" w:footer="14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tabs>
          <w:tab w:val="left" w:leader="none" w:pos="1384"/>
        </w:tabs>
        <w:spacing w:after="200" w:line="276" w:lineRule="auto"/>
        <w:rPr>
          <w:rFonts w:ascii="Calibri" w:cs="Calibri" w:eastAsia="Calibri" w:hAnsi="Calibri"/>
          <w:sz w:val="22"/>
          <w:szCs w:val="22"/>
        </w:rPr>
        <w:sectPr>
          <w:type w:val="continuous"/>
          <w:pgSz w:h="15840" w:w="12240" w:orient="portrait"/>
          <w:pgMar w:bottom="1134" w:top="1418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tabs>
          <w:tab w:val="left" w:leader="none" w:pos="1384"/>
        </w:tabs>
        <w:spacing w:after="20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Tab. 2S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tabs>
          <w:tab w:val="left" w:leader="none" w:pos="1384"/>
        </w:tabs>
        <w:spacing w:after="20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Details on quality assessment indices for the retrieved studies. </w:t>
      </w:r>
    </w:p>
    <w:tbl>
      <w:tblPr>
        <w:tblStyle w:val="Table2"/>
        <w:tblW w:w="14100.0" w:type="dxa"/>
        <w:jc w:val="left"/>
        <w:tblInd w:w="-242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2595"/>
        <w:gridCol w:w="1095"/>
        <w:gridCol w:w="1005"/>
        <w:gridCol w:w="1050"/>
        <w:gridCol w:w="1170"/>
        <w:gridCol w:w="1530"/>
        <w:gridCol w:w="1080"/>
        <w:gridCol w:w="1380"/>
        <w:gridCol w:w="1200"/>
        <w:gridCol w:w="1410"/>
        <w:tblGridChange w:id="0">
          <w:tblGrid>
            <w:gridCol w:w="585"/>
            <w:gridCol w:w="2595"/>
            <w:gridCol w:w="1095"/>
            <w:gridCol w:w="1005"/>
            <w:gridCol w:w="1050"/>
            <w:gridCol w:w="1170"/>
            <w:gridCol w:w="1530"/>
            <w:gridCol w:w="1080"/>
            <w:gridCol w:w="1380"/>
            <w:gridCol w:w="1200"/>
            <w:gridCol w:w="1410"/>
          </w:tblGrid>
        </w:tblGridChange>
      </w:tblGrid>
      <w:tr>
        <w:trPr>
          <w:cantSplit w:val="1"/>
          <w:trHeight w:val="646.059570312500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Study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Selection (max 4*)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Comparability (max 2*)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Outcome (max 3*)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Total (max 9*)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16.484375000000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Representativeness of the group exposed to TikTok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Selection of the group non exposed to TikTok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Ascertainment of exposure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Demonstration that outcome of interest was not present at start of study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Comparability of group on the basis of the design or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Definition of 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Assessment of outcome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Drop-outs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Bucknell Bossen et al, 2020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Burke et al, 2023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 (a)(b)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rtl w:val="0"/>
              </w:rPr>
              <w:t xml:space="preserve">Feijoo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Fortunato et al, 2023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rtl w:val="0"/>
              </w:rPr>
              <w:t xml:space="preserve">Gentzler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Hull et al, 2021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 (a)(b)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rtl w:val="0"/>
              </w:rPr>
              <w:t xml:space="preserve">Ilic-Zivojinovic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f1f1f"/>
                <w:sz w:val="18"/>
                <w:szCs w:val="18"/>
                <w:rtl w:val="0"/>
              </w:rPr>
              <w:t xml:space="preserve">López-Gil et al,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Maes et al, 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32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Marengo et al, 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   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47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Muñoz-Rodríguez et al, 2023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Nagy et al, 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 (a)(b)</w:t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Pruccol et ali, 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 (a)(b)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sz w:val="18"/>
                  <w:szCs w:val="18"/>
                  <w:rtl w:val="0"/>
                </w:rPr>
                <w:t xml:space="preserve">Qin</w:t>
              </w:r>
            </w:hyperlink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et al, 2022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sz w:val="18"/>
                  <w:szCs w:val="18"/>
                  <w:rtl w:val="0"/>
                </w:rPr>
                <w:t xml:space="preserve">Qin</w:t>
              </w:r>
            </w:hyperlink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et al, 2023</w:t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*(a)</w:t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377.685546875000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Sagrera et al, 2022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 (a)(b)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Sarman et al, 2023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**(a)(b)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Sha et al, 2021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*(b)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 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Soriano-Ayala et al, 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**(a)(b)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(b)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5">
            <w:pPr>
              <w:widowControl w:val="1"/>
              <w:spacing w:after="200" w:line="276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Wu et al, 2021</w:t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*(b)</w:t>
            </w:r>
          </w:p>
        </w:tc>
        <w:tc>
          <w:tcPr/>
          <w:p w:rsidR="00000000" w:rsidDel="00000000" w:rsidP="00000000" w:rsidRDefault="00000000" w:rsidRPr="00000000" w14:paraId="0000011A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*(a)</w:t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(c)</w:t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widowControl w:val="1"/>
              <w:spacing w:after="200" w:line="276" w:lineRule="auto"/>
              <w:rPr>
                <w:rFonts w:ascii="Arial" w:cs="Arial" w:eastAsia="Arial" w:hAnsi="Arial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top"/>
          </w:tcPr>
          <w:p w:rsidR="00000000" w:rsidDel="00000000" w:rsidP="00000000" w:rsidRDefault="00000000" w:rsidRPr="00000000" w14:paraId="00000121">
            <w:pPr>
              <w:widowControl w:val="1"/>
              <w:spacing w:after="20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18"/>
                <w:szCs w:val="18"/>
                <w:rtl w:val="0"/>
              </w:rPr>
              <w:t xml:space="preserve">Note: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the specific fulfilled criterion for the assignment or non-assignment of each star is specified in brackets.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widowControl w:val="1"/>
        <w:tabs>
          <w:tab w:val="left" w:leader="none" w:pos="9540"/>
        </w:tabs>
        <w:spacing w:after="200"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1"/>
        <w:tabs>
          <w:tab w:val="left" w:leader="none" w:pos="9540"/>
        </w:tabs>
        <w:spacing w:after="200"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JOURNAL: </w:t>
      </w:r>
      <w:hyperlink r:id="rId9">
        <w:r w:rsidDel="00000000" w:rsidR="00000000" w:rsidRPr="00000000">
          <w:rPr>
            <w:rFonts w:ascii="Arial" w:cs="Arial" w:eastAsia="Arial" w:hAnsi="Arial"/>
            <w:b w:val="1"/>
            <w:sz w:val="22"/>
            <w:szCs w:val="22"/>
            <w:rtl w:val="0"/>
          </w:rPr>
          <w:t xml:space="preserve">European Child &amp; Adolescent Psychiatry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1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ARTICLE TITLE: Scrolling through Adolescence: a systematic review of the Impact of TikTok on adolescent mental health</w:t>
      </w:r>
    </w:p>
    <w:p w:rsidR="00000000" w:rsidDel="00000000" w:rsidP="00000000" w:rsidRDefault="00000000" w:rsidRPr="00000000" w14:paraId="0000012E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Giulia Conte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Giorgia Di Iorio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Dario Esposito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Sara Romano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Fabiola Panvino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Susanna Maggi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Benedetta Altomonte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Maria Pia Casini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Mauro Ferrara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Arianna Terrinoni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these authors contributed equally to this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widowControl w:val="1"/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Department of Human Neuroscience, Unit of Child and Adolescent Neuropsychiatry, Sapienza University of Rome, Via dei Sabelli 108, 00185 Rome, Italy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36">
      <w:pPr>
        <w:widowControl w:val="1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widowControl w:val="1"/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Corresponding author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138">
      <w:pPr>
        <w:widowControl w:val="1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Arianna Terrinoni, MD</w:t>
      </w:r>
    </w:p>
    <w:p w:rsidR="00000000" w:rsidDel="00000000" w:rsidP="00000000" w:rsidRDefault="00000000" w:rsidRPr="00000000" w14:paraId="00000139">
      <w:pPr>
        <w:widowControl w:val="1"/>
        <w:spacing w:line="276" w:lineRule="auto"/>
        <w:jc w:val="both"/>
        <w:rPr>
          <w:rFonts w:ascii="Arial" w:cs="Arial" w:eastAsia="Arial" w:hAnsi="Arial"/>
          <w:sz w:val="22"/>
          <w:szCs w:val="22"/>
        </w:rPr>
        <w:sectPr>
          <w:type w:val="nextPage"/>
          <w:pgSz w:h="12240" w:w="15840" w:orient="landscape"/>
          <w:pgMar w:bottom="1134" w:top="1134" w:left="1134" w:right="1418" w:header="709" w:footer="709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E-mail: a.terrinoni@policlinicoumberto1.it</w:t>
      </w:r>
    </w:p>
    <w:p w:rsidR="00000000" w:rsidDel="00000000" w:rsidP="00000000" w:rsidRDefault="00000000" w:rsidRPr="00000000" w14:paraId="0000013A">
      <w:pPr>
        <w:tabs>
          <w:tab w:val="left" w:leader="none" w:pos="-1080"/>
          <w:tab w:val="left" w:leader="none" w:pos="-720"/>
          <w:tab w:val="left" w:leader="none" w:pos="27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1440" w:footer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nk.springer.com/journal/78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i.org/10.3389/fpsyg.2022.932805" TargetMode="External"/><Relationship Id="rId8" Type="http://schemas.openxmlformats.org/officeDocument/2006/relationships/hyperlink" Target="https://doi.org/10.3390/ijerph20032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AUbrV2QsobCKKQN/Gx6Wcni6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zgAciExOUlBc09rWTc5N0doUUlUSjhpeGhLOE53b2lHbUhqe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2000-07-06T14:34:00Z</dcterms:created>
  <dc:creator>MPH</dc:creator>
</cp:coreProperties>
</file>