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633B" w14:textId="77777777" w:rsidR="004D685F" w:rsidRPr="000E4310" w:rsidRDefault="004D685F" w:rsidP="004D685F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0E4310">
        <w:rPr>
          <w:rFonts w:ascii="Times New Roman" w:hAnsi="Times New Roman" w:cs="Times New Roman"/>
          <w:b/>
          <w:bCs/>
          <w:lang w:val="en-US"/>
        </w:rPr>
        <w:t>Appendix A. Categorization of SDOMH</w:t>
      </w:r>
      <w:r w:rsidRPr="000E4310">
        <w:rPr>
          <w:rFonts w:ascii="Times New Roman" w:hAnsi="Times New Roman" w:cs="Times New Roman"/>
          <w:i/>
          <w:iCs/>
          <w:lang w:val="en-US"/>
        </w:rPr>
        <w:t xml:space="preserve"> </w:t>
      </w:r>
    </w:p>
    <w:tbl>
      <w:tblPr>
        <w:tblStyle w:val="GridTable1Light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4D685F" w:rsidRPr="000E4310" w14:paraId="4149A1E2" w14:textId="77777777" w:rsidTr="00710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B21C665" w14:textId="77777777" w:rsidR="004D685F" w:rsidRPr="000E4310" w:rsidRDefault="004D685F" w:rsidP="007104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5953" w:type="dxa"/>
          </w:tcPr>
          <w:p w14:paraId="69C4E31C" w14:textId="77777777" w:rsidR="004D685F" w:rsidRPr="000E4310" w:rsidRDefault="004D685F" w:rsidP="007104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Factor within SDOMH</w:t>
            </w:r>
          </w:p>
        </w:tc>
      </w:tr>
      <w:tr w:rsidR="004D685F" w:rsidRPr="00EE6D58" w14:paraId="506A630B" w14:textId="77777777" w:rsidTr="00710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0D4267B" w14:textId="77777777" w:rsidR="004D685F" w:rsidRPr="000E4310" w:rsidRDefault="004D685F" w:rsidP="007104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Demographic</w:t>
            </w:r>
          </w:p>
        </w:tc>
        <w:tc>
          <w:tcPr>
            <w:tcW w:w="5953" w:type="dxa"/>
          </w:tcPr>
          <w:p w14:paraId="25D50C2F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Parental age</w:t>
            </w:r>
          </w:p>
          <w:p w14:paraId="79413632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Parental ethnicity </w:t>
            </w:r>
          </w:p>
          <w:p w14:paraId="1E3E2050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density</w:t>
            </w:r>
          </w:p>
        </w:tc>
      </w:tr>
      <w:tr w:rsidR="004D685F" w:rsidRPr="00EE6D58" w14:paraId="425CC15B" w14:textId="77777777" w:rsidTr="00710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C668FDD" w14:textId="77777777" w:rsidR="004D685F" w:rsidRPr="000E4310" w:rsidRDefault="004D685F" w:rsidP="007104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Economic</w:t>
            </w:r>
          </w:p>
        </w:tc>
        <w:tc>
          <w:tcPr>
            <w:tcW w:w="5953" w:type="dxa"/>
          </w:tcPr>
          <w:p w14:paraId="7F8C0060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poverty</w:t>
            </w:r>
          </w:p>
          <w:p w14:paraId="38F76181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Health insurance coverage </w:t>
            </w:r>
          </w:p>
          <w:p w14:paraId="05646AA8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Economic recessions</w:t>
            </w:r>
          </w:p>
          <w:p w14:paraId="785C6BDF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Survival</w:t>
            </w:r>
          </w:p>
          <w:p w14:paraId="0CA336BC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Economic inequality</w:t>
            </w:r>
          </w:p>
          <w:p w14:paraId="6C779359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Macroeconomic policy</w:t>
            </w:r>
          </w:p>
        </w:tc>
      </w:tr>
      <w:tr w:rsidR="004D685F" w:rsidRPr="00EE6D58" w14:paraId="0010D3A3" w14:textId="77777777" w:rsidTr="00710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B729BD8" w14:textId="6B9772AD" w:rsidR="004D685F" w:rsidRPr="000E4310" w:rsidRDefault="004D685F" w:rsidP="007104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Social/</w:t>
            </w:r>
            <w:r w:rsidR="00EE6D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ultural</w:t>
            </w:r>
          </w:p>
        </w:tc>
        <w:tc>
          <w:tcPr>
            <w:tcW w:w="5953" w:type="dxa"/>
          </w:tcPr>
          <w:p w14:paraId="76D19ADC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</w:p>
          <w:p w14:paraId="622EF19E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Literacy </w:t>
            </w:r>
          </w:p>
          <w:p w14:paraId="3DF81271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support or isolation</w:t>
            </w:r>
          </w:p>
          <w:p w14:paraId="70E83CEF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Participation / activities</w:t>
            </w:r>
          </w:p>
          <w:p w14:paraId="18768C65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Life events </w:t>
            </w:r>
          </w:p>
          <w:p w14:paraId="16F4C401" w14:textId="77777777" w:rsidR="004D685F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education and literacy</w:t>
            </w:r>
          </w:p>
          <w:p w14:paraId="3BB17BEC" w14:textId="76CAB5E1" w:rsidR="0054161A" w:rsidRPr="000E4310" w:rsidRDefault="0054161A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Parental employment</w:t>
            </w:r>
          </w:p>
          <w:p w14:paraId="47100E83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Quality of family relationships </w:t>
            </w:r>
          </w:p>
          <w:p w14:paraId="4E09A19D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Well-being and health of family members </w:t>
            </w:r>
          </w:p>
          <w:p w14:paraId="6289DEB2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support, isolation or participation experienced by caregivers</w:t>
            </w:r>
          </w:p>
          <w:p w14:paraId="5E314A9F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Acceptance of the child</w:t>
            </w:r>
          </w:p>
          <w:p w14:paraId="7C1D0334" w14:textId="77777777" w:rsidR="004D685F" w:rsidRPr="000E4310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E43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stability</w:t>
            </w:r>
          </w:p>
        </w:tc>
      </w:tr>
      <w:tr w:rsidR="004D685F" w:rsidRPr="00EE6D58" w14:paraId="55AE6EC0" w14:textId="77777777" w:rsidTr="00710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093BD5A" w14:textId="77777777" w:rsidR="004D685F" w:rsidRPr="0054161A" w:rsidRDefault="004D685F" w:rsidP="007104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Neighborhood</w:t>
            </w:r>
          </w:p>
        </w:tc>
        <w:tc>
          <w:tcPr>
            <w:tcW w:w="5953" w:type="dxa"/>
          </w:tcPr>
          <w:p w14:paraId="5ED3F4D2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 to crime</w:t>
            </w:r>
          </w:p>
          <w:p w14:paraId="0463FC93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Access to playgrounds </w:t>
            </w:r>
          </w:p>
          <w:p w14:paraId="0ADD568B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Involvement in community events </w:t>
            </w:r>
          </w:p>
          <w:p w14:paraId="684DBC61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Accessibility to public transportation Infrastructure</w:t>
            </w:r>
          </w:p>
          <w:p w14:paraId="0940C3B0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Neighborhood deprivation</w:t>
            </w:r>
          </w:p>
          <w:p w14:paraId="149FE060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Violence</w:t>
            </w:r>
          </w:p>
          <w:p w14:paraId="546F8782" w14:textId="77777777" w:rsidR="004D685F" w:rsidRPr="0054161A" w:rsidRDefault="004D685F" w:rsidP="00710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1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Built environment</w:t>
            </w:r>
          </w:p>
        </w:tc>
      </w:tr>
    </w:tbl>
    <w:p w14:paraId="76617E36" w14:textId="5149A4B4" w:rsidR="004D685F" w:rsidRPr="0054161A" w:rsidRDefault="0054161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4161A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54161A">
        <w:rPr>
          <w:rFonts w:ascii="Times New Roman" w:hAnsi="Times New Roman" w:cs="Times New Roman"/>
          <w:sz w:val="20"/>
          <w:szCs w:val="20"/>
          <w:lang w:val="en-US"/>
        </w:rPr>
        <w:t xml:space="preserve"> In accordance with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framework of </w:t>
      </w:r>
      <w:r w:rsidRPr="0054161A">
        <w:rPr>
          <w:rFonts w:ascii="Times New Roman" w:hAnsi="Times New Roman" w:cs="Times New Roman"/>
          <w:sz w:val="20"/>
          <w:szCs w:val="20"/>
          <w:lang w:val="en-US"/>
        </w:rPr>
        <w:t xml:space="preserve">Lund et al. (2018), </w:t>
      </w:r>
      <w:r w:rsidR="00285405" w:rsidRPr="00285405">
        <w:rPr>
          <w:rFonts w:ascii="Times New Roman" w:hAnsi="Times New Roman" w:cs="Times New Roman"/>
          <w:sz w:val="20"/>
          <w:szCs w:val="20"/>
          <w:lang w:val="en-US"/>
        </w:rPr>
        <w:t>(parental) education and employment are classified under the social/cultural domain rather than the economic domain</w:t>
      </w:r>
      <w:r w:rsidR="0028540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4D685F" w:rsidRPr="00541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5F"/>
    <w:rsid w:val="00285405"/>
    <w:rsid w:val="0044292A"/>
    <w:rsid w:val="004D685F"/>
    <w:rsid w:val="0054161A"/>
    <w:rsid w:val="00644200"/>
    <w:rsid w:val="00783614"/>
    <w:rsid w:val="00B74CE9"/>
    <w:rsid w:val="00EE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E439E"/>
  <w15:chartTrackingRefBased/>
  <w15:docId w15:val="{69BBBEA4-60EF-3C4F-A966-82200F0F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85F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8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8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8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8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8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85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85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85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85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8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6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85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6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85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6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85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6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85F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4D685F"/>
    <w:pPr>
      <w:spacing w:after="0" w:line="240" w:lineRule="auto"/>
    </w:pPr>
    <w:rPr>
      <w:kern w:val="0"/>
      <w:lang w:val="nl-N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Storm</dc:creator>
  <cp:keywords/>
  <dc:description/>
  <cp:lastModifiedBy>Storm, M.M.C. (Maxine)</cp:lastModifiedBy>
  <cp:revision>5</cp:revision>
  <dcterms:created xsi:type="dcterms:W3CDTF">2024-11-08T10:37:00Z</dcterms:created>
  <dcterms:modified xsi:type="dcterms:W3CDTF">2025-03-24T10:30:00Z</dcterms:modified>
</cp:coreProperties>
</file>