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0F4D2" w14:textId="33F907A4" w:rsidR="0037159B" w:rsidRPr="003075C7" w:rsidRDefault="005B4D44">
      <w:pPr>
        <w:rPr>
          <w:rFonts w:ascii="Times New Roman" w:hAnsi="Times New Roman" w:cs="Times New Roman"/>
          <w:sz w:val="24"/>
          <w:szCs w:val="24"/>
        </w:rPr>
      </w:pPr>
      <w:r w:rsidRPr="003075C7">
        <w:rPr>
          <w:rFonts w:ascii="Times New Roman" w:hAnsi="Times New Roman" w:cs="Times New Roman"/>
          <w:sz w:val="24"/>
          <w:szCs w:val="24"/>
        </w:rPr>
        <w:t xml:space="preserve">Table S1. Detailed information about </w:t>
      </w:r>
      <w:r w:rsidR="00905AD4" w:rsidRPr="003075C7">
        <w:rPr>
          <w:rFonts w:ascii="Times New Roman" w:hAnsi="Times New Roman" w:cs="Times New Roman"/>
          <w:sz w:val="24"/>
          <w:szCs w:val="24"/>
        </w:rPr>
        <w:t>early environmental risks</w:t>
      </w:r>
    </w:p>
    <w:p w14:paraId="52C9EC75" w14:textId="77777777" w:rsidR="00034D6D" w:rsidRPr="003075C7" w:rsidRDefault="00034D6D" w:rsidP="00034D6D">
      <w:pPr>
        <w:rPr>
          <w:rFonts w:ascii="Times New Roman" w:hAnsi="Times New Roman"/>
          <w:color w:val="0000CC"/>
        </w:rPr>
      </w:pPr>
    </w:p>
    <w:tbl>
      <w:tblPr>
        <w:tblW w:w="8812" w:type="dxa"/>
        <w:tblLook w:val="04A0" w:firstRow="1" w:lastRow="0" w:firstColumn="1" w:lastColumn="0" w:noHBand="0" w:noVBand="1"/>
      </w:tblPr>
      <w:tblGrid>
        <w:gridCol w:w="2107"/>
        <w:gridCol w:w="2107"/>
        <w:gridCol w:w="4598"/>
      </w:tblGrid>
      <w:tr w:rsidR="00034D6D" w:rsidRPr="003075C7" w14:paraId="2C360B49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306" w14:textId="541371CC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43F3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Assessment time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E81CA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Cut-off for high-risk</w:t>
            </w:r>
          </w:p>
        </w:tc>
      </w:tr>
      <w:tr w:rsidR="00034D6D" w:rsidRPr="003075C7" w14:paraId="20CB4167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AE63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Prenatal Risks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EA7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A979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Smoking in pregnancy</w:t>
            </w:r>
          </w:p>
        </w:tc>
      </w:tr>
      <w:tr w:rsidR="00034D6D" w:rsidRPr="003075C7" w14:paraId="008FE9B7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D9F8" w14:textId="09018D2F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D8D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3AA0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Maternal pre-pregnancy BMI&gt;24.9</w:t>
            </w:r>
          </w:p>
        </w:tc>
      </w:tr>
      <w:tr w:rsidR="00034D6D" w:rsidRPr="003075C7" w14:paraId="2AD8BAFD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BFF0" w14:textId="1B91F109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2557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6711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Antenatal blood pressure</w:t>
            </w:r>
          </w:p>
        </w:tc>
      </w:tr>
      <w:tr w:rsidR="00034D6D" w:rsidRPr="003075C7" w14:paraId="3D3838A1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3E25" w14:textId="48D89925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0128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5511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4D6D" w:rsidRPr="003075C7" w14:paraId="09B75E1F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4EF5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Neonatal Risks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D802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97BF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Gestation&lt;37 weeks</w:t>
            </w:r>
          </w:p>
        </w:tc>
      </w:tr>
      <w:tr w:rsidR="00034D6D" w:rsidRPr="003075C7" w14:paraId="511274C2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75AB" w14:textId="38780718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19F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8B80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Birthweight &lt;2.5kg</w:t>
            </w:r>
          </w:p>
        </w:tc>
      </w:tr>
      <w:tr w:rsidR="00034D6D" w:rsidRPr="003075C7" w14:paraId="17782A38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065A" w14:textId="6FB4F7B6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764D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2603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Non Breastfeeding</w:t>
            </w:r>
            <w:proofErr w:type="gramEnd"/>
          </w:p>
        </w:tc>
      </w:tr>
      <w:tr w:rsidR="00034D6D" w:rsidRPr="003075C7" w14:paraId="09268C27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53BF" w14:textId="0C8FF2B6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C971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9BB1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4D6D" w:rsidRPr="003075C7" w14:paraId="6877E5C4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A046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Socioeconomic</w:t>
            </w:r>
          </w:p>
          <w:p w14:paraId="26DB6626" w14:textId="095EF1AF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Status Risks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7933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789D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Housing tenure (Social House/ Renting from LA)</w:t>
            </w:r>
          </w:p>
        </w:tc>
      </w:tr>
      <w:tr w:rsidR="00034D6D" w:rsidRPr="003075C7" w14:paraId="2132167B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7C06" w14:textId="1A6A7794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DAA2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3444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Household crowding (People&gt;rooms)</w:t>
            </w:r>
          </w:p>
        </w:tc>
      </w:tr>
      <w:tr w:rsidR="00034D6D" w:rsidRPr="003075C7" w14:paraId="3CD262DA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373D" w14:textId="017A3AAB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EEBD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7863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Household income (Below 60% median poverty indicator)</w:t>
            </w:r>
          </w:p>
        </w:tc>
      </w:tr>
      <w:tr w:rsidR="00034D6D" w:rsidRPr="003075C7" w14:paraId="6C7A43E6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CD2" w14:textId="492953B0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5625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ABF9" w14:textId="517C6F2A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Maternal educational level (NVQ&lt;3: level below A-level or its equivalent)</w:t>
            </w:r>
          </w:p>
        </w:tc>
      </w:tr>
      <w:tr w:rsidR="00034D6D" w:rsidRPr="003075C7" w14:paraId="5277FB1B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C398" w14:textId="2DC1769A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6D91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3B3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One parent/caregiver</w:t>
            </w:r>
          </w:p>
        </w:tc>
      </w:tr>
      <w:tr w:rsidR="00034D6D" w:rsidRPr="003075C7" w14:paraId="2D818AD3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2F3F" w14:textId="71EFAB56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6812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2865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4D6D" w:rsidRPr="003075C7" w14:paraId="252AE4BA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9C37" w14:textId="59C491C4" w:rsidR="00034D6D" w:rsidRPr="003075C7" w:rsidRDefault="00D92D44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Maternal</w:t>
            </w:r>
            <w:r w:rsidR="00034D6D"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Mental Health Risks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C278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634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Depression/anxiety</w:t>
            </w:r>
          </w:p>
        </w:tc>
      </w:tr>
      <w:tr w:rsidR="00034D6D" w:rsidRPr="003075C7" w14:paraId="5E1824EB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7B0C" w14:textId="128D07B1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8680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Months (Wave 1)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C22E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Maternal distress (RMI&gt;=4)</w:t>
            </w:r>
          </w:p>
        </w:tc>
      </w:tr>
      <w:tr w:rsidR="00034D6D" w:rsidRPr="003075C7" w14:paraId="785ECA22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2CC7" w14:textId="476CD81C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AD3A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693A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4D6D" w:rsidRPr="003075C7" w14:paraId="4981D82A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6220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Parenting Risks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57E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 3 (Wave 2)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A3E2" w14:textId="35AB769A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Smacking</w:t>
            </w:r>
          </w:p>
        </w:tc>
      </w:tr>
      <w:tr w:rsidR="00034D6D" w:rsidRPr="003075C7" w14:paraId="389C94B6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8C8B" w14:textId="0DF1AFEA" w:rsidR="00034D6D" w:rsidRPr="003075C7" w:rsidRDefault="00034D6D" w:rsidP="00034D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6D58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 3 (Wave 2)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68F7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Shouting</w:t>
            </w:r>
          </w:p>
        </w:tc>
      </w:tr>
      <w:tr w:rsidR="00034D6D" w:rsidRPr="003075C7" w14:paraId="281D3AF1" w14:textId="77777777" w:rsidTr="00034D6D">
        <w:trPr>
          <w:trHeight w:val="457"/>
        </w:trPr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EC4F" w14:textId="0BF65FCE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3814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 3 (Wave 2)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3F7FB" w14:textId="77777777" w:rsidR="00034D6D" w:rsidRPr="003075C7" w:rsidRDefault="00034D6D" w:rsidP="00034D6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5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Telling off</w:t>
            </w:r>
          </w:p>
        </w:tc>
      </w:tr>
    </w:tbl>
    <w:p w14:paraId="09F68E9E" w14:textId="7FF0990A" w:rsidR="00034D6D" w:rsidRPr="003075C7" w:rsidRDefault="00034D6D">
      <w:pPr>
        <w:rPr>
          <w:rFonts w:ascii="Times New Roman" w:hAnsi="Times New Roman" w:cs="Times New Roman"/>
          <w:sz w:val="24"/>
          <w:szCs w:val="24"/>
        </w:rPr>
      </w:pPr>
    </w:p>
    <w:p w14:paraId="4C2C0CF8" w14:textId="77777777" w:rsidR="00034D6D" w:rsidRPr="003075C7" w:rsidRDefault="00034D6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075C7">
        <w:rPr>
          <w:rFonts w:ascii="Times New Roman" w:hAnsi="Times New Roman" w:cs="Times New Roman"/>
          <w:sz w:val="24"/>
          <w:szCs w:val="24"/>
        </w:rPr>
        <w:br w:type="page"/>
      </w:r>
    </w:p>
    <w:p w14:paraId="1F61A481" w14:textId="7F812369" w:rsidR="00034D6D" w:rsidRPr="003075C7" w:rsidRDefault="00034D6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5805453"/>
      <w:r w:rsidRPr="003075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3075C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075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75C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075C7">
        <w:rPr>
          <w:rFonts w:ascii="Times New Roman" w:hAnsi="Times New Roman" w:cs="Times New Roman"/>
          <w:b/>
          <w:bCs/>
          <w:sz w:val="24"/>
          <w:szCs w:val="24"/>
        </w:rPr>
        <w:t>Internal reliability for SDQ subscales across study waves</w:t>
      </w:r>
    </w:p>
    <w:p w14:paraId="066223A0" w14:textId="77777777" w:rsidR="00034D6D" w:rsidRPr="003075C7" w:rsidRDefault="00034D6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72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034D6D" w:rsidRPr="003075C7" w14:paraId="1F745FD5" w14:textId="77777777" w:rsidTr="00034D6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4E65" w14:textId="392BC576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468DB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7969D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EMO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9E504" w14:textId="55E2F04E" w:rsidR="00034D6D" w:rsidRPr="003075C7" w:rsidRDefault="00034D6D" w:rsidP="00034D6D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C</w:t>
            </w:r>
            <w:r w:rsidRPr="003075C7">
              <w:rPr>
                <w:rFonts w:ascii="Calibri" w:hAnsi="Calibri" w:cs="Calibri" w:hint="eastAsia"/>
                <w:color w:val="000000"/>
                <w:kern w:val="0"/>
                <w:sz w:val="22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BE71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Hyper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DD5C9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Peer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469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Pro</w:t>
            </w:r>
          </w:p>
        </w:tc>
      </w:tr>
      <w:tr w:rsidR="00034D6D" w:rsidRPr="003075C7" w14:paraId="47238EEB" w14:textId="77777777" w:rsidTr="00034D6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38B5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SDQ W3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58C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F97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8AB9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A709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D738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35BE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0.63</w:t>
            </w:r>
          </w:p>
        </w:tc>
      </w:tr>
      <w:tr w:rsidR="00034D6D" w:rsidRPr="003075C7" w14:paraId="130EFBC2" w14:textId="77777777" w:rsidTr="00034D6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9F7E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SDQ W4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819C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1988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6AC4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E4C7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7EA2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EC9D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0.699</w:t>
            </w:r>
          </w:p>
        </w:tc>
      </w:tr>
      <w:tr w:rsidR="00034D6D" w:rsidRPr="003075C7" w14:paraId="51A5D965" w14:textId="77777777" w:rsidTr="00034D6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0836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SDQ W5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513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525B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28A0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6B7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E9A2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BC2D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0.654</w:t>
            </w:r>
          </w:p>
        </w:tc>
      </w:tr>
      <w:tr w:rsidR="00034D6D" w:rsidRPr="003075C7" w14:paraId="06B2370A" w14:textId="77777777" w:rsidTr="00034D6D">
        <w:trPr>
          <w:trHeight w:val="253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E9BB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SDQ W6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964F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1358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C4BF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D2E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463A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1C80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0.736</w:t>
            </w:r>
          </w:p>
        </w:tc>
      </w:tr>
      <w:tr w:rsidR="00034D6D" w:rsidRPr="003075C7" w14:paraId="70FCAAD7" w14:textId="77777777" w:rsidTr="00034D6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A9E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SDQ W7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3C43E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C80AC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133E2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02012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B2A81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A7A25" w14:textId="77777777" w:rsidR="00034D6D" w:rsidRPr="003075C7" w:rsidRDefault="00034D6D" w:rsidP="00034D6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</w:pPr>
            <w:r w:rsidRPr="003075C7">
              <w:rPr>
                <w:rFonts w:ascii="Calibri" w:eastAsia="Times New Roman" w:hAnsi="Calibri" w:cs="Calibri"/>
                <w:color w:val="000000"/>
                <w:kern w:val="0"/>
                <w:sz w:val="22"/>
              </w:rPr>
              <w:t>0.66</w:t>
            </w:r>
          </w:p>
        </w:tc>
      </w:tr>
    </w:tbl>
    <w:p w14:paraId="7E5C6A5A" w14:textId="77777777" w:rsidR="00034D6D" w:rsidRPr="003075C7" w:rsidRDefault="00034D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18413B" w14:textId="75E06E0C" w:rsidR="00034D6D" w:rsidRPr="00034D6D" w:rsidRDefault="00034D6D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3075C7">
        <w:rPr>
          <w:rFonts w:ascii="Calibri" w:eastAsia="Times New Roman" w:hAnsi="Calibri" w:cs="Calibri" w:hint="eastAsia"/>
          <w:b/>
          <w:bCs/>
          <w:color w:val="000000"/>
          <w:kern w:val="0"/>
          <w:sz w:val="22"/>
        </w:rPr>
        <w:t>Note.</w:t>
      </w:r>
      <w:r w:rsidRPr="003075C7">
        <w:rPr>
          <w:rFonts w:ascii="Calibri" w:eastAsia="Times New Roman" w:hAnsi="Calibri" w:cs="Calibri" w:hint="eastAsia"/>
          <w:color w:val="000000"/>
          <w:kern w:val="0"/>
          <w:sz w:val="22"/>
        </w:rPr>
        <w:t xml:space="preserve"> </w:t>
      </w:r>
      <w:r w:rsidRPr="003075C7">
        <w:rPr>
          <w:rFonts w:ascii="Times New Roman" w:hAnsi="Times New Roman"/>
          <w:color w:val="000000" w:themeColor="text1"/>
          <w:sz w:val="20"/>
          <w:szCs w:val="20"/>
        </w:rPr>
        <w:t>Cronbach’s alpha</w:t>
      </w:r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 xml:space="preserve"> was used to measure internal </w:t>
      </w:r>
      <w:r w:rsidRPr="003075C7">
        <w:rPr>
          <w:rFonts w:ascii="Times New Roman" w:hAnsi="Times New Roman"/>
          <w:color w:val="000000" w:themeColor="text1"/>
          <w:sz w:val="20"/>
          <w:szCs w:val="20"/>
        </w:rPr>
        <w:t>reliability</w:t>
      </w:r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 xml:space="preserve">; EMO=emotional problems; CB=conduct behaviors; </w:t>
      </w:r>
      <w:r w:rsidRPr="003075C7">
        <w:rPr>
          <w:rFonts w:ascii="Times New Roman" w:hAnsi="Times New Roman"/>
          <w:color w:val="000000" w:themeColor="text1"/>
          <w:sz w:val="20"/>
          <w:szCs w:val="20"/>
        </w:rPr>
        <w:t>Hyper</w:t>
      </w:r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>=</w:t>
      </w:r>
      <w:r w:rsidRPr="003075C7">
        <w:rPr>
          <w:rFonts w:ascii="Times New Roman" w:hAnsi="Times New Roman"/>
          <w:color w:val="000000" w:themeColor="text1"/>
          <w:sz w:val="20"/>
          <w:szCs w:val="20"/>
        </w:rPr>
        <w:t>hyperactivity/inattention subscales</w:t>
      </w:r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 xml:space="preserve">; Peer=peer problems; </w:t>
      </w:r>
      <w:r w:rsidRPr="003075C7">
        <w:rPr>
          <w:rFonts w:ascii="Times New Roman" w:hAnsi="Times New Roman"/>
          <w:color w:val="000000" w:themeColor="text1"/>
          <w:sz w:val="20"/>
          <w:szCs w:val="20"/>
        </w:rPr>
        <w:t>Pro=prosocial</w:t>
      </w:r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 xml:space="preserve"> behavior</w:t>
      </w:r>
      <w:bookmarkEnd w:id="0"/>
      <w:r w:rsidRPr="003075C7">
        <w:rPr>
          <w:rFonts w:ascii="Times New Roman" w:hAnsi="Times New Roman" w:hint="eastAsia"/>
          <w:color w:val="000000" w:themeColor="text1"/>
          <w:sz w:val="20"/>
          <w:szCs w:val="20"/>
        </w:rPr>
        <w:t>s.</w:t>
      </w:r>
    </w:p>
    <w:sectPr w:rsidR="00034D6D" w:rsidRPr="00034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D88C" w14:textId="77777777" w:rsidR="00403D8A" w:rsidRDefault="00403D8A" w:rsidP="005B4D44">
      <w:r>
        <w:separator/>
      </w:r>
    </w:p>
  </w:endnote>
  <w:endnote w:type="continuationSeparator" w:id="0">
    <w:p w14:paraId="66453EAF" w14:textId="77777777" w:rsidR="00403D8A" w:rsidRDefault="00403D8A" w:rsidP="005B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F295" w14:textId="77777777" w:rsidR="00403D8A" w:rsidRDefault="00403D8A" w:rsidP="005B4D44">
      <w:r>
        <w:separator/>
      </w:r>
    </w:p>
  </w:footnote>
  <w:footnote w:type="continuationSeparator" w:id="0">
    <w:p w14:paraId="1D1D4F5B" w14:textId="77777777" w:rsidR="00403D8A" w:rsidRDefault="00403D8A" w:rsidP="005B4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9C"/>
    <w:rsid w:val="00034D6D"/>
    <w:rsid w:val="001F32C8"/>
    <w:rsid w:val="003075C7"/>
    <w:rsid w:val="0037159B"/>
    <w:rsid w:val="00403D8A"/>
    <w:rsid w:val="00530432"/>
    <w:rsid w:val="00540696"/>
    <w:rsid w:val="005577CD"/>
    <w:rsid w:val="005B4D44"/>
    <w:rsid w:val="006729F2"/>
    <w:rsid w:val="00842E14"/>
    <w:rsid w:val="00905AD4"/>
    <w:rsid w:val="00991210"/>
    <w:rsid w:val="00D92D44"/>
    <w:rsid w:val="00EC439C"/>
    <w:rsid w:val="00F5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1721A"/>
  <w15:chartTrackingRefBased/>
  <w15:docId w15:val="{44C7385B-6390-4D2B-AE17-E3ADFA14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B4D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B4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B4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0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217</Words>
  <Characters>1193</Characters>
  <Application>Microsoft Office Word</Application>
  <DocSecurity>0</DocSecurity>
  <Lines>119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Sun</dc:creator>
  <cp:keywords/>
  <dc:description/>
  <cp:lastModifiedBy>Hongyi Sun</cp:lastModifiedBy>
  <cp:revision>7</cp:revision>
  <dcterms:created xsi:type="dcterms:W3CDTF">2025-03-19T23:18:00Z</dcterms:created>
  <dcterms:modified xsi:type="dcterms:W3CDTF">2025-08-28T10:10:00Z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04c3adc0-9734-4a41-8476-b160f2c27fd1</vt:lpwstr>
  </property>
</Properties>
</file>