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1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Online Supplement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Table S1. Prevalence of comorbidities.</w:t>
      </w:r>
    </w:p>
    <w:tbl>
      <w:tblPr>
        <w:tblStyle w:val="Table1"/>
        <w:tblW w:w="93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387"/>
        <w:gridCol w:w="1276"/>
        <w:gridCol w:w="1134"/>
        <w:gridCol w:w="1569"/>
        <w:tblGridChange w:id="0">
          <w:tblGrid>
            <w:gridCol w:w="5387"/>
            <w:gridCol w:w="1276"/>
            <w:gridCol w:w="1134"/>
            <w:gridCol w:w="1569"/>
          </w:tblGrid>
        </w:tblGridChange>
      </w:tblGrid>
      <w:tr>
        <w:trPr>
          <w:cantSplit w:val="0"/>
          <w:trHeight w:val="438" w:hRule="atLeast"/>
          <w:tblHeader w:val="0"/>
        </w:trP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Comorbidity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ICD-10 code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Frequency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% of total comorbidities</w:t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Reaction to severe stress, and adjustment disorders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17.95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Specific developmental disorders of scholastic skills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F81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Specific developmental disorder of motor function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F82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13.68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Emotional disorders with onset specific to childhood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F93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11.11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Other behavioural and emotional disorders with onset usually occurring in childhood and adolescence (excl. attention deficit disorder without hyperactivity)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F98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11.11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Tic disorders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9.40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Conduct disorders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F91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5.98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Disorders of social functioning with onset specific to childhood and adolescence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3.42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Dissociated intelligence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2.56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Specific developmental disorders of speech and language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2.56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Mixed disorders of conduct and emotions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F92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1.71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Obsessive-compulsive disorder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1.28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Pervasive developmental disorders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F84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Mental and behavioural disorders due to use of cannabinoids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Mental and behavioural disorders due to use of tobacco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Mental and behavioural disorders due to multiple drug use and use of other psychoactive substances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Depressive episode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Psychological and behavioural factors associated with disorders or diseases classified elsewhere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F54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Mild mental retardation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Mixed specific developmental disorders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0.43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Table S2. Differences in the frequency of overall motor deficits between clinical presentations of ADHD</w:t>
      </w:r>
    </w:p>
    <w:tbl>
      <w:tblPr>
        <w:tblStyle w:val="Table2"/>
        <w:tblW w:w="93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985"/>
        <w:gridCol w:w="1235"/>
        <w:gridCol w:w="1235"/>
        <w:gridCol w:w="1234"/>
        <w:gridCol w:w="1299"/>
        <w:gridCol w:w="1189"/>
        <w:gridCol w:w="1189"/>
        <w:tblGridChange w:id="0">
          <w:tblGrid>
            <w:gridCol w:w="1985"/>
            <w:gridCol w:w="1235"/>
            <w:gridCol w:w="1235"/>
            <w:gridCol w:w="1234"/>
            <w:gridCol w:w="1299"/>
            <w:gridCol w:w="1189"/>
            <w:gridCol w:w="1189"/>
          </w:tblGrid>
        </w:tblGridChange>
      </w:tblGrid>
      <w:tr>
        <w:trPr>
          <w:cantSplit w:val="0"/>
          <w:trHeight w:val="438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Overall motor deficit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ADHD-PI</w:t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ADHD-HI</w:t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ADHD-C</w:t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Fisher’s Exact Test:</w:t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8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ADHD-PI </w:t>
            </w:r>
          </w:p>
          <w:p w:rsidR="00000000" w:rsidDel="00000000" w:rsidP="00000000" w:rsidRDefault="00000000" w:rsidRPr="00000000" w14:paraId="00000069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vs.</w:t>
            </w:r>
          </w:p>
          <w:p w:rsidR="00000000" w:rsidDel="00000000" w:rsidP="00000000" w:rsidRDefault="00000000" w:rsidRPr="00000000" w14:paraId="0000006A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others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B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ADHD-HI vs.</w:t>
            </w:r>
          </w:p>
          <w:p w:rsidR="00000000" w:rsidDel="00000000" w:rsidP="00000000" w:rsidRDefault="00000000" w:rsidRPr="00000000" w14:paraId="0000006C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others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D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ADHD-C </w:t>
            </w:r>
          </w:p>
          <w:p w:rsidR="00000000" w:rsidDel="00000000" w:rsidP="00000000" w:rsidRDefault="00000000" w:rsidRPr="00000000" w14:paraId="0000006E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vs.</w:t>
            </w:r>
          </w:p>
          <w:p w:rsidR="00000000" w:rsidDel="00000000" w:rsidP="00000000" w:rsidRDefault="00000000" w:rsidRPr="00000000" w14:paraId="0000006F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others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Both genders,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(%)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40 (48.2)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35 (44.3)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 (38.9)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1.39 </w:t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(.86-2.24)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.21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1.14 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(.69-1.86)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.62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.74 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(.50-1.10)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.16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Boys,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(%)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 (48.4)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 (42.0)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81 (43.5)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1.24 (.72-2.15) 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.89 (.52-1.53) 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.94 (.60-1.47) 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.82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Girls,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(%)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 (47.4)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 (60)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 (26.8)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2.02 (.73-5.57) 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.19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3.32 (.87-12.70)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.09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.34 (.14-.84) 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.02*</w:t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* p &lt; .05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Table S3. Gender differences in the frequency of overall motor deficits by clinical presentations of ADHD</w:t>
      </w:r>
    </w:p>
    <w:tbl>
      <w:tblPr>
        <w:tblStyle w:val="Table3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265"/>
        <w:gridCol w:w="2265"/>
        <w:gridCol w:w="2266"/>
        <w:gridCol w:w="2266"/>
        <w:tblGridChange w:id="0">
          <w:tblGrid>
            <w:gridCol w:w="2265"/>
            <w:gridCol w:w="2265"/>
            <w:gridCol w:w="2266"/>
            <w:gridCol w:w="226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Overall motor deficit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Boys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Girls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Fisher’s Exact Test: Compare gender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31 (48.4)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 (47.4)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1.04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(.37-2.91)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 = 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33 (51.6)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 (52.6)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ADHD-HI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29 (42.0)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 (60)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.48</w:t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(.13-1.87)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 = .33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40 (58.0)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 (40)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ADHD-C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81 (43.5)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 (26.8)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2.11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(1.16-3.85)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 = .02*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105 (56.5)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52 (73.2)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* p &lt; .05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Table S4. Differences in the frequency of specific motor deficits between clinical presentations of ADHD</w:t>
      </w:r>
    </w:p>
    <w:tbl>
      <w:tblPr>
        <w:tblStyle w:val="Table4"/>
        <w:tblW w:w="918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801"/>
        <w:gridCol w:w="1235"/>
        <w:gridCol w:w="1235"/>
        <w:gridCol w:w="1234"/>
        <w:gridCol w:w="1299"/>
        <w:gridCol w:w="1189"/>
        <w:gridCol w:w="1189"/>
        <w:tblGridChange w:id="0">
          <w:tblGrid>
            <w:gridCol w:w="1801"/>
            <w:gridCol w:w="1235"/>
            <w:gridCol w:w="1235"/>
            <w:gridCol w:w="1234"/>
            <w:gridCol w:w="1299"/>
            <w:gridCol w:w="1189"/>
            <w:gridCol w:w="1189"/>
          </w:tblGrid>
        </w:tblGridChange>
      </w:tblGrid>
      <w:tr>
        <w:trPr>
          <w:cantSplit w:val="0"/>
          <w:trHeight w:val="438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Motor deficit</w:t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ADHD-PI</w:t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ADHD-HI</w:t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ADHD-C</w:t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Fisher’s Exact Test:</w:t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1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ADHD-PI </w:t>
            </w:r>
          </w:p>
          <w:p w:rsidR="00000000" w:rsidDel="00000000" w:rsidP="00000000" w:rsidRDefault="00000000" w:rsidRPr="00000000" w14:paraId="000000D2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vs.</w:t>
            </w:r>
          </w:p>
          <w:p w:rsidR="00000000" w:rsidDel="00000000" w:rsidP="00000000" w:rsidRDefault="00000000" w:rsidRPr="00000000" w14:paraId="000000D3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others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4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ADHD-HI vs.</w:t>
            </w:r>
          </w:p>
          <w:p w:rsidR="00000000" w:rsidDel="00000000" w:rsidP="00000000" w:rsidRDefault="00000000" w:rsidRPr="00000000" w14:paraId="000000D5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others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D6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ADHD-C </w:t>
            </w:r>
          </w:p>
          <w:p w:rsidR="00000000" w:rsidDel="00000000" w:rsidP="00000000" w:rsidRDefault="00000000" w:rsidRPr="00000000" w14:paraId="000000D7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vs.</w:t>
            </w:r>
          </w:p>
          <w:p w:rsidR="00000000" w:rsidDel="00000000" w:rsidP="00000000" w:rsidRDefault="00000000" w:rsidRPr="00000000" w14:paraId="000000D8">
            <w:pPr>
              <w:spacing w:line="20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others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Fine motor,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(%)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 (9.6)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 (10.1)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34 (13.2)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.75 (.34-1.66)</w:t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.57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.80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(.36-1.78)</w:t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.70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1.39</w:t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(.74-2.61)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=.35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Gross motor,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(%)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 (31.3)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 (25.3)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71 (27.6)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1.23 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(.73-2.07)</w:t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.85 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(.49-1.49)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.68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.96</w:t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(.62-1.49)</w:t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.91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Combination,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(%)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 (28.9)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 (26.6)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52 (20.2)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1.47</w:t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(.85-2.52)</w:t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1.26</w:t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(.72-2.20)</w:t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.66</w:t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(.42-1.04)</w:t>
            </w:r>
          </w:p>
          <w:p w:rsidR="00000000" w:rsidDel="00000000" w:rsidP="00000000" w:rsidRDefault="00000000" w:rsidRPr="00000000" w14:paraId="000000F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.10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None,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(%)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 (30.1)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 (38.0)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100 (38.9)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.68</w:t>
            </w:r>
          </w:p>
          <w:p w:rsidR="00000000" w:rsidDel="00000000" w:rsidP="00000000" w:rsidRDefault="00000000" w:rsidRPr="00000000" w14:paraId="0000010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(.41-1.15)</w:t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.16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1.05</w:t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(.63-1.75)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.90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OR = 1.24</w:t>
            </w:r>
          </w:p>
          <w:p w:rsidR="00000000" w:rsidDel="00000000" w:rsidP="00000000" w:rsidRDefault="00000000" w:rsidRPr="00000000" w14:paraId="0000010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(.82-1.87)</w:t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= .35</w:t>
            </w:r>
          </w:p>
        </w:tc>
      </w:tr>
    </w:tbl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Note.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FDR correction was not applied due to non-significance before correction.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0" w:line="360" w:lineRule="auto"/>
        <w:ind w:left="66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ageBreakBefore w:val="1"/>
        <w:rPr/>
      </w:pPr>
      <w:r w:rsidDel="00000000" w:rsidR="00000000" w:rsidRPr="00000000">
        <w:rPr>
          <w:rtl w:val="0"/>
        </w:rPr>
        <w:t xml:space="preserve">Table S5. Latent profile analysis fit indices. </w:t>
      </w:r>
    </w:p>
    <w:tbl>
      <w:tblPr>
        <w:tblStyle w:val="Table5"/>
        <w:tblW w:w="9072.0" w:type="dxa"/>
        <w:jc w:val="left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11"/>
        <w:gridCol w:w="1057"/>
        <w:gridCol w:w="979"/>
        <w:gridCol w:w="1416"/>
        <w:gridCol w:w="981"/>
        <w:gridCol w:w="1268"/>
        <w:gridCol w:w="1260"/>
        <w:gridCol w:w="1100"/>
        <w:tblGridChange w:id="0">
          <w:tblGrid>
            <w:gridCol w:w="1011"/>
            <w:gridCol w:w="1057"/>
            <w:gridCol w:w="979"/>
            <w:gridCol w:w="1416"/>
            <w:gridCol w:w="981"/>
            <w:gridCol w:w="1268"/>
            <w:gridCol w:w="1260"/>
            <w:gridCol w:w="1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Model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Profiles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BIC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AIC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AWE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CLC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KIC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Entropy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Equal variances, covariances fixed to 0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5542.788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5466.069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5712.585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5429.992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5488.069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.962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5475.654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5370.669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5709.182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5320.125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5399.669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.728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5448.489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5315.240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5745.334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5250.645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5351.240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.703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5354.251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5192.736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5714.045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5114.458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5235.736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.861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Equal variances, equal covariances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5574.662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5437.375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5880.607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5370.718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5474.375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.672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2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5292.048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3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5126.496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4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5660.731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5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5046.366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6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5170.496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7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.935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5262.430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5068.612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5694.389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4974.470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5119.612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.929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5209.878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4987.795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5705.037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4879.719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5045.795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.962</w:t>
            </w:r>
          </w:p>
        </w:tc>
      </w:tr>
    </w:tbl>
    <w:p w:rsidR="00000000" w:rsidDel="00000000" w:rsidP="00000000" w:rsidRDefault="00000000" w:rsidRPr="00000000" w14:paraId="0000016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vertAlign w:val="superscript"/>
          <w:rtl w:val="0"/>
        </w:rPr>
        <w:t xml:space="preserve">1</w:t>
      </w:r>
      <w:r w:rsidDel="00000000" w:rsidR="00000000" w:rsidRPr="00000000">
        <w:rPr>
          <w:sz w:val="18"/>
          <w:szCs w:val="18"/>
          <w:rtl w:val="0"/>
        </w:rPr>
        <w:t xml:space="preserve"> best analytic fitting model. BIC = Bayesian information criterion, AIC = Akaike information criterion, AWE = approximate weight of evidence, CLC = classification likelihood criterion, KIC = Kullback information criterion. Lower values indicate a better fitting model. Entropy values ≥0.80 correspond to an acceptable degree of separation between classes.</w:t>
        <w:br w:type="textWrapping"/>
      </w:r>
      <w:r w:rsidDel="00000000" w:rsidR="00000000" w:rsidRPr="00000000">
        <w:rPr>
          <w:sz w:val="18"/>
          <w:szCs w:val="18"/>
          <w:vertAlign w:val="superscript"/>
          <w:rtl w:val="0"/>
        </w:rPr>
        <w:t xml:space="preserve">2</w:t>
      </w:r>
      <w:r w:rsidDel="00000000" w:rsidR="00000000" w:rsidRPr="00000000">
        <w:rPr>
          <w:sz w:val="18"/>
          <w:szCs w:val="18"/>
          <w:rtl w:val="0"/>
        </w:rPr>
        <w:t xml:space="preserve"> best conceptual fitting model.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Figure S1. Latent profiles of motor skills and ADHD-symptoms for the five-profile solution of Model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5892216" cy="323165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2216" cy="32316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Table S6. Profile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specific descriptive data for the three-profile solution of Model 2 with post-hoc results of the </w:t>
      </w:r>
      <w:r w:rsidDel="00000000" w:rsidR="00000000" w:rsidRPr="00000000">
        <w:rPr>
          <w:rtl w:val="0"/>
        </w:rPr>
        <w:t xml:space="preserve">Welch-ANOVA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6"/>
        <w:tblW w:w="92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1210"/>
        <w:gridCol w:w="1208"/>
        <w:gridCol w:w="1272"/>
        <w:gridCol w:w="1099"/>
        <w:gridCol w:w="1099"/>
        <w:gridCol w:w="1099"/>
        <w:tblGridChange w:id="0">
          <w:tblGrid>
            <w:gridCol w:w="2263"/>
            <w:gridCol w:w="1210"/>
            <w:gridCol w:w="1208"/>
            <w:gridCol w:w="1272"/>
            <w:gridCol w:w="1099"/>
            <w:gridCol w:w="1099"/>
            <w:gridCol w:w="1099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Profile 1</w:t>
            </w:r>
          </w:p>
          <w:p w:rsidR="00000000" w:rsidDel="00000000" w:rsidP="00000000" w:rsidRDefault="00000000" w:rsidRPr="00000000" w14:paraId="00000170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 = 79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Profile 2</w:t>
            </w:r>
          </w:p>
          <w:p w:rsidR="00000000" w:rsidDel="00000000" w:rsidP="00000000" w:rsidRDefault="00000000" w:rsidRPr="00000000" w14:paraId="0000017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 = 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Profile 3</w:t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 = 285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P1 vs. P2</w:t>
            </w:r>
          </w:p>
          <w:p w:rsidR="00000000" w:rsidDel="00000000" w:rsidP="00000000" w:rsidRDefault="00000000" w:rsidRPr="00000000" w14:paraId="00000176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P1 vs. P3</w:t>
            </w:r>
          </w:p>
          <w:p w:rsidR="00000000" w:rsidDel="00000000" w:rsidP="00000000" w:rsidRDefault="00000000" w:rsidRPr="00000000" w14:paraId="0000017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P2 vs. P3</w:t>
            </w:r>
          </w:p>
          <w:p w:rsidR="00000000" w:rsidDel="00000000" w:rsidP="00000000" w:rsidRDefault="00000000" w:rsidRPr="00000000" w14:paraId="0000017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B">
            <w:pPr>
              <w:spacing w:after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Motor skills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(SD)</w:t>
            </w:r>
          </w:p>
          <w:p w:rsidR="00000000" w:rsidDel="00000000" w:rsidP="00000000" w:rsidRDefault="00000000" w:rsidRPr="00000000" w14:paraId="0000017C">
            <w:pPr>
              <w:spacing w:after="120" w:lineRule="auto"/>
              <w:ind w:left="1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Manual dexterity</w:t>
            </w:r>
          </w:p>
          <w:p w:rsidR="00000000" w:rsidDel="00000000" w:rsidP="00000000" w:rsidRDefault="00000000" w:rsidRPr="00000000" w14:paraId="0000017D">
            <w:pPr>
              <w:spacing w:after="120" w:lineRule="auto"/>
              <w:ind w:left="1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Aiming &amp; catching</w:t>
            </w:r>
          </w:p>
          <w:p w:rsidR="00000000" w:rsidDel="00000000" w:rsidP="00000000" w:rsidRDefault="00000000" w:rsidRPr="00000000" w14:paraId="0000017E">
            <w:pPr>
              <w:spacing w:after="120" w:lineRule="auto"/>
              <w:ind w:left="1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Balance </w:t>
            </w:r>
          </w:p>
        </w:tc>
        <w:tc>
          <w:tcPr/>
          <w:p w:rsidR="00000000" w:rsidDel="00000000" w:rsidP="00000000" w:rsidRDefault="00000000" w:rsidRPr="00000000" w14:paraId="0000017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.38 (1.07)</w:t>
            </w:r>
          </w:p>
          <w:p w:rsidR="00000000" w:rsidDel="00000000" w:rsidP="00000000" w:rsidRDefault="00000000" w:rsidRPr="00000000" w14:paraId="0000018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.57 (1.02)</w:t>
            </w:r>
          </w:p>
          <w:p w:rsidR="00000000" w:rsidDel="00000000" w:rsidP="00000000" w:rsidRDefault="00000000" w:rsidRPr="00000000" w14:paraId="0000018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.57 (1.11)</w:t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.26 (.93)</w:t>
            </w:r>
          </w:p>
          <w:p w:rsidR="00000000" w:rsidDel="00000000" w:rsidP="00000000" w:rsidRDefault="00000000" w:rsidRPr="00000000" w14:paraId="0000018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.92 (.95)</w:t>
            </w:r>
          </w:p>
          <w:p w:rsidR="00000000" w:rsidDel="00000000" w:rsidP="00000000" w:rsidRDefault="00000000" w:rsidRPr="00000000" w14:paraId="0000018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.23 (1.05)</w:t>
            </w:r>
          </w:p>
        </w:tc>
        <w:tc>
          <w:tcPr/>
          <w:p w:rsidR="00000000" w:rsidDel="00000000" w:rsidP="00000000" w:rsidRDefault="00000000" w:rsidRPr="00000000" w14:paraId="0000018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.46 (1.03)</w:t>
            </w:r>
          </w:p>
          <w:p w:rsidR="00000000" w:rsidDel="00000000" w:rsidP="00000000" w:rsidRDefault="00000000" w:rsidRPr="00000000" w14:paraId="0000018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.62 (.96)</w:t>
            </w:r>
          </w:p>
          <w:p w:rsidR="00000000" w:rsidDel="00000000" w:rsidP="00000000" w:rsidRDefault="00000000" w:rsidRPr="00000000" w14:paraId="0000018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.35 (1.07)</w:t>
            </w:r>
          </w:p>
        </w:tc>
        <w:tc>
          <w:tcPr/>
          <w:p w:rsidR="00000000" w:rsidDel="00000000" w:rsidP="00000000" w:rsidRDefault="00000000" w:rsidRPr="00000000" w14:paraId="0000018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.76</w:t>
            </w:r>
          </w:p>
          <w:p w:rsidR="00000000" w:rsidDel="00000000" w:rsidP="00000000" w:rsidRDefault="00000000" w:rsidRPr="00000000" w14:paraId="0000018D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.11</w:t>
            </w:r>
          </w:p>
          <w:p w:rsidR="00000000" w:rsidDel="00000000" w:rsidP="00000000" w:rsidRDefault="00000000" w:rsidRPr="00000000" w14:paraId="0000018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.18</w:t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.81</w:t>
            </w:r>
          </w:p>
          <w:p w:rsidR="00000000" w:rsidDel="00000000" w:rsidP="00000000" w:rsidRDefault="00000000" w:rsidRPr="00000000" w14:paraId="0000019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.91</w:t>
            </w:r>
          </w:p>
          <w:p w:rsidR="00000000" w:rsidDel="00000000" w:rsidP="00000000" w:rsidRDefault="00000000" w:rsidRPr="00000000" w14:paraId="000001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.28</w:t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.30</w:t>
            </w:r>
          </w:p>
          <w:p w:rsidR="00000000" w:rsidDel="00000000" w:rsidP="00000000" w:rsidRDefault="00000000" w:rsidRPr="00000000" w14:paraId="0000019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.10</w:t>
            </w:r>
          </w:p>
          <w:p w:rsidR="00000000" w:rsidDel="00000000" w:rsidP="00000000" w:rsidRDefault="00000000" w:rsidRPr="00000000" w14:paraId="0000019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.72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7">
            <w:pPr>
              <w:spacing w:after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ADHD-symptoms,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(SD)</w:t>
            </w:r>
          </w:p>
          <w:p w:rsidR="00000000" w:rsidDel="00000000" w:rsidP="00000000" w:rsidRDefault="00000000" w:rsidRPr="00000000" w14:paraId="00000198">
            <w:pPr>
              <w:spacing w:after="120" w:lineRule="auto"/>
              <w:ind w:left="1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Inattentive</w:t>
            </w:r>
          </w:p>
          <w:p w:rsidR="00000000" w:rsidDel="00000000" w:rsidP="00000000" w:rsidRDefault="00000000" w:rsidRPr="00000000" w14:paraId="00000199">
            <w:pPr>
              <w:spacing w:after="120" w:lineRule="auto"/>
              <w:ind w:left="1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Hyperactive</w:t>
            </w:r>
          </w:p>
          <w:p w:rsidR="00000000" w:rsidDel="00000000" w:rsidP="00000000" w:rsidRDefault="00000000" w:rsidRPr="00000000" w14:paraId="0000019A">
            <w:pPr>
              <w:spacing w:after="120" w:lineRule="auto"/>
              <w:ind w:left="1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Impulsive</w:t>
            </w:r>
          </w:p>
        </w:tc>
        <w:tc>
          <w:tcPr/>
          <w:p w:rsidR="00000000" w:rsidDel="00000000" w:rsidP="00000000" w:rsidRDefault="00000000" w:rsidRPr="00000000" w14:paraId="0000019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.89 (.25)</w:t>
            </w:r>
          </w:p>
          <w:p w:rsidR="00000000" w:rsidDel="00000000" w:rsidP="00000000" w:rsidRDefault="00000000" w:rsidRPr="00000000" w14:paraId="0000019D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1.14 (.51)</w:t>
            </w:r>
          </w:p>
          <w:p w:rsidR="00000000" w:rsidDel="00000000" w:rsidP="00000000" w:rsidRDefault="00000000" w:rsidRPr="00000000" w14:paraId="0000019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1.63 (.24)</w:t>
            </w:r>
          </w:p>
        </w:tc>
        <w:tc>
          <w:tcPr/>
          <w:p w:rsidR="00000000" w:rsidDel="00000000" w:rsidP="00000000" w:rsidRDefault="00000000" w:rsidRPr="00000000" w14:paraId="0000019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1.82 (.24)</w:t>
            </w:r>
          </w:p>
          <w:p w:rsidR="00000000" w:rsidDel="00000000" w:rsidP="00000000" w:rsidRDefault="00000000" w:rsidRPr="00000000" w14:paraId="000001A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.52 (.64)</w:t>
            </w:r>
          </w:p>
          <w:p w:rsidR="00000000" w:rsidDel="00000000" w:rsidP="00000000" w:rsidRDefault="00000000" w:rsidRPr="00000000" w14:paraId="000001A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-.01 (.42)</w:t>
            </w:r>
          </w:p>
        </w:tc>
        <w:tc>
          <w:tcPr/>
          <w:p w:rsidR="00000000" w:rsidDel="00000000" w:rsidP="00000000" w:rsidRDefault="00000000" w:rsidRPr="00000000" w14:paraId="000001A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1.83 (.24)</w:t>
            </w:r>
          </w:p>
          <w:p w:rsidR="00000000" w:rsidDel="00000000" w:rsidP="00000000" w:rsidRDefault="00000000" w:rsidRPr="00000000" w14:paraId="000001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1.41 (.53)</w:t>
            </w:r>
          </w:p>
          <w:p w:rsidR="00000000" w:rsidDel="00000000" w:rsidP="00000000" w:rsidRDefault="00000000" w:rsidRPr="00000000" w14:paraId="000001A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1.65 (.37)</w:t>
            </w:r>
          </w:p>
        </w:tc>
        <w:tc>
          <w:tcPr/>
          <w:p w:rsidR="00000000" w:rsidDel="00000000" w:rsidP="00000000" w:rsidRDefault="00000000" w:rsidRPr="00000000" w14:paraId="000001A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.001</w:t>
            </w:r>
          </w:p>
          <w:p w:rsidR="00000000" w:rsidDel="00000000" w:rsidP="00000000" w:rsidRDefault="00000000" w:rsidRPr="00000000" w14:paraId="000001A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.001</w:t>
            </w:r>
          </w:p>
          <w:p w:rsidR="00000000" w:rsidDel="00000000" w:rsidP="00000000" w:rsidRDefault="00000000" w:rsidRPr="00000000" w14:paraId="000001A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.001</w:t>
            </w:r>
          </w:p>
        </w:tc>
        <w:tc>
          <w:tcPr/>
          <w:p w:rsidR="00000000" w:rsidDel="00000000" w:rsidP="00000000" w:rsidRDefault="00000000" w:rsidRPr="00000000" w14:paraId="000001A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.001</w:t>
            </w:r>
          </w:p>
          <w:p w:rsidR="00000000" w:rsidDel="00000000" w:rsidP="00000000" w:rsidRDefault="00000000" w:rsidRPr="00000000" w14:paraId="000001AD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.001</w:t>
            </w:r>
          </w:p>
          <w:p w:rsidR="00000000" w:rsidDel="00000000" w:rsidP="00000000" w:rsidRDefault="00000000" w:rsidRPr="00000000" w14:paraId="000001A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.86</w:t>
            </w:r>
          </w:p>
        </w:tc>
        <w:tc>
          <w:tcPr/>
          <w:p w:rsidR="00000000" w:rsidDel="00000000" w:rsidP="00000000" w:rsidRDefault="00000000" w:rsidRPr="00000000" w14:paraId="000001A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.94</w:t>
            </w:r>
          </w:p>
          <w:p w:rsidR="00000000" w:rsidDel="00000000" w:rsidP="00000000" w:rsidRDefault="00000000" w:rsidRPr="00000000" w14:paraId="000001B1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.001</w:t>
            </w:r>
          </w:p>
          <w:p w:rsidR="00000000" w:rsidDel="00000000" w:rsidP="00000000" w:rsidRDefault="00000000" w:rsidRPr="00000000" w14:paraId="000001B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.001</w:t>
            </w:r>
          </w:p>
        </w:tc>
      </w:tr>
    </w:tbl>
    <w:p w:rsidR="00000000" w:rsidDel="00000000" w:rsidP="00000000" w:rsidRDefault="00000000" w:rsidRPr="00000000" w14:paraId="000001B3">
      <w:pPr>
        <w:rPr>
          <w:sz w:val="18"/>
          <w:szCs w:val="18"/>
        </w:rPr>
      </w:pPr>
      <w:r w:rsidDel="00000000" w:rsidR="00000000" w:rsidRPr="00000000">
        <w:rPr>
          <w:sz w:val="20"/>
          <w:szCs w:val="20"/>
          <w:vertAlign w:val="superscript"/>
          <w:rtl w:val="0"/>
        </w:rPr>
        <w:t xml:space="preserve">1 </w:t>
      </w:r>
      <w:r w:rsidDel="00000000" w:rsidR="00000000" w:rsidRPr="00000000">
        <w:rPr>
          <w:sz w:val="20"/>
          <w:szCs w:val="20"/>
          <w:rtl w:val="0"/>
        </w:rPr>
        <w:t xml:space="preserve">z-scores with higher scores indicate worse performance or higher symptom severity, </w:t>
      </w:r>
      <w:r w:rsidDel="00000000" w:rsidR="00000000" w:rsidRPr="00000000">
        <w:rPr>
          <w:sz w:val="18"/>
          <w:szCs w:val="18"/>
          <w:rtl w:val="0"/>
        </w:rPr>
        <w:t xml:space="preserve">* p &lt; .05 after Games-Howell correction.</w:t>
      </w:r>
    </w:p>
    <w:sectPr>
      <w:headerReference r:id="rId7" w:type="default"/>
      <w:footerReference r:id="rId8" w:type="default"/>
      <w:pgSz w:h="16838" w:w="11906" w:orient="portrait"/>
      <w:pgMar w:bottom="1134" w:top="1417" w:left="1417" w:right="1417" w:header="708" w:footer="708"/>
      <w:lnNumType w:countBy="1" w:start="0" w:restart="continuous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Motor skills in ADHD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