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62B63" w14:textId="73BEE328" w:rsidR="00AE1F5E" w:rsidRPr="00B5495B" w:rsidRDefault="00A05AF2" w:rsidP="0050303C">
      <w:pPr>
        <w:spacing w:line="480" w:lineRule="auto"/>
        <w:rPr>
          <w:rFonts w:asciiTheme="majorBidi" w:hAnsiTheme="majorBidi" w:cstheme="majorBidi"/>
          <w:sz w:val="24"/>
          <w:szCs w:val="24"/>
          <w:lang w:val="en-US" w:bidi="fa-IR"/>
        </w:rPr>
      </w:pPr>
      <w:r w:rsidRPr="00B5495B">
        <w:rPr>
          <w:rFonts w:asciiTheme="majorBidi" w:hAnsiTheme="majorBidi" w:cstheme="majorBidi"/>
          <w:b/>
          <w:bCs/>
          <w:sz w:val="24"/>
          <w:szCs w:val="24"/>
          <w:lang w:val="en-US" w:bidi="fa-IR"/>
        </w:rPr>
        <w:t>Supplementary Material to</w:t>
      </w:r>
      <w:r w:rsidR="00AE1F5E" w:rsidRPr="00B5495B">
        <w:rPr>
          <w:rFonts w:asciiTheme="majorBidi" w:hAnsiTheme="majorBidi" w:cstheme="majorBidi"/>
          <w:sz w:val="24"/>
          <w:szCs w:val="24"/>
          <w:lang w:val="en-US" w:bidi="fa-IR"/>
        </w:rPr>
        <w:br/>
      </w:r>
      <w:r w:rsidR="00FA572D" w:rsidRPr="00B5495B">
        <w:rPr>
          <w:rFonts w:asciiTheme="majorBidi" w:hAnsiTheme="majorBidi" w:cstheme="majorBidi"/>
          <w:i/>
          <w:iCs/>
          <w:sz w:val="24"/>
          <w:szCs w:val="24"/>
          <w:lang w:val="en-US" w:bidi="fa-IR"/>
        </w:rPr>
        <w:t>“</w:t>
      </w:r>
      <w:r w:rsidR="00AE1F5E" w:rsidRPr="00B5495B">
        <w:rPr>
          <w:rFonts w:asciiTheme="majorBidi" w:hAnsiTheme="majorBidi" w:cstheme="majorBidi"/>
          <w:i/>
          <w:iCs/>
          <w:sz w:val="24"/>
          <w:szCs w:val="24"/>
          <w:lang w:val="en-US" w:bidi="fa-IR"/>
        </w:rPr>
        <w:t>Does the Quality of the Relationship to Parents and Peers Predict Mental Health Service Use During Adolescence</w:t>
      </w:r>
      <w:proofErr w:type="gramStart"/>
      <w:r w:rsidR="0050303C" w:rsidRPr="00B5495B">
        <w:rPr>
          <w:rFonts w:asciiTheme="majorBidi" w:hAnsiTheme="majorBidi" w:cstheme="majorBidi"/>
          <w:i/>
          <w:iCs/>
          <w:sz w:val="24"/>
          <w:szCs w:val="24"/>
          <w:lang w:val="en-US" w:bidi="fa-IR"/>
        </w:rPr>
        <w:t>?</w:t>
      </w:r>
      <w:proofErr w:type="gramEnd"/>
      <w:r w:rsidR="0050303C" w:rsidRPr="00B5495B">
        <w:rPr>
          <w:rFonts w:asciiTheme="majorBidi" w:hAnsiTheme="majorBidi" w:cstheme="majorBidi"/>
          <w:i/>
          <w:iCs/>
          <w:sz w:val="24"/>
          <w:szCs w:val="24"/>
          <w:lang w:val="en-US" w:bidi="fa-IR"/>
        </w:rPr>
        <w:t xml:space="preserve"> </w:t>
      </w:r>
      <w:r w:rsidR="00AE1F5E" w:rsidRPr="00B5495B">
        <w:rPr>
          <w:rFonts w:asciiTheme="majorBidi" w:hAnsiTheme="majorBidi" w:cstheme="majorBidi"/>
          <w:i/>
          <w:iCs/>
          <w:sz w:val="24"/>
          <w:szCs w:val="24"/>
          <w:lang w:val="en-US" w:bidi="fa-IR"/>
        </w:rPr>
        <w:t>A Prospective Community Study</w:t>
      </w:r>
      <w:r w:rsidR="00FA572D" w:rsidRPr="00B5495B">
        <w:rPr>
          <w:rFonts w:asciiTheme="majorBidi" w:hAnsiTheme="majorBidi" w:cstheme="majorBidi"/>
          <w:i/>
          <w:iCs/>
          <w:sz w:val="24"/>
          <w:szCs w:val="24"/>
          <w:lang w:val="en-US" w:bidi="fa-IR"/>
        </w:rPr>
        <w:t>”</w:t>
      </w:r>
      <w:r w:rsidR="00AE1F5E" w:rsidRPr="00B5495B">
        <w:rPr>
          <w:rFonts w:asciiTheme="majorBidi" w:hAnsiTheme="majorBidi" w:cstheme="majorBidi"/>
          <w:sz w:val="24"/>
          <w:szCs w:val="24"/>
          <w:lang w:val="en-US" w:bidi="fa-IR"/>
        </w:rPr>
        <w:br/>
        <w:t>Mina Moeineslam, Silje Steinsbekk, Lars Wichstrøm, and Věra Skalická</w:t>
      </w:r>
    </w:p>
    <w:p w14:paraId="40947C68" w14:textId="77777777" w:rsidR="004172EA" w:rsidRPr="00B5495B" w:rsidRDefault="004172EA" w:rsidP="0050303C">
      <w:pPr>
        <w:spacing w:line="480" w:lineRule="auto"/>
        <w:rPr>
          <w:rFonts w:asciiTheme="majorBidi" w:hAnsiTheme="majorBidi" w:cstheme="majorBidi"/>
          <w:b/>
          <w:bCs/>
          <w:sz w:val="24"/>
          <w:szCs w:val="24"/>
          <w:lang w:val="en-US" w:bidi="fa-IR"/>
        </w:rPr>
      </w:pPr>
    </w:p>
    <w:p w14:paraId="00E20101" w14:textId="5B49FDA5" w:rsidR="0050303C" w:rsidRPr="00B5495B" w:rsidRDefault="00F167A6" w:rsidP="0050303C">
      <w:pPr>
        <w:spacing w:line="480" w:lineRule="auto"/>
        <w:rPr>
          <w:rFonts w:asciiTheme="majorBidi" w:hAnsiTheme="majorBidi" w:cstheme="majorBidi"/>
          <w:b/>
          <w:bCs/>
          <w:sz w:val="24"/>
          <w:szCs w:val="24"/>
          <w:lang w:val="en-US" w:bidi="fa-IR"/>
        </w:rPr>
      </w:pPr>
      <w:r w:rsidRPr="00B5495B">
        <w:rPr>
          <w:rFonts w:asciiTheme="majorBidi" w:hAnsiTheme="majorBidi" w:cstheme="majorBidi"/>
          <w:b/>
          <w:bCs/>
          <w:sz w:val="24"/>
          <w:szCs w:val="24"/>
          <w:lang w:val="en-US" w:bidi="fa-IR"/>
        </w:rPr>
        <w:t>S1. Additional Methodological Information</w:t>
      </w:r>
    </w:p>
    <w:p w14:paraId="09A1130E" w14:textId="4EEB993D" w:rsidR="00F167A6" w:rsidRPr="00B5495B" w:rsidRDefault="00F167A6" w:rsidP="00F167A6">
      <w:pPr>
        <w:spacing w:line="480" w:lineRule="auto"/>
        <w:rPr>
          <w:rFonts w:asciiTheme="majorBidi" w:hAnsiTheme="majorBidi" w:cstheme="majorBidi"/>
          <w:b/>
          <w:bCs/>
          <w:sz w:val="24"/>
          <w:szCs w:val="24"/>
          <w:lang w:val="en-US" w:bidi="fa-IR"/>
        </w:rPr>
      </w:pPr>
      <w:r w:rsidRPr="00B5495B">
        <w:rPr>
          <w:rFonts w:asciiTheme="majorBidi" w:hAnsiTheme="majorBidi" w:cstheme="majorBidi"/>
          <w:b/>
          <w:bCs/>
          <w:sz w:val="24"/>
          <w:szCs w:val="24"/>
          <w:lang w:val="en-US" w:bidi="fa-IR"/>
        </w:rPr>
        <w:t>S1.1. Predisposing and Need Factors</w:t>
      </w:r>
    </w:p>
    <w:p w14:paraId="713D6936" w14:textId="0E0EFCF7" w:rsidR="003E5002" w:rsidRPr="00B5495B" w:rsidRDefault="003E5002" w:rsidP="0065505C">
      <w:pPr>
        <w:spacing w:line="480" w:lineRule="auto"/>
        <w:rPr>
          <w:rFonts w:asciiTheme="majorBidi" w:hAnsiTheme="majorBidi" w:cstheme="majorBidi"/>
          <w:b/>
          <w:bCs/>
          <w:i/>
          <w:iCs/>
          <w:sz w:val="24"/>
          <w:szCs w:val="24"/>
          <w:lang w:val="en-GB" w:bidi="fa-IR"/>
        </w:rPr>
      </w:pPr>
      <w:r w:rsidRPr="00B5495B">
        <w:rPr>
          <w:rFonts w:asciiTheme="majorBidi" w:hAnsiTheme="majorBidi" w:cstheme="majorBidi"/>
          <w:b/>
          <w:bCs/>
          <w:i/>
          <w:iCs/>
          <w:sz w:val="24"/>
          <w:szCs w:val="24"/>
          <w:lang w:val="en-GB" w:bidi="fa-IR"/>
        </w:rPr>
        <w:t>Evidence on predisposing and need factors:</w:t>
      </w:r>
    </w:p>
    <w:p w14:paraId="7BE58893" w14:textId="2945AE53" w:rsidR="0065505C" w:rsidRPr="00B5495B" w:rsidRDefault="001B4D37" w:rsidP="0065505C">
      <w:pPr>
        <w:spacing w:line="480" w:lineRule="auto"/>
        <w:rPr>
          <w:rFonts w:asciiTheme="majorBidi" w:hAnsiTheme="majorBidi" w:cstheme="majorBidi"/>
          <w:sz w:val="24"/>
          <w:szCs w:val="24"/>
          <w:lang w:val="en-US" w:bidi="fa-IR"/>
        </w:rPr>
      </w:pPr>
      <w:r w:rsidRPr="00B5495B">
        <w:rPr>
          <w:rFonts w:asciiTheme="majorBidi" w:hAnsiTheme="majorBidi" w:cstheme="majorBidi"/>
          <w:sz w:val="24"/>
          <w:szCs w:val="24"/>
          <w:lang w:val="en-GB" w:bidi="fa-IR"/>
        </w:rPr>
        <w:t xml:space="preserve">In accordance with Andersen’s model and to ensure a comprehensive approach, this study controls for predisposing and need-related factors—well-established predictors of adolescent service use. These factors are consistently linked to service utilization and are thus included as covariates to isolate the specific contribution of family-related influences. </w:t>
      </w:r>
      <w:r w:rsidR="00101870" w:rsidRPr="00B5495B">
        <w:rPr>
          <w:rFonts w:asciiTheme="majorBidi" w:hAnsiTheme="majorBidi" w:cstheme="majorBidi"/>
          <w:sz w:val="24"/>
          <w:szCs w:val="24"/>
          <w:lang w:val="en-GB" w:bidi="fa-IR"/>
        </w:rPr>
        <w:t xml:space="preserve">Previous research has identified several consistent predictors of adolescent service use. These include gender, with females typically using services more often than males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en-US" w:bidi="fa-IR"/>
        </w:rPr>
        <w:instrText xml:space="preserve"> ADDIN ZOTERO_ITEM CSL_CITATION {"citationID":"1gEecozG","properties":{"formattedCitation":"(Burnett-Zeigler &amp; Lyons, 2010; Fisher et al., 2018; Guo et al., 2015; Zwaanswijk et al., 2003)","plainCitation":"(Burnett-Zeigler &amp; Lyons, 2010; Fisher et al., 2018; Guo et al., 2015; Zwaanswijk et al., 2003)","noteIndex":0},"citationItems":[{"id":62,"uris":["http://zotero.org/users/local/NXUlM4x1/items/8PJSXML8"],"itemData":{"id":62,"type":"article-journal","container-title":"Journal of Child and Family Studies","note":"ISBN: 1062-1024\npublisher: Springer","page":"572-578","title":"Caregiver factors predicting service utilization among youth participating in a school-based mental health intervention","volume":"19","author":[{"family":"Burnett-Zeigler","given":"Inger"},{"family":"Lyons","given":"John S."}],"issued":{"date-parts":[["2010"]]}}},{"id":61,"uris":["http://zotero.org/users/local/NXUlM4x1/items/QIFSCYSF"],"itemData":{"id":61,"type":"article-journal","container-title":"Administration and Policy in Mental Health and Mental Health Services Research","note":"ISBN: 0894-587X\npublisher: Springer","page":"751-764","title":"Perceived need for treatment and engagement in mental health services among community-referred racial/ethnic minority adolescents","volume":"45","author":[{"family":"Fisher","given":"Jacqueline Horan"},{"family":"Lichvar","given":"Emily"},{"family":"Hogue","given":"Aaron"},{"family":"Dauber","given":"Sarah"}],"issued":{"date-parts":[["2018"]]}}},{"id":60,"uris":["http://zotero.org/users/local/NXUlM4x1/items/XMHJMBEJ"],"itemData":{"id":60,"type":"article-journal","container-title":"Journal of counseling psychology","DOI":"https://doi.org/10.1037/cou0000094","issue":"4","note":"ISBN: 1939-2168\npublisher: American Psychological Association","page":"682","title":"Linkages between mental health need and help-seeking behavior among adolescents: Moderating role of ethnicity and cultural values.","volume":"62","author":[{"family":"Guo","given":"Sisi"},{"family":"Nguyen","given":"Hannah"},{"family":"Weiss","given":"Bahr"},{"family":"Ngo","given":"Victoria K."},{"family":"Lau","given":"Anna S."}],"issued":{"date-parts":[["2015"]]}}},{"id":29,"uris":["http://zotero.org/users/local/NXUlM4x1/items/CBI4HQ2K"],"itemData":{"id":29,"type":"article-journal","container-title":"Journal of the American Academy of Child &amp; Adolescent Psychiatry","DOI":"http://doi.org/10.1097/01.CHI.0000046862.56865.B7","issue":"6","note":"ISBN: 0890-8567\npublisher: Elsevier","page":"692-700","title":"Factors associated with adolescent mental health service need and utilization","volume":"42","author":[{"family":"Zwaanswijk","given":"Marieke"},{"family":"Van Der Ende","given":"J. A. N."},{"family":"Verhaak","given":"Peter FM"},{"family":"Bensing","given":"Jozien M."},{"family":"Verhulst","given":"Frank C."}],"issued":{"date-parts":[["2003"]]}}}],"schema":"https://github.com/citation-style-language/schema/raw/master/csl-citation.json"}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en-GB" w:bidi="fa-IR"/>
        </w:rPr>
        <w:t>(Burnett-Zeigler &amp; Lyons, 2010; Fisher et al., 2018; Guo et al., 2015; Zwaanswijk et al., 2003)</w:t>
      </w:r>
      <w:r w:rsidR="0065505C" w:rsidRPr="00B5495B">
        <w:rPr>
          <w:rFonts w:asciiTheme="majorBidi" w:hAnsiTheme="majorBidi" w:cstheme="majorBidi"/>
          <w:sz w:val="24"/>
          <w:szCs w:val="24"/>
          <w:lang w:val="en-US" w:bidi="fa-IR"/>
        </w:rPr>
        <w:fldChar w:fldCharType="end"/>
      </w:r>
      <w:r w:rsidR="00101870" w:rsidRPr="00B5495B">
        <w:rPr>
          <w:rFonts w:asciiTheme="majorBidi" w:hAnsiTheme="majorBidi" w:cstheme="majorBidi"/>
          <w:sz w:val="24"/>
          <w:szCs w:val="24"/>
          <w:lang w:val="en-US" w:bidi="fa-IR"/>
        </w:rPr>
        <w:t xml:space="preserve">; </w:t>
      </w:r>
      <w:r w:rsidR="00337EBE" w:rsidRPr="00B5495B">
        <w:rPr>
          <w:rFonts w:asciiTheme="majorBidi" w:hAnsiTheme="majorBidi" w:cstheme="majorBidi"/>
          <w:sz w:val="24"/>
          <w:szCs w:val="24"/>
          <w:lang w:val="en-US" w:bidi="fa-IR"/>
        </w:rPr>
        <w:t>f</w:t>
      </w:r>
      <w:proofErr w:type="spellStart"/>
      <w:r w:rsidR="00337EBE" w:rsidRPr="00B5495B">
        <w:rPr>
          <w:rFonts w:asciiTheme="majorBidi" w:hAnsiTheme="majorBidi" w:cstheme="majorBidi"/>
          <w:sz w:val="24"/>
          <w:szCs w:val="24"/>
          <w:lang w:val="en-GB" w:bidi="fa-IR"/>
        </w:rPr>
        <w:t>amily</w:t>
      </w:r>
      <w:proofErr w:type="spellEnd"/>
      <w:r w:rsidR="00337EBE" w:rsidRPr="00B5495B">
        <w:rPr>
          <w:rFonts w:asciiTheme="majorBidi" w:hAnsiTheme="majorBidi" w:cstheme="majorBidi"/>
          <w:sz w:val="24"/>
          <w:szCs w:val="24"/>
          <w:lang w:val="en-GB" w:bidi="fa-IR"/>
        </w:rPr>
        <w:t xml:space="preserve"> socioeconomic status (SES), with studies reporting associations with both higher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en-US" w:bidi="fa-IR"/>
        </w:rPr>
        <w:instrText xml:space="preserve"> ADDIN ZOTERO_ITEM CSL_CITATION {"citationID":"pW4roCQX","properties":{"formattedCitation":"(Amone-P\\uc0\\u8217{}Olak et al., 2010)","plainCitation":"(Amone-P’Olak et al., 2010)","noteIndex":0},"citationItems":[{"id":40,"uris":["http://zotero.org/users/local/NXUlM4x1/items/L4FQZQFE"],"itemData":{"id":40,"type":"article-journal","container-title":"Journal of the American Academy of Child &amp; Adolescent Psychiatry","DOI":"http://doi.org/10.1016/j.jaac.2010.03.007","issue":"7","note":"ISBN: 0890-8567\npublisher: Elsevier","page":"647-655","title":"Socioeconomic position predicts specialty mental health service use independent of clinical severity: The TRAILS study","volume":"49","author":[{"family":"Amone-P'Olak","given":"Kennedy"},{"family":"Ormel","given":"Johan"},{"family":"Oldehinkel","given":"Albertine J."},{"family":"Reijneveld","given":"Sijmen A."},{"family":"Verhulst","given":"Frank C."},{"family":"Burger","given":"Huibert"}],"issued":{"date-parts":[["2010"]]}}}],"schema":"https://github.com/citation-style-language/schema/raw/master/csl-citation.json"}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en-GB" w:bidi="fa-IR"/>
        </w:rPr>
        <w:t>(Amone-P’Olak et al., 2010)</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en-US" w:bidi="fa-IR"/>
        </w:rPr>
        <w:t xml:space="preserve"> </w:t>
      </w:r>
      <w:r w:rsidR="00337EBE" w:rsidRPr="00B5495B">
        <w:rPr>
          <w:rFonts w:asciiTheme="majorBidi" w:hAnsiTheme="majorBidi" w:cstheme="majorBidi"/>
          <w:sz w:val="24"/>
          <w:szCs w:val="24"/>
          <w:lang w:val="en-US" w:bidi="fa-IR"/>
        </w:rPr>
        <w:t xml:space="preserve">and lower SES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en-US" w:bidi="fa-IR"/>
        </w:rPr>
        <w:instrText xml:space="preserve"> ADDIN ZOTERO_ITEM CSL_CITATION {"citationID":"jx6SQF1I","properties":{"formattedCitation":"(Cheung et al., 2009; Palacio-Vieira et al., 2013; Rei\\uc0\\u223{} et al., 2021; Vu et al., 2018)","plainCitation":"(Cheung et al., 2009; Palacio-Vieira et al., 2013; Reiß et al., 2021; Vu et al., 2018)","noteIndex":0},"citationItems":[{"id":436,"uris":["http://zotero.org/users/local/NXUlM4x1/items/NVA49HIY"],"itemData":{"id":436,"type":"article-journal","container-title":"Community Mental Health Journal","DOI":"10.1007/s10597-009-9205-8","ISSN":"0010-3853, 1573-2789","issue":"4","journalAbbreviation":"Community Ment Health J","language":"en","license":"http://www.springer.com/tdm","page":"300-306","source":"DOI.org (Crossref)","title":"Factors Associated with Use of Mental Health Services for Depressed and/or Suicidal Youth Aged 15–24","volume":"45","author":[{"family":"Cheung","given":"Amy"},{"family":"Dewa","given":"Carolyn"},{"family":"Cairney","given":"John"},{"family":"Veldhuizen","given":"Scott"},{"family":"Schaffer","given":"Ayal"}],"issued":{"date-parts":[["2009",8]]}}},{"id":208,"uris":["http://zotero.org/users/local/NXUlM4x1/items/TZARWMFL"],"itemData":{"id":208,"type":"article-journal","container-title":"International journal of public health","DOI":"http://doi.org/10.1007/s00038-012-0360-2","note":"ISBN: 1661-8556\npublisher: Springer","page":"207-215","title":"Predictors of the use of healthcare services in children and adolescents in Spain","volume":"58","author":[{"family":"Palacio-Vieira","given":"Jorge-A."},{"family":"Villalonga-Olives","given":"Ester"},{"family":"Valderas","given":"Jose María"},{"family":"Herdman","given":"Michael"},{"family":"Alonso","given":"Jordi"},{"family":"Rajmil","given":"Luis"}],"issued":{"date-parts":[["2013"]]}}},{"id":438,"uris":["http://zotero.org/users/local/NXUlM4x1/items/X8Z5GG26"],"itemData":{"id":438,"type":"article-journal","container-title":"Gesundheitswesen (Bundesverband der Arzte des Offentlichen Gesundheitsdienstes (Germany))","DOI":"https://doi.org/10.1055/a-1335-4212","issue":"11","page":"919–927","source":"Google Scholar","title":"The Role of the Socioeconomic Status in Mental Health Care Utilization by Children and Adolescents in Germany: Results of the BELLA Study","title-short":"The Role of the Socioeconomic Status in Mental Health Care Utilization by Children and Adolescents in Germany","volume":"83","author":[{"family":"Reiß","given":"Franziska"},{"family":"Schlack","given":"Robert"},{"family":"Otto","given":"Christiane"},{"family":"Meyrose","given":"Ann-Katrin"},{"family":"Ravens-Sieberer","given":"Ulrike"}],"issued":{"date-parts":[["2021"]]}}},{"id":83,"uris":["http://zotero.org/users/local/NXUlM4x1/items/2KGXTJT7"],"itemData":{"id":83,"type":"article-journal","container-title":"Children and Youth Services Review","note":"ISBN: 0190-7409\npublisher: Elsevier","page":"378-389","title":"Mental health service use in Australia: The role of family structure and socio-economic status","volume":"93","author":[{"family":"Vu","given":"Xuan-Binh Benjamin"},{"family":"Biswas","given":"Raaj Kishore"},{"family":"Khanam","given":"Rasheda"},{"family":"Rahman","given":"Maisha"}],"issued":{"date-parts":[["2018"]]}}}],"schema":"https://github.com/citation-style-language/schema/raw/master/csl-citation.json"}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(Cheung et al., 2009; Palacio-Vieira et al., 2013; Reiß et al., 2021; Vu et al., 2018)</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parental divorce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da-DK" w:bidi="fa-IR"/>
        </w:rPr>
        <w:instrText xml:space="preserve"> ADDIN ZOTERO_ITEM CSL_CITATION {"citationID":"fqpbOCI0","properties":{"formattedCitation":"(Reijneveld et al., 2014)","plainCitation":"(Reijneveld et al., 2014)","noteIndex":0},"citationItems":[{"id":43,"uris":["http://zotero.org/users/local/NXUlM4x1/items/WWI8KSQH"],"itemData":{"id":43,"type":"article-journal","container-title":"PLoS One","DOI":"https://doi.org/10.1371/journal.pone.0093526","issue":"4","note":"ISBN: 1932-6203\npublisher: Public Library of Science San Francisco, USA","page":"e93526","title":"Adolescents’ use of care for behavioral and emotional problems: types, trends, and determinants","volume":"9","author":[{"family":"Reijneveld","given":"Sijmen A."},{"family":"Wiegersma","given":"P. Auke"},{"family":"Ormel","given":"Johan"},{"family":"Verhulst","given":"Frank C."},{"family":"Vollebergh","given":"Wilma AM"},{"family":"Jansen","given":"Danielle EMC"}],"issued":{"date-parts":[["2014"]]}}}],"schema":"https://github.com/citation-style-language/schema/raw/master/csl-citation.json"}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(Reijneveld et al., 2014)</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and parental mental health problems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da-DK" w:bidi="fa-IR"/>
        </w:rPr>
        <w:instrText xml:space="preserve"> ADDIN ZOTERO_ITEM CSL_CITATION {"citationID":"6XmSYvbG","properties":{"formattedCitation":"(Breland et al., 2014)","plainCitation":"(Breland et al., 2014)","noteIndex":0},"citationItems":[{"id":148,"uris":["http://zotero.org/users/local/NXUlM4x1/items/T2Y3SAMN"],"itemData":{"id":148,"type":"article-journal","container-title":"General hospital psychiatry","issue":"3","note":"ISBN: 0163-8343\npublisher: Elsevier","page":"296-301","title":"Determinants of mental health service use among depressed adolescents","volume":"36","author":[{"family":"Breland","given":"David J."},{"family":"McCarty","given":"Carolyn A."},{"family":"Zhou","given":"Chuan"},{"family":"McCauley","given":"Elizabeth"},{"family":"Rockhill","given":"Carol"},{"family":"Katon","given":"Wayne"},{"family":"Richardson","given":"Laura P."}],"issued":{"date-parts":[["2014"]]}}}],"schema":"https://github.com/citation-style-language/schema/raw/master/csl-citation.json"}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(Breland et al., 2014)</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A</w:t>
      </w:r>
      <w:r w:rsidR="0065505C" w:rsidRPr="00B5495B">
        <w:rPr>
          <w:rFonts w:asciiTheme="majorBidi" w:hAnsiTheme="majorBidi" w:cstheme="majorBidi"/>
          <w:sz w:val="24"/>
          <w:szCs w:val="24"/>
          <w:lang w:val="en-GB" w:bidi="fa-IR"/>
        </w:rPr>
        <w:t xml:space="preserve">mong need-related factors, adolescents’ </w:t>
      </w:r>
      <w:r w:rsidR="00053665" w:rsidRPr="00B5495B">
        <w:rPr>
          <w:rFonts w:asciiTheme="majorBidi" w:hAnsiTheme="majorBidi" w:cstheme="majorBidi"/>
          <w:sz w:val="24"/>
          <w:szCs w:val="24"/>
          <w:lang w:val="en-GB" w:bidi="fa-IR"/>
        </w:rPr>
        <w:t xml:space="preserve">own </w:t>
      </w:r>
      <w:r w:rsidR="0065505C" w:rsidRPr="00B5495B">
        <w:rPr>
          <w:rFonts w:asciiTheme="majorBidi" w:hAnsiTheme="majorBidi" w:cstheme="majorBidi"/>
          <w:sz w:val="24"/>
          <w:szCs w:val="24"/>
          <w:lang w:val="en-GB" w:bidi="fa-IR"/>
        </w:rPr>
        <w:t>mental health problems</w:t>
      </w:r>
      <w:r w:rsidR="0065505C" w:rsidRPr="00B5495B">
        <w:rPr>
          <w:rFonts w:asciiTheme="majorBidi" w:hAnsiTheme="majorBidi" w:cstheme="majorBidi"/>
          <w:sz w:val="24"/>
          <w:szCs w:val="24"/>
          <w:lang w:val="en-US" w:bidi="fa-IR"/>
        </w:rPr>
        <w:t xml:space="preserve">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en-US" w:bidi="fa-IR"/>
        </w:rPr>
        <w:instrText xml:space="preserve"> ADDIN ZOTERO_ITEM CSL_CITATION {"citationID":"RYMGONhA","properties":{"formattedCitation":"(Laitinen-Krispijn et al., 1999; Splett et al., 2018; Vasiliadis et al., 2009)","plainCitation":"(Laitinen-Krispijn et al., 1999; Splett et al., 2018; Vasiliadis et al., 2009)","dontUpdate":true,"noteIndex":0},"citationItems":[{"id":404,"uris":["http://zotero.org/users/local/NXUlM4x1/items/LU46D5FE"],"itemData":{"id":404,"type":"article-journal","container-title":"Journal of the American Academy of Child &amp; Adolescent Psychiatry","DOI":"http://doi.org/10.1097/00004583-199909000-00009","issue":"9","note":"publisher: Elsevier","page":"1073–1080","source":"Google Scholar","title":"Predicting adolescent mental health service use in a prospective record-linkage study","volume":"38","author":[{"family":"Laitinen-Krispijn","given":"Saara"},{"family":"Van der Ende","given":"Jan"},{"family":"Wierdsma","given":"Andre I."},{"family":"Verhulst","given":"Frank C."}],"issued":{"date-parts":[["1999"]]}}},{"id":400,"uris":["http://zotero.org/users/local/NXUlM4x1/items/AVIUUDEX"],"itemData":{"id":400,"type":"article-journal","container-title":"School Mental Health","DOI":"10.1007/s12310-017-9244-1","ISSN":"1866-2625, 1866-2633","issue":"2","journalAbbreviation":"School Mental Health","language":"en","page":"96-110","source":"DOI.org (Crossref)","title":"Symptom Profiles and Mental Health Services Received Among Referred Adolescents","volume":"10","author":[{"family":"Splett","given":"Joni W."},{"family":"George","given":"Melissa W."},{"family":"Zaheer","given":"Imad"},{"family":"Weist","given":"Mark D."},{"family":"Evans","given":"Steven W."},{"family":"Kern","given":"Lee"}],"issued":{"date-parts":[["2018",6]]}}},{"id":216,"uris":["http://zotero.org/users/local/NXUlM4x1/items/AZ5FQAHA"],"itemData":{"id":216,"type":"article-journal","container-title":"The Canadian Journal of Psychiatry","DOI":"https://doi.org/10.1177/070674370905400708","issue":"7","note":"ISBN: 0706-7437\npublisher: SAGE Publications Sage CA: Los Angeles, CA","page":"468-476","title":"General practice and mental health care: determinants of outpatient service use","volume":"54","author":[{"family":"Vasiliadis","given":"Helen-Maria"},{"family":"Tempier","given":"Raymond"},{"family":"Lesage","given":"Alain"},{"family":"Kates","given":"Nick"}],"issued":{"date-parts":[["2009"]]}}}],"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(Laitinen-Krispijn et al., 1999; Splett et al., 2018)</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functional impairment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da-DK" w:bidi="fa-IR"/>
        </w:rPr>
        <w:instrText xml:space="preserve"> ADDIN ZOTERO_ITEM CSL_CITATION {"citationID":"WsTVgtGZ","properties":{"formattedCitation":"(Brattfjell et al., 2021; Ezpeleta et al., 2002; Wu et al., 2001)","plainCitation":"(Brattfjell et al., 2021; Ezpeleta et al., 2002; Wu et al., 2001)","dontUpdate":true,"noteIndex":0},"citationItems":[{"id":67,"uris":["http://zotero.org/users/local/NXUlM4x1/items/4BPYGR7L","http://zotero.org/users/local/NXUlM4x1/items/PL9VPFRS"],"itemData":{"id":67,"type":"article-journal","container-title":"European Child &amp; Adolescent Psychiatry","DOI":"http://doi.org/10.1007/s00787-020-01575-8","note":"ISBN: 1018-8827\npublisher: Springer","page":"953-960","title":"Predictors of community versus specialty mental health service use: a prospective cohort study","volume":"30","author":[{"family":"Brattfjell","given":"Maria Larsen"},{"family":"Jozefiak","given":"Thomas"},{"family":"Wichstrøm","given":"Lars"}],"issued":{"date-parts":[["2021"]]}}},{"id":211,"uris":["http://zotero.org/users/local/NXUlM4x1/items/U2VC6LGQ"],"itemData":{"id":211,"type":"article-journal","container-title":"Psicothema","issue":"3","note":"ISBN: 0214-9915\npublisher: Colegio Oficial de Psicólogos del Principado de Asturias","page":"532-539","title":"Perception of need for help and use of mental health services in children and adolescents. Do they share the same predictors?","volume":"14","author":[{"family":"Ezpeleta","given":"Lourdes"},{"family":"Granero","given":"Rosario"},{"family":"De La Osa","given":"Nuria"},{"family":"Domenech","given":"Josep Maria"},{"family":"Guillamón","given":"Noemí"}],"issued":{"date-parts":[["2002"]]}}},{"id":36,"uris":["http://zotero.org/users/local/NXUlM4x1/items/VP8N6Y4G"],"itemData":{"id":36,"type":"article-journal","container-title":"Psychiatric services","DOI":"http://doi.org/10.1176/appi.ps.52.2.189","issue":"2","note":"ISBN: 1075-2730\npublisher: Am Psychiatric Assoc","page":"189-195","title":"Factors associated with use of mental health services for depression by children and adolescents","volume":"52","author":[{"family":"Wu","given":"Ping"},{"family":"Hoven","given":"Christina W."},{"family":"Cohen","given":"Patricia"},{"family":"Liu","given":"Xinhua"},{"family":"Moore","given":"Robert E."},{"family":"Tiet","given":"Quyen"},{"family":"Okezie","given":"Ngozi"},{"family":"Wicks","given":"Judith"},{"family":"Bird","given":"Hector R."}],"issued":{"date-parts":[["2001"]]}}}],"schema":"https://github.com/citation-style-language/schema/raw/master/csl-citation.json"}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(Ezpeleta et al., 2002; Wu et al., 2001)</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parental perception of need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da-DK" w:bidi="fa-IR"/>
        </w:rPr>
        <w:instrText xml:space="preserve"> ADDIN ZOTERO_ITEM CSL_CITATION {"citationID":"XOmlOt7p","properties":{"formattedCitation":"(Brattfjell et al., 2021; Kim &amp; Kim, 2022)","plainCitation":"(Brattfjell et al., 2021; Kim &amp; Kim, 2022)","noteIndex":0},"citationItems":[{"id":67,"uris":["http://zotero.org/users/local/NXUlM4x1/items/4BPYGR7L","http://zotero.org/users/local/NXUlM4x1/items/PL9VPFRS"],"itemData":{"id":67,"type":"article-journal","container-title":"European Child &amp; Adolescent Psychiatry","DOI":"http://doi.org/10.1007/s00787-020-01575-8","note":"ISBN: 1018-8827\npublisher: Springer","page":"953-960","title":"Predictors of community versus specialty mental health service use: a prospective cohort study","volume":"30","author":[{"family":"Brattfjell","given":"Maria Larsen"},{"family":"Jozefiak","given":"Thomas"},{"family":"Wichstrøm","given":"Lars"}],"issued":{"date-parts":[["2021"]]}}},{"id":458,"uris":["http://zotero.org/users/local/NXUlM4x1/items/MS42RG8B"],"itemData":{"id":458,"type":"article-journal","container-title":"Counseling Outcome Research and Evaluation","DOI":"10.1080/21501378.2021.1874240","ISSN":"2150-1378, 2150-1386","issue":"2","journalAbbreviation":"Counseling Outcome Research and Evaluation","language":"en","page":"91-100","source":"DOI.org (Crossref)","title":"Parental Perceived Need for Counseling for Adolescents’ Anxiety and Depression Symptoms: A Cross-Sectional Study","title-short":"Parental Perceived Need for Counseling for Adolescents’ Anxiety and Depression Symptoms","volume":"13","author":[{"family":"Kim","given":"Isak"},{"family":"Kim","given":"Nayoung"}],"issued":{"date-parts":[["2022",7,3]]}}}],"schema":"https://github.com/citation-style-language/schema/raw/master/csl-citation.json"}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(Brattfjell et al., 2021; Kim &amp; Kim, 2022)</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and exposure to stressful life events </w:t>
      </w:r>
      <w:r w:rsidR="0065505C" w:rsidRPr="00B5495B">
        <w:rPr>
          <w:rFonts w:asciiTheme="majorBidi" w:hAnsiTheme="majorBidi" w:cstheme="majorBidi"/>
          <w:sz w:val="24"/>
          <w:szCs w:val="24"/>
          <w:lang w:val="en-US" w:bidi="fa-IR"/>
        </w:rPr>
        <w:fldChar w:fldCharType="begin"/>
      </w:r>
      <w:r w:rsidR="0065505C" w:rsidRPr="00B5495B">
        <w:rPr>
          <w:rFonts w:asciiTheme="majorBidi" w:hAnsiTheme="majorBidi" w:cstheme="majorBidi"/>
          <w:sz w:val="24"/>
          <w:szCs w:val="24"/>
          <w:lang w:val="da-DK" w:bidi="fa-IR"/>
        </w:rPr>
        <w:instrText xml:space="preserve"> ADDIN ZOTERO_ITEM CSL_CITATION {"citationID":"H8DNHpE9","properties":{"formattedCitation":"(Ezpeleta et al., 2002; Haavet et al., 2005; McChesney et al., 2015)","plainCitation":"(Ezpeleta et al., 2002; Haavet et al., 2005; McChesney et al., 2015)","dontUpdate":true,"noteIndex":0},"citationItems":[{"id":211,"uris":["http://zotero.org/users/local/NXUlM4x1/items/U2VC6LGQ"],"itemData":{"id":211,"type":"article-journal","container-title":"Psicothema","issue":"3","note":"ISBN: 0214-9915\npublisher: Colegio Oficial de Psicólogos del Principado de Asturias","page":"532-539","title":"Perception of need for help and use of mental health services in children and adolescents. Do they share the same predictors?","volume":"14","author":[{"family":"Ezpeleta","given":"Lourdes"},{"family":"Granero","given":"Rosario"},{"family":"De La Osa","given":"Nuria"},{"family":"Domenech","given":"Josep Maria"},{"family":"Guillamón","given":"Noemí"}],"issued":{"date-parts":[["2002"]]}}},{"id":375,"uris":["http://zotero.org/users/local/NXUlM4x1/items/8D8YBPDL"],"itemData":{"id":375,"type":"article-journal","container-title":"Journal of Adolescent Health","DOI":"http://doi.org/10.1016/j.jadohealth.2004.08.031","issue":"2","note":"publisher: Elsevier","page":"128–134","source":"Google Scholar","title":"Do negative life experiences predict the health-care-seeking of adolescents? A study of 10th-year students in Oslo, Norway","title-short":"Do negative life experiences predict the health-care-seeking of adolescents?","volume":"37","author":[{"family":"Haavet","given":"Ole Rikard"},{"family":"Straand","given":"Jorund"},{"family":"Hjortdahl","given":"Per"},{"family":"Saugstad","given":"Ola Didrik"}],"issued":{"date-parts":[["2005"]]}}},{"id":371,"uris":["http://zotero.org/users/local/NXUlM4x1/items/D7VWNI4A"],"itemData":{"id":371,"type":"article-journal","container-title":"Journal of Adolescence","DOI":"https://doi.org/10.1016/j.adolescence.2015.01.003","note":"publisher: Elsevier","page":"1–10","source":"Google Scholar","title":"Service use patterns and mental health symptoms among adolescents exposed to multiple types of trauma","volume":"40","author":[{"family":"McChesney","given":"Gillian C."},{"family":"Adamson","given":"Gary"},{"family":"Shevlin","given":"Mark"}],"issued":{"date-parts":[["2015"]]}}}],"schema":"https://github.com/citation-style-language/schema/raw/master/csl-citation.json"} </w:instrText>
      </w:r>
      <w:r w:rsidR="0065505C" w:rsidRPr="00B5495B">
        <w:rPr>
          <w:rFonts w:asciiTheme="majorBidi" w:hAnsiTheme="majorBidi" w:cstheme="majorBidi"/>
          <w:sz w:val="24"/>
          <w:szCs w:val="24"/>
          <w:lang w:val="en-US" w:bidi="fa-IR"/>
        </w:rPr>
        <w:fldChar w:fldCharType="separate"/>
      </w:r>
      <w:r w:rsidR="0065505C" w:rsidRPr="00B5495B">
        <w:rPr>
          <w:rFonts w:asciiTheme="majorBidi" w:hAnsiTheme="majorBidi" w:cstheme="majorBidi"/>
          <w:sz w:val="24"/>
          <w:szCs w:val="24"/>
          <w:lang w:val="da-DK" w:bidi="fa-IR"/>
        </w:rPr>
        <w:t>(Ezpeleta et al., 2002; McChesney et al., 2015)</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have all been shown to predict adolescents’ use of mental health services. </w:t>
      </w:r>
      <w:r w:rsidR="00B610BB" w:rsidRPr="00B5495B">
        <w:rPr>
          <w:rFonts w:asciiTheme="majorBidi" w:hAnsiTheme="majorBidi" w:cstheme="majorBidi"/>
          <w:iCs/>
          <w:sz w:val="24"/>
          <w:szCs w:val="24"/>
          <w:lang w:val="en-US" w:bidi="fa-IR"/>
        </w:rPr>
        <w:t xml:space="preserve">Importantly, predisposing and need-related factors may also influence family dynamics. For </w:t>
      </w:r>
      <w:r w:rsidR="00B610BB" w:rsidRPr="00B5495B">
        <w:rPr>
          <w:rFonts w:asciiTheme="majorBidi" w:hAnsiTheme="majorBidi" w:cstheme="majorBidi"/>
          <w:iCs/>
          <w:sz w:val="24"/>
          <w:szCs w:val="24"/>
          <w:lang w:val="en-US" w:bidi="fa-IR"/>
        </w:rPr>
        <w:lastRenderedPageBreak/>
        <w:t xml:space="preserve">instance, studies have shown that lower socioeconomic status </w:t>
      </w:r>
      <w:r w:rsidR="0065505C" w:rsidRPr="00B5495B">
        <w:rPr>
          <w:rFonts w:asciiTheme="majorBidi" w:hAnsiTheme="majorBidi" w:cstheme="majorBidi"/>
          <w:sz w:val="24"/>
          <w:szCs w:val="24"/>
          <w:lang w:val="da-DK" w:bidi="fa-IR"/>
        </w:rPr>
        <w:fldChar w:fldCharType="begin"/>
      </w:r>
      <w:r w:rsidR="0065505C" w:rsidRPr="00B5495B">
        <w:rPr>
          <w:rFonts w:asciiTheme="majorBidi" w:hAnsiTheme="majorBidi" w:cstheme="majorBidi"/>
          <w:sz w:val="24"/>
          <w:szCs w:val="24"/>
          <w:lang w:val="en-US" w:bidi="fa-IR"/>
        </w:rPr>
        <w:instrText xml:space="preserve"> ADDIN ZOTERO_ITEM CSL_CITATION {"citationID":"7VUYpLs7","properties":{"formattedCitation":"(Li et al., 2014; Mansfield et al., 2013)","plainCitation":"(Li et al., 2014; Mansfield et al., 2013)","noteIndex":0},"citationItems":[{"id":553,"uris":["http://zotero.org/users/local/NXUlM4x1/items/5CFNQCZQ"],"itemData":{"id":553,"type":"article-journal","container-title":"Journal of Child and Family Studies","DOI":"10.1007/s10826-012-9683-0","ISSN":"1062-1024, 1573-2843","issue":"1","journalAbbreviation":"J Child Fam Stud","language":"en","license":"http://www.springer.com/tdm","page":"29-38","source":"DOI.org (Crossref)","title":"The Relationships of Family Socioeconomic Status, Parent–Adolescent Conflict, and Filial Piety to Adolescents’ Family Functioning in Mainland China","volume":"23","author":[{"family":"Li","given":"Xiaowei"},{"family":"Zou","given":"Hong"},{"family":"Liu","given":"Yan"},{"family":"Zhou","given":"Qing"}],"issued":{"date-parts":[["2014",1]]}}},{"id":555,"uris":["http://zotero.org/users/local/NXUlM4x1/items/VAA9FZ6T"],"itemData":{"id":555,"type":"article-journal","abstract":"This study explored the impact of income status (low-income vs. non-low-income) on family functioning, social support, and quality of life in a community sample of 125 families. The sample identified themselves as 17% Black or African American, 7% Latino, 4% Asian, and 66% White. The mean age of participants was 37 years. The study used a self</w:instrText>
      </w:r>
      <w:r w:rsidR="0065505C" w:rsidRPr="00B5495B">
        <w:rPr>
          <w:rFonts w:asciiTheme="majorBidi" w:hAnsiTheme="majorBidi" w:cstheme="majorBidi"/>
          <w:sz w:val="24"/>
          <w:szCs w:val="24"/>
          <w:lang w:val="da-DK" w:bidi="fa-IR"/>
        </w:rPr>
        <w:instrText xml:space="preserve">-report measure of perceived family functioning, the Family Assessment Device (FAD). Results demonstrated that low-income status was associated with less satisfaction with several areas of family functioning, and that the effect of having a family member with a psychiatric disorder on family functioning depended on income status, with low-income families with a psychiatric disorder endorsing much greater dissatisfaction with family functioning than non-low-income families with a psychiatric disorder. Low-income families also had significantly lower social support and quality of life scores than non-low-income families. Low-income status appears to put stress on families in general and to compound the effects of having a psychiatric disorder on family functioning. Non-low-income status, by contrast, appears to offer a buffer from the effects of having a psychiatric disorder on family functioning. These findings suggest the importance of providing family-based interventions to low-income families in which one or more members has an identified psychiatric disorder.","container-title":"The Family Journal","DOI":"10.1177/1066480713476836","ISSN":"1066-4807, 1552-3950","issue":"3","journalAbbreviation":"The Family Journal","language":"en","page":"297-305","source":"DOI.org (Crossref)","title":"Family Functioning and Income: Does Low-Income Status Impact Family Functioning?","title-short":"Family Functioning and Income","volume":"21","author":[{"family":"Mansfield","given":"Abigail K."},{"family":"Dealy","given":"Jennifer A."},{"family":"Keitner","given":"Gabor I."}],"issued":{"date-parts":[["2013",7]]}}}],"schema":"https://github.com/citation-style-language/schema/raw/master/csl-citation.json"} </w:instrText>
      </w:r>
      <w:r w:rsidR="0065505C" w:rsidRPr="00B5495B">
        <w:rPr>
          <w:rFonts w:asciiTheme="majorBidi" w:hAnsiTheme="majorBidi" w:cstheme="majorBidi"/>
          <w:sz w:val="24"/>
          <w:szCs w:val="24"/>
          <w:lang w:val="da-DK" w:bidi="fa-IR"/>
        </w:rPr>
        <w:fldChar w:fldCharType="separate"/>
      </w:r>
      <w:r w:rsidR="0065505C" w:rsidRPr="00B5495B">
        <w:rPr>
          <w:rFonts w:asciiTheme="majorBidi" w:hAnsiTheme="majorBidi" w:cstheme="majorBidi"/>
          <w:sz w:val="24"/>
          <w:szCs w:val="24"/>
          <w:lang w:val="da-DK" w:bidi="fa-IR"/>
        </w:rPr>
        <w:t>(Li et al., 2014; Mansfield et al., 2013)</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parental mental illness </w:t>
      </w:r>
      <w:r w:rsidR="0065505C" w:rsidRPr="00B5495B">
        <w:rPr>
          <w:rFonts w:asciiTheme="majorBidi" w:hAnsiTheme="majorBidi" w:cstheme="majorBidi"/>
          <w:sz w:val="24"/>
          <w:szCs w:val="24"/>
          <w:lang w:val="da-DK" w:bidi="fa-IR"/>
        </w:rPr>
        <w:fldChar w:fldCharType="begin"/>
      </w:r>
      <w:r w:rsidR="0065505C" w:rsidRPr="00B5495B">
        <w:rPr>
          <w:rFonts w:asciiTheme="majorBidi" w:hAnsiTheme="majorBidi" w:cstheme="majorBidi"/>
          <w:sz w:val="24"/>
          <w:szCs w:val="24"/>
          <w:lang w:val="da-DK" w:bidi="fa-IR"/>
        </w:rPr>
        <w:instrText xml:space="preserve"> ADDIN ZOTERO_ITEM CSL_CITATION {"citationID":"M5cmsAOW","properties":{"formattedCitation":"(Marston et al., 2018; Wiegand-Grefe et al., 2019)","plainCitation":"(Marston et al., 2018; Wiegand-Grefe et al., 2019)","noteIndex":0},"citationItems":[{"id":559,"uris":["http://zotero.org/users/local/NXUlM4x1/items/FEQ5TLSV"],"itemData":{"id":559,"type":"article-journal","container-title":"Journal of Family Studies","DOI":"10.1080/13229400.2016.1176591","ISSN":"1322-9400, 1839-3543","issue":"3","journalAbbreviation":"Journal of Family Studies","language":"en","page":"235-256","source":"DOI.org (Crossref)","title":"Parent perceptions comparing times of parental mental wellness and illness using a family functioning model","volume":"24","author":[{"family":"Marston","given":"Natasha"},{"family":"Maybery","given":"Darryl"},{"family":"Reupert","given":"Andrea"}],"issued":{"date-parts":[["2018",9,2]]}}},{"id":557,"uris":["http://zotero.org/users/local/NXUlM4x1/items/RVIQKY78"],"itemData":{"id":557,"type":"article-journal","container-title":"International journal of environmental research and public health","DOI":"http://doi.org/10.3390/ijerph16071278","issue":"7","note":"publisher: MDPI","page":"1278","source":"Google Scholar","title":"Family functioning and psychological health of children with mentally ill parents","volume":"16","author":[{"family":"Wiegand-Grefe","given":"Silke"},{"family":"Sell","given":"Marlit"},{"family":"Filter","given":"Bonnie"},{"family":"Plass-Christl","given":"Angela"}],"issued":{"date-parts":[["2019"]]}}}],"schema":"https://github.com/citation-style-language/schema/raw/master/csl-citation.json"} </w:instrText>
      </w:r>
      <w:r w:rsidR="0065505C" w:rsidRPr="00B5495B">
        <w:rPr>
          <w:rFonts w:asciiTheme="majorBidi" w:hAnsiTheme="majorBidi" w:cstheme="majorBidi"/>
          <w:sz w:val="24"/>
          <w:szCs w:val="24"/>
          <w:lang w:val="da-DK" w:bidi="fa-IR"/>
        </w:rPr>
        <w:fldChar w:fldCharType="separate"/>
      </w:r>
      <w:r w:rsidR="0065505C" w:rsidRPr="00B5495B">
        <w:rPr>
          <w:rFonts w:asciiTheme="majorBidi" w:hAnsiTheme="majorBidi" w:cstheme="majorBidi"/>
          <w:sz w:val="24"/>
          <w:szCs w:val="24"/>
          <w:lang w:val="da-DK" w:bidi="fa-IR"/>
        </w:rPr>
        <w:t>(Marston et al., 2018; Wiegand-Grefe et al., 2019)</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adolescents’ mental health difficulties </w:t>
      </w:r>
      <w:r w:rsidR="0065505C" w:rsidRPr="00B5495B">
        <w:rPr>
          <w:rFonts w:asciiTheme="majorBidi" w:hAnsiTheme="majorBidi" w:cstheme="majorBidi"/>
          <w:sz w:val="24"/>
          <w:szCs w:val="24"/>
          <w:lang w:val="da-DK" w:bidi="fa-IR"/>
        </w:rPr>
        <w:fldChar w:fldCharType="begin"/>
      </w:r>
      <w:r w:rsidR="0065505C" w:rsidRPr="00B5495B">
        <w:rPr>
          <w:rFonts w:asciiTheme="majorBidi" w:hAnsiTheme="majorBidi" w:cstheme="majorBidi"/>
          <w:sz w:val="24"/>
          <w:szCs w:val="24"/>
          <w:lang w:val="da-DK" w:bidi="fa-IR"/>
        </w:rPr>
        <w:instrText xml:space="preserve"> ADDIN ZOTERO_ITEM CSL_CITATION {"citationID":"iYNk9Wlz","properties":{"formattedCitation":"(Baena et al., 2021; Jim\\uc0\\u233{}nez et al., 2019)","plainCitation":"(Baena et al., 2021; Jiménez et al., 2019)","noteIndex":0},"citationItems":[{"id":562,"uris":["http://zotero.org/users/local/NXUlM4x1/items/9ACG9VDS"],"itemData":{"id":562,"type":"article-journal","container-title":"Children","DOI":"http://doi.org/10.3390/children8030222","issue":"3","note":"publisher: MDPI","page":"222","source":"Google Scholar","title":"Family functioning in families of adolescents with mental health disorders: The Role of Parenting Alliance","title-short":"Family functioning in families of adolescents with mental health disorders","volume":"8","author":[{"family":"Baena","given":"Sofía"},{"family":"Jiménez","given":"Lucía"},{"family":"Lorence","given":"Bárbara"},{"family":"Hidalgo","given":"Mᵃ Victoria"}],"issued":{"date-parts":[["2021"]]}}},{"id":560,"uris":["http://zotero.org/users/local/NXUlM4x1/items/XGFCH4WK"],"itemData":{"id":560,"type":"article-journal","container-title":"International journal of environmental research and public health","DOI":"http://doi.org/10.3390/ijerph16071255","issue":"7","note":"publisher: MDPI","page":"1255","source":"Google Scholar","title":"Effectiveness of structural–strategic family therapy in the treatment of adolescents with mental health problems and their families","volume":"16","author":[{"family":"Jiménez","given":"Lucía"},{"family":"Hidalgo","given":"Victoria"},{"family":"Baena","given":"Sofía"},{"family":"León","given":"Antonio"},{"family":"Lorence","given":"Bárbara"}],"issued":{"date-parts":[["2019"]]}}}],"schema":"https://github.com/citation-style-language/schema/raw/master/csl-citation.json"} </w:instrText>
      </w:r>
      <w:r w:rsidR="0065505C" w:rsidRPr="00B5495B">
        <w:rPr>
          <w:rFonts w:asciiTheme="majorBidi" w:hAnsiTheme="majorBidi" w:cstheme="majorBidi"/>
          <w:sz w:val="24"/>
          <w:szCs w:val="24"/>
          <w:lang w:val="da-DK" w:bidi="fa-IR"/>
        </w:rPr>
        <w:fldChar w:fldCharType="separate"/>
      </w:r>
      <w:r w:rsidR="0065505C" w:rsidRPr="00B5495B">
        <w:rPr>
          <w:rFonts w:asciiTheme="majorBidi" w:hAnsiTheme="majorBidi" w:cstheme="majorBidi"/>
          <w:sz w:val="24"/>
          <w:szCs w:val="24"/>
          <w:lang w:val="da-DK" w:bidi="fa-IR"/>
        </w:rPr>
        <w:t>(Baena et al., 2021; Jiménez et al., 2019)</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da-DK" w:bidi="fa-IR"/>
        </w:rPr>
        <w:t xml:space="preserve">, and exposure to stressful life events </w:t>
      </w:r>
      <w:r w:rsidR="0065505C" w:rsidRPr="00B5495B">
        <w:rPr>
          <w:rFonts w:asciiTheme="majorBidi" w:hAnsiTheme="majorBidi" w:cstheme="majorBidi"/>
          <w:sz w:val="24"/>
          <w:szCs w:val="24"/>
          <w:lang w:val="da-DK" w:bidi="fa-IR"/>
        </w:rPr>
        <w:fldChar w:fldCharType="begin"/>
      </w:r>
      <w:r w:rsidR="0065505C" w:rsidRPr="00B5495B">
        <w:rPr>
          <w:rFonts w:asciiTheme="majorBidi" w:hAnsiTheme="majorBidi" w:cstheme="majorBidi"/>
          <w:sz w:val="24"/>
          <w:szCs w:val="24"/>
          <w:lang w:val="da-DK" w:bidi="fa-IR"/>
        </w:rPr>
        <w:instrText xml:space="preserve"> ADDIN ZOTERO_ITEM CSL_CITATION {"citationID":"E0ihkAry","properties":{"formattedCitation":"(Shimizu et al., 2023; Stanek et al., 2020)","plainCitation":"(Shimizu et al., 2023; Stanek et al., 2020)","noteIndex":0},"citationItems":[{"id":566,"uris":["http://zotero.org/users/local/NXUlM4x1/items/LZKKYY6A"],"itemData":{"id":566,"type":"article-journal","container-title":"Journal of Pain and Symptom Management","DOI":"http://doi.org/10.1016/j.jpainsymman.2022.12.012","issue":"4","note":"publisher: Elsevier","page":"273–284","source":"Google Scholar","title":"The Impact of Stressful Life Events after Bereavement: A Nationwide Cross-sectional Survey","title-short":"The Impact of Stressful Life Events after Bereavement","volume":"65","author":[{"family":"Shimizu","given":"Yoichi"},{"family":"Masukawa","given":"Kento"},{"family":"Aoyama","given":"Maho"},{"family":"Morita","given":"Tatsuya"},{"family":"Kizawa","given":"Yoshiyuki"},{"family":"Tsuneto","given":"Satoru"},{"family":"Shima","given":"Yasuo"},{"family":"Miyashita","given":"Mitsunori"}],"issued":{"date-parts":[["2023"]]}}},{"id":564,"uris":["http://zotero.org/users/local/NXUlM4x1/items/LQATJBA3"],"itemData":{"id":564,"type":"article-journal","container-title":"Pediatric Diabetes","DOI":"10.1111/pedi.13012","ISSN":"1399-543X, 1399-5448","issue":"4","journalAbbreviation":"Pediatr Diabetes","language":"en","page":"673-680","source":"DOI.org (Crossref)","title":</w:instrText>
      </w:r>
      <w:r w:rsidR="0065505C" w:rsidRPr="00B5495B">
        <w:rPr>
          <w:rFonts w:asciiTheme="majorBidi" w:hAnsiTheme="majorBidi" w:cstheme="majorBidi"/>
          <w:sz w:val="24"/>
          <w:szCs w:val="24"/>
          <w:lang w:val="en-US" w:bidi="fa-IR"/>
        </w:rPr>
        <w:instrText xml:space="preserve">"Stressful life events, parental psychosocial factors, and glycemic management in &lt;span style=\"font-variant:small-caps;\"&gt;school‐aged&lt;/span&gt; children during the 1 year &lt;span style=\"font-variant:small-caps;\"&gt;follow‐up&lt;/span&gt; of &lt;span style=\"font-variant:small-caps;\"&gt;new‐onset&lt;/span&gt; type 1 diabetes","title-short":"Stressful life events, parental psychosocial factors, and glycemic management in &lt;span style=\"font-variant","volume":"21","author":[{"family":"Stanek","given":"Kelly R."},{"family":"Noser","given":"Amy E."},{"family":"Patton","given":"Susana R."},{"family":"Clements","given":"Mark A."},{"family":"Youngkin","given":"Erin M."},{"family":"Majidi","given":"Shideh"}],"issued":{"date-parts":[["2020",6]]}}}],"schema":"https://github.com/citation-style-language/schema/raw/master/csl-citation.json"} </w:instrText>
      </w:r>
      <w:r w:rsidR="0065505C" w:rsidRPr="00B5495B">
        <w:rPr>
          <w:rFonts w:asciiTheme="majorBidi" w:hAnsiTheme="majorBidi" w:cstheme="majorBidi"/>
          <w:sz w:val="24"/>
          <w:szCs w:val="24"/>
          <w:lang w:val="da-DK" w:bidi="fa-IR"/>
        </w:rPr>
        <w:fldChar w:fldCharType="separate"/>
      </w:r>
      <w:r w:rsidR="0065505C" w:rsidRPr="00B5495B">
        <w:rPr>
          <w:rFonts w:asciiTheme="majorBidi" w:hAnsiTheme="majorBidi" w:cstheme="majorBidi"/>
          <w:sz w:val="24"/>
          <w:szCs w:val="24"/>
          <w:lang w:val="en-GB" w:bidi="fa-IR"/>
        </w:rPr>
        <w:t>(Shimizu et al., 2023; Stanek et al., 2020)</w:t>
      </w:r>
      <w:r w:rsidR="0065505C" w:rsidRPr="00B5495B">
        <w:rPr>
          <w:rFonts w:asciiTheme="majorBidi" w:hAnsiTheme="majorBidi" w:cstheme="majorBidi"/>
          <w:sz w:val="24"/>
          <w:szCs w:val="24"/>
          <w:lang w:val="en-US" w:bidi="fa-IR"/>
        </w:rPr>
        <w:fldChar w:fldCharType="end"/>
      </w:r>
      <w:r w:rsidR="0065505C" w:rsidRPr="00B5495B">
        <w:rPr>
          <w:rFonts w:asciiTheme="majorBidi" w:hAnsiTheme="majorBidi" w:cstheme="majorBidi"/>
          <w:sz w:val="24"/>
          <w:szCs w:val="24"/>
          <w:lang w:val="en-US" w:bidi="fa-IR"/>
        </w:rPr>
        <w:t xml:space="preserve"> are </w:t>
      </w:r>
      <w:r w:rsidR="00B81866" w:rsidRPr="00B5495B">
        <w:rPr>
          <w:rFonts w:asciiTheme="majorBidi" w:hAnsiTheme="majorBidi" w:cstheme="majorBidi"/>
          <w:sz w:val="24"/>
          <w:szCs w:val="24"/>
          <w:lang w:val="en-US" w:bidi="fa-IR"/>
        </w:rPr>
        <w:t>linked</w:t>
      </w:r>
      <w:r w:rsidR="0065505C" w:rsidRPr="00B5495B">
        <w:rPr>
          <w:rFonts w:asciiTheme="majorBidi" w:hAnsiTheme="majorBidi" w:cstheme="majorBidi"/>
          <w:sz w:val="24"/>
          <w:szCs w:val="24"/>
          <w:lang w:val="en-US" w:bidi="fa-IR"/>
        </w:rPr>
        <w:t xml:space="preserve"> </w:t>
      </w:r>
      <w:r w:rsidR="00B81866" w:rsidRPr="00B5495B">
        <w:rPr>
          <w:rFonts w:asciiTheme="majorBidi" w:hAnsiTheme="majorBidi" w:cstheme="majorBidi"/>
          <w:sz w:val="24"/>
          <w:szCs w:val="24"/>
          <w:lang w:val="en-US" w:bidi="fa-IR"/>
        </w:rPr>
        <w:t xml:space="preserve">to reduced family functioning and cohesion. Therefore, the present study </w:t>
      </w:r>
      <w:proofErr w:type="gramStart"/>
      <w:r w:rsidR="009D6E97" w:rsidRPr="00B5495B">
        <w:rPr>
          <w:rFonts w:asciiTheme="majorBidi" w:hAnsiTheme="majorBidi" w:cstheme="majorBidi"/>
          <w:sz w:val="24"/>
          <w:szCs w:val="24"/>
          <w:lang w:val="en-US" w:bidi="fa-IR"/>
        </w:rPr>
        <w:t>controls</w:t>
      </w:r>
      <w:r w:rsidR="00B81866" w:rsidRPr="00B5495B">
        <w:rPr>
          <w:rFonts w:asciiTheme="majorBidi" w:hAnsiTheme="majorBidi" w:cstheme="majorBidi"/>
          <w:sz w:val="24"/>
          <w:szCs w:val="24"/>
          <w:lang w:val="en-US" w:bidi="fa-IR"/>
        </w:rPr>
        <w:t xml:space="preserve"> </w:t>
      </w:r>
      <w:r w:rsidR="009D6E97" w:rsidRPr="00B5495B">
        <w:rPr>
          <w:rFonts w:asciiTheme="majorBidi" w:hAnsiTheme="majorBidi" w:cstheme="majorBidi"/>
          <w:sz w:val="24"/>
          <w:szCs w:val="24"/>
          <w:lang w:val="en-US" w:bidi="fa-IR"/>
        </w:rPr>
        <w:t>for</w:t>
      </w:r>
      <w:proofErr w:type="gramEnd"/>
      <w:r w:rsidR="009D6E97" w:rsidRPr="00B5495B">
        <w:rPr>
          <w:rFonts w:asciiTheme="majorBidi" w:hAnsiTheme="majorBidi" w:cstheme="majorBidi"/>
          <w:sz w:val="24"/>
          <w:szCs w:val="24"/>
          <w:lang w:val="en-US" w:bidi="fa-IR"/>
        </w:rPr>
        <w:t xml:space="preserve"> </w:t>
      </w:r>
      <w:r w:rsidR="00B81866" w:rsidRPr="00B5495B">
        <w:rPr>
          <w:rFonts w:asciiTheme="majorBidi" w:hAnsiTheme="majorBidi" w:cstheme="majorBidi"/>
          <w:sz w:val="24"/>
          <w:szCs w:val="24"/>
          <w:lang w:val="en-US" w:bidi="fa-IR"/>
        </w:rPr>
        <w:t>these factors to isolate the distinct contribution of family enabling factors.</w:t>
      </w:r>
    </w:p>
    <w:p w14:paraId="5DAFC8AE" w14:textId="0A82670C" w:rsidR="0065505C" w:rsidRPr="00B5495B" w:rsidRDefault="00F167A6" w:rsidP="00F167A6">
      <w:pPr>
        <w:spacing w:line="480" w:lineRule="auto"/>
        <w:rPr>
          <w:rFonts w:asciiTheme="majorBidi" w:hAnsiTheme="majorBidi" w:cstheme="majorBidi"/>
          <w:b/>
          <w:bCs/>
          <w:sz w:val="24"/>
          <w:szCs w:val="24"/>
          <w:lang w:val="en-US" w:bidi="fa-IR"/>
        </w:rPr>
      </w:pPr>
      <w:r w:rsidRPr="00B5495B">
        <w:rPr>
          <w:rFonts w:asciiTheme="majorBidi" w:hAnsiTheme="majorBidi" w:cstheme="majorBidi"/>
          <w:b/>
          <w:bCs/>
          <w:sz w:val="24"/>
          <w:szCs w:val="24"/>
          <w:lang w:val="en-US" w:bidi="fa-IR"/>
        </w:rPr>
        <w:t>S1.2. Measures</w:t>
      </w:r>
    </w:p>
    <w:p w14:paraId="206E7B03" w14:textId="3BB296C6" w:rsidR="00E329B9" w:rsidRPr="00B5495B" w:rsidRDefault="00E329B9" w:rsidP="00E329B9">
      <w:pPr>
        <w:spacing w:line="480" w:lineRule="auto"/>
        <w:rPr>
          <w:rFonts w:asciiTheme="majorBidi" w:hAnsiTheme="majorBidi" w:cstheme="majorBidi"/>
          <w:b/>
          <w:bCs/>
          <w:i/>
          <w:iCs/>
          <w:sz w:val="24"/>
          <w:szCs w:val="24"/>
          <w:lang w:val="en-US" w:bidi="fa-IR"/>
        </w:rPr>
      </w:pPr>
      <w:r w:rsidRPr="00B5495B">
        <w:rPr>
          <w:rFonts w:asciiTheme="majorBidi" w:hAnsiTheme="majorBidi" w:cstheme="majorBidi"/>
          <w:b/>
          <w:bCs/>
          <w:i/>
          <w:iCs/>
          <w:sz w:val="24"/>
          <w:szCs w:val="24"/>
          <w:lang w:val="en-US" w:bidi="fa-IR"/>
        </w:rPr>
        <w:t>Predisposing Factors:</w:t>
      </w:r>
    </w:p>
    <w:p w14:paraId="4971ED18" w14:textId="57CB0AD0" w:rsidR="00E329B9" w:rsidRPr="00B5495B" w:rsidRDefault="00E329B9" w:rsidP="00E329B9">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i/>
          <w:iCs/>
          <w:sz w:val="24"/>
          <w:szCs w:val="24"/>
          <w:lang w:val="en-US" w:bidi="fa-IR"/>
        </w:rPr>
        <w:t>Community health service use</w:t>
      </w:r>
      <w:r w:rsidRPr="00B5495B">
        <w:rPr>
          <w:sz w:val="24"/>
          <w:szCs w:val="24"/>
          <w:lang w:val="en-US"/>
        </w:rPr>
        <w:t xml:space="preserve"> </w:t>
      </w:r>
      <w:r w:rsidRPr="00B5495B">
        <w:rPr>
          <w:rFonts w:asciiTheme="majorBidi" w:hAnsiTheme="majorBidi" w:cstheme="majorBidi"/>
          <w:sz w:val="24"/>
          <w:szCs w:val="24"/>
          <w:lang w:val="en-US" w:bidi="fa-IR"/>
        </w:rPr>
        <w:t xml:space="preserve">was measured with the CASA </w:t>
      </w:r>
      <w:r w:rsidRPr="00B5495B">
        <w:rPr>
          <w:rFonts w:asciiTheme="majorBidi" w:hAnsiTheme="majorBidi" w:cstheme="majorBidi"/>
          <w:sz w:val="24"/>
          <w:szCs w:val="24"/>
          <w:lang w:val="en-US" w:bidi="fa-IR"/>
        </w:rPr>
        <w:fldChar w:fldCharType="begin"/>
      </w:r>
      <w:r w:rsidRPr="00B5495B">
        <w:rPr>
          <w:rFonts w:asciiTheme="majorBidi" w:hAnsiTheme="majorBidi" w:cstheme="majorBidi"/>
          <w:sz w:val="24"/>
          <w:szCs w:val="24"/>
          <w:lang w:val="en-US" w:bidi="fa-IR"/>
        </w:rPr>
        <w:instrText xml:space="preserve"> ADDIN ZOTERO_ITEM CSL_CITATION {"citationID":"vReLuufJ","properties":{"formattedCitation":"(Ascher, B. H. &amp; Burns, B. J., 1996)","plainCitation":"(Ascher, B. H. &amp; Burns, B. J., 1996)","dontUpdate":true,"noteIndex":0},"citationItems":[{"id":198,"uris":["http://zotero.org/users/local/NXUlM4x1/items/WTH3B869"],"itemData":{"id":198,"type":"article-journal","container-title":"Journal of Emotional and Behavioral Disorders","issue":"1","note":"ISBN: 1063-4266\npublisher: SAGE Publications Sage CA: Los Angeles, CA","page":"12-20","title":"The child and adolescent services assessment (CASA) description and psychometrics","volume":"4","author":[{"family":"Ascher, B. H.","given":"Farmer","suffix":"E. M. Z."},{"family":"Burns, B. J.","given":"Angold","suffix":"A."}],"issued":{"date-parts":[["1996"]]}}}],"schema":"https://github.com/citation-style-language/schema/raw/master/csl-citation.json"} </w:instrText>
      </w:r>
      <w:r w:rsidRPr="00B5495B">
        <w:rPr>
          <w:rFonts w:asciiTheme="majorBidi" w:hAnsiTheme="majorBidi" w:cstheme="majorBidi"/>
          <w:sz w:val="24"/>
          <w:szCs w:val="24"/>
          <w:lang w:val="en-US" w:bidi="fa-IR"/>
        </w:rPr>
        <w:fldChar w:fldCharType="separate"/>
      </w:r>
      <w:r w:rsidRPr="00B5495B">
        <w:rPr>
          <w:rFonts w:ascii="Times New Roman" w:hAnsi="Times New Roman" w:cs="Times New Roman"/>
          <w:sz w:val="24"/>
          <w:szCs w:val="24"/>
          <w:lang w:val="en-US"/>
        </w:rPr>
        <w:t>(Ascher &amp; Burns, 1996)</w:t>
      </w:r>
      <w:r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xml:space="preserve">. Parents reported at each wave, and from age 16 adolescents also provided self-reports. Parent and adolescent data were combined into a dichotomous indicator (≥1 session vs. none). </w:t>
      </w:r>
      <w:r w:rsidR="00713DAF" w:rsidRPr="00B5495B">
        <w:rPr>
          <w:rFonts w:asciiTheme="majorBidi" w:hAnsiTheme="majorBidi" w:cstheme="majorBidi"/>
          <w:sz w:val="24"/>
          <w:szCs w:val="24"/>
          <w:lang w:val="en-US" w:bidi="fa-IR"/>
        </w:rPr>
        <w:t>Community services included non-specialist providers delivering mental health-related support in primary care, school-based, family support, and other community settings that could typically be accessed without referral to specialist mental health care. Examples included general practitioners, school health services, educational and counselling services, child and family support services, and private practitioners.</w:t>
      </w:r>
    </w:p>
    <w:p w14:paraId="32A184BE" w14:textId="77777777" w:rsidR="00E329B9" w:rsidRPr="00B5495B" w:rsidRDefault="00E329B9" w:rsidP="00E329B9">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i/>
          <w:iCs/>
          <w:sz w:val="24"/>
          <w:szCs w:val="24"/>
          <w:lang w:val="en-US" w:bidi="fa-IR"/>
        </w:rPr>
        <w:t xml:space="preserve">Parental depression and anxiety: </w:t>
      </w:r>
      <w:r w:rsidRPr="00B5495B">
        <w:rPr>
          <w:rFonts w:asciiTheme="majorBidi" w:hAnsiTheme="majorBidi" w:cstheme="majorBidi"/>
          <w:sz w:val="24"/>
          <w:szCs w:val="24"/>
          <w:lang w:val="en-US" w:bidi="fa-IR"/>
        </w:rPr>
        <w:t xml:space="preserve">Symptoms were assessed with a 24-item version of the widely used Hopkins Symptom Checklist–25 (HSCL-25; </w:t>
      </w:r>
      <w:r w:rsidRPr="00B5495B">
        <w:rPr>
          <w:rFonts w:asciiTheme="majorBidi" w:hAnsiTheme="majorBidi" w:cstheme="majorBidi"/>
          <w:sz w:val="24"/>
          <w:szCs w:val="24"/>
          <w:lang w:val="en-US" w:bidi="fa-IR"/>
        </w:rPr>
        <w:fldChar w:fldCharType="begin"/>
      </w:r>
      <w:r w:rsidRPr="00B5495B">
        <w:rPr>
          <w:rFonts w:asciiTheme="majorBidi" w:hAnsiTheme="majorBidi" w:cstheme="majorBidi"/>
          <w:sz w:val="24"/>
          <w:szCs w:val="24"/>
          <w:lang w:val="en-US" w:bidi="fa-IR"/>
        </w:rPr>
        <w:instrText xml:space="preserve"> ADDIN ZOTERO_ITEM CSL_CITATION {"citationID":"x5uobPEs","properties":{"formattedCitation":"(Derogatis et al., 1974)","plainCitation":"(Derogatis et al., 1974)","dontUpdate":true,"noteIndex":0},"citationItems":[{"id":171,"uris":["http://zotero.org/users/local/NXUlM4x1/items/R5DXD62V"],"itemData":{"id":171,"type":"article-journal","container-title":"Behavioral science","issue":"1","note":"ISBN: 0005-7940\npublisher: Wiley Online Library","page":"1-15","title":"The Hopkins Symptom Checklist (HSCL): A self‐report symptom inventory","volume":"19","author":[{"family":"Derogatis","given":"Leonard R."},{"family":"Lipman","given":"Ronald S."},{"family":"Rickels","given":"Karl"},{"family":"Uhlenhuth","given":"Eberhard H."},{"family":"Covi","given":"Lino"}],"issued":{"date-parts":[["1974"]]}}}],"schema":"https://github.com/citation-style-language/schema/raw/master/csl-citation.json"} </w:instrText>
      </w:r>
      <w:r w:rsidRPr="00B5495B">
        <w:rPr>
          <w:rFonts w:asciiTheme="majorBidi" w:hAnsiTheme="majorBidi" w:cstheme="majorBidi"/>
          <w:sz w:val="24"/>
          <w:szCs w:val="24"/>
          <w:lang w:val="en-US" w:bidi="fa-IR"/>
        </w:rPr>
        <w:fldChar w:fldCharType="separate"/>
      </w:r>
      <w:r w:rsidRPr="00B5495B">
        <w:rPr>
          <w:rFonts w:ascii="Times New Roman" w:hAnsi="Times New Roman" w:cs="Times New Roman"/>
          <w:sz w:val="24"/>
          <w:szCs w:val="24"/>
          <w:lang w:val="en-US"/>
        </w:rPr>
        <w:t>Derogatis et al., 1974)</w:t>
      </w:r>
      <w:r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comprising 10 anxiety and 14 depression items rated on a 4-point scale, with higher values indicating greater overall distress. The measure showed high internal consistency (α = .89–.92).</w:t>
      </w:r>
    </w:p>
    <w:p w14:paraId="796E2A63" w14:textId="77777777" w:rsidR="00E329B9" w:rsidRPr="00B5495B" w:rsidRDefault="00E329B9" w:rsidP="00E329B9">
      <w:pPr>
        <w:spacing w:line="480" w:lineRule="auto"/>
        <w:rPr>
          <w:rFonts w:asciiTheme="majorBidi" w:hAnsiTheme="majorBidi" w:cstheme="majorBidi"/>
          <w:sz w:val="24"/>
          <w:szCs w:val="24"/>
          <w:rtl/>
          <w:lang w:val="en-US" w:bidi="fa-IR"/>
        </w:rPr>
      </w:pPr>
      <w:r w:rsidRPr="00B5495B">
        <w:rPr>
          <w:rFonts w:asciiTheme="majorBidi" w:hAnsiTheme="majorBidi" w:cstheme="majorBidi"/>
          <w:i/>
          <w:iCs/>
          <w:sz w:val="24"/>
          <w:szCs w:val="24"/>
          <w:lang w:val="en-US" w:bidi="fa-IR"/>
        </w:rPr>
        <w:t>Parental occupation:</w:t>
      </w:r>
      <w:r w:rsidRPr="00B5495B">
        <w:rPr>
          <w:rFonts w:asciiTheme="majorBidi" w:hAnsiTheme="majorBidi" w:cstheme="majorBidi"/>
          <w:sz w:val="24"/>
          <w:szCs w:val="24"/>
          <w:lang w:val="en-US" w:bidi="fa-IR"/>
        </w:rPr>
        <w:t xml:space="preserve"> The attending parent reported both parents’ occupations, coded using the International </w:t>
      </w:r>
      <w:proofErr w:type="spellStart"/>
      <w:r w:rsidRPr="00B5495B">
        <w:rPr>
          <w:rFonts w:asciiTheme="majorBidi" w:hAnsiTheme="majorBidi" w:cstheme="majorBidi"/>
          <w:sz w:val="24"/>
          <w:szCs w:val="24"/>
          <w:lang w:val="en-US" w:bidi="fa-IR"/>
        </w:rPr>
        <w:t>Labour</w:t>
      </w:r>
      <w:proofErr w:type="spellEnd"/>
      <w:r w:rsidRPr="00B5495B">
        <w:rPr>
          <w:rFonts w:asciiTheme="majorBidi" w:hAnsiTheme="majorBidi" w:cstheme="majorBidi"/>
          <w:sz w:val="24"/>
          <w:szCs w:val="24"/>
          <w:lang w:val="en-US" w:bidi="fa-IR"/>
        </w:rPr>
        <w:t xml:space="preserve"> Organization’s six-level scheme </w:t>
      </w:r>
      <w:r w:rsidRPr="00B5495B">
        <w:rPr>
          <w:rFonts w:asciiTheme="majorBidi" w:hAnsiTheme="majorBidi" w:cstheme="majorBidi"/>
          <w:sz w:val="24"/>
          <w:szCs w:val="24"/>
          <w:lang w:val="en-US" w:bidi="fa-IR"/>
        </w:rPr>
        <w:fldChar w:fldCharType="begin"/>
      </w:r>
      <w:r w:rsidRPr="00B5495B">
        <w:rPr>
          <w:rFonts w:asciiTheme="majorBidi" w:hAnsiTheme="majorBidi" w:cstheme="majorBidi"/>
          <w:sz w:val="24"/>
          <w:szCs w:val="24"/>
          <w:lang w:val="en-US" w:bidi="fa-IR"/>
        </w:rPr>
        <w:instrText xml:space="preserve"> ADDIN ZOTERO_ITEM CSL_CITATION {"citationID":"VLnrQBO8","properties":{"formattedCitation":"(International Labour Office, 1990)","plainCitation":"(International Labour Office, 1990)","noteIndex":0},"citationItems":[{"id":341,"uris":["http://zotero.org/users/local/NXUlM4x1/items/6ZQ5TFXT"],"itemData":{"id":341,"type":"book","event-place":"Geneva","publisher":"International Labour Office","publisher-place":"Geneva","title":"International Standard Classification of Occupations: ISCO-88","author":[{"family":"International Labour Office","given":""}],"issued":{"date-parts":[["1990"]]}}}],"schema":"https://github.com/citation-style-language/schema/raw/master/csl-citation.json"} </w:instrText>
      </w:r>
      <w:r w:rsidRPr="00B5495B">
        <w:rPr>
          <w:rFonts w:asciiTheme="majorBidi" w:hAnsiTheme="majorBidi" w:cstheme="majorBidi"/>
          <w:sz w:val="24"/>
          <w:szCs w:val="24"/>
          <w:lang w:val="en-US" w:bidi="fa-IR"/>
        </w:rPr>
        <w:fldChar w:fldCharType="separate"/>
      </w:r>
      <w:r w:rsidRPr="00B5495B">
        <w:rPr>
          <w:rFonts w:ascii="Times New Roman" w:hAnsi="Times New Roman" w:cs="Times New Roman"/>
          <w:sz w:val="24"/>
          <w:szCs w:val="24"/>
          <w:lang w:val="en-US"/>
        </w:rPr>
        <w:t>(International Labour Office, 1990)</w:t>
      </w:r>
      <w:r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The highest occupational level within the family was used.</w:t>
      </w:r>
    </w:p>
    <w:p w14:paraId="125D0F1B" w14:textId="77777777" w:rsidR="00E329B9" w:rsidRPr="00B5495B" w:rsidRDefault="00E329B9" w:rsidP="00E329B9">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i/>
          <w:iCs/>
          <w:sz w:val="24"/>
          <w:szCs w:val="24"/>
          <w:lang w:val="en-US" w:bidi="fa-IR"/>
        </w:rPr>
        <w:lastRenderedPageBreak/>
        <w:t>Cohabitation status:</w:t>
      </w:r>
      <w:r w:rsidRPr="00B5495B">
        <w:rPr>
          <w:sz w:val="24"/>
          <w:szCs w:val="24"/>
          <w:lang w:val="en-US"/>
        </w:rPr>
        <w:t xml:space="preserve"> </w:t>
      </w:r>
      <w:r w:rsidRPr="00B5495B">
        <w:rPr>
          <w:rFonts w:asciiTheme="majorBidi" w:hAnsiTheme="majorBidi" w:cstheme="majorBidi"/>
          <w:sz w:val="24"/>
          <w:szCs w:val="24"/>
          <w:lang w:val="en-US" w:bidi="fa-IR"/>
        </w:rPr>
        <w:t>At each wave, the participating parent reported changes in marital or cohabitation status, which was coded dichotomously as parents living together or not.</w:t>
      </w:r>
    </w:p>
    <w:p w14:paraId="05A43F4F" w14:textId="1C8158D4" w:rsidR="00D577E7" w:rsidRPr="00B5495B" w:rsidRDefault="00D577E7" w:rsidP="00E329B9">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sz w:val="24"/>
          <w:szCs w:val="24"/>
          <w:lang w:val="en-US" w:bidi="fa-IR"/>
        </w:rPr>
        <w:t>Biological sex was recorded at the first study assessment and coded as male or female.</w:t>
      </w:r>
    </w:p>
    <w:p w14:paraId="17192B18" w14:textId="77777777" w:rsidR="00E329B9" w:rsidRPr="00B5495B" w:rsidRDefault="00E329B9" w:rsidP="00E329B9">
      <w:pPr>
        <w:spacing w:line="480" w:lineRule="auto"/>
        <w:rPr>
          <w:rFonts w:asciiTheme="majorBidi" w:hAnsiTheme="majorBidi" w:cstheme="majorBidi"/>
          <w:b/>
          <w:bCs/>
          <w:i/>
          <w:iCs/>
          <w:sz w:val="24"/>
          <w:szCs w:val="24"/>
          <w:lang w:val="en-US" w:bidi="fa-IR"/>
        </w:rPr>
      </w:pPr>
      <w:r w:rsidRPr="00B5495B">
        <w:rPr>
          <w:rFonts w:asciiTheme="majorBidi" w:hAnsiTheme="majorBidi" w:cstheme="majorBidi"/>
          <w:b/>
          <w:bCs/>
          <w:i/>
          <w:iCs/>
          <w:sz w:val="24"/>
          <w:szCs w:val="24"/>
          <w:lang w:val="en-US" w:bidi="fa-IR"/>
        </w:rPr>
        <w:t>Need Factors:</w:t>
      </w:r>
    </w:p>
    <w:p w14:paraId="3B96F89B" w14:textId="28AD6B71" w:rsidR="00E329B9" w:rsidRPr="00B5495B" w:rsidRDefault="00E329B9" w:rsidP="006039FB">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i/>
          <w:iCs/>
          <w:sz w:val="24"/>
          <w:szCs w:val="24"/>
          <w:shd w:val="clear" w:color="auto" w:fill="FFFFFF" w:themeFill="background1"/>
          <w:lang w:val="en-US" w:bidi="fa-IR"/>
        </w:rPr>
        <w:t>Emotional</w:t>
      </w:r>
      <w:r w:rsidR="00C9293C" w:rsidRPr="00B5495B">
        <w:rPr>
          <w:rFonts w:asciiTheme="majorBidi" w:hAnsiTheme="majorBidi" w:cstheme="majorBidi"/>
          <w:i/>
          <w:iCs/>
          <w:sz w:val="24"/>
          <w:szCs w:val="24"/>
          <w:shd w:val="clear" w:color="auto" w:fill="FFFFFF" w:themeFill="background1"/>
          <w:lang w:val="en-US" w:bidi="fa-IR"/>
        </w:rPr>
        <w:t xml:space="preserve"> problems</w:t>
      </w:r>
      <w:r w:rsidRPr="00B5495B">
        <w:rPr>
          <w:rFonts w:asciiTheme="majorBidi" w:hAnsiTheme="majorBidi" w:cstheme="majorBidi"/>
          <w:i/>
          <w:iCs/>
          <w:sz w:val="24"/>
          <w:szCs w:val="24"/>
          <w:shd w:val="clear" w:color="auto" w:fill="FFFFFF" w:themeFill="background1"/>
          <w:lang w:val="en-US" w:bidi="fa-IR"/>
        </w:rPr>
        <w:t xml:space="preserve"> and </w:t>
      </w:r>
      <w:r w:rsidR="00C9293C" w:rsidRPr="00B5495B">
        <w:rPr>
          <w:rFonts w:asciiTheme="majorBidi" w:hAnsiTheme="majorBidi" w:cstheme="majorBidi"/>
          <w:i/>
          <w:iCs/>
          <w:sz w:val="24"/>
          <w:szCs w:val="24"/>
          <w:shd w:val="clear" w:color="auto" w:fill="FFFFFF" w:themeFill="background1"/>
          <w:lang w:val="en-US" w:bidi="fa-IR"/>
        </w:rPr>
        <w:t>disruptive behaviors</w:t>
      </w:r>
      <w:r w:rsidRPr="00B5495B">
        <w:rPr>
          <w:rFonts w:asciiTheme="majorBidi" w:hAnsiTheme="majorBidi" w:cstheme="majorBidi"/>
          <w:i/>
          <w:iCs/>
          <w:sz w:val="24"/>
          <w:szCs w:val="24"/>
          <w:lang w:val="en-US" w:bidi="fa-IR"/>
        </w:rPr>
        <w:t xml:space="preserve">: </w:t>
      </w:r>
      <w:r w:rsidRPr="00B5495B">
        <w:rPr>
          <w:rFonts w:asciiTheme="majorBidi" w:hAnsiTheme="majorBidi" w:cstheme="majorBidi"/>
          <w:sz w:val="24"/>
          <w:szCs w:val="24"/>
          <w:lang w:val="en-US" w:bidi="fa-IR"/>
        </w:rPr>
        <w:t>At each wave, parents and adolescents were interviewed separately using semi-structured clinical interviews; symptoms were coded as present if reported by either informant. The Child and Adolescent Psychiatric Assessment (CAPA)</w:t>
      </w:r>
      <w:r w:rsidR="00FE5B5D" w:rsidRPr="00B5495B">
        <w:rPr>
          <w:rFonts w:asciiTheme="majorBidi" w:hAnsiTheme="majorBidi" w:cstheme="majorBidi"/>
          <w:sz w:val="24"/>
          <w:szCs w:val="24"/>
          <w:lang w:val="en-US" w:bidi="fa-IR"/>
        </w:rPr>
        <w:t xml:space="preserve"> </w:t>
      </w:r>
      <w:r w:rsidR="00FE5B5D" w:rsidRPr="00B5495B">
        <w:rPr>
          <w:rFonts w:asciiTheme="majorBidi" w:hAnsiTheme="majorBidi" w:cstheme="majorBidi"/>
          <w:sz w:val="24"/>
          <w:szCs w:val="24"/>
          <w:lang w:val="en-US" w:bidi="fa-IR"/>
        </w:rPr>
        <w:fldChar w:fldCharType="begin"/>
      </w:r>
      <w:r w:rsidR="00FE5B5D" w:rsidRPr="00B5495B">
        <w:rPr>
          <w:rFonts w:asciiTheme="majorBidi" w:hAnsiTheme="majorBidi" w:cstheme="majorBidi"/>
          <w:sz w:val="24"/>
          <w:szCs w:val="24"/>
          <w:lang w:val="en-US" w:bidi="fa-IR"/>
        </w:rPr>
        <w:instrText xml:space="preserve"> ADDIN ZOTERO_ITEM CSL_CITATION {"citationID":"hSTjmHJu","properties":{"formattedCitation":"(Angold &amp; Costello, 2000)","plainCitation":"(Angold &amp; Costello, 2000)","noteIndex":0},"citationItems":[{"id":854,"uris":["http://zotero.org/users/local/NXUlM4x1/items/2TMBW68W"],"itemData":{"id":854,"type":"article-journal","container-title":"Journal of the American Academy of Child &amp; Adolescent Psychiatry","issue":"1","note":"publisher: Elsevier","page":"39–48","source":"Google Scholar","title":"The child and adolescent psychiatric assessment (CAPA)","volume":"39","author":[{"family":"Angold","given":"Adrian"},{"family":"Costello","given":"E. Jane"}],"issued":{"date-parts":[["2000"]]}}}],"schema":"https://github.com/citation-style-language/schema/raw/master/csl-citation.json"} </w:instrText>
      </w:r>
      <w:r w:rsidR="00FE5B5D" w:rsidRPr="00B5495B">
        <w:rPr>
          <w:rFonts w:asciiTheme="majorBidi" w:hAnsiTheme="majorBidi" w:cstheme="majorBidi"/>
          <w:sz w:val="24"/>
          <w:szCs w:val="24"/>
          <w:lang w:val="en-US" w:bidi="fa-IR"/>
        </w:rPr>
        <w:fldChar w:fldCharType="separate"/>
      </w:r>
      <w:r w:rsidR="00FE5B5D" w:rsidRPr="00B5495B">
        <w:rPr>
          <w:rFonts w:ascii="Times New Roman" w:hAnsi="Times New Roman" w:cs="Times New Roman"/>
          <w:sz w:val="24"/>
          <w:lang w:val="en-US" w:bidi="fa-IR"/>
        </w:rPr>
        <w:t>(Angold &amp; Costello, 2000)</w:t>
      </w:r>
      <w:r w:rsidR="00FE5B5D"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xml:space="preserve"> was used at ages 12 and 14, the Kiddie Schedule for Affective Disorders and Schizophrenia (K-SADS)</w:t>
      </w:r>
      <w:r w:rsidR="002E167B" w:rsidRPr="00B5495B">
        <w:rPr>
          <w:rFonts w:asciiTheme="majorBidi" w:hAnsiTheme="majorBidi" w:cstheme="majorBidi"/>
          <w:sz w:val="24"/>
          <w:szCs w:val="24"/>
          <w:lang w:val="en-US" w:bidi="fa-IR"/>
        </w:rPr>
        <w:t xml:space="preserve"> </w:t>
      </w:r>
      <w:r w:rsidR="002E167B" w:rsidRPr="00B5495B">
        <w:rPr>
          <w:rFonts w:asciiTheme="majorBidi" w:hAnsiTheme="majorBidi" w:cstheme="majorBidi"/>
          <w:sz w:val="24"/>
          <w:szCs w:val="24"/>
          <w:lang w:val="en-US" w:bidi="fa-IR"/>
        </w:rPr>
        <w:fldChar w:fldCharType="begin"/>
      </w:r>
      <w:r w:rsidR="002E167B" w:rsidRPr="00B5495B">
        <w:rPr>
          <w:rFonts w:asciiTheme="majorBidi" w:hAnsiTheme="majorBidi" w:cstheme="majorBidi"/>
          <w:sz w:val="24"/>
          <w:szCs w:val="24"/>
          <w:lang w:val="en-US" w:bidi="fa-IR"/>
        </w:rPr>
        <w:instrText xml:space="preserve"> ADDIN ZOTERO_ITEM CSL_CITATION {"citationID":"SWoOd1Rx","properties":{"formattedCitation":"(Kaufman, Joan et al., 2016)","plainCitation":"(Kaufman, Joan et al., 2016)","noteIndex":0},"citationItems":[{"id":856,"uris":["http://zotero.org/users/local/NXUlM4x1/items/WHZKG63T"],"itemData":{"id":856,"type":"report","event-place":"New Haven, CT","genre":"Working Draft","publisher":"Yale University, Child and Adolescent Research and Education","publisher-place":"New Haven, CT","title":"Schedule for Affective Disorders and Schizophrenia for School-Aged Children: Present and Lifetime Version (K-SADS-PL) DSM-5 November 2016 Working Draft","author":[{"literal":"Kaufman, Joan"},{"literal":"Birmaher, Boris"},{"literal":"Axelson, David"},{"literal":"Perepletchikova, Francheska"},{"literal":"Brent, David"},{"literal":"Ryan, Neal"}],"issued":{"date-parts":[["2016"]]}}}],"schema":"https://github.com/citation-style-language/schema/raw/master/csl-citation.json"} </w:instrText>
      </w:r>
      <w:r w:rsidR="002E167B" w:rsidRPr="00B5495B">
        <w:rPr>
          <w:rFonts w:asciiTheme="majorBidi" w:hAnsiTheme="majorBidi" w:cstheme="majorBidi"/>
          <w:sz w:val="24"/>
          <w:szCs w:val="24"/>
          <w:lang w:val="en-US" w:bidi="fa-IR"/>
        </w:rPr>
        <w:fldChar w:fldCharType="separate"/>
      </w:r>
      <w:r w:rsidR="002E167B" w:rsidRPr="00B5495B">
        <w:rPr>
          <w:rFonts w:ascii="Times New Roman" w:hAnsi="Times New Roman" w:cs="Times New Roman"/>
          <w:sz w:val="24"/>
          <w:lang w:val="en-US" w:bidi="fa-IR"/>
        </w:rPr>
        <w:t>(Kaufman, Joan et al., 2016)</w:t>
      </w:r>
      <w:r w:rsidR="002E167B"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xml:space="preserve"> at age 16, and the Structured Clinical Interview for DSM-5 Disorders–Present Version (SCID-5)</w:t>
      </w:r>
      <w:r w:rsidR="006039FB" w:rsidRPr="00B5495B">
        <w:rPr>
          <w:rFonts w:asciiTheme="majorBidi" w:hAnsiTheme="majorBidi" w:cstheme="majorBidi"/>
          <w:sz w:val="24"/>
          <w:szCs w:val="24"/>
          <w:lang w:val="en-US" w:bidi="fa-IR"/>
        </w:rPr>
        <w:t xml:space="preserve"> </w:t>
      </w:r>
      <w:r w:rsidR="006039FB" w:rsidRPr="00B5495B">
        <w:rPr>
          <w:rFonts w:asciiTheme="majorBidi" w:hAnsiTheme="majorBidi" w:cstheme="majorBidi"/>
          <w:sz w:val="24"/>
          <w:szCs w:val="24"/>
          <w:lang w:val="en-US" w:bidi="fa-IR"/>
        </w:rPr>
        <w:fldChar w:fldCharType="begin"/>
      </w:r>
      <w:r w:rsidR="006039FB" w:rsidRPr="00B5495B">
        <w:rPr>
          <w:rFonts w:asciiTheme="majorBidi" w:hAnsiTheme="majorBidi" w:cstheme="majorBidi"/>
          <w:sz w:val="24"/>
          <w:szCs w:val="24"/>
          <w:lang w:val="en-US" w:bidi="fa-IR"/>
        </w:rPr>
        <w:instrText xml:space="preserve"> ADDIN ZOTERO_ITEM CSL_CITATION {"citationID":"I9Bzbi76","properties":{"formattedCitation":"(First et al., 2016)","plainCitation":"(First et al., 2016)","noteIndex":0},"citationItems":[{"id":439,"uris":["http://zotero.org/users/local/NXUlM4x1/items/U4PKUBJB"],"itemData":{"id":439,"type":"article-journal","container-title":"Testkatalog","page":"30","source":"Google Scholar","title":"Structured clinical interview for DSM-5 personality disorders: SCID-5-PD","title-short":"Structured clinical interview for DSM-5 personality disorders","author":[{"family":"First","given":"M. B."},{"family":"Williams","given":"J. B."},{"family":"Benjamin","given":"L. S."},{"family":"Spitzer","given":"R. L."}],"issued":{"date-parts":[["2016"]]}}}],"schema":"https://github.com/citation-style-language/schema/raw/master/csl-citation.json"} </w:instrText>
      </w:r>
      <w:r w:rsidR="006039FB" w:rsidRPr="00B5495B">
        <w:rPr>
          <w:rFonts w:asciiTheme="majorBidi" w:hAnsiTheme="majorBidi" w:cstheme="majorBidi"/>
          <w:sz w:val="24"/>
          <w:szCs w:val="24"/>
          <w:lang w:val="en-US" w:bidi="fa-IR"/>
        </w:rPr>
        <w:fldChar w:fldCharType="separate"/>
      </w:r>
      <w:r w:rsidR="006039FB" w:rsidRPr="00B5495B">
        <w:rPr>
          <w:rFonts w:ascii="Times New Roman" w:hAnsi="Times New Roman" w:cs="Times New Roman"/>
          <w:sz w:val="24"/>
          <w:lang w:val="en-US" w:bidi="fa-IR"/>
        </w:rPr>
        <w:t>(First et al., 2016)</w:t>
      </w:r>
      <w:r w:rsidR="006039FB"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xml:space="preserve"> at age 18, all assessing symptom onset, duration, and intensity according to DSM-5 criteria </w:t>
      </w:r>
      <w:r w:rsidRPr="00B5495B">
        <w:rPr>
          <w:rFonts w:asciiTheme="majorBidi" w:hAnsiTheme="majorBidi" w:cstheme="majorBidi"/>
          <w:sz w:val="24"/>
          <w:szCs w:val="24"/>
          <w:lang w:val="en-US" w:bidi="fa-IR"/>
        </w:rPr>
        <w:fldChar w:fldCharType="begin"/>
      </w:r>
      <w:r w:rsidRPr="00B5495B">
        <w:rPr>
          <w:rFonts w:asciiTheme="majorBidi" w:hAnsiTheme="majorBidi" w:cstheme="majorBidi"/>
          <w:sz w:val="24"/>
          <w:szCs w:val="24"/>
          <w:lang w:val="en-US" w:bidi="fa-IR"/>
        </w:rPr>
        <w:instrText xml:space="preserve"> ADDIN ZOTERO_ITEM CSL_CITATION {"citationID":"ahU7eU54","properties":{"formattedCitation":"(American Psychiatric Association, 2013)","plainCitation":"(American Psychiatric Association, 2013)","noteIndex":0},"citationItems":[{"id":567,"uris":["http://zotero.org/users/local/NXUlM4x1/items/8PAQT36E"],"itemData":{"id":567,"type":"book","edition":"5","event-place":"Arlington, VA","publisher":"American Psychiatric Publishing","publisher-place":"Arlington, VA","title":"Diagnostic and statistical manual of mental disorders","author":[{"literal":"American Psychiatric Association"}],"issued":{"date-parts":[["2013"]]}}}],"schema":"https://github.com/citation-style-language/schema/raw/master/csl-citation.json"} </w:instrText>
      </w:r>
      <w:r w:rsidRPr="00B5495B">
        <w:rPr>
          <w:rFonts w:asciiTheme="majorBidi" w:hAnsiTheme="majorBidi" w:cstheme="majorBidi"/>
          <w:sz w:val="24"/>
          <w:szCs w:val="24"/>
          <w:lang w:val="en-US" w:bidi="fa-IR"/>
        </w:rPr>
        <w:fldChar w:fldCharType="separate"/>
      </w:r>
      <w:r w:rsidRPr="00B5495B">
        <w:rPr>
          <w:rFonts w:ascii="Times New Roman" w:hAnsi="Times New Roman" w:cs="Times New Roman"/>
          <w:sz w:val="24"/>
          <w:szCs w:val="24"/>
          <w:lang w:val="en-US"/>
        </w:rPr>
        <w:t>(American Psychiatric Association, 2013)</w:t>
      </w:r>
      <w:r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xml:space="preserve">. Emotional disorders included </w:t>
      </w:r>
      <w:r w:rsidR="0050543B" w:rsidRPr="00B5495B">
        <w:rPr>
          <w:rFonts w:asciiTheme="majorBidi" w:hAnsiTheme="majorBidi" w:cstheme="majorBidi"/>
          <w:sz w:val="24"/>
          <w:szCs w:val="24"/>
          <w:lang w:val="en-US" w:bidi="fa-IR"/>
        </w:rPr>
        <w:t>Major Depressive Disorder (</w:t>
      </w:r>
      <w:r w:rsidRPr="00B5495B">
        <w:rPr>
          <w:rFonts w:asciiTheme="majorBidi" w:hAnsiTheme="majorBidi" w:cstheme="majorBidi"/>
          <w:sz w:val="24"/>
          <w:szCs w:val="24"/>
          <w:lang w:val="en-US" w:bidi="fa-IR"/>
        </w:rPr>
        <w:t>MDD</w:t>
      </w:r>
      <w:r w:rsidR="0050543B" w:rsidRPr="00B5495B">
        <w:rPr>
          <w:rFonts w:asciiTheme="majorBidi" w:hAnsiTheme="majorBidi" w:cstheme="majorBidi"/>
          <w:sz w:val="24"/>
          <w:szCs w:val="24"/>
          <w:lang w:val="en-US" w:bidi="fa-IR"/>
        </w:rPr>
        <w:t>)</w:t>
      </w:r>
      <w:r w:rsidRPr="00B5495B">
        <w:rPr>
          <w:rFonts w:asciiTheme="majorBidi" w:hAnsiTheme="majorBidi" w:cstheme="majorBidi"/>
          <w:sz w:val="24"/>
          <w:szCs w:val="24"/>
          <w:lang w:val="en-US" w:bidi="fa-IR"/>
        </w:rPr>
        <w:t xml:space="preserve">, dysthymia, generalized anxiety disorder, social anxiety disorder, specific phobia, and separation anxiety disorder (not assessed at age 18). </w:t>
      </w:r>
      <w:r w:rsidR="00C9293C" w:rsidRPr="00B5495B">
        <w:rPr>
          <w:rFonts w:asciiTheme="majorBidi" w:hAnsiTheme="majorBidi" w:cstheme="majorBidi"/>
          <w:sz w:val="24"/>
          <w:szCs w:val="24"/>
          <w:lang w:val="en-US" w:bidi="fa-IR"/>
        </w:rPr>
        <w:t xml:space="preserve">Disruptive behaviors </w:t>
      </w:r>
      <w:r w:rsidRPr="00B5495B">
        <w:rPr>
          <w:rFonts w:asciiTheme="majorBidi" w:hAnsiTheme="majorBidi" w:cstheme="majorBidi"/>
          <w:sz w:val="24"/>
          <w:szCs w:val="24"/>
          <w:lang w:val="en-US" w:bidi="fa-IR"/>
        </w:rPr>
        <w:t xml:space="preserve">included </w:t>
      </w:r>
      <w:r w:rsidR="008F2EB6" w:rsidRPr="00B5495B">
        <w:rPr>
          <w:rFonts w:asciiTheme="majorBidi" w:hAnsiTheme="majorBidi" w:cstheme="majorBidi"/>
          <w:sz w:val="24"/>
          <w:szCs w:val="24"/>
          <w:lang w:val="en-US" w:bidi="fa-IR"/>
        </w:rPr>
        <w:t>Oppositional Defiant Disorder (</w:t>
      </w:r>
      <w:r w:rsidRPr="00B5495B">
        <w:rPr>
          <w:rFonts w:asciiTheme="majorBidi" w:hAnsiTheme="majorBidi" w:cstheme="majorBidi"/>
          <w:sz w:val="24"/>
          <w:szCs w:val="24"/>
          <w:lang w:val="en-US" w:bidi="fa-IR"/>
        </w:rPr>
        <w:t>ODD</w:t>
      </w:r>
      <w:r w:rsidR="008F2EB6" w:rsidRPr="00B5495B">
        <w:rPr>
          <w:rFonts w:asciiTheme="majorBidi" w:hAnsiTheme="majorBidi" w:cstheme="majorBidi"/>
          <w:sz w:val="24"/>
          <w:szCs w:val="24"/>
          <w:lang w:val="en-US" w:bidi="fa-IR"/>
        </w:rPr>
        <w:t>)</w:t>
      </w:r>
      <w:r w:rsidRPr="00B5495B">
        <w:rPr>
          <w:rFonts w:asciiTheme="majorBidi" w:hAnsiTheme="majorBidi" w:cstheme="majorBidi"/>
          <w:sz w:val="24"/>
          <w:szCs w:val="24"/>
          <w:lang w:val="en-US" w:bidi="fa-IR"/>
        </w:rPr>
        <w:t xml:space="preserve">, </w:t>
      </w:r>
      <w:r w:rsidR="008F2EB6" w:rsidRPr="00B5495B">
        <w:rPr>
          <w:rFonts w:asciiTheme="majorBidi" w:hAnsiTheme="majorBidi" w:cstheme="majorBidi"/>
          <w:sz w:val="24"/>
          <w:szCs w:val="24"/>
          <w:lang w:val="en-US" w:bidi="fa-IR"/>
        </w:rPr>
        <w:t>Conduct Disorder (</w:t>
      </w:r>
      <w:r w:rsidRPr="00B5495B">
        <w:rPr>
          <w:rFonts w:asciiTheme="majorBidi" w:hAnsiTheme="majorBidi" w:cstheme="majorBidi"/>
          <w:sz w:val="24"/>
          <w:szCs w:val="24"/>
          <w:lang w:val="en-US" w:bidi="fa-IR"/>
        </w:rPr>
        <w:t>CD</w:t>
      </w:r>
      <w:r w:rsidR="008F2EB6" w:rsidRPr="00B5495B">
        <w:rPr>
          <w:rFonts w:asciiTheme="majorBidi" w:hAnsiTheme="majorBidi" w:cstheme="majorBidi"/>
          <w:sz w:val="24"/>
          <w:szCs w:val="24"/>
          <w:lang w:val="en-US" w:bidi="fa-IR"/>
        </w:rPr>
        <w:t>)</w:t>
      </w:r>
      <w:r w:rsidRPr="00B5495B">
        <w:rPr>
          <w:rFonts w:asciiTheme="majorBidi" w:hAnsiTheme="majorBidi" w:cstheme="majorBidi"/>
          <w:sz w:val="24"/>
          <w:szCs w:val="24"/>
          <w:lang w:val="en-US" w:bidi="fa-IR"/>
        </w:rPr>
        <w:t xml:space="preserve">, and </w:t>
      </w:r>
      <w:r w:rsidR="00A91E5A" w:rsidRPr="00B5495B">
        <w:rPr>
          <w:rFonts w:asciiTheme="majorBidi" w:hAnsiTheme="majorBidi" w:cstheme="majorBidi"/>
          <w:sz w:val="24"/>
          <w:szCs w:val="24"/>
          <w:lang w:val="en-US" w:bidi="fa-IR"/>
        </w:rPr>
        <w:t>Attention-Deficit/Hyperactivity Disorder (ADHD)</w:t>
      </w:r>
      <w:r w:rsidRPr="00B5495B">
        <w:rPr>
          <w:rFonts w:asciiTheme="majorBidi" w:hAnsiTheme="majorBidi" w:cstheme="majorBidi"/>
          <w:sz w:val="24"/>
          <w:szCs w:val="24"/>
          <w:lang w:val="en-US" w:bidi="fa-IR"/>
        </w:rPr>
        <w:t xml:space="preserve"> at ages 12–16, with only ADHD assessed at age 18. Interrater reliability for blinded ratings of 15% of sessions was high across instruments (ICCs: CAPA = .85–.90; K-SADS = .76–.95; SCID-5 = .87–.94).</w:t>
      </w:r>
    </w:p>
    <w:p w14:paraId="29CC37B0" w14:textId="77777777" w:rsidR="00E329B9" w:rsidRPr="00B5495B" w:rsidRDefault="00E329B9" w:rsidP="00E329B9">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i/>
          <w:iCs/>
          <w:sz w:val="24"/>
          <w:szCs w:val="24"/>
          <w:lang w:val="en-US" w:bidi="fa-IR"/>
        </w:rPr>
        <w:t>Impairment</w:t>
      </w:r>
      <w:r w:rsidRPr="00B5495B">
        <w:rPr>
          <w:rFonts w:asciiTheme="majorBidi" w:hAnsiTheme="majorBidi" w:cstheme="majorBidi"/>
          <w:sz w:val="24"/>
          <w:szCs w:val="24"/>
          <w:lang w:val="en-US" w:bidi="fa-IR"/>
        </w:rPr>
        <w:t xml:space="preserve">: Psychiatric symptom impairment was assessed with the CAPA, K-SADS, and SCID-5. For each symptom, impact was rated according to the World Health Organization’s International Classification of Functioning, Disability, and Health (ICF; </w:t>
      </w:r>
      <w:r w:rsidRPr="00B5495B">
        <w:rPr>
          <w:rFonts w:asciiTheme="majorBidi" w:hAnsiTheme="majorBidi" w:cstheme="majorBidi"/>
          <w:sz w:val="24"/>
          <w:szCs w:val="24"/>
          <w:lang w:val="en-US" w:bidi="fa-IR"/>
        </w:rPr>
        <w:fldChar w:fldCharType="begin"/>
      </w:r>
      <w:r w:rsidRPr="00B5495B">
        <w:rPr>
          <w:rFonts w:asciiTheme="majorBidi" w:hAnsiTheme="majorBidi" w:cstheme="majorBidi"/>
          <w:sz w:val="24"/>
          <w:szCs w:val="24"/>
          <w:lang w:val="en-US" w:bidi="fa-IR"/>
        </w:rPr>
        <w:instrText xml:space="preserve"> ADDIN ZOTERO_ITEM CSL_CITATION {"citationID":"oVDU9UuI","properties":{"formattedCitation":"(World Health Organization (WHO), 2007)","plainCitation":"(World Health Organization (WHO), 2007)","dontUpdate":true,"noteIndex":0},"citationItems":[{"id":339,"uris":["http://zotero.org/users/local/NXUlM4x1/items/NNDCBZCE"],"itemData":{"id":339,"type":"book","publisher":"World Health Organization","source":"Google Scholar","title":"International Classification of Functioning, Disability, and Health: Children &amp; Youth Version: ICF-CY.","title-short":"International Classification of Functioning, Disability, and Health","URL":"https://books.google.com/books?hl=en&amp;lr=&amp;id=SWFQDXyU-rcC&amp;oi=fnd&amp;pg=PP2&amp;dq=International+Classification+of+Functioning,+Disability+and+Health&amp;ots=GaKQlCw_Bw&amp;sig=4inK3hGgWC_pf6_hgC9Tv11zmSo","author":[{"family":"World Health Organization (WHO)","given":""}],"accessed":{"date-parts":[["2024",10,21]]},"issued":{"date-parts":[["2007"]]}}}],"schema":"https://github.com/citation-style-language/schema/raw/master/csl-citation.json"} </w:instrText>
      </w:r>
      <w:r w:rsidRPr="00B5495B">
        <w:rPr>
          <w:rFonts w:asciiTheme="majorBidi" w:hAnsiTheme="majorBidi" w:cstheme="majorBidi"/>
          <w:sz w:val="24"/>
          <w:szCs w:val="24"/>
          <w:lang w:val="en-US" w:bidi="fa-IR"/>
        </w:rPr>
        <w:fldChar w:fldCharType="separate"/>
      </w:r>
      <w:r w:rsidRPr="00B5495B">
        <w:rPr>
          <w:rFonts w:ascii="Times New Roman" w:hAnsi="Times New Roman" w:cs="Times New Roman"/>
          <w:sz w:val="24"/>
          <w:szCs w:val="24"/>
          <w:lang w:val="en-US"/>
        </w:rPr>
        <w:t>WHO, 2007)</w:t>
      </w:r>
      <w:r w:rsidRPr="00B5495B">
        <w:rPr>
          <w:rFonts w:asciiTheme="majorBidi" w:hAnsiTheme="majorBidi" w:cstheme="majorBidi"/>
          <w:sz w:val="24"/>
          <w:szCs w:val="24"/>
          <w:lang w:val="en-US" w:bidi="fa-IR"/>
        </w:rPr>
        <w:fldChar w:fldCharType="end"/>
      </w:r>
      <w:r w:rsidRPr="00B5495B">
        <w:rPr>
          <w:rFonts w:asciiTheme="majorBidi" w:hAnsiTheme="majorBidi" w:cstheme="majorBidi"/>
          <w:sz w:val="24"/>
          <w:szCs w:val="24"/>
          <w:lang w:val="en-US" w:bidi="fa-IR"/>
        </w:rPr>
        <w:t>, and ratings were summed into a total impairment score.</w:t>
      </w:r>
    </w:p>
    <w:p w14:paraId="769F76E0" w14:textId="77777777" w:rsidR="00554559" w:rsidRPr="00B5495B" w:rsidRDefault="00E329B9" w:rsidP="00554559">
      <w:pPr>
        <w:spacing w:line="480" w:lineRule="auto"/>
        <w:ind w:firstLine="706"/>
        <w:rPr>
          <w:rFonts w:asciiTheme="majorBidi" w:hAnsiTheme="majorBidi" w:cstheme="majorBidi"/>
          <w:sz w:val="24"/>
          <w:szCs w:val="24"/>
          <w:lang w:val="en-US"/>
        </w:rPr>
      </w:pPr>
      <w:r w:rsidRPr="00B5495B">
        <w:rPr>
          <w:rFonts w:asciiTheme="majorBidi" w:hAnsiTheme="majorBidi" w:cstheme="majorBidi"/>
          <w:i/>
          <w:iCs/>
          <w:sz w:val="24"/>
          <w:szCs w:val="24"/>
          <w:lang w:val="en-US" w:bidi="fa-IR"/>
        </w:rPr>
        <w:lastRenderedPageBreak/>
        <w:t>Perceived need for help:</w:t>
      </w:r>
      <w:r w:rsidRPr="00B5495B">
        <w:rPr>
          <w:rFonts w:asciiTheme="majorBidi" w:hAnsiTheme="majorBidi" w:cstheme="majorBidi"/>
          <w:sz w:val="24"/>
          <w:szCs w:val="24"/>
          <w:lang w:val="en-US"/>
        </w:rPr>
        <w:t xml:space="preserve"> Perceived need for professional help was measured within the CAPA, K-SADS, and SCID-5 interviews. Interviewers used open-ended questions about emotional, behavioral, social, and attentional difficulties, with follow-up probes to clarify whether professional assistance was already received or considered necessary. </w:t>
      </w:r>
      <w:r w:rsidR="00554559" w:rsidRPr="00B5495B">
        <w:rPr>
          <w:rFonts w:asciiTheme="majorBidi" w:hAnsiTheme="majorBidi" w:cstheme="majorBidi"/>
          <w:sz w:val="24"/>
          <w:szCs w:val="24"/>
          <w:lang w:val="en-US"/>
        </w:rPr>
        <w:t>Need was coded when either the parent or the adolescent indicated that at least one of 20 predefined problem areas (e.g., separation anxiety, depression, conduct problems, attention difficulties, or regulation issues) required professional help.</w:t>
      </w:r>
    </w:p>
    <w:p w14:paraId="026A3AB2" w14:textId="45B6371C" w:rsidR="00B124B4" w:rsidRPr="00B5495B" w:rsidRDefault="00E329B9" w:rsidP="00A56BDC">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i/>
          <w:iCs/>
          <w:sz w:val="24"/>
          <w:szCs w:val="24"/>
          <w:lang w:val="en-US" w:bidi="fa-IR"/>
        </w:rPr>
        <w:t>Stressful life events:</w:t>
      </w:r>
      <w:r w:rsidRPr="00B5495B">
        <w:rPr>
          <w:rFonts w:asciiTheme="majorBidi" w:hAnsiTheme="majorBidi" w:cstheme="majorBidi"/>
          <w:sz w:val="24"/>
          <w:szCs w:val="24"/>
          <w:lang w:val="en-US" w:bidi="fa-IR"/>
        </w:rPr>
        <w:t xml:space="preserve"> The CAPA, K-SADS, and SCID assessed 16 serious negative life events during the previous two years (e.g., death of a close adult, serious accident, physical or sexual abuse). In the CAPA, events were reported by parents only, whereas in the K-SADS and SCID both parents and adolescents provided information. Events were coded as present if endorsed by either informant, </w:t>
      </w:r>
      <w:proofErr w:type="gramStart"/>
      <w:r w:rsidRPr="00B5495B">
        <w:rPr>
          <w:rFonts w:asciiTheme="majorBidi" w:hAnsiTheme="majorBidi" w:cstheme="majorBidi"/>
          <w:sz w:val="24"/>
          <w:szCs w:val="24"/>
          <w:lang w:val="en-US" w:bidi="fa-IR"/>
        </w:rPr>
        <w:t>and</w:t>
      </w:r>
      <w:proofErr w:type="gramEnd"/>
      <w:r w:rsidRPr="00B5495B">
        <w:rPr>
          <w:rFonts w:asciiTheme="majorBidi" w:hAnsiTheme="majorBidi" w:cstheme="majorBidi"/>
          <w:sz w:val="24"/>
          <w:szCs w:val="24"/>
          <w:lang w:val="en-US" w:bidi="fa-IR"/>
        </w:rPr>
        <w:t xml:space="preserve"> summed to create a total life-events score, with higher scores indicating greater exposure.</w:t>
      </w:r>
    </w:p>
    <w:p w14:paraId="7D0C2E0D" w14:textId="0F6D7351" w:rsidR="00FB438D" w:rsidRPr="00B5495B" w:rsidRDefault="00FB438D" w:rsidP="00FB438D">
      <w:pPr>
        <w:spacing w:line="480" w:lineRule="auto"/>
        <w:rPr>
          <w:rFonts w:asciiTheme="majorBidi" w:hAnsiTheme="majorBidi" w:cstheme="majorBidi"/>
          <w:b/>
          <w:bCs/>
          <w:sz w:val="24"/>
          <w:szCs w:val="24"/>
          <w:lang w:val="en-US" w:bidi="fa-IR"/>
        </w:rPr>
      </w:pPr>
      <w:r w:rsidRPr="00B5495B">
        <w:rPr>
          <w:rFonts w:asciiTheme="majorBidi" w:hAnsiTheme="majorBidi" w:cstheme="majorBidi"/>
          <w:b/>
          <w:bCs/>
          <w:sz w:val="24"/>
          <w:szCs w:val="24"/>
          <w:lang w:val="en-US" w:bidi="fa-IR"/>
        </w:rPr>
        <w:t xml:space="preserve">S1.3. Attrition </w:t>
      </w:r>
      <w:r w:rsidR="00786B05" w:rsidRPr="00B5495B">
        <w:rPr>
          <w:rFonts w:asciiTheme="majorBidi" w:hAnsiTheme="majorBidi" w:cstheme="majorBidi"/>
          <w:b/>
          <w:bCs/>
          <w:sz w:val="24"/>
          <w:szCs w:val="24"/>
          <w:lang w:val="en-US" w:bidi="fa-IR"/>
        </w:rPr>
        <w:t>A</w:t>
      </w:r>
      <w:r w:rsidRPr="00B5495B">
        <w:rPr>
          <w:rFonts w:asciiTheme="majorBidi" w:hAnsiTheme="majorBidi" w:cstheme="majorBidi"/>
          <w:b/>
          <w:bCs/>
          <w:sz w:val="24"/>
          <w:szCs w:val="24"/>
          <w:lang w:val="en-US" w:bidi="fa-IR"/>
        </w:rPr>
        <w:t>nalys</w:t>
      </w:r>
      <w:r w:rsidR="00771257" w:rsidRPr="00B5495B">
        <w:rPr>
          <w:rFonts w:asciiTheme="majorBidi" w:hAnsiTheme="majorBidi" w:cstheme="majorBidi"/>
          <w:b/>
          <w:bCs/>
          <w:sz w:val="24"/>
          <w:szCs w:val="24"/>
          <w:lang w:val="en-US" w:bidi="fa-IR"/>
        </w:rPr>
        <w:t>e</w:t>
      </w:r>
      <w:r w:rsidRPr="00B5495B">
        <w:rPr>
          <w:rFonts w:asciiTheme="majorBidi" w:hAnsiTheme="majorBidi" w:cstheme="majorBidi"/>
          <w:b/>
          <w:bCs/>
          <w:sz w:val="24"/>
          <w:szCs w:val="24"/>
          <w:lang w:val="en-US" w:bidi="fa-IR"/>
        </w:rPr>
        <w:t>s</w:t>
      </w:r>
    </w:p>
    <w:p w14:paraId="6A3FA93C" w14:textId="0B6F7D54" w:rsidR="00C153B8" w:rsidRPr="00B5495B" w:rsidRDefault="00FB438D" w:rsidP="00C153B8">
      <w:pPr>
        <w:spacing w:line="480" w:lineRule="auto"/>
        <w:ind w:firstLine="720"/>
        <w:rPr>
          <w:rFonts w:asciiTheme="majorBidi" w:hAnsiTheme="majorBidi" w:cstheme="majorBidi"/>
          <w:sz w:val="24"/>
          <w:szCs w:val="24"/>
          <w:lang w:val="en-US"/>
        </w:rPr>
      </w:pPr>
      <w:r w:rsidRPr="00B5495B">
        <w:rPr>
          <w:rFonts w:asciiTheme="majorBidi" w:hAnsiTheme="majorBidi" w:cstheme="majorBidi"/>
          <w:sz w:val="24"/>
          <w:szCs w:val="24"/>
          <w:lang w:val="en-US"/>
        </w:rPr>
        <w:t>Attrition at ages 12 and</w:t>
      </w:r>
      <w:r w:rsidR="008A245E" w:rsidRPr="00B5495B">
        <w:rPr>
          <w:rFonts w:asciiTheme="majorBidi" w:hAnsiTheme="majorBidi" w:cstheme="majorBidi"/>
          <w:sz w:val="24"/>
          <w:szCs w:val="24"/>
          <w:lang w:val="en-US"/>
        </w:rPr>
        <w:t xml:space="preserve"> </w:t>
      </w:r>
      <w:r w:rsidRPr="00B5495B">
        <w:rPr>
          <w:rFonts w:asciiTheme="majorBidi" w:hAnsiTheme="majorBidi" w:cstheme="majorBidi"/>
          <w:sz w:val="24"/>
          <w:szCs w:val="24"/>
          <w:lang w:val="en-US"/>
        </w:rPr>
        <w:t xml:space="preserve">14 was not significantly predicted by any included variable. At age 16, attrition was lower among females (OR = 0.55, 95% CI [0.37, 0.82], </w:t>
      </w:r>
      <w:r w:rsidRPr="00B5495B">
        <w:rPr>
          <w:rFonts w:asciiTheme="majorBidi" w:hAnsiTheme="majorBidi" w:cstheme="majorBidi"/>
          <w:i/>
          <w:iCs/>
          <w:sz w:val="24"/>
          <w:szCs w:val="24"/>
          <w:lang w:val="en-US"/>
        </w:rPr>
        <w:t>p</w:t>
      </w:r>
      <w:r w:rsidRPr="00B5495B">
        <w:rPr>
          <w:rFonts w:asciiTheme="majorBidi" w:hAnsiTheme="majorBidi" w:cstheme="majorBidi"/>
          <w:sz w:val="24"/>
          <w:szCs w:val="24"/>
          <w:lang w:val="en-US"/>
        </w:rPr>
        <w:t xml:space="preserve"> = .003) and among adolescents with greater internalizing problems (OR = 0.98, 95% CI [0.97, 0.99], </w:t>
      </w:r>
      <w:r w:rsidRPr="00B5495B">
        <w:rPr>
          <w:rFonts w:asciiTheme="majorBidi" w:hAnsiTheme="majorBidi" w:cstheme="majorBidi"/>
          <w:i/>
          <w:iCs/>
          <w:sz w:val="24"/>
          <w:szCs w:val="24"/>
          <w:lang w:val="en-US"/>
        </w:rPr>
        <w:t>p</w:t>
      </w:r>
      <w:r w:rsidRPr="00B5495B">
        <w:rPr>
          <w:rFonts w:asciiTheme="majorBidi" w:hAnsiTheme="majorBidi" w:cstheme="majorBidi"/>
          <w:sz w:val="24"/>
          <w:szCs w:val="24"/>
          <w:lang w:val="en-US"/>
        </w:rPr>
        <w:t xml:space="preserve"> &lt; .001). At age 18, internalizing problems were associated with higher attrition (OR = 1.12, 95% CI [1.06, 1.17], </w:t>
      </w:r>
      <w:r w:rsidRPr="00B5495B">
        <w:rPr>
          <w:rFonts w:asciiTheme="majorBidi" w:hAnsiTheme="majorBidi" w:cstheme="majorBidi"/>
          <w:i/>
          <w:iCs/>
          <w:sz w:val="24"/>
          <w:szCs w:val="24"/>
          <w:lang w:val="en-US"/>
        </w:rPr>
        <w:t>p</w:t>
      </w:r>
      <w:r w:rsidRPr="00B5495B">
        <w:rPr>
          <w:rFonts w:asciiTheme="majorBidi" w:hAnsiTheme="majorBidi" w:cstheme="majorBidi"/>
          <w:sz w:val="24"/>
          <w:szCs w:val="24"/>
          <w:lang w:val="en-US"/>
        </w:rPr>
        <w:t xml:space="preserve"> &lt; .001), while use of primary health care predicted lower attrition (OR = 0.89, 95% CI [0.83, 0.96], </w:t>
      </w:r>
      <w:r w:rsidRPr="00B5495B">
        <w:rPr>
          <w:rFonts w:asciiTheme="majorBidi" w:hAnsiTheme="majorBidi" w:cstheme="majorBidi"/>
          <w:i/>
          <w:iCs/>
          <w:sz w:val="24"/>
          <w:szCs w:val="24"/>
          <w:lang w:val="en-US"/>
        </w:rPr>
        <w:t>p</w:t>
      </w:r>
      <w:r w:rsidRPr="00B5495B">
        <w:rPr>
          <w:rFonts w:asciiTheme="majorBidi" w:hAnsiTheme="majorBidi" w:cstheme="majorBidi"/>
          <w:sz w:val="24"/>
          <w:szCs w:val="24"/>
          <w:lang w:val="en-US"/>
        </w:rPr>
        <w:t xml:space="preserve"> &lt; .001). Little’s MCAR test indicated data were not missing completely at random, </w:t>
      </w:r>
      <w:r w:rsidRPr="00B5495B">
        <w:rPr>
          <w:rFonts w:asciiTheme="majorBidi" w:hAnsiTheme="majorBidi" w:cstheme="majorBidi"/>
          <w:sz w:val="24"/>
          <w:szCs w:val="24"/>
        </w:rPr>
        <w:t>χ</w:t>
      </w:r>
      <w:proofErr w:type="gramStart"/>
      <w:r w:rsidRPr="00B5495B">
        <w:rPr>
          <w:rFonts w:asciiTheme="majorBidi" w:hAnsiTheme="majorBidi" w:cstheme="majorBidi"/>
          <w:sz w:val="24"/>
          <w:szCs w:val="24"/>
          <w:lang w:val="en-US"/>
        </w:rPr>
        <w:t>²(</w:t>
      </w:r>
      <w:proofErr w:type="gramEnd"/>
      <w:r w:rsidRPr="00B5495B">
        <w:rPr>
          <w:rFonts w:asciiTheme="majorBidi" w:hAnsiTheme="majorBidi" w:cstheme="majorBidi"/>
          <w:sz w:val="24"/>
          <w:szCs w:val="24"/>
          <w:lang w:val="en-US"/>
        </w:rPr>
        <w:t xml:space="preserve">6964) = 9255.17, </w:t>
      </w:r>
      <w:r w:rsidRPr="00B5495B">
        <w:rPr>
          <w:rFonts w:asciiTheme="majorBidi" w:hAnsiTheme="majorBidi" w:cstheme="majorBidi"/>
          <w:i/>
          <w:iCs/>
          <w:sz w:val="24"/>
          <w:szCs w:val="24"/>
          <w:lang w:val="en-US"/>
        </w:rPr>
        <w:t>p</w:t>
      </w:r>
      <w:r w:rsidRPr="00B5495B">
        <w:rPr>
          <w:rFonts w:asciiTheme="majorBidi" w:hAnsiTheme="majorBidi" w:cstheme="majorBidi"/>
          <w:sz w:val="24"/>
          <w:szCs w:val="24"/>
          <w:lang w:val="en-US"/>
        </w:rPr>
        <w:t xml:space="preserve"> &lt; .001; however, the normed chi-square value (</w:t>
      </w:r>
      <w:r w:rsidRPr="00B5495B">
        <w:rPr>
          <w:rFonts w:asciiTheme="majorBidi" w:hAnsiTheme="majorBidi" w:cstheme="majorBidi"/>
          <w:sz w:val="24"/>
          <w:szCs w:val="24"/>
        </w:rPr>
        <w:t>χ</w:t>
      </w:r>
      <w:r w:rsidRPr="00B5495B">
        <w:rPr>
          <w:rFonts w:asciiTheme="majorBidi" w:hAnsiTheme="majorBidi" w:cstheme="majorBidi"/>
          <w:sz w:val="24"/>
          <w:szCs w:val="24"/>
          <w:lang w:val="en-US"/>
        </w:rPr>
        <w:t>²/</w:t>
      </w:r>
      <w:proofErr w:type="spellStart"/>
      <w:r w:rsidRPr="00B5495B">
        <w:rPr>
          <w:rFonts w:asciiTheme="majorBidi" w:hAnsiTheme="majorBidi" w:cstheme="majorBidi"/>
          <w:sz w:val="24"/>
          <w:szCs w:val="24"/>
          <w:lang w:val="en-US"/>
        </w:rPr>
        <w:t>df</w:t>
      </w:r>
      <w:proofErr w:type="spellEnd"/>
      <w:r w:rsidRPr="00B5495B">
        <w:rPr>
          <w:rFonts w:asciiTheme="majorBidi" w:hAnsiTheme="majorBidi" w:cstheme="majorBidi"/>
          <w:sz w:val="24"/>
          <w:szCs w:val="24"/>
          <w:lang w:val="en-US"/>
        </w:rPr>
        <w:t xml:space="preserve"> = 1.33) suggested only a small deviation from MCAR.</w:t>
      </w:r>
    </w:p>
    <w:p w14:paraId="67E95BF7" w14:textId="77777777" w:rsidR="00050504" w:rsidRPr="00B5495B" w:rsidRDefault="00050504" w:rsidP="00F167A6">
      <w:pPr>
        <w:spacing w:line="480" w:lineRule="auto"/>
        <w:rPr>
          <w:rFonts w:asciiTheme="majorBidi" w:hAnsiTheme="majorBidi" w:cstheme="majorBidi"/>
          <w:b/>
          <w:bCs/>
          <w:sz w:val="24"/>
          <w:szCs w:val="24"/>
          <w:lang w:val="en-US" w:bidi="fa-IR"/>
        </w:rPr>
      </w:pPr>
    </w:p>
    <w:p w14:paraId="2AF8FAB9" w14:textId="77777777" w:rsidR="00050504" w:rsidRPr="00B5495B" w:rsidRDefault="00050504" w:rsidP="00F167A6">
      <w:pPr>
        <w:spacing w:line="480" w:lineRule="auto"/>
        <w:rPr>
          <w:rFonts w:asciiTheme="majorBidi" w:hAnsiTheme="majorBidi" w:cstheme="majorBidi"/>
          <w:b/>
          <w:bCs/>
          <w:sz w:val="24"/>
          <w:szCs w:val="24"/>
          <w:lang w:val="en-US" w:bidi="fa-IR"/>
        </w:rPr>
      </w:pPr>
    </w:p>
    <w:p w14:paraId="78E73576" w14:textId="7E7A0AB0" w:rsidR="00F167A6" w:rsidRPr="00B5495B" w:rsidRDefault="00F167A6" w:rsidP="00F167A6">
      <w:pPr>
        <w:spacing w:line="480" w:lineRule="auto"/>
        <w:rPr>
          <w:rFonts w:asciiTheme="majorBidi" w:hAnsiTheme="majorBidi" w:cstheme="majorBidi"/>
          <w:b/>
          <w:bCs/>
          <w:sz w:val="24"/>
          <w:szCs w:val="24"/>
          <w:lang w:val="en-US" w:bidi="fa-IR"/>
        </w:rPr>
      </w:pPr>
      <w:r w:rsidRPr="00B5495B">
        <w:rPr>
          <w:rFonts w:asciiTheme="majorBidi" w:hAnsiTheme="majorBidi" w:cstheme="majorBidi"/>
          <w:b/>
          <w:bCs/>
          <w:sz w:val="24"/>
          <w:szCs w:val="24"/>
          <w:lang w:val="en-US" w:bidi="fa-IR"/>
        </w:rPr>
        <w:lastRenderedPageBreak/>
        <w:t>S1.</w:t>
      </w:r>
      <w:r w:rsidR="00FB438D" w:rsidRPr="00B5495B">
        <w:rPr>
          <w:rFonts w:asciiTheme="majorBidi" w:hAnsiTheme="majorBidi" w:cstheme="majorBidi"/>
          <w:b/>
          <w:bCs/>
          <w:sz w:val="24"/>
          <w:szCs w:val="24"/>
          <w:lang w:val="en-US" w:bidi="fa-IR"/>
        </w:rPr>
        <w:t>4</w:t>
      </w:r>
      <w:r w:rsidRPr="00B5495B">
        <w:rPr>
          <w:rFonts w:asciiTheme="majorBidi" w:hAnsiTheme="majorBidi" w:cstheme="majorBidi"/>
          <w:b/>
          <w:bCs/>
          <w:sz w:val="24"/>
          <w:szCs w:val="24"/>
          <w:lang w:val="en-US" w:bidi="fa-IR"/>
        </w:rPr>
        <w:t>. Propensity Score Estimation</w:t>
      </w:r>
    </w:p>
    <w:p w14:paraId="5D696D74" w14:textId="77777777" w:rsidR="00050504" w:rsidRPr="00B5495B" w:rsidRDefault="000434FC" w:rsidP="00050504">
      <w:pPr>
        <w:spacing w:line="480" w:lineRule="auto"/>
        <w:ind w:firstLine="706"/>
        <w:rPr>
          <w:rFonts w:asciiTheme="majorBidi" w:hAnsiTheme="majorBidi" w:cstheme="majorBidi"/>
          <w:sz w:val="24"/>
          <w:szCs w:val="24"/>
          <w:lang w:val="en-US" w:bidi="fa-IR"/>
        </w:rPr>
      </w:pPr>
      <w:r w:rsidRPr="00B5495B">
        <w:rPr>
          <w:rFonts w:asciiTheme="majorBidi" w:hAnsiTheme="majorBidi" w:cstheme="majorBidi"/>
          <w:sz w:val="24"/>
          <w:szCs w:val="24"/>
          <w:lang w:val="en-US" w:bidi="fa-IR"/>
        </w:rPr>
        <w:t>To account for a broad range of predisposing and need-related factors associated with specialty mental health service use, we estimated a propensity score representing each participant's probability of using specialty mental health services. Propensity scores are commonly used to summarize multiple covariates into a single measure of treatment or exposure propensity, thereby reducing model complexity and helping to adjust for confounding</w:t>
      </w:r>
      <w:r w:rsidR="00826D3A" w:rsidRPr="00B5495B">
        <w:rPr>
          <w:rFonts w:asciiTheme="majorBidi" w:hAnsiTheme="majorBidi" w:cstheme="majorBidi"/>
          <w:sz w:val="24"/>
          <w:szCs w:val="24"/>
          <w:lang w:val="en-US" w:bidi="fa-IR"/>
        </w:rPr>
        <w:t xml:space="preserve"> </w:t>
      </w:r>
      <w:r w:rsidR="00826D3A" w:rsidRPr="00B5495B">
        <w:rPr>
          <w:rFonts w:asciiTheme="majorBidi" w:hAnsiTheme="majorBidi" w:cstheme="majorBidi"/>
          <w:sz w:val="24"/>
          <w:szCs w:val="24"/>
          <w:lang w:val="en-US" w:bidi="fa-IR"/>
        </w:rPr>
        <w:fldChar w:fldCharType="begin"/>
      </w:r>
      <w:r w:rsidR="00826D3A" w:rsidRPr="00B5495B">
        <w:rPr>
          <w:rFonts w:asciiTheme="majorBidi" w:hAnsiTheme="majorBidi" w:cstheme="majorBidi"/>
          <w:sz w:val="24"/>
          <w:szCs w:val="24"/>
          <w:lang w:val="en-US" w:bidi="fa-IR"/>
        </w:rPr>
        <w:instrText xml:space="preserve"> ADDIN ZOTERO_ITEM CSL_CITATION {"citationID":"cYLxzjz9","properties":{"formattedCitation":"(Austin, 2011)","plainCitation":"(Austin, 2011)","noteIndex":0},"citationItems":[{"id":507,"uris":["http://zotero.org/users/local/NXUlM4x1/items/8N8EN4GQ"],"itemData":{"id":507,"type":"article-journal","container-title":"Multivariate Behavioral Research","DOI":"10.1080/00273171.2011.568786","ISSN":"0027-3171, 1532-7906","issue":"3","journalAbbreviation":"Multivariate Behavioral Research","language":"en","page":"399-424","source":"DOI.org (Crossref)","title":"An Introduction to Propensity Score Methods for Reducing the Effects of Confounding in Observational Studies","volume":"46","author":[{"family":"Austin","given":"Peter C."}],"issued":{"date-parts":[["2011",5,31]]}}}],"schema":"https://github.com/citation-style-language/schema/raw/master/csl-citation.json"} </w:instrText>
      </w:r>
      <w:r w:rsidR="00826D3A" w:rsidRPr="00B5495B">
        <w:rPr>
          <w:rFonts w:asciiTheme="majorBidi" w:hAnsiTheme="majorBidi" w:cstheme="majorBidi"/>
          <w:sz w:val="24"/>
          <w:szCs w:val="24"/>
          <w:lang w:val="en-US" w:bidi="fa-IR"/>
        </w:rPr>
        <w:fldChar w:fldCharType="separate"/>
      </w:r>
      <w:r w:rsidR="00826D3A" w:rsidRPr="00B5495B">
        <w:rPr>
          <w:rFonts w:ascii="Times New Roman" w:hAnsi="Times New Roman" w:cs="Times New Roman"/>
          <w:sz w:val="24"/>
          <w:lang w:val="en-US" w:bidi="fa-IR"/>
        </w:rPr>
        <w:t>(Austin, 2011)</w:t>
      </w:r>
      <w:r w:rsidR="00826D3A" w:rsidRPr="00B5495B">
        <w:rPr>
          <w:rFonts w:asciiTheme="majorBidi" w:hAnsiTheme="majorBidi" w:cstheme="majorBidi"/>
          <w:sz w:val="24"/>
          <w:szCs w:val="24"/>
          <w:lang w:val="en-US" w:bidi="fa-IR"/>
        </w:rPr>
        <w:fldChar w:fldCharType="end"/>
      </w:r>
      <w:r w:rsidR="00826D3A" w:rsidRPr="00B5495B">
        <w:rPr>
          <w:rFonts w:asciiTheme="majorBidi" w:hAnsiTheme="majorBidi" w:cstheme="majorBidi"/>
          <w:sz w:val="24"/>
          <w:szCs w:val="24"/>
          <w:lang w:val="en-US" w:bidi="fa-IR"/>
        </w:rPr>
        <w:t>.</w:t>
      </w:r>
      <w:r w:rsidRPr="00B5495B">
        <w:rPr>
          <w:rFonts w:asciiTheme="majorBidi" w:hAnsiTheme="majorBidi" w:cstheme="majorBidi"/>
          <w:sz w:val="24"/>
          <w:szCs w:val="24"/>
          <w:lang w:val="en-US" w:bidi="fa-IR"/>
        </w:rPr>
        <w:t xml:space="preserve"> The propensity score was estimated using logistic regression, with specialty mental health service use as the outcome and all predisposing and need-related variables as predictors. Predicted probabilities from this model were retained and used as the propensity score in subsequent analyses.</w:t>
      </w:r>
    </w:p>
    <w:p w14:paraId="7406DDA5"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1B51DDD5"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64A4BBEC"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4D5EB9C1"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6120195B"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7EE48A74"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4A3B478B"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7CBAB76B"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12819747"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499ED13E"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39714377"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264DFA68" w14:textId="77777777" w:rsidR="00050504" w:rsidRPr="00B5495B" w:rsidRDefault="00050504" w:rsidP="00050504">
      <w:pPr>
        <w:spacing w:line="480" w:lineRule="auto"/>
        <w:ind w:firstLine="706"/>
        <w:rPr>
          <w:rFonts w:asciiTheme="majorBidi" w:hAnsiTheme="majorBidi" w:cstheme="majorBidi"/>
          <w:sz w:val="24"/>
          <w:szCs w:val="24"/>
          <w:lang w:val="en-US" w:bidi="fa-IR"/>
        </w:rPr>
      </w:pPr>
    </w:p>
    <w:p w14:paraId="276EBED9" w14:textId="3FE3EED3" w:rsidR="00B33D75" w:rsidRPr="00B5495B" w:rsidRDefault="00B33D75" w:rsidP="00050504">
      <w:pPr>
        <w:spacing w:line="480" w:lineRule="auto"/>
        <w:ind w:firstLine="706"/>
        <w:rPr>
          <w:rFonts w:asciiTheme="majorBidi" w:hAnsiTheme="majorBidi" w:cstheme="majorBidi"/>
          <w:b/>
          <w:bCs/>
          <w:sz w:val="24"/>
          <w:szCs w:val="24"/>
          <w:lang w:val="en-US" w:bidi="fa-IR"/>
        </w:rPr>
      </w:pPr>
      <w:r w:rsidRPr="00B5495B">
        <w:rPr>
          <w:rFonts w:asciiTheme="majorBidi" w:hAnsiTheme="majorBidi" w:cstheme="majorBidi"/>
          <w:b/>
          <w:bCs/>
          <w:sz w:val="24"/>
          <w:szCs w:val="24"/>
          <w:lang w:val="en-US" w:bidi="fa-IR"/>
        </w:rPr>
        <w:lastRenderedPageBreak/>
        <w:t>Figure S1</w:t>
      </w:r>
    </w:p>
    <w:p w14:paraId="5E9C5AEE" w14:textId="77777777" w:rsidR="00B33D75" w:rsidRPr="00B5495B" w:rsidRDefault="00B33D75" w:rsidP="00B33D75">
      <w:pPr>
        <w:spacing w:line="480" w:lineRule="auto"/>
        <w:rPr>
          <w:rFonts w:asciiTheme="majorBidi" w:hAnsiTheme="majorBidi" w:cstheme="majorBidi"/>
          <w:sz w:val="24"/>
          <w:szCs w:val="24"/>
          <w:lang w:val="en-US"/>
        </w:rPr>
      </w:pPr>
      <w:r w:rsidRPr="00B5495B">
        <w:rPr>
          <w:rFonts w:asciiTheme="majorBidi" w:hAnsiTheme="majorBidi" w:cstheme="majorBidi"/>
          <w:sz w:val="24"/>
          <w:szCs w:val="24"/>
          <w:lang w:val="en-US" w:bidi="fa-IR"/>
        </w:rPr>
        <w:t>[omitted for blind review]</w:t>
      </w:r>
      <w:r w:rsidRPr="00B5495B">
        <w:rPr>
          <w:rFonts w:asciiTheme="majorBidi" w:hAnsiTheme="majorBidi" w:cstheme="majorBidi"/>
          <w:i/>
          <w:iCs/>
          <w:sz w:val="24"/>
          <w:szCs w:val="24"/>
          <w:lang w:val="en-US"/>
        </w:rPr>
        <w:t>, Procedure and flow of participants</w:t>
      </w:r>
      <w:r w:rsidRPr="00B5495B">
        <w:rPr>
          <w:rFonts w:asciiTheme="majorBidi" w:hAnsiTheme="majorBidi" w:cstheme="majorBidi"/>
          <w:noProof/>
          <w:sz w:val="24"/>
          <w:szCs w:val="24"/>
          <w:lang w:val="en-US" w:bidi="fa-IR"/>
        </w:rPr>
        <w:drawing>
          <wp:inline distT="0" distB="0" distL="0" distR="0" wp14:anchorId="0D84CE23" wp14:editId="3AE4D89A">
            <wp:extent cx="3139710" cy="4440013"/>
            <wp:effectExtent l="0" t="0" r="3810" b="0"/>
            <wp:docPr id="203125468" name="Picture 3" descr="A diagram of a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5468" name="Picture 3" descr="A diagram of a flowchar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39710" cy="4440013"/>
                    </a:xfrm>
                    <a:prstGeom prst="rect">
                      <a:avLst/>
                    </a:prstGeom>
                  </pic:spPr>
                </pic:pic>
              </a:graphicData>
            </a:graphic>
          </wp:inline>
        </w:drawing>
      </w:r>
    </w:p>
    <w:p w14:paraId="3A0CA522" w14:textId="0E415FD3" w:rsidR="00F376AE" w:rsidRPr="00B5495B" w:rsidRDefault="00B33D75" w:rsidP="00F376AE">
      <w:pPr>
        <w:pStyle w:val="Caption"/>
        <w:spacing w:line="480" w:lineRule="auto"/>
        <w:rPr>
          <w:rFonts w:asciiTheme="majorBidi" w:hAnsiTheme="majorBidi" w:cstheme="majorBidi"/>
          <w:i w:val="0"/>
          <w:iCs w:val="0"/>
          <w:color w:val="auto"/>
          <w:sz w:val="20"/>
          <w:szCs w:val="20"/>
          <w:lang w:val="en-US"/>
        </w:rPr>
      </w:pPr>
      <w:proofErr w:type="gramStart"/>
      <w:r w:rsidRPr="00B5495B">
        <w:rPr>
          <w:rFonts w:asciiTheme="majorBidi" w:hAnsiTheme="majorBidi" w:cstheme="majorBidi"/>
          <w:color w:val="auto"/>
          <w:sz w:val="20"/>
          <w:szCs w:val="20"/>
          <w:lang w:val="fr-FR"/>
        </w:rPr>
        <w:t>Note:</w:t>
      </w:r>
      <w:proofErr w:type="gramEnd"/>
      <w:r w:rsidRPr="00B5495B">
        <w:rPr>
          <w:rFonts w:asciiTheme="majorBidi" w:hAnsiTheme="majorBidi" w:cstheme="majorBidi"/>
          <w:color w:val="auto"/>
          <w:sz w:val="20"/>
          <w:szCs w:val="20"/>
          <w:lang w:val="fr-FR"/>
        </w:rPr>
        <w:t xml:space="preserve"> </w:t>
      </w:r>
      <w:r w:rsidRPr="00B5495B">
        <w:rPr>
          <w:rFonts w:asciiTheme="majorBidi" w:hAnsiTheme="majorBidi" w:cstheme="majorBidi"/>
          <w:i w:val="0"/>
          <w:iCs w:val="0"/>
          <w:color w:val="auto"/>
          <w:sz w:val="20"/>
          <w:szCs w:val="20"/>
          <w:lang w:val="fr-FR"/>
        </w:rPr>
        <w:t xml:space="preserve">T1 = Time 1, T2 = Time 2, etc. </w:t>
      </w:r>
      <w:r w:rsidRPr="00B5495B">
        <w:rPr>
          <w:rFonts w:asciiTheme="majorBidi" w:hAnsiTheme="majorBidi" w:cstheme="majorBidi"/>
          <w:i w:val="0"/>
          <w:iCs w:val="0"/>
          <w:color w:val="auto"/>
          <w:sz w:val="20"/>
          <w:szCs w:val="20"/>
          <w:lang w:val="en-US"/>
        </w:rPr>
        <w:t>Participant numbers at each assessment point reflect the number of individuals invited to participate minus those who did not participate at the respective time points.</w:t>
      </w:r>
    </w:p>
    <w:p w14:paraId="55D5986B" w14:textId="77777777" w:rsidR="00050504" w:rsidRPr="00B5495B" w:rsidRDefault="00050504" w:rsidP="00050504">
      <w:pPr>
        <w:rPr>
          <w:lang w:val="en-US"/>
        </w:rPr>
      </w:pPr>
    </w:p>
    <w:p w14:paraId="3D8E793C" w14:textId="77777777" w:rsidR="00050504" w:rsidRPr="00B5495B" w:rsidRDefault="00050504" w:rsidP="00050504">
      <w:pPr>
        <w:rPr>
          <w:lang w:val="en-US"/>
        </w:rPr>
      </w:pPr>
    </w:p>
    <w:p w14:paraId="7C94CAD9" w14:textId="77777777" w:rsidR="00050504" w:rsidRPr="00B5495B" w:rsidRDefault="00050504" w:rsidP="00050504">
      <w:pPr>
        <w:rPr>
          <w:lang w:val="en-US"/>
        </w:rPr>
      </w:pPr>
    </w:p>
    <w:p w14:paraId="1A616C01" w14:textId="77777777" w:rsidR="00050504" w:rsidRPr="00B5495B" w:rsidRDefault="00050504" w:rsidP="00050504">
      <w:pPr>
        <w:rPr>
          <w:lang w:val="en-US"/>
        </w:rPr>
      </w:pPr>
    </w:p>
    <w:p w14:paraId="10C5CE12" w14:textId="77777777" w:rsidR="00050504" w:rsidRPr="00B5495B" w:rsidRDefault="00050504" w:rsidP="00050504">
      <w:pPr>
        <w:rPr>
          <w:lang w:val="en-US"/>
        </w:rPr>
      </w:pPr>
    </w:p>
    <w:p w14:paraId="1FFD2DD1" w14:textId="77777777" w:rsidR="00050504" w:rsidRPr="00B5495B" w:rsidRDefault="00050504" w:rsidP="00050504">
      <w:pPr>
        <w:rPr>
          <w:lang w:val="en-US"/>
        </w:rPr>
      </w:pPr>
    </w:p>
    <w:p w14:paraId="1F4F1648" w14:textId="77777777" w:rsidR="00050504" w:rsidRPr="00B5495B" w:rsidRDefault="00050504" w:rsidP="00050504">
      <w:pPr>
        <w:rPr>
          <w:lang w:val="en-US"/>
        </w:rPr>
      </w:pPr>
    </w:p>
    <w:p w14:paraId="51B445F9" w14:textId="77777777" w:rsidR="00050504" w:rsidRPr="00B5495B" w:rsidRDefault="00050504" w:rsidP="00050504">
      <w:pPr>
        <w:rPr>
          <w:lang w:val="en-US"/>
        </w:rPr>
      </w:pPr>
    </w:p>
    <w:p w14:paraId="254DF833" w14:textId="77777777" w:rsidR="00050504" w:rsidRPr="00B5495B" w:rsidRDefault="00050504" w:rsidP="00050504">
      <w:pPr>
        <w:rPr>
          <w:lang w:val="en-US"/>
        </w:rPr>
      </w:pPr>
    </w:p>
    <w:p w14:paraId="7176D218" w14:textId="66F1BF36" w:rsidR="00F167A6" w:rsidRPr="00B5495B" w:rsidRDefault="00F167A6" w:rsidP="00F167A6">
      <w:pPr>
        <w:rPr>
          <w:rFonts w:asciiTheme="majorBidi" w:hAnsiTheme="majorBidi" w:cstheme="majorBidi"/>
          <w:b/>
          <w:bCs/>
          <w:sz w:val="24"/>
          <w:szCs w:val="24"/>
          <w:lang w:val="en-US"/>
        </w:rPr>
      </w:pPr>
      <w:r w:rsidRPr="00B5495B">
        <w:rPr>
          <w:rFonts w:asciiTheme="majorBidi" w:hAnsiTheme="majorBidi" w:cstheme="majorBidi"/>
          <w:b/>
          <w:bCs/>
          <w:sz w:val="24"/>
          <w:szCs w:val="24"/>
          <w:lang w:val="en-US"/>
        </w:rPr>
        <w:lastRenderedPageBreak/>
        <w:t>S2. Supplementary Correlation Analyses</w:t>
      </w:r>
    </w:p>
    <w:p w14:paraId="06E4ABF6" w14:textId="77777777" w:rsidR="002E0131" w:rsidRPr="00B5495B" w:rsidRDefault="002E0131" w:rsidP="002E0131">
      <w:pPr>
        <w:rPr>
          <w:rFonts w:asciiTheme="majorBidi" w:hAnsiTheme="majorBidi" w:cstheme="majorBidi"/>
          <w:b/>
          <w:bCs/>
          <w:i/>
          <w:iCs/>
          <w:lang w:val="en-US"/>
        </w:rPr>
      </w:pPr>
      <w:r w:rsidRPr="00B5495B">
        <w:rPr>
          <w:rFonts w:asciiTheme="majorBidi" w:hAnsiTheme="majorBidi" w:cstheme="majorBidi"/>
          <w:b/>
          <w:bCs/>
          <w:i/>
          <w:iCs/>
          <w:lang w:val="en-US"/>
        </w:rPr>
        <w:t>Table S1</w:t>
      </w:r>
    </w:p>
    <w:p w14:paraId="0DA5B5B1" w14:textId="53243868" w:rsidR="002E0131" w:rsidRPr="00B5495B" w:rsidRDefault="002E0131" w:rsidP="002E0131">
      <w:pPr>
        <w:rPr>
          <w:rFonts w:asciiTheme="majorBidi" w:hAnsiTheme="majorBidi" w:cstheme="majorBidi"/>
          <w:i/>
          <w:iCs/>
          <w:lang w:val="en-US"/>
        </w:rPr>
      </w:pPr>
      <w:r w:rsidRPr="00B5495B">
        <w:rPr>
          <w:rFonts w:asciiTheme="majorBidi" w:hAnsiTheme="majorBidi" w:cstheme="majorBidi"/>
          <w:i/>
          <w:iCs/>
          <w:lang w:val="en-US"/>
        </w:rPr>
        <w:t xml:space="preserve">Bivariate </w:t>
      </w:r>
      <w:r w:rsidR="00786B05" w:rsidRPr="00B5495B">
        <w:rPr>
          <w:rFonts w:asciiTheme="majorBidi" w:hAnsiTheme="majorBidi" w:cstheme="majorBidi"/>
          <w:i/>
          <w:iCs/>
          <w:lang w:val="en-US"/>
        </w:rPr>
        <w:t>C</w:t>
      </w:r>
      <w:r w:rsidRPr="00B5495B">
        <w:rPr>
          <w:rFonts w:asciiTheme="majorBidi" w:hAnsiTheme="majorBidi" w:cstheme="majorBidi"/>
          <w:i/>
          <w:iCs/>
          <w:lang w:val="en-US"/>
        </w:rPr>
        <w:t xml:space="preserve">orrelations </w:t>
      </w:r>
      <w:r w:rsidR="00786B05" w:rsidRPr="00B5495B">
        <w:rPr>
          <w:rFonts w:asciiTheme="majorBidi" w:hAnsiTheme="majorBidi" w:cstheme="majorBidi"/>
          <w:i/>
          <w:iCs/>
          <w:lang w:val="en-US"/>
        </w:rPr>
        <w:t>B</w:t>
      </w:r>
      <w:r w:rsidRPr="00B5495B">
        <w:rPr>
          <w:rFonts w:asciiTheme="majorBidi" w:hAnsiTheme="majorBidi" w:cstheme="majorBidi"/>
          <w:i/>
          <w:iCs/>
          <w:lang w:val="en-US"/>
        </w:rPr>
        <w:t xml:space="preserve">etween </w:t>
      </w:r>
      <w:r w:rsidR="00786B05" w:rsidRPr="00B5495B">
        <w:rPr>
          <w:rFonts w:asciiTheme="majorBidi" w:hAnsiTheme="majorBidi" w:cstheme="majorBidi"/>
          <w:i/>
          <w:iCs/>
          <w:lang w:val="en-US"/>
        </w:rPr>
        <w:t>P</w:t>
      </w:r>
      <w:r w:rsidRPr="00B5495B">
        <w:rPr>
          <w:rFonts w:asciiTheme="majorBidi" w:hAnsiTheme="majorBidi" w:cstheme="majorBidi"/>
          <w:i/>
          <w:iCs/>
          <w:lang w:val="en-US"/>
        </w:rPr>
        <w:t xml:space="preserve">erceived </w:t>
      </w:r>
      <w:r w:rsidR="00786B05" w:rsidRPr="00B5495B">
        <w:rPr>
          <w:rFonts w:asciiTheme="majorBidi" w:hAnsiTheme="majorBidi" w:cstheme="majorBidi"/>
          <w:i/>
          <w:iCs/>
          <w:lang w:val="en-US"/>
        </w:rPr>
        <w:t>R</w:t>
      </w:r>
      <w:r w:rsidRPr="00B5495B">
        <w:rPr>
          <w:rFonts w:asciiTheme="majorBidi" w:hAnsiTheme="majorBidi" w:cstheme="majorBidi"/>
          <w:i/>
          <w:iCs/>
          <w:lang w:val="en-US"/>
        </w:rPr>
        <w:t xml:space="preserve">elationship </w:t>
      </w:r>
      <w:r w:rsidR="00786B05" w:rsidRPr="00B5495B">
        <w:rPr>
          <w:rFonts w:asciiTheme="majorBidi" w:hAnsiTheme="majorBidi" w:cstheme="majorBidi"/>
          <w:i/>
          <w:iCs/>
          <w:lang w:val="en-US"/>
        </w:rPr>
        <w:t>Q</w:t>
      </w:r>
      <w:r w:rsidRPr="00B5495B">
        <w:rPr>
          <w:rFonts w:asciiTheme="majorBidi" w:hAnsiTheme="majorBidi" w:cstheme="majorBidi"/>
          <w:i/>
          <w:iCs/>
          <w:lang w:val="en-US"/>
        </w:rPr>
        <w:t xml:space="preserve">uality </w:t>
      </w:r>
      <w:r w:rsidR="00786B05" w:rsidRPr="00B5495B">
        <w:rPr>
          <w:rFonts w:asciiTheme="majorBidi" w:hAnsiTheme="majorBidi" w:cstheme="majorBidi"/>
          <w:i/>
          <w:iCs/>
          <w:lang w:val="en-US"/>
        </w:rPr>
        <w:t>F</w:t>
      </w:r>
      <w:r w:rsidRPr="00B5495B">
        <w:rPr>
          <w:rFonts w:asciiTheme="majorBidi" w:hAnsiTheme="majorBidi" w:cstheme="majorBidi"/>
          <w:i/>
          <w:iCs/>
          <w:lang w:val="en-US"/>
        </w:rPr>
        <w:t xml:space="preserve">actors and </w:t>
      </w:r>
      <w:r w:rsidR="00786B05" w:rsidRPr="00B5495B">
        <w:rPr>
          <w:rFonts w:asciiTheme="majorBidi" w:hAnsiTheme="majorBidi" w:cstheme="majorBidi"/>
          <w:i/>
          <w:iCs/>
          <w:lang w:val="en-US"/>
        </w:rPr>
        <w:t>S</w:t>
      </w:r>
      <w:r w:rsidRPr="00B5495B">
        <w:rPr>
          <w:rFonts w:asciiTheme="majorBidi" w:hAnsiTheme="majorBidi" w:cstheme="majorBidi"/>
          <w:i/>
          <w:iCs/>
          <w:lang w:val="en-US"/>
        </w:rPr>
        <w:t xml:space="preserve">pecialty </w:t>
      </w:r>
      <w:r w:rsidR="00786B05" w:rsidRPr="00B5495B">
        <w:rPr>
          <w:rFonts w:asciiTheme="majorBidi" w:hAnsiTheme="majorBidi" w:cstheme="majorBidi"/>
          <w:i/>
          <w:iCs/>
          <w:lang w:val="en-US"/>
        </w:rPr>
        <w:t>S</w:t>
      </w:r>
      <w:r w:rsidRPr="00B5495B">
        <w:rPr>
          <w:rFonts w:asciiTheme="majorBidi" w:hAnsiTheme="majorBidi" w:cstheme="majorBidi"/>
          <w:i/>
          <w:iCs/>
          <w:lang w:val="en-US"/>
        </w:rPr>
        <w:t xml:space="preserve">ervice </w:t>
      </w:r>
      <w:r w:rsidR="00786B05" w:rsidRPr="00B5495B">
        <w:rPr>
          <w:rFonts w:asciiTheme="majorBidi" w:hAnsiTheme="majorBidi" w:cstheme="majorBidi"/>
          <w:i/>
          <w:iCs/>
          <w:lang w:val="en-US"/>
        </w:rPr>
        <w:t>U</w:t>
      </w:r>
      <w:r w:rsidRPr="00B5495B">
        <w:rPr>
          <w:rFonts w:asciiTheme="majorBidi" w:hAnsiTheme="majorBidi" w:cstheme="majorBidi"/>
          <w:i/>
          <w:iCs/>
          <w:lang w:val="en-US"/>
        </w:rPr>
        <w:t>se</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3240"/>
        <w:gridCol w:w="1440"/>
        <w:gridCol w:w="1440"/>
        <w:gridCol w:w="1530"/>
        <w:gridCol w:w="1366"/>
      </w:tblGrid>
      <w:tr w:rsidR="002E0131" w:rsidRPr="00B5495B" w14:paraId="7D6A70C7" w14:textId="77777777" w:rsidTr="00154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nil"/>
              <w:bottom w:val="single" w:sz="4" w:space="0" w:color="auto"/>
              <w:right w:val="nil"/>
            </w:tcBorders>
          </w:tcPr>
          <w:p w14:paraId="2937F90E"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p>
        </w:tc>
        <w:tc>
          <w:tcPr>
            <w:tcW w:w="1440" w:type="dxa"/>
            <w:tcBorders>
              <w:top w:val="single" w:sz="4" w:space="0" w:color="auto"/>
              <w:left w:val="nil"/>
              <w:bottom w:val="single" w:sz="4" w:space="0" w:color="auto"/>
              <w:right w:val="nil"/>
            </w:tcBorders>
            <w:hideMark/>
          </w:tcPr>
          <w:p w14:paraId="635A58F0"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Service use</w:t>
            </w:r>
          </w:p>
          <w:p w14:paraId="1C12DAA3"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(12 years)</w:t>
            </w:r>
          </w:p>
        </w:tc>
        <w:tc>
          <w:tcPr>
            <w:tcW w:w="1440" w:type="dxa"/>
            <w:tcBorders>
              <w:top w:val="single" w:sz="4" w:space="0" w:color="auto"/>
              <w:left w:val="nil"/>
              <w:bottom w:val="single" w:sz="4" w:space="0" w:color="auto"/>
              <w:right w:val="nil"/>
            </w:tcBorders>
            <w:hideMark/>
          </w:tcPr>
          <w:p w14:paraId="1A5A64D3"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Service use</w:t>
            </w:r>
          </w:p>
          <w:p w14:paraId="18DAC2AE"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(14 years)</w:t>
            </w:r>
          </w:p>
        </w:tc>
        <w:tc>
          <w:tcPr>
            <w:tcW w:w="1530" w:type="dxa"/>
            <w:tcBorders>
              <w:top w:val="single" w:sz="4" w:space="0" w:color="auto"/>
              <w:left w:val="nil"/>
              <w:bottom w:val="single" w:sz="4" w:space="0" w:color="auto"/>
              <w:right w:val="nil"/>
            </w:tcBorders>
            <w:hideMark/>
          </w:tcPr>
          <w:p w14:paraId="1B6B4064"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Service use</w:t>
            </w:r>
          </w:p>
          <w:p w14:paraId="7C91F220"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(16 years)</w:t>
            </w:r>
          </w:p>
        </w:tc>
        <w:tc>
          <w:tcPr>
            <w:tcW w:w="1366" w:type="dxa"/>
            <w:tcBorders>
              <w:top w:val="single" w:sz="4" w:space="0" w:color="auto"/>
              <w:left w:val="nil"/>
              <w:bottom w:val="single" w:sz="4" w:space="0" w:color="auto"/>
              <w:right w:val="nil"/>
            </w:tcBorders>
            <w:hideMark/>
          </w:tcPr>
          <w:p w14:paraId="06029F81"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Service use</w:t>
            </w:r>
          </w:p>
          <w:p w14:paraId="2DADBE4E" w14:textId="77777777" w:rsidR="002E0131" w:rsidRPr="00B5495B" w:rsidRDefault="002E0131" w:rsidP="00154385">
            <w:pPr>
              <w:spacing w:after="16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(18 years)</w:t>
            </w:r>
          </w:p>
        </w:tc>
      </w:tr>
      <w:tr w:rsidR="002E0131" w:rsidRPr="00B5495B" w14:paraId="48FDBD63"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nil"/>
              <w:bottom w:val="nil"/>
              <w:right w:val="nil"/>
            </w:tcBorders>
            <w:hideMark/>
          </w:tcPr>
          <w:p w14:paraId="77757634"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mother (12 years)</w:t>
            </w:r>
          </w:p>
        </w:tc>
        <w:tc>
          <w:tcPr>
            <w:tcW w:w="1440" w:type="dxa"/>
            <w:tcBorders>
              <w:top w:val="single" w:sz="4" w:space="0" w:color="auto"/>
              <w:left w:val="nil"/>
              <w:bottom w:val="nil"/>
              <w:right w:val="nil"/>
            </w:tcBorders>
          </w:tcPr>
          <w:p w14:paraId="7044A917"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-.03</w:t>
            </w:r>
          </w:p>
        </w:tc>
        <w:tc>
          <w:tcPr>
            <w:tcW w:w="1440" w:type="dxa"/>
            <w:tcBorders>
              <w:top w:val="single" w:sz="4" w:space="0" w:color="auto"/>
              <w:left w:val="nil"/>
              <w:bottom w:val="nil"/>
              <w:right w:val="nil"/>
            </w:tcBorders>
          </w:tcPr>
          <w:p w14:paraId="1517CF78"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-.14</w:t>
            </w:r>
          </w:p>
        </w:tc>
        <w:tc>
          <w:tcPr>
            <w:tcW w:w="1530" w:type="dxa"/>
            <w:tcBorders>
              <w:top w:val="single" w:sz="4" w:space="0" w:color="auto"/>
              <w:left w:val="nil"/>
              <w:bottom w:val="nil"/>
              <w:right w:val="nil"/>
            </w:tcBorders>
          </w:tcPr>
          <w:p w14:paraId="4D7EE8AA"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c>
          <w:tcPr>
            <w:tcW w:w="1366" w:type="dxa"/>
            <w:tcBorders>
              <w:top w:val="single" w:sz="4" w:space="0" w:color="auto"/>
              <w:left w:val="nil"/>
              <w:bottom w:val="nil"/>
              <w:right w:val="nil"/>
            </w:tcBorders>
          </w:tcPr>
          <w:p w14:paraId="18B092D5"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-.01</w:t>
            </w:r>
          </w:p>
        </w:tc>
      </w:tr>
      <w:tr w:rsidR="002E0131" w:rsidRPr="00B5495B" w14:paraId="5FC71FF4"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495747CB"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mother (14 years)</w:t>
            </w:r>
          </w:p>
        </w:tc>
        <w:tc>
          <w:tcPr>
            <w:tcW w:w="1440" w:type="dxa"/>
            <w:tcBorders>
              <w:top w:val="nil"/>
              <w:left w:val="nil"/>
              <w:bottom w:val="nil"/>
              <w:right w:val="nil"/>
            </w:tcBorders>
          </w:tcPr>
          <w:p w14:paraId="346A25DE"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673B776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c>
          <w:tcPr>
            <w:tcW w:w="1530" w:type="dxa"/>
            <w:tcBorders>
              <w:top w:val="nil"/>
              <w:left w:val="nil"/>
              <w:bottom w:val="nil"/>
              <w:right w:val="nil"/>
            </w:tcBorders>
          </w:tcPr>
          <w:p w14:paraId="6F61C998"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-.03</w:t>
            </w:r>
          </w:p>
        </w:tc>
        <w:tc>
          <w:tcPr>
            <w:tcW w:w="1366" w:type="dxa"/>
            <w:tcBorders>
              <w:top w:val="nil"/>
              <w:left w:val="nil"/>
              <w:bottom w:val="nil"/>
              <w:right w:val="nil"/>
            </w:tcBorders>
          </w:tcPr>
          <w:p w14:paraId="157FB81E"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-.11</w:t>
            </w:r>
          </w:p>
        </w:tc>
      </w:tr>
      <w:tr w:rsidR="002E0131" w:rsidRPr="00B5495B" w14:paraId="1D35884F"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7521B14C"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mother (16 years)</w:t>
            </w:r>
          </w:p>
        </w:tc>
        <w:tc>
          <w:tcPr>
            <w:tcW w:w="1440" w:type="dxa"/>
            <w:tcBorders>
              <w:top w:val="nil"/>
              <w:left w:val="nil"/>
              <w:bottom w:val="nil"/>
              <w:right w:val="nil"/>
            </w:tcBorders>
          </w:tcPr>
          <w:p w14:paraId="289BB2C3"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7825A9F2"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57F59137"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-.02</w:t>
            </w:r>
          </w:p>
        </w:tc>
        <w:tc>
          <w:tcPr>
            <w:tcW w:w="1366" w:type="dxa"/>
            <w:tcBorders>
              <w:top w:val="nil"/>
              <w:left w:val="nil"/>
              <w:bottom w:val="nil"/>
              <w:right w:val="nil"/>
            </w:tcBorders>
          </w:tcPr>
          <w:p w14:paraId="02D0BED4"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-.06</w:t>
            </w:r>
          </w:p>
        </w:tc>
      </w:tr>
      <w:tr w:rsidR="002E0131" w:rsidRPr="00B5495B" w14:paraId="0AC95D12"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29BB0882"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mother (18 years)</w:t>
            </w:r>
          </w:p>
        </w:tc>
        <w:tc>
          <w:tcPr>
            <w:tcW w:w="1440" w:type="dxa"/>
            <w:tcBorders>
              <w:top w:val="nil"/>
              <w:left w:val="nil"/>
              <w:bottom w:val="nil"/>
              <w:right w:val="nil"/>
            </w:tcBorders>
          </w:tcPr>
          <w:p w14:paraId="07422A7D"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1064A6EC"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00647757"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366" w:type="dxa"/>
            <w:tcBorders>
              <w:top w:val="nil"/>
              <w:left w:val="nil"/>
              <w:bottom w:val="nil"/>
              <w:right w:val="nil"/>
            </w:tcBorders>
          </w:tcPr>
          <w:p w14:paraId="294302A6"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eastAsia="nb-NO" w:bidi="fa-IR"/>
              </w:rPr>
            </w:pPr>
            <w:r w:rsidRPr="00B5495B">
              <w:rPr>
                <w:rFonts w:asciiTheme="majorBidi" w:eastAsia="Times New Roman" w:hAnsiTheme="majorBidi" w:cstheme="majorBidi"/>
                <w:color w:val="000000"/>
                <w:sz w:val="20"/>
                <w:szCs w:val="20"/>
                <w:lang w:val="en-US" w:eastAsia="nb-NO"/>
              </w:rPr>
              <w:t>-.03</w:t>
            </w:r>
          </w:p>
        </w:tc>
      </w:tr>
      <w:tr w:rsidR="002E0131" w:rsidRPr="00B5495B" w14:paraId="72D16E52"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6A043754"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mother (12 years)</w:t>
            </w:r>
          </w:p>
        </w:tc>
        <w:tc>
          <w:tcPr>
            <w:tcW w:w="1440" w:type="dxa"/>
            <w:tcBorders>
              <w:top w:val="nil"/>
              <w:left w:val="nil"/>
              <w:bottom w:val="nil"/>
              <w:right w:val="nil"/>
            </w:tcBorders>
          </w:tcPr>
          <w:p w14:paraId="3ECB8FC5"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.03</w:t>
            </w:r>
          </w:p>
        </w:tc>
        <w:tc>
          <w:tcPr>
            <w:tcW w:w="1440" w:type="dxa"/>
            <w:tcBorders>
              <w:top w:val="nil"/>
              <w:left w:val="nil"/>
              <w:bottom w:val="nil"/>
              <w:right w:val="nil"/>
            </w:tcBorders>
          </w:tcPr>
          <w:p w14:paraId="225754E1"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.11</w:t>
            </w:r>
          </w:p>
        </w:tc>
        <w:tc>
          <w:tcPr>
            <w:tcW w:w="1530" w:type="dxa"/>
            <w:tcBorders>
              <w:top w:val="nil"/>
              <w:left w:val="nil"/>
              <w:bottom w:val="nil"/>
              <w:right w:val="nil"/>
            </w:tcBorders>
          </w:tcPr>
          <w:p w14:paraId="0B600D30"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.07</w:t>
            </w:r>
          </w:p>
        </w:tc>
        <w:tc>
          <w:tcPr>
            <w:tcW w:w="1366" w:type="dxa"/>
            <w:tcBorders>
              <w:top w:val="nil"/>
              <w:left w:val="nil"/>
              <w:bottom w:val="nil"/>
              <w:right w:val="nil"/>
            </w:tcBorders>
          </w:tcPr>
          <w:p w14:paraId="7EE6AEEB"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.17</w:t>
            </w:r>
          </w:p>
        </w:tc>
      </w:tr>
      <w:tr w:rsidR="002E0131" w:rsidRPr="00B5495B" w14:paraId="3A86A74B"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678230DB"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mother (14 years)</w:t>
            </w:r>
          </w:p>
        </w:tc>
        <w:tc>
          <w:tcPr>
            <w:tcW w:w="1440" w:type="dxa"/>
            <w:tcBorders>
              <w:top w:val="nil"/>
              <w:left w:val="nil"/>
              <w:bottom w:val="nil"/>
              <w:right w:val="nil"/>
            </w:tcBorders>
          </w:tcPr>
          <w:p w14:paraId="08991F26"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754CA342"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c>
          <w:tcPr>
            <w:tcW w:w="1530" w:type="dxa"/>
            <w:tcBorders>
              <w:top w:val="nil"/>
              <w:left w:val="nil"/>
              <w:bottom w:val="nil"/>
              <w:right w:val="nil"/>
            </w:tcBorders>
          </w:tcPr>
          <w:p w14:paraId="18200C7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.00</w:t>
            </w:r>
          </w:p>
        </w:tc>
        <w:tc>
          <w:tcPr>
            <w:tcW w:w="1366" w:type="dxa"/>
            <w:tcBorders>
              <w:top w:val="nil"/>
              <w:left w:val="nil"/>
              <w:bottom w:val="nil"/>
              <w:right w:val="nil"/>
            </w:tcBorders>
          </w:tcPr>
          <w:p w14:paraId="208C1EC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.17</w:t>
            </w:r>
          </w:p>
        </w:tc>
      </w:tr>
      <w:tr w:rsidR="002E0131" w:rsidRPr="00B5495B" w14:paraId="485ED2F1"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5ACCB5A5"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mother (16 years)</w:t>
            </w:r>
          </w:p>
        </w:tc>
        <w:tc>
          <w:tcPr>
            <w:tcW w:w="1440" w:type="dxa"/>
            <w:tcBorders>
              <w:top w:val="nil"/>
              <w:left w:val="nil"/>
              <w:bottom w:val="nil"/>
              <w:right w:val="nil"/>
            </w:tcBorders>
          </w:tcPr>
          <w:p w14:paraId="7A616D21"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06A4844D"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70743471"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-.00</w:t>
            </w:r>
          </w:p>
        </w:tc>
        <w:tc>
          <w:tcPr>
            <w:tcW w:w="1366" w:type="dxa"/>
            <w:tcBorders>
              <w:top w:val="nil"/>
              <w:left w:val="nil"/>
              <w:bottom w:val="nil"/>
              <w:right w:val="nil"/>
            </w:tcBorders>
          </w:tcPr>
          <w:p w14:paraId="350CD547"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.23</w:t>
            </w:r>
          </w:p>
        </w:tc>
      </w:tr>
      <w:tr w:rsidR="002E0131" w:rsidRPr="00B5495B" w14:paraId="16CB9E2D"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78CF52B2"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mother (18 years)</w:t>
            </w:r>
          </w:p>
        </w:tc>
        <w:tc>
          <w:tcPr>
            <w:tcW w:w="1440" w:type="dxa"/>
            <w:tcBorders>
              <w:top w:val="nil"/>
              <w:left w:val="nil"/>
              <w:bottom w:val="nil"/>
              <w:right w:val="nil"/>
            </w:tcBorders>
          </w:tcPr>
          <w:p w14:paraId="44A46D20"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72FB4534"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2C9AE144"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366" w:type="dxa"/>
            <w:tcBorders>
              <w:top w:val="nil"/>
              <w:left w:val="nil"/>
              <w:bottom w:val="nil"/>
              <w:right w:val="nil"/>
            </w:tcBorders>
          </w:tcPr>
          <w:p w14:paraId="4CC0AD77"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.14*</w:t>
            </w:r>
          </w:p>
        </w:tc>
      </w:tr>
      <w:tr w:rsidR="002E0131" w:rsidRPr="00B5495B" w14:paraId="10CBC99D"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1C7FE610"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father (12 years)</w:t>
            </w:r>
          </w:p>
        </w:tc>
        <w:tc>
          <w:tcPr>
            <w:tcW w:w="1440" w:type="dxa"/>
            <w:tcBorders>
              <w:top w:val="nil"/>
              <w:left w:val="nil"/>
              <w:bottom w:val="nil"/>
              <w:right w:val="nil"/>
            </w:tcBorders>
          </w:tcPr>
          <w:p w14:paraId="71A9B2C0"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-.05</w:t>
            </w:r>
          </w:p>
        </w:tc>
        <w:tc>
          <w:tcPr>
            <w:tcW w:w="1440" w:type="dxa"/>
            <w:tcBorders>
              <w:top w:val="nil"/>
              <w:left w:val="nil"/>
              <w:bottom w:val="nil"/>
              <w:right w:val="nil"/>
            </w:tcBorders>
          </w:tcPr>
          <w:p w14:paraId="163B5FC5"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-.07</w:t>
            </w:r>
          </w:p>
        </w:tc>
        <w:tc>
          <w:tcPr>
            <w:tcW w:w="1530" w:type="dxa"/>
            <w:tcBorders>
              <w:top w:val="nil"/>
              <w:left w:val="nil"/>
              <w:bottom w:val="nil"/>
              <w:right w:val="nil"/>
            </w:tcBorders>
          </w:tcPr>
          <w:p w14:paraId="7ED5D151"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-.06</w:t>
            </w:r>
          </w:p>
        </w:tc>
        <w:tc>
          <w:tcPr>
            <w:tcW w:w="1366" w:type="dxa"/>
            <w:tcBorders>
              <w:top w:val="nil"/>
              <w:left w:val="nil"/>
              <w:bottom w:val="nil"/>
              <w:right w:val="nil"/>
            </w:tcBorders>
          </w:tcPr>
          <w:p w14:paraId="6BCC1EF0"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-.08</w:t>
            </w:r>
          </w:p>
        </w:tc>
      </w:tr>
      <w:tr w:rsidR="002E0131" w:rsidRPr="00B5495B" w14:paraId="78700B6F"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75023937"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father (14 years)</w:t>
            </w:r>
          </w:p>
        </w:tc>
        <w:tc>
          <w:tcPr>
            <w:tcW w:w="1440" w:type="dxa"/>
            <w:tcBorders>
              <w:top w:val="nil"/>
              <w:left w:val="nil"/>
              <w:bottom w:val="nil"/>
              <w:right w:val="nil"/>
            </w:tcBorders>
          </w:tcPr>
          <w:p w14:paraId="7159E11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201E6311"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.00</w:t>
            </w:r>
          </w:p>
        </w:tc>
        <w:tc>
          <w:tcPr>
            <w:tcW w:w="1530" w:type="dxa"/>
            <w:tcBorders>
              <w:top w:val="nil"/>
              <w:left w:val="nil"/>
              <w:bottom w:val="nil"/>
              <w:right w:val="nil"/>
            </w:tcBorders>
          </w:tcPr>
          <w:p w14:paraId="48CB3FF1"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-.01</w:t>
            </w:r>
          </w:p>
        </w:tc>
        <w:tc>
          <w:tcPr>
            <w:tcW w:w="1366" w:type="dxa"/>
            <w:tcBorders>
              <w:top w:val="nil"/>
              <w:left w:val="nil"/>
              <w:bottom w:val="nil"/>
              <w:right w:val="nil"/>
            </w:tcBorders>
          </w:tcPr>
          <w:p w14:paraId="3860E64E"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-.15</w:t>
            </w:r>
          </w:p>
        </w:tc>
      </w:tr>
      <w:tr w:rsidR="002E0131" w:rsidRPr="00B5495B" w14:paraId="354FAAA9"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7D739E00"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father (16 years)</w:t>
            </w:r>
          </w:p>
        </w:tc>
        <w:tc>
          <w:tcPr>
            <w:tcW w:w="1440" w:type="dxa"/>
            <w:tcBorders>
              <w:top w:val="nil"/>
              <w:left w:val="nil"/>
              <w:bottom w:val="nil"/>
              <w:right w:val="nil"/>
            </w:tcBorders>
          </w:tcPr>
          <w:p w14:paraId="57816FCB"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1BAA9A16"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7AE60193"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-.02</w:t>
            </w:r>
          </w:p>
        </w:tc>
        <w:tc>
          <w:tcPr>
            <w:tcW w:w="1366" w:type="dxa"/>
            <w:tcBorders>
              <w:top w:val="nil"/>
              <w:left w:val="nil"/>
              <w:bottom w:val="nil"/>
              <w:right w:val="nil"/>
            </w:tcBorders>
          </w:tcPr>
          <w:p w14:paraId="64D75E75"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.02</w:t>
            </w:r>
          </w:p>
        </w:tc>
      </w:tr>
      <w:tr w:rsidR="002E0131" w:rsidRPr="00B5495B" w14:paraId="28369F95"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hideMark/>
          </w:tcPr>
          <w:p w14:paraId="4C52EE69"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father (18 years)</w:t>
            </w:r>
          </w:p>
        </w:tc>
        <w:tc>
          <w:tcPr>
            <w:tcW w:w="1440" w:type="dxa"/>
            <w:tcBorders>
              <w:top w:val="nil"/>
              <w:left w:val="nil"/>
              <w:bottom w:val="nil"/>
              <w:right w:val="nil"/>
            </w:tcBorders>
          </w:tcPr>
          <w:p w14:paraId="249103E5"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6A4F222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78DF558A"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366" w:type="dxa"/>
            <w:tcBorders>
              <w:top w:val="nil"/>
              <w:left w:val="nil"/>
              <w:bottom w:val="nil"/>
              <w:right w:val="nil"/>
            </w:tcBorders>
          </w:tcPr>
          <w:p w14:paraId="2AE181A0"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-.03</w:t>
            </w:r>
          </w:p>
        </w:tc>
      </w:tr>
      <w:tr w:rsidR="002E0131" w:rsidRPr="00B5495B" w14:paraId="4277DC88"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5294E368"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father (12 years)</w:t>
            </w:r>
          </w:p>
        </w:tc>
        <w:tc>
          <w:tcPr>
            <w:tcW w:w="1440" w:type="dxa"/>
            <w:tcBorders>
              <w:top w:val="nil"/>
              <w:left w:val="nil"/>
              <w:bottom w:val="nil"/>
              <w:right w:val="nil"/>
            </w:tcBorders>
          </w:tcPr>
          <w:p w14:paraId="34E4E32D"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c>
          <w:tcPr>
            <w:tcW w:w="1440" w:type="dxa"/>
            <w:tcBorders>
              <w:top w:val="nil"/>
              <w:left w:val="nil"/>
              <w:bottom w:val="nil"/>
              <w:right w:val="nil"/>
            </w:tcBorders>
          </w:tcPr>
          <w:p w14:paraId="4BEBF962"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-.03</w:t>
            </w:r>
          </w:p>
        </w:tc>
        <w:tc>
          <w:tcPr>
            <w:tcW w:w="1530" w:type="dxa"/>
            <w:tcBorders>
              <w:top w:val="nil"/>
              <w:left w:val="nil"/>
              <w:bottom w:val="nil"/>
              <w:right w:val="nil"/>
            </w:tcBorders>
          </w:tcPr>
          <w:p w14:paraId="36CAFBBE"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.01</w:t>
            </w:r>
          </w:p>
        </w:tc>
        <w:tc>
          <w:tcPr>
            <w:tcW w:w="1366" w:type="dxa"/>
            <w:tcBorders>
              <w:top w:val="nil"/>
              <w:left w:val="nil"/>
              <w:bottom w:val="nil"/>
              <w:right w:val="nil"/>
            </w:tcBorders>
          </w:tcPr>
          <w:p w14:paraId="24288B61"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.07</w:t>
            </w:r>
          </w:p>
        </w:tc>
      </w:tr>
      <w:tr w:rsidR="002E0131" w:rsidRPr="00B5495B" w14:paraId="619CD0C4"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0B543483"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father (14 years)</w:t>
            </w:r>
          </w:p>
        </w:tc>
        <w:tc>
          <w:tcPr>
            <w:tcW w:w="1440" w:type="dxa"/>
            <w:tcBorders>
              <w:top w:val="nil"/>
              <w:left w:val="nil"/>
              <w:bottom w:val="nil"/>
              <w:right w:val="nil"/>
            </w:tcBorders>
          </w:tcPr>
          <w:p w14:paraId="386F36AB"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1D9116FD"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.02</w:t>
            </w:r>
          </w:p>
        </w:tc>
        <w:tc>
          <w:tcPr>
            <w:tcW w:w="1530" w:type="dxa"/>
            <w:tcBorders>
              <w:top w:val="nil"/>
              <w:left w:val="nil"/>
              <w:bottom w:val="nil"/>
              <w:right w:val="nil"/>
            </w:tcBorders>
          </w:tcPr>
          <w:p w14:paraId="622BABB8"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-.02</w:t>
            </w:r>
          </w:p>
        </w:tc>
        <w:tc>
          <w:tcPr>
            <w:tcW w:w="1366" w:type="dxa"/>
            <w:tcBorders>
              <w:top w:val="nil"/>
              <w:left w:val="nil"/>
              <w:bottom w:val="nil"/>
              <w:right w:val="nil"/>
            </w:tcBorders>
          </w:tcPr>
          <w:p w14:paraId="40679A72"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.08</w:t>
            </w:r>
          </w:p>
        </w:tc>
      </w:tr>
      <w:tr w:rsidR="002E0131" w:rsidRPr="00B5495B" w14:paraId="3819B59D"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5801E8BC"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father (16 years)</w:t>
            </w:r>
          </w:p>
        </w:tc>
        <w:tc>
          <w:tcPr>
            <w:tcW w:w="1440" w:type="dxa"/>
            <w:tcBorders>
              <w:top w:val="nil"/>
              <w:left w:val="nil"/>
              <w:bottom w:val="nil"/>
              <w:right w:val="nil"/>
            </w:tcBorders>
          </w:tcPr>
          <w:p w14:paraId="5C4A65F6"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2D367D43"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1E704696"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c>
          <w:tcPr>
            <w:tcW w:w="1366" w:type="dxa"/>
            <w:tcBorders>
              <w:top w:val="nil"/>
              <w:left w:val="nil"/>
              <w:bottom w:val="nil"/>
              <w:right w:val="nil"/>
            </w:tcBorders>
          </w:tcPr>
          <w:p w14:paraId="5450BAC3"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-.05</w:t>
            </w:r>
          </w:p>
        </w:tc>
      </w:tr>
      <w:tr w:rsidR="002E0131" w:rsidRPr="00B5495B" w14:paraId="3765F3ED"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4D591BA8"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father (18 years)</w:t>
            </w:r>
          </w:p>
        </w:tc>
        <w:tc>
          <w:tcPr>
            <w:tcW w:w="1440" w:type="dxa"/>
            <w:tcBorders>
              <w:top w:val="nil"/>
              <w:left w:val="nil"/>
              <w:bottom w:val="nil"/>
              <w:right w:val="nil"/>
            </w:tcBorders>
          </w:tcPr>
          <w:p w14:paraId="6E86CAC7"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441E30D3"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5543E44B"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366" w:type="dxa"/>
            <w:tcBorders>
              <w:top w:val="nil"/>
              <w:left w:val="nil"/>
              <w:bottom w:val="nil"/>
              <w:right w:val="nil"/>
            </w:tcBorders>
          </w:tcPr>
          <w:p w14:paraId="289A02B0"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.23*</w:t>
            </w:r>
          </w:p>
        </w:tc>
      </w:tr>
      <w:tr w:rsidR="002E0131" w:rsidRPr="00B5495B" w14:paraId="1B6606FE"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5D4BAAB4"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friend (12 years)</w:t>
            </w:r>
          </w:p>
        </w:tc>
        <w:tc>
          <w:tcPr>
            <w:tcW w:w="1440" w:type="dxa"/>
            <w:tcBorders>
              <w:top w:val="nil"/>
              <w:left w:val="nil"/>
              <w:bottom w:val="nil"/>
              <w:right w:val="nil"/>
            </w:tcBorders>
          </w:tcPr>
          <w:p w14:paraId="3AE0B2E7"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.00</w:t>
            </w:r>
          </w:p>
        </w:tc>
        <w:tc>
          <w:tcPr>
            <w:tcW w:w="1440" w:type="dxa"/>
            <w:tcBorders>
              <w:top w:val="nil"/>
              <w:left w:val="nil"/>
              <w:bottom w:val="nil"/>
              <w:right w:val="nil"/>
            </w:tcBorders>
          </w:tcPr>
          <w:p w14:paraId="593C16E4"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lang w:val="en-US" w:eastAsia="nb-NO" w:bidi="fa-IR"/>
              </w:rPr>
            </w:pPr>
            <w:r w:rsidRPr="00B5495B">
              <w:rPr>
                <w:rFonts w:asciiTheme="majorBidi" w:eastAsia="Times New Roman" w:hAnsiTheme="majorBidi" w:cstheme="majorBidi"/>
                <w:color w:val="000000"/>
                <w:sz w:val="20"/>
                <w:szCs w:val="20"/>
                <w:lang w:val="en-US" w:eastAsia="nb-NO"/>
              </w:rPr>
              <w:t>-.02</w:t>
            </w:r>
          </w:p>
        </w:tc>
        <w:tc>
          <w:tcPr>
            <w:tcW w:w="1530" w:type="dxa"/>
            <w:tcBorders>
              <w:top w:val="nil"/>
              <w:left w:val="nil"/>
              <w:bottom w:val="nil"/>
              <w:right w:val="nil"/>
            </w:tcBorders>
          </w:tcPr>
          <w:p w14:paraId="714713E6"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.09</w:t>
            </w:r>
          </w:p>
        </w:tc>
        <w:tc>
          <w:tcPr>
            <w:tcW w:w="1366" w:type="dxa"/>
            <w:tcBorders>
              <w:top w:val="nil"/>
              <w:left w:val="nil"/>
              <w:bottom w:val="nil"/>
              <w:right w:val="nil"/>
            </w:tcBorders>
          </w:tcPr>
          <w:p w14:paraId="4ED34E0C"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.10</w:t>
            </w:r>
          </w:p>
        </w:tc>
      </w:tr>
      <w:tr w:rsidR="002E0131" w:rsidRPr="00B5495B" w14:paraId="1BDD2F78"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3426EF94"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friend (14 years)</w:t>
            </w:r>
          </w:p>
        </w:tc>
        <w:tc>
          <w:tcPr>
            <w:tcW w:w="1440" w:type="dxa"/>
            <w:tcBorders>
              <w:top w:val="nil"/>
              <w:left w:val="nil"/>
              <w:bottom w:val="nil"/>
              <w:right w:val="nil"/>
            </w:tcBorders>
          </w:tcPr>
          <w:p w14:paraId="54C1C82C"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29291DCC"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eastAsia="nb-NO"/>
              </w:rPr>
              <w:t>-</w:t>
            </w:r>
            <w:r w:rsidRPr="00B5495B">
              <w:rPr>
                <w:rFonts w:asciiTheme="majorBidi" w:eastAsia="Times New Roman" w:hAnsiTheme="majorBidi" w:cstheme="majorBidi"/>
                <w:color w:val="000000"/>
                <w:sz w:val="20"/>
                <w:szCs w:val="20"/>
                <w:lang w:val="en-US" w:eastAsia="nb-NO"/>
              </w:rPr>
              <w:t>.01</w:t>
            </w:r>
          </w:p>
        </w:tc>
        <w:tc>
          <w:tcPr>
            <w:tcW w:w="1530" w:type="dxa"/>
            <w:tcBorders>
              <w:top w:val="nil"/>
              <w:left w:val="nil"/>
              <w:bottom w:val="nil"/>
              <w:right w:val="nil"/>
            </w:tcBorders>
          </w:tcPr>
          <w:p w14:paraId="2968DE79"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c>
          <w:tcPr>
            <w:tcW w:w="1366" w:type="dxa"/>
            <w:tcBorders>
              <w:top w:val="nil"/>
              <w:left w:val="nil"/>
              <w:bottom w:val="nil"/>
              <w:right w:val="nil"/>
            </w:tcBorders>
          </w:tcPr>
          <w:p w14:paraId="372B86B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lang w:val="en-US" w:eastAsia="nb-NO" w:bidi="fa-IR"/>
              </w:rPr>
            </w:pPr>
            <w:r w:rsidRPr="00B5495B">
              <w:rPr>
                <w:rFonts w:asciiTheme="majorBidi" w:eastAsia="Times New Roman" w:hAnsiTheme="majorBidi" w:cstheme="majorBidi"/>
                <w:color w:val="000000"/>
                <w:sz w:val="20"/>
                <w:szCs w:val="20"/>
                <w:lang w:val="en-US" w:eastAsia="nb-NO"/>
              </w:rPr>
              <w:t>.02</w:t>
            </w:r>
          </w:p>
        </w:tc>
      </w:tr>
      <w:tr w:rsidR="002E0131" w:rsidRPr="00B5495B" w14:paraId="10578DE7"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0F72DF85"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friend (16 years)</w:t>
            </w:r>
          </w:p>
        </w:tc>
        <w:tc>
          <w:tcPr>
            <w:tcW w:w="1440" w:type="dxa"/>
            <w:tcBorders>
              <w:top w:val="nil"/>
              <w:left w:val="nil"/>
              <w:bottom w:val="nil"/>
              <w:right w:val="nil"/>
            </w:tcBorders>
          </w:tcPr>
          <w:p w14:paraId="44F5AB63"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1FBCC60A"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280635A4"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.08</w:t>
            </w:r>
          </w:p>
        </w:tc>
        <w:tc>
          <w:tcPr>
            <w:tcW w:w="1366" w:type="dxa"/>
            <w:tcBorders>
              <w:top w:val="nil"/>
              <w:left w:val="nil"/>
              <w:bottom w:val="nil"/>
              <w:right w:val="nil"/>
            </w:tcBorders>
          </w:tcPr>
          <w:p w14:paraId="11449D69"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.07</w:t>
            </w:r>
          </w:p>
        </w:tc>
      </w:tr>
      <w:tr w:rsidR="002E0131" w:rsidRPr="00B5495B" w14:paraId="3FFF2BA4"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09EB98B5"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friend (18 years)</w:t>
            </w:r>
          </w:p>
        </w:tc>
        <w:tc>
          <w:tcPr>
            <w:tcW w:w="1440" w:type="dxa"/>
            <w:tcBorders>
              <w:top w:val="nil"/>
              <w:left w:val="nil"/>
              <w:bottom w:val="nil"/>
              <w:right w:val="nil"/>
            </w:tcBorders>
          </w:tcPr>
          <w:p w14:paraId="2E4E1DAA"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05D4C84C"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4F14AE4D"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366" w:type="dxa"/>
            <w:tcBorders>
              <w:top w:val="nil"/>
              <w:left w:val="nil"/>
              <w:bottom w:val="nil"/>
              <w:right w:val="nil"/>
            </w:tcBorders>
          </w:tcPr>
          <w:p w14:paraId="676F9DA2"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bidi="fa-IR"/>
              </w:rPr>
            </w:pPr>
            <w:r w:rsidRPr="00B5495B">
              <w:rPr>
                <w:rFonts w:asciiTheme="majorBidi" w:eastAsia="Times New Roman" w:hAnsiTheme="majorBidi" w:cstheme="majorBidi"/>
                <w:color w:val="000000"/>
                <w:sz w:val="20"/>
                <w:szCs w:val="20"/>
                <w:lang w:val="en-US" w:eastAsia="nb-NO"/>
              </w:rPr>
              <w:t>.02</w:t>
            </w:r>
          </w:p>
        </w:tc>
      </w:tr>
      <w:tr w:rsidR="002E0131" w:rsidRPr="00B5495B" w14:paraId="72B14E6A"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3B39F99C"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friend (12 years)</w:t>
            </w:r>
          </w:p>
        </w:tc>
        <w:tc>
          <w:tcPr>
            <w:tcW w:w="1440" w:type="dxa"/>
            <w:tcBorders>
              <w:top w:val="nil"/>
              <w:left w:val="nil"/>
              <w:bottom w:val="nil"/>
              <w:right w:val="nil"/>
            </w:tcBorders>
          </w:tcPr>
          <w:p w14:paraId="3A29B701"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.02</w:t>
            </w:r>
          </w:p>
        </w:tc>
        <w:tc>
          <w:tcPr>
            <w:tcW w:w="1440" w:type="dxa"/>
            <w:tcBorders>
              <w:top w:val="nil"/>
              <w:left w:val="nil"/>
              <w:bottom w:val="nil"/>
              <w:right w:val="nil"/>
            </w:tcBorders>
          </w:tcPr>
          <w:p w14:paraId="6D5E7954"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.07</w:t>
            </w:r>
          </w:p>
        </w:tc>
        <w:tc>
          <w:tcPr>
            <w:tcW w:w="1530" w:type="dxa"/>
            <w:tcBorders>
              <w:top w:val="nil"/>
              <w:left w:val="nil"/>
              <w:bottom w:val="nil"/>
              <w:right w:val="nil"/>
            </w:tcBorders>
          </w:tcPr>
          <w:p w14:paraId="5C616ECB"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.06</w:t>
            </w:r>
          </w:p>
        </w:tc>
        <w:tc>
          <w:tcPr>
            <w:tcW w:w="1366" w:type="dxa"/>
            <w:tcBorders>
              <w:top w:val="nil"/>
              <w:left w:val="nil"/>
              <w:bottom w:val="nil"/>
              <w:right w:val="nil"/>
            </w:tcBorders>
          </w:tcPr>
          <w:p w14:paraId="20E45583"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.14*</w:t>
            </w:r>
          </w:p>
        </w:tc>
      </w:tr>
      <w:tr w:rsidR="002E0131" w:rsidRPr="00B5495B" w14:paraId="45DCE979"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171A31D2"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friend (14 years)</w:t>
            </w:r>
          </w:p>
        </w:tc>
        <w:tc>
          <w:tcPr>
            <w:tcW w:w="1440" w:type="dxa"/>
            <w:tcBorders>
              <w:top w:val="nil"/>
              <w:left w:val="nil"/>
              <w:bottom w:val="nil"/>
              <w:right w:val="nil"/>
            </w:tcBorders>
          </w:tcPr>
          <w:p w14:paraId="62F5FBC3"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11C843B4"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eastAsia="nb-NO"/>
              </w:rPr>
            </w:pPr>
            <w:r w:rsidRPr="00B5495B">
              <w:rPr>
                <w:rFonts w:asciiTheme="majorBidi" w:eastAsia="Times New Roman" w:hAnsiTheme="majorBidi" w:cstheme="majorBidi"/>
                <w:color w:val="000000"/>
                <w:sz w:val="20"/>
                <w:szCs w:val="20"/>
                <w:lang w:eastAsia="nb-NO"/>
              </w:rPr>
              <w:t>-.02</w:t>
            </w:r>
          </w:p>
        </w:tc>
        <w:tc>
          <w:tcPr>
            <w:tcW w:w="1530" w:type="dxa"/>
            <w:tcBorders>
              <w:top w:val="nil"/>
              <w:left w:val="nil"/>
              <w:bottom w:val="nil"/>
              <w:right w:val="nil"/>
            </w:tcBorders>
          </w:tcPr>
          <w:p w14:paraId="4ADA1E64"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.03</w:t>
            </w:r>
          </w:p>
        </w:tc>
        <w:tc>
          <w:tcPr>
            <w:tcW w:w="1366" w:type="dxa"/>
            <w:tcBorders>
              <w:top w:val="nil"/>
              <w:left w:val="nil"/>
              <w:bottom w:val="nil"/>
              <w:right w:val="nil"/>
            </w:tcBorders>
          </w:tcPr>
          <w:p w14:paraId="2CCCBF8A"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-.04</w:t>
            </w:r>
          </w:p>
        </w:tc>
      </w:tr>
      <w:tr w:rsidR="002E0131" w:rsidRPr="00B5495B" w14:paraId="5F0E4779"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nil"/>
              <w:right w:val="nil"/>
            </w:tcBorders>
          </w:tcPr>
          <w:p w14:paraId="46F5A6B7"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friend (16 years)</w:t>
            </w:r>
          </w:p>
        </w:tc>
        <w:tc>
          <w:tcPr>
            <w:tcW w:w="1440" w:type="dxa"/>
            <w:tcBorders>
              <w:top w:val="nil"/>
              <w:left w:val="nil"/>
              <w:bottom w:val="nil"/>
              <w:right w:val="nil"/>
            </w:tcBorders>
          </w:tcPr>
          <w:p w14:paraId="59099990"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nil"/>
              <w:right w:val="nil"/>
            </w:tcBorders>
          </w:tcPr>
          <w:p w14:paraId="60551668"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nil"/>
              <w:right w:val="nil"/>
            </w:tcBorders>
          </w:tcPr>
          <w:p w14:paraId="3B497F9B"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-.16**</w:t>
            </w:r>
          </w:p>
        </w:tc>
        <w:tc>
          <w:tcPr>
            <w:tcW w:w="1366" w:type="dxa"/>
            <w:tcBorders>
              <w:top w:val="nil"/>
              <w:left w:val="nil"/>
              <w:bottom w:val="nil"/>
              <w:right w:val="nil"/>
            </w:tcBorders>
          </w:tcPr>
          <w:p w14:paraId="0DB11F66" w14:textId="77777777" w:rsidR="002E0131" w:rsidRPr="00B5495B" w:rsidRDefault="002E0131" w:rsidP="0015438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-.01</w:t>
            </w:r>
          </w:p>
        </w:tc>
      </w:tr>
      <w:tr w:rsidR="002E0131" w:rsidRPr="00B5495B" w14:paraId="60182CC5" w14:textId="77777777" w:rsidTr="00154385">
        <w:tc>
          <w:tcPr>
            <w:cnfStyle w:val="001000000000" w:firstRow="0" w:lastRow="0" w:firstColumn="1" w:lastColumn="0" w:oddVBand="0" w:evenVBand="0" w:oddHBand="0" w:evenHBand="0" w:firstRowFirstColumn="0" w:firstRowLastColumn="0" w:lastRowFirstColumn="0" w:lastRowLastColumn="0"/>
            <w:tcW w:w="3240" w:type="dxa"/>
            <w:tcBorders>
              <w:top w:val="nil"/>
              <w:left w:val="nil"/>
              <w:bottom w:val="single" w:sz="4" w:space="0" w:color="auto"/>
              <w:right w:val="nil"/>
            </w:tcBorders>
          </w:tcPr>
          <w:p w14:paraId="41D8C85F" w14:textId="77777777" w:rsidR="002E0131" w:rsidRPr="00B5495B" w:rsidRDefault="002E0131" w:rsidP="00154385">
            <w:pPr>
              <w:spacing w:after="160" w:line="259" w:lineRule="auto"/>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friend (18 years)</w:t>
            </w:r>
          </w:p>
        </w:tc>
        <w:tc>
          <w:tcPr>
            <w:tcW w:w="1440" w:type="dxa"/>
            <w:tcBorders>
              <w:top w:val="nil"/>
              <w:left w:val="nil"/>
              <w:bottom w:val="single" w:sz="4" w:space="0" w:color="auto"/>
              <w:right w:val="nil"/>
            </w:tcBorders>
          </w:tcPr>
          <w:p w14:paraId="348BAF11"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440" w:type="dxa"/>
            <w:tcBorders>
              <w:top w:val="nil"/>
              <w:left w:val="nil"/>
              <w:bottom w:val="single" w:sz="4" w:space="0" w:color="auto"/>
              <w:right w:val="nil"/>
            </w:tcBorders>
          </w:tcPr>
          <w:p w14:paraId="6DC7EEBF"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530" w:type="dxa"/>
            <w:tcBorders>
              <w:top w:val="nil"/>
              <w:left w:val="nil"/>
              <w:bottom w:val="single" w:sz="4" w:space="0" w:color="auto"/>
              <w:right w:val="nil"/>
            </w:tcBorders>
          </w:tcPr>
          <w:p w14:paraId="2A1F11D8"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p>
        </w:tc>
        <w:tc>
          <w:tcPr>
            <w:tcW w:w="1366" w:type="dxa"/>
            <w:tcBorders>
              <w:top w:val="nil"/>
              <w:left w:val="nil"/>
              <w:bottom w:val="single" w:sz="4" w:space="0" w:color="auto"/>
              <w:right w:val="nil"/>
            </w:tcBorders>
          </w:tcPr>
          <w:p w14:paraId="04FC5A13" w14:textId="77777777" w:rsidR="002E0131" w:rsidRPr="00B5495B" w:rsidRDefault="002E0131" w:rsidP="0015438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color w:val="000000"/>
                <w:sz w:val="20"/>
                <w:szCs w:val="20"/>
                <w:lang w:val="en-US" w:eastAsia="nb-NO"/>
              </w:rPr>
              <w:t>.16*</w:t>
            </w:r>
          </w:p>
        </w:tc>
      </w:tr>
    </w:tbl>
    <w:p w14:paraId="1A7A5F4E" w14:textId="77777777" w:rsidR="002E0131" w:rsidRPr="00B5495B" w:rsidRDefault="002E0131" w:rsidP="002E0131">
      <w:pPr>
        <w:rPr>
          <w:rFonts w:asciiTheme="majorBidi" w:hAnsiTheme="majorBidi" w:cstheme="majorBidi"/>
          <w:lang w:val="en-GB"/>
        </w:rPr>
      </w:pPr>
      <w:r w:rsidRPr="00B5495B">
        <w:rPr>
          <w:rFonts w:asciiTheme="majorBidi" w:hAnsiTheme="majorBidi" w:cstheme="majorBidi"/>
          <w:lang w:val="en-GB"/>
        </w:rPr>
        <w:t xml:space="preserve">Note: Asterisks indicate level of statistical significance: * </w:t>
      </w:r>
      <w:r w:rsidRPr="00B5495B">
        <w:rPr>
          <w:rFonts w:asciiTheme="majorBidi" w:hAnsiTheme="majorBidi" w:cstheme="majorBidi"/>
          <w:i/>
          <w:iCs/>
          <w:lang w:val="en-GB"/>
        </w:rPr>
        <w:t>p</w:t>
      </w:r>
      <w:r w:rsidRPr="00B5495B">
        <w:rPr>
          <w:rFonts w:asciiTheme="majorBidi" w:hAnsiTheme="majorBidi" w:cstheme="majorBidi"/>
          <w:lang w:val="en-GB"/>
        </w:rPr>
        <w:t xml:space="preserve"> ≤ 0.05, ** </w:t>
      </w:r>
      <w:r w:rsidRPr="00B5495B">
        <w:rPr>
          <w:rFonts w:asciiTheme="majorBidi" w:hAnsiTheme="majorBidi" w:cstheme="majorBidi"/>
          <w:i/>
          <w:iCs/>
          <w:lang w:val="en-GB"/>
        </w:rPr>
        <w:t>p</w:t>
      </w:r>
      <w:r w:rsidRPr="00B5495B">
        <w:rPr>
          <w:rFonts w:asciiTheme="majorBidi" w:hAnsiTheme="majorBidi" w:cstheme="majorBidi"/>
          <w:lang w:val="en-GB"/>
        </w:rPr>
        <w:t xml:space="preserve"> ≤ 0.01, ***</w:t>
      </w:r>
      <w:r w:rsidRPr="00B5495B">
        <w:rPr>
          <w:rFonts w:asciiTheme="majorBidi" w:hAnsiTheme="majorBidi" w:cstheme="majorBidi"/>
          <w:i/>
          <w:iCs/>
          <w:lang w:val="en-GB"/>
        </w:rPr>
        <w:t>p</w:t>
      </w:r>
      <w:r w:rsidRPr="00B5495B">
        <w:rPr>
          <w:rFonts w:asciiTheme="majorBidi" w:hAnsiTheme="majorBidi" w:cstheme="majorBidi"/>
          <w:lang w:val="en-GB"/>
        </w:rPr>
        <w:t xml:space="preserve"> ≤ 0.001.</w:t>
      </w:r>
    </w:p>
    <w:p w14:paraId="2BAB6AC6" w14:textId="77777777" w:rsidR="00050504" w:rsidRPr="00B5495B" w:rsidRDefault="00050504" w:rsidP="002E0131">
      <w:pPr>
        <w:rPr>
          <w:rFonts w:asciiTheme="majorBidi" w:hAnsiTheme="majorBidi" w:cstheme="majorBidi"/>
          <w:b/>
          <w:bCs/>
          <w:i/>
          <w:iCs/>
          <w:lang w:val="en-US"/>
        </w:rPr>
      </w:pPr>
    </w:p>
    <w:p w14:paraId="34448F7C" w14:textId="77777777" w:rsidR="00050504" w:rsidRPr="00B5495B" w:rsidRDefault="00050504" w:rsidP="002E0131">
      <w:pPr>
        <w:rPr>
          <w:rFonts w:asciiTheme="majorBidi" w:hAnsiTheme="majorBidi" w:cstheme="majorBidi"/>
          <w:b/>
          <w:bCs/>
          <w:i/>
          <w:iCs/>
          <w:lang w:val="en-US"/>
        </w:rPr>
      </w:pPr>
    </w:p>
    <w:p w14:paraId="79A56401" w14:textId="77777777" w:rsidR="00050504" w:rsidRPr="00B5495B" w:rsidRDefault="00050504" w:rsidP="002E0131">
      <w:pPr>
        <w:rPr>
          <w:rFonts w:asciiTheme="majorBidi" w:hAnsiTheme="majorBidi" w:cstheme="majorBidi"/>
          <w:b/>
          <w:bCs/>
          <w:i/>
          <w:iCs/>
          <w:lang w:val="en-US"/>
        </w:rPr>
      </w:pPr>
    </w:p>
    <w:p w14:paraId="18E724E9" w14:textId="77777777" w:rsidR="00050504" w:rsidRPr="00B5495B" w:rsidRDefault="00050504" w:rsidP="002E0131">
      <w:pPr>
        <w:rPr>
          <w:rFonts w:asciiTheme="majorBidi" w:hAnsiTheme="majorBidi" w:cstheme="majorBidi"/>
          <w:b/>
          <w:bCs/>
          <w:i/>
          <w:iCs/>
          <w:lang w:val="en-US"/>
        </w:rPr>
      </w:pPr>
    </w:p>
    <w:p w14:paraId="54328F2D" w14:textId="58FA6450" w:rsidR="002E0131" w:rsidRPr="00B5495B" w:rsidRDefault="002E0131" w:rsidP="002E0131">
      <w:pPr>
        <w:rPr>
          <w:rFonts w:asciiTheme="majorBidi" w:hAnsiTheme="majorBidi" w:cstheme="majorBidi"/>
          <w:b/>
          <w:bCs/>
          <w:i/>
          <w:iCs/>
          <w:lang w:val="en-US"/>
        </w:rPr>
      </w:pPr>
      <w:r w:rsidRPr="00B5495B">
        <w:rPr>
          <w:rFonts w:asciiTheme="majorBidi" w:hAnsiTheme="majorBidi" w:cstheme="majorBidi"/>
          <w:b/>
          <w:bCs/>
          <w:i/>
          <w:iCs/>
          <w:lang w:val="en-US"/>
        </w:rPr>
        <w:lastRenderedPageBreak/>
        <w:t xml:space="preserve">Table </w:t>
      </w:r>
      <w:r w:rsidR="00F167A6" w:rsidRPr="00B5495B">
        <w:rPr>
          <w:rFonts w:asciiTheme="majorBidi" w:hAnsiTheme="majorBidi" w:cstheme="majorBidi"/>
          <w:b/>
          <w:bCs/>
          <w:i/>
          <w:iCs/>
          <w:lang w:val="en-US"/>
        </w:rPr>
        <w:t>S2</w:t>
      </w:r>
    </w:p>
    <w:p w14:paraId="32AB85CB" w14:textId="77777777" w:rsidR="002E0131" w:rsidRPr="00B5495B" w:rsidRDefault="002E0131" w:rsidP="002E0131">
      <w:pPr>
        <w:rPr>
          <w:rFonts w:asciiTheme="majorBidi" w:hAnsiTheme="majorBidi" w:cstheme="majorBidi"/>
          <w:i/>
          <w:iCs/>
          <w:lang w:val="en-US"/>
        </w:rPr>
      </w:pPr>
      <w:r w:rsidRPr="00B5495B">
        <w:rPr>
          <w:rFonts w:asciiTheme="majorBidi" w:hAnsiTheme="majorBidi" w:cstheme="majorBidi"/>
          <w:i/>
          <w:iCs/>
          <w:lang w:val="en-US"/>
        </w:rPr>
        <w:t>Standardized Correlations Between Conflict and Closeness Within Mother, Father, and Friend Relationships Across Adolescence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5"/>
        <w:gridCol w:w="2632"/>
        <w:gridCol w:w="2632"/>
        <w:gridCol w:w="2647"/>
      </w:tblGrid>
      <w:tr w:rsidR="002E0131" w:rsidRPr="00B5495B" w14:paraId="2B536F27" w14:textId="77777777" w:rsidTr="00154385">
        <w:trPr>
          <w:tblHeader/>
          <w:tblCellSpacing w:w="15" w:type="dxa"/>
        </w:trPr>
        <w:tc>
          <w:tcPr>
            <w:tcW w:w="0" w:type="auto"/>
            <w:tcBorders>
              <w:top w:val="single" w:sz="4" w:space="0" w:color="auto"/>
              <w:bottom w:val="single" w:sz="4" w:space="0" w:color="auto"/>
            </w:tcBorders>
            <w:vAlign w:val="center"/>
            <w:hideMark/>
          </w:tcPr>
          <w:p w14:paraId="79388B6B" w14:textId="77777777" w:rsidR="002E0131" w:rsidRPr="00B5495B" w:rsidRDefault="002E0131" w:rsidP="00154385">
            <w:pPr>
              <w:rPr>
                <w:rFonts w:ascii="Times New Roman" w:hAnsi="Times New Roman" w:cs="Times New Roman"/>
                <w:b/>
                <w:bCs/>
                <w:sz w:val="20"/>
                <w:szCs w:val="20"/>
                <w:lang w:bidi="fa-IR"/>
              </w:rPr>
            </w:pPr>
            <w:r w:rsidRPr="00B5495B">
              <w:rPr>
                <w:rFonts w:ascii="Times New Roman" w:hAnsi="Times New Roman" w:cs="Times New Roman"/>
                <w:b/>
                <w:bCs/>
                <w:sz w:val="20"/>
                <w:szCs w:val="20"/>
                <w:lang w:bidi="fa-IR"/>
              </w:rPr>
              <w:t>Age</w:t>
            </w:r>
          </w:p>
        </w:tc>
        <w:tc>
          <w:tcPr>
            <w:tcW w:w="0" w:type="auto"/>
            <w:tcBorders>
              <w:top w:val="single" w:sz="4" w:space="0" w:color="auto"/>
              <w:bottom w:val="single" w:sz="4" w:space="0" w:color="auto"/>
            </w:tcBorders>
            <w:vAlign w:val="center"/>
            <w:hideMark/>
          </w:tcPr>
          <w:p w14:paraId="09497D70"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Mother</w:t>
            </w:r>
            <w:proofErr w:type="spellEnd"/>
          </w:p>
          <w:p w14:paraId="635DE503" w14:textId="77777777" w:rsidR="002E0131" w:rsidRPr="00B5495B" w:rsidRDefault="002E0131" w:rsidP="00154385">
            <w:pPr>
              <w:rPr>
                <w:rFonts w:ascii="Times New Roman" w:hAnsi="Times New Roman" w:cs="Times New Roman"/>
                <w:b/>
                <w:bCs/>
                <w:sz w:val="20"/>
                <w:szCs w:val="20"/>
                <w:lang w:bidi="fa-IR"/>
              </w:rPr>
            </w:pPr>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Conflict</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Closeness</w:t>
            </w:r>
            <w:proofErr w:type="spellEnd"/>
            <w:r w:rsidRPr="00B5495B">
              <w:rPr>
                <w:rFonts w:ascii="Times New Roman" w:hAnsi="Times New Roman" w:cs="Times New Roman"/>
                <w:b/>
                <w:bCs/>
                <w:sz w:val="20"/>
                <w:szCs w:val="20"/>
                <w:lang w:bidi="fa-IR"/>
              </w:rPr>
              <w:t>)</w:t>
            </w:r>
          </w:p>
        </w:tc>
        <w:tc>
          <w:tcPr>
            <w:tcW w:w="0" w:type="auto"/>
            <w:tcBorders>
              <w:top w:val="single" w:sz="4" w:space="0" w:color="auto"/>
              <w:bottom w:val="single" w:sz="4" w:space="0" w:color="auto"/>
            </w:tcBorders>
            <w:vAlign w:val="center"/>
            <w:hideMark/>
          </w:tcPr>
          <w:p w14:paraId="24278E31"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Father</w:t>
            </w:r>
            <w:proofErr w:type="spellEnd"/>
          </w:p>
          <w:p w14:paraId="1C86A912" w14:textId="77777777" w:rsidR="002E0131" w:rsidRPr="00B5495B" w:rsidRDefault="002E0131" w:rsidP="00154385">
            <w:pPr>
              <w:rPr>
                <w:rFonts w:ascii="Times New Roman" w:hAnsi="Times New Roman" w:cs="Times New Roman"/>
                <w:b/>
                <w:bCs/>
                <w:sz w:val="20"/>
                <w:szCs w:val="20"/>
                <w:lang w:bidi="fa-IR"/>
              </w:rPr>
            </w:pPr>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Conflict</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Closeness</w:t>
            </w:r>
            <w:proofErr w:type="spellEnd"/>
            <w:r w:rsidRPr="00B5495B">
              <w:rPr>
                <w:rFonts w:ascii="Times New Roman" w:hAnsi="Times New Roman" w:cs="Times New Roman"/>
                <w:b/>
                <w:bCs/>
                <w:sz w:val="20"/>
                <w:szCs w:val="20"/>
                <w:lang w:bidi="fa-IR"/>
              </w:rPr>
              <w:t>)</w:t>
            </w:r>
          </w:p>
        </w:tc>
        <w:tc>
          <w:tcPr>
            <w:tcW w:w="0" w:type="auto"/>
            <w:tcBorders>
              <w:top w:val="single" w:sz="4" w:space="0" w:color="auto"/>
              <w:bottom w:val="single" w:sz="4" w:space="0" w:color="auto"/>
            </w:tcBorders>
            <w:vAlign w:val="center"/>
            <w:hideMark/>
          </w:tcPr>
          <w:p w14:paraId="7510E503"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Friend</w:t>
            </w:r>
            <w:proofErr w:type="spellEnd"/>
          </w:p>
          <w:p w14:paraId="242E9D40" w14:textId="77777777" w:rsidR="002E0131" w:rsidRPr="00B5495B" w:rsidRDefault="002E0131" w:rsidP="00154385">
            <w:pPr>
              <w:rPr>
                <w:rFonts w:ascii="Times New Roman" w:hAnsi="Times New Roman" w:cs="Times New Roman"/>
                <w:b/>
                <w:bCs/>
                <w:sz w:val="20"/>
                <w:szCs w:val="20"/>
                <w:lang w:bidi="fa-IR"/>
              </w:rPr>
            </w:pPr>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Conflict</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Closeness</w:t>
            </w:r>
            <w:proofErr w:type="spellEnd"/>
            <w:r w:rsidRPr="00B5495B">
              <w:rPr>
                <w:rFonts w:ascii="Times New Roman" w:hAnsi="Times New Roman" w:cs="Times New Roman"/>
                <w:b/>
                <w:bCs/>
                <w:sz w:val="20"/>
                <w:szCs w:val="20"/>
                <w:lang w:bidi="fa-IR"/>
              </w:rPr>
              <w:t>)</w:t>
            </w:r>
          </w:p>
        </w:tc>
      </w:tr>
      <w:tr w:rsidR="002E0131" w:rsidRPr="00B5495B" w14:paraId="4F9CB7F5" w14:textId="77777777" w:rsidTr="00154385">
        <w:trPr>
          <w:tblCellSpacing w:w="15" w:type="dxa"/>
        </w:trPr>
        <w:tc>
          <w:tcPr>
            <w:tcW w:w="0" w:type="auto"/>
            <w:vAlign w:val="center"/>
          </w:tcPr>
          <w:p w14:paraId="3ADBE8E9"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12 </w:t>
            </w:r>
            <w:proofErr w:type="spellStart"/>
            <w:r w:rsidRPr="00B5495B">
              <w:rPr>
                <w:rFonts w:ascii="Times New Roman" w:hAnsi="Times New Roman" w:cs="Times New Roman"/>
                <w:sz w:val="20"/>
                <w:szCs w:val="20"/>
                <w:lang w:bidi="fa-IR"/>
              </w:rPr>
              <w:t>years</w:t>
            </w:r>
            <w:proofErr w:type="spellEnd"/>
          </w:p>
        </w:tc>
        <w:tc>
          <w:tcPr>
            <w:tcW w:w="0" w:type="auto"/>
            <w:vAlign w:val="center"/>
          </w:tcPr>
          <w:p w14:paraId="2182FFE6"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-.31***</w:t>
            </w:r>
          </w:p>
        </w:tc>
        <w:tc>
          <w:tcPr>
            <w:tcW w:w="0" w:type="auto"/>
            <w:vAlign w:val="center"/>
          </w:tcPr>
          <w:p w14:paraId="399FD872"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−.18**</w:t>
            </w:r>
          </w:p>
        </w:tc>
        <w:tc>
          <w:tcPr>
            <w:tcW w:w="0" w:type="auto"/>
            <w:vAlign w:val="center"/>
          </w:tcPr>
          <w:p w14:paraId="443F689A"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-.12*</w:t>
            </w:r>
          </w:p>
        </w:tc>
      </w:tr>
      <w:tr w:rsidR="002E0131" w:rsidRPr="00B5495B" w14:paraId="7223705F" w14:textId="77777777" w:rsidTr="00154385">
        <w:trPr>
          <w:tblCellSpacing w:w="15" w:type="dxa"/>
        </w:trPr>
        <w:tc>
          <w:tcPr>
            <w:tcW w:w="0" w:type="auto"/>
            <w:vAlign w:val="center"/>
            <w:hideMark/>
          </w:tcPr>
          <w:p w14:paraId="4A4A0DF1"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14 </w:t>
            </w:r>
            <w:proofErr w:type="spellStart"/>
            <w:r w:rsidRPr="00B5495B">
              <w:rPr>
                <w:rFonts w:ascii="Times New Roman" w:hAnsi="Times New Roman" w:cs="Times New Roman"/>
                <w:sz w:val="20"/>
                <w:szCs w:val="20"/>
                <w:lang w:bidi="fa-IR"/>
              </w:rPr>
              <w:t>years</w:t>
            </w:r>
            <w:proofErr w:type="spellEnd"/>
          </w:p>
        </w:tc>
        <w:tc>
          <w:tcPr>
            <w:tcW w:w="0" w:type="auto"/>
            <w:vAlign w:val="center"/>
          </w:tcPr>
          <w:p w14:paraId="1605AB86"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−.33***</w:t>
            </w:r>
          </w:p>
        </w:tc>
        <w:tc>
          <w:tcPr>
            <w:tcW w:w="0" w:type="auto"/>
            <w:vAlign w:val="center"/>
          </w:tcPr>
          <w:p w14:paraId="7291E667"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−.28***</w:t>
            </w:r>
          </w:p>
        </w:tc>
        <w:tc>
          <w:tcPr>
            <w:tcW w:w="0" w:type="auto"/>
            <w:vAlign w:val="center"/>
          </w:tcPr>
          <w:p w14:paraId="6240FC7F"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−.16**</w:t>
            </w:r>
          </w:p>
        </w:tc>
      </w:tr>
      <w:tr w:rsidR="002E0131" w:rsidRPr="00B5495B" w14:paraId="5A395ADC" w14:textId="77777777" w:rsidTr="00154385">
        <w:trPr>
          <w:tblCellSpacing w:w="15" w:type="dxa"/>
        </w:trPr>
        <w:tc>
          <w:tcPr>
            <w:tcW w:w="0" w:type="auto"/>
            <w:vAlign w:val="center"/>
            <w:hideMark/>
          </w:tcPr>
          <w:p w14:paraId="549ADD5A"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16 </w:t>
            </w:r>
            <w:proofErr w:type="spellStart"/>
            <w:r w:rsidRPr="00B5495B">
              <w:rPr>
                <w:rFonts w:ascii="Times New Roman" w:hAnsi="Times New Roman" w:cs="Times New Roman"/>
                <w:sz w:val="20"/>
                <w:szCs w:val="20"/>
                <w:lang w:bidi="fa-IR"/>
              </w:rPr>
              <w:t>years</w:t>
            </w:r>
            <w:proofErr w:type="spellEnd"/>
          </w:p>
        </w:tc>
        <w:tc>
          <w:tcPr>
            <w:tcW w:w="0" w:type="auto"/>
            <w:vAlign w:val="center"/>
          </w:tcPr>
          <w:p w14:paraId="542AB4D0"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−.38</w:t>
            </w:r>
            <w:r w:rsidRPr="00B5495B">
              <w:rPr>
                <w:sz w:val="20"/>
                <w:szCs w:val="20"/>
              </w:rPr>
              <w:t xml:space="preserve"> </w:t>
            </w:r>
            <w:r w:rsidRPr="00B5495B">
              <w:rPr>
                <w:rFonts w:ascii="Times New Roman" w:hAnsi="Times New Roman" w:cs="Times New Roman"/>
                <w:sz w:val="20"/>
                <w:szCs w:val="20"/>
                <w:lang w:bidi="fa-IR"/>
              </w:rPr>
              <w:t>***</w:t>
            </w:r>
          </w:p>
        </w:tc>
        <w:tc>
          <w:tcPr>
            <w:tcW w:w="0" w:type="auto"/>
            <w:vAlign w:val="center"/>
          </w:tcPr>
          <w:p w14:paraId="056777B7"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−.35***</w:t>
            </w:r>
          </w:p>
        </w:tc>
        <w:tc>
          <w:tcPr>
            <w:tcW w:w="0" w:type="auto"/>
            <w:vAlign w:val="center"/>
          </w:tcPr>
          <w:p w14:paraId="6D686D63"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−.21**</w:t>
            </w:r>
          </w:p>
        </w:tc>
      </w:tr>
      <w:tr w:rsidR="002E0131" w:rsidRPr="00B5495B" w14:paraId="6824A02A" w14:textId="77777777" w:rsidTr="00154385">
        <w:trPr>
          <w:tblCellSpacing w:w="15" w:type="dxa"/>
        </w:trPr>
        <w:tc>
          <w:tcPr>
            <w:tcW w:w="0" w:type="auto"/>
            <w:tcBorders>
              <w:bottom w:val="single" w:sz="4" w:space="0" w:color="auto"/>
            </w:tcBorders>
            <w:vAlign w:val="center"/>
            <w:hideMark/>
          </w:tcPr>
          <w:p w14:paraId="655F9957"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18 </w:t>
            </w:r>
            <w:proofErr w:type="spellStart"/>
            <w:r w:rsidRPr="00B5495B">
              <w:rPr>
                <w:rFonts w:ascii="Times New Roman" w:hAnsi="Times New Roman" w:cs="Times New Roman"/>
                <w:sz w:val="20"/>
                <w:szCs w:val="20"/>
                <w:lang w:bidi="fa-IR"/>
              </w:rPr>
              <w:t>years</w:t>
            </w:r>
            <w:proofErr w:type="spellEnd"/>
          </w:p>
        </w:tc>
        <w:tc>
          <w:tcPr>
            <w:tcW w:w="0" w:type="auto"/>
            <w:tcBorders>
              <w:bottom w:val="single" w:sz="4" w:space="0" w:color="auto"/>
            </w:tcBorders>
            <w:vAlign w:val="center"/>
          </w:tcPr>
          <w:p w14:paraId="1F8A7C45"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-0.45</w:t>
            </w:r>
            <w:r w:rsidRPr="00B5495B">
              <w:rPr>
                <w:sz w:val="20"/>
                <w:szCs w:val="20"/>
              </w:rPr>
              <w:t xml:space="preserve"> </w:t>
            </w:r>
            <w:r w:rsidRPr="00B5495B">
              <w:rPr>
                <w:rFonts w:ascii="Times New Roman" w:hAnsi="Times New Roman" w:cs="Times New Roman"/>
                <w:sz w:val="20"/>
                <w:szCs w:val="20"/>
                <w:lang w:bidi="fa-IR"/>
              </w:rPr>
              <w:t>***</w:t>
            </w:r>
          </w:p>
        </w:tc>
        <w:tc>
          <w:tcPr>
            <w:tcW w:w="0" w:type="auto"/>
            <w:tcBorders>
              <w:bottom w:val="single" w:sz="4" w:space="0" w:color="auto"/>
            </w:tcBorders>
            <w:vAlign w:val="center"/>
          </w:tcPr>
          <w:p w14:paraId="1ECE187E"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−.35***</w:t>
            </w:r>
          </w:p>
        </w:tc>
        <w:tc>
          <w:tcPr>
            <w:tcW w:w="0" w:type="auto"/>
            <w:tcBorders>
              <w:bottom w:val="single" w:sz="4" w:space="0" w:color="auto"/>
            </w:tcBorders>
            <w:vAlign w:val="center"/>
          </w:tcPr>
          <w:p w14:paraId="638E60CE"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−.21***</w:t>
            </w:r>
          </w:p>
        </w:tc>
      </w:tr>
      <w:tr w:rsidR="002E0131" w:rsidRPr="00B5495B" w14:paraId="7CDC82C5" w14:textId="77777777" w:rsidTr="00154385">
        <w:trPr>
          <w:tblCellSpacing w:w="15" w:type="dxa"/>
        </w:trPr>
        <w:tc>
          <w:tcPr>
            <w:tcW w:w="0" w:type="auto"/>
            <w:gridSpan w:val="4"/>
            <w:vAlign w:val="center"/>
          </w:tcPr>
          <w:p w14:paraId="60216996"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i/>
                <w:iCs/>
                <w:sz w:val="20"/>
                <w:szCs w:val="20"/>
                <w:lang w:val="en-US" w:bidi="fa-IR"/>
              </w:rPr>
              <w:t>Note.</w:t>
            </w:r>
            <w:r w:rsidRPr="00B5495B">
              <w:rPr>
                <w:rFonts w:ascii="Times New Roman" w:hAnsi="Times New Roman" w:cs="Times New Roman"/>
                <w:sz w:val="20"/>
                <w:szCs w:val="20"/>
                <w:lang w:val="en-US" w:bidi="fa-IR"/>
              </w:rPr>
              <w:t xml:space="preserve"> Values are standardized correlations (STDYX estimates) between conflict and closeness within each relationship domain at each wave. </w:t>
            </w:r>
            <w:r w:rsidRPr="00B5495B">
              <w:rPr>
                <w:rFonts w:ascii="Times New Roman" w:hAnsi="Times New Roman" w:cs="Times New Roman"/>
                <w:sz w:val="20"/>
                <w:szCs w:val="20"/>
                <w:lang w:bidi="fa-IR"/>
              </w:rPr>
              <w:t xml:space="preserve">*p &lt; .05, **p &lt; .01, ***p </w:t>
            </w:r>
            <w:proofErr w:type="gramStart"/>
            <w:r w:rsidRPr="00B5495B">
              <w:rPr>
                <w:rFonts w:ascii="Times New Roman" w:hAnsi="Times New Roman" w:cs="Times New Roman"/>
                <w:sz w:val="20"/>
                <w:szCs w:val="20"/>
                <w:lang w:bidi="fa-IR"/>
              </w:rPr>
              <w:t>&lt; .</w:t>
            </w:r>
            <w:proofErr w:type="gramEnd"/>
            <w:r w:rsidRPr="00B5495B">
              <w:rPr>
                <w:rFonts w:ascii="Times New Roman" w:hAnsi="Times New Roman" w:cs="Times New Roman"/>
                <w:sz w:val="20"/>
                <w:szCs w:val="20"/>
                <w:lang w:bidi="fa-IR"/>
              </w:rPr>
              <w:t>001.</w:t>
            </w:r>
          </w:p>
        </w:tc>
      </w:tr>
    </w:tbl>
    <w:p w14:paraId="3291B342" w14:textId="77777777" w:rsidR="002E0131" w:rsidRPr="00B5495B" w:rsidRDefault="002E0131" w:rsidP="002E0131">
      <w:pPr>
        <w:rPr>
          <w:rFonts w:asciiTheme="majorBidi" w:hAnsiTheme="majorBidi" w:cstheme="majorBidi"/>
          <w:lang w:val="en-US"/>
        </w:rPr>
      </w:pPr>
    </w:p>
    <w:p w14:paraId="1A96AFD7" w14:textId="77777777" w:rsidR="002E0131" w:rsidRPr="00B5495B" w:rsidRDefault="002E0131" w:rsidP="002E0131">
      <w:pPr>
        <w:rPr>
          <w:rFonts w:asciiTheme="majorBidi" w:hAnsiTheme="majorBidi" w:cstheme="majorBidi"/>
          <w:lang w:val="en-GB"/>
        </w:rPr>
      </w:pPr>
    </w:p>
    <w:p w14:paraId="21E47BD0" w14:textId="61280949" w:rsidR="002E0131" w:rsidRPr="00B5495B" w:rsidRDefault="002E0131" w:rsidP="002E0131">
      <w:pPr>
        <w:rPr>
          <w:rFonts w:asciiTheme="majorBidi" w:hAnsiTheme="majorBidi" w:cstheme="majorBidi"/>
          <w:b/>
          <w:bCs/>
          <w:i/>
          <w:iCs/>
          <w:lang w:val="en-US"/>
        </w:rPr>
      </w:pPr>
      <w:r w:rsidRPr="00B5495B">
        <w:rPr>
          <w:rFonts w:asciiTheme="majorBidi" w:hAnsiTheme="majorBidi" w:cstheme="majorBidi"/>
          <w:b/>
          <w:bCs/>
          <w:i/>
          <w:iCs/>
          <w:lang w:val="en-US"/>
        </w:rPr>
        <w:t xml:space="preserve">Table </w:t>
      </w:r>
      <w:r w:rsidR="00F167A6" w:rsidRPr="00B5495B">
        <w:rPr>
          <w:rFonts w:asciiTheme="majorBidi" w:hAnsiTheme="majorBidi" w:cstheme="majorBidi"/>
          <w:b/>
          <w:bCs/>
          <w:i/>
          <w:iCs/>
          <w:lang w:val="en-US"/>
        </w:rPr>
        <w:t>S3</w:t>
      </w:r>
    </w:p>
    <w:p w14:paraId="556E9096" w14:textId="77777777" w:rsidR="002E0131" w:rsidRPr="00B5495B" w:rsidRDefault="002E0131" w:rsidP="002E0131">
      <w:pPr>
        <w:rPr>
          <w:rFonts w:asciiTheme="majorBidi" w:hAnsiTheme="majorBidi" w:cstheme="majorBidi"/>
          <w:i/>
          <w:iCs/>
          <w:lang w:val="en-GB"/>
        </w:rPr>
      </w:pPr>
      <w:r w:rsidRPr="00B5495B">
        <w:rPr>
          <w:rFonts w:asciiTheme="majorBidi" w:hAnsiTheme="majorBidi" w:cstheme="majorBidi"/>
          <w:i/>
          <w:iCs/>
          <w:lang w:val="en-GB"/>
        </w:rPr>
        <w:t>Standardized Cross-Domain Correlations for Conflict and Closeness at Ages 12, 14, 16, and 18 Years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2"/>
        <w:gridCol w:w="1384"/>
        <w:gridCol w:w="1385"/>
        <w:gridCol w:w="1298"/>
        <w:gridCol w:w="1392"/>
        <w:gridCol w:w="1474"/>
        <w:gridCol w:w="1311"/>
      </w:tblGrid>
      <w:tr w:rsidR="002E0131" w:rsidRPr="00B5495B" w14:paraId="443B0DFD" w14:textId="77777777" w:rsidTr="00154385">
        <w:trPr>
          <w:tblHeader/>
          <w:tblCellSpacing w:w="15" w:type="dxa"/>
        </w:trPr>
        <w:tc>
          <w:tcPr>
            <w:tcW w:w="765" w:type="dxa"/>
            <w:tcBorders>
              <w:bottom w:val="single" w:sz="4" w:space="0" w:color="auto"/>
            </w:tcBorders>
            <w:vAlign w:val="center"/>
            <w:hideMark/>
          </w:tcPr>
          <w:p w14:paraId="0DADA2E9" w14:textId="77777777" w:rsidR="002E0131" w:rsidRPr="00B5495B" w:rsidRDefault="002E0131" w:rsidP="00154385">
            <w:pPr>
              <w:rPr>
                <w:rFonts w:ascii="Times New Roman" w:hAnsi="Times New Roman" w:cs="Times New Roman"/>
                <w:b/>
                <w:bCs/>
                <w:sz w:val="20"/>
                <w:szCs w:val="20"/>
                <w:lang w:bidi="fa-IR"/>
              </w:rPr>
            </w:pPr>
            <w:r w:rsidRPr="00B5495B">
              <w:rPr>
                <w:rFonts w:ascii="Times New Roman" w:hAnsi="Times New Roman" w:cs="Times New Roman"/>
                <w:b/>
                <w:bCs/>
                <w:sz w:val="20"/>
                <w:szCs w:val="20"/>
                <w:lang w:bidi="fa-IR"/>
              </w:rPr>
              <w:t>Age</w:t>
            </w:r>
          </w:p>
        </w:tc>
        <w:tc>
          <w:tcPr>
            <w:tcW w:w="1410" w:type="dxa"/>
            <w:tcBorders>
              <w:bottom w:val="single" w:sz="4" w:space="0" w:color="auto"/>
            </w:tcBorders>
            <w:vAlign w:val="center"/>
            <w:hideMark/>
          </w:tcPr>
          <w:p w14:paraId="594F8502"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Mother</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Father</w:t>
            </w:r>
            <w:proofErr w:type="spellEnd"/>
            <w:r w:rsidRPr="00B5495B">
              <w:rPr>
                <w:rFonts w:ascii="Times New Roman" w:hAnsi="Times New Roman" w:cs="Times New Roman"/>
                <w:b/>
                <w:bCs/>
                <w:sz w:val="20"/>
                <w:szCs w:val="20"/>
                <w:lang w:bidi="fa-IR"/>
              </w:rPr>
              <w:t xml:space="preserve"> </w:t>
            </w:r>
            <w:proofErr w:type="spellStart"/>
            <w:r w:rsidRPr="00B5495B">
              <w:rPr>
                <w:rFonts w:ascii="Times New Roman" w:hAnsi="Times New Roman" w:cs="Times New Roman"/>
                <w:b/>
                <w:bCs/>
                <w:sz w:val="20"/>
                <w:szCs w:val="20"/>
                <w:lang w:bidi="fa-IR"/>
              </w:rPr>
              <w:t>Conflict</w:t>
            </w:r>
            <w:proofErr w:type="spellEnd"/>
          </w:p>
        </w:tc>
        <w:tc>
          <w:tcPr>
            <w:tcW w:w="1410" w:type="dxa"/>
            <w:tcBorders>
              <w:bottom w:val="single" w:sz="4" w:space="0" w:color="auto"/>
            </w:tcBorders>
            <w:vAlign w:val="center"/>
            <w:hideMark/>
          </w:tcPr>
          <w:p w14:paraId="5AAE78B0"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Mother</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Friend</w:t>
            </w:r>
            <w:proofErr w:type="spellEnd"/>
            <w:r w:rsidRPr="00B5495B">
              <w:rPr>
                <w:rFonts w:ascii="Times New Roman" w:hAnsi="Times New Roman" w:cs="Times New Roman"/>
                <w:b/>
                <w:bCs/>
                <w:sz w:val="20"/>
                <w:szCs w:val="20"/>
                <w:lang w:bidi="fa-IR"/>
              </w:rPr>
              <w:t xml:space="preserve"> </w:t>
            </w:r>
            <w:proofErr w:type="spellStart"/>
            <w:r w:rsidRPr="00B5495B">
              <w:rPr>
                <w:rFonts w:ascii="Times New Roman" w:hAnsi="Times New Roman" w:cs="Times New Roman"/>
                <w:b/>
                <w:bCs/>
                <w:sz w:val="20"/>
                <w:szCs w:val="20"/>
                <w:lang w:bidi="fa-IR"/>
              </w:rPr>
              <w:t>Conflict</w:t>
            </w:r>
            <w:proofErr w:type="spellEnd"/>
          </w:p>
        </w:tc>
        <w:tc>
          <w:tcPr>
            <w:tcW w:w="1320" w:type="dxa"/>
            <w:tcBorders>
              <w:bottom w:val="single" w:sz="4" w:space="0" w:color="auto"/>
            </w:tcBorders>
            <w:vAlign w:val="center"/>
            <w:hideMark/>
          </w:tcPr>
          <w:p w14:paraId="7258E568"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Father</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Friend</w:t>
            </w:r>
            <w:proofErr w:type="spellEnd"/>
            <w:r w:rsidRPr="00B5495B">
              <w:rPr>
                <w:rFonts w:ascii="Times New Roman" w:hAnsi="Times New Roman" w:cs="Times New Roman"/>
                <w:b/>
                <w:bCs/>
                <w:sz w:val="20"/>
                <w:szCs w:val="20"/>
                <w:lang w:bidi="fa-IR"/>
              </w:rPr>
              <w:t xml:space="preserve"> </w:t>
            </w:r>
            <w:proofErr w:type="spellStart"/>
            <w:r w:rsidRPr="00B5495B">
              <w:rPr>
                <w:rFonts w:ascii="Times New Roman" w:hAnsi="Times New Roman" w:cs="Times New Roman"/>
                <w:b/>
                <w:bCs/>
                <w:sz w:val="20"/>
                <w:szCs w:val="20"/>
                <w:lang w:bidi="fa-IR"/>
              </w:rPr>
              <w:t>Conflict</w:t>
            </w:r>
            <w:proofErr w:type="spellEnd"/>
          </w:p>
        </w:tc>
        <w:tc>
          <w:tcPr>
            <w:tcW w:w="1410" w:type="dxa"/>
            <w:tcBorders>
              <w:bottom w:val="single" w:sz="4" w:space="0" w:color="auto"/>
            </w:tcBorders>
            <w:vAlign w:val="center"/>
            <w:hideMark/>
          </w:tcPr>
          <w:p w14:paraId="5765AF15"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Mother</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Father</w:t>
            </w:r>
            <w:proofErr w:type="spellEnd"/>
            <w:r w:rsidRPr="00B5495B">
              <w:rPr>
                <w:rFonts w:ascii="Times New Roman" w:hAnsi="Times New Roman" w:cs="Times New Roman"/>
                <w:b/>
                <w:bCs/>
                <w:sz w:val="20"/>
                <w:szCs w:val="20"/>
                <w:lang w:bidi="fa-IR"/>
              </w:rPr>
              <w:t xml:space="preserve"> </w:t>
            </w:r>
            <w:proofErr w:type="spellStart"/>
            <w:r w:rsidRPr="00B5495B">
              <w:rPr>
                <w:rFonts w:ascii="Times New Roman" w:hAnsi="Times New Roman" w:cs="Times New Roman"/>
                <w:b/>
                <w:bCs/>
                <w:sz w:val="20"/>
                <w:szCs w:val="20"/>
                <w:lang w:bidi="fa-IR"/>
              </w:rPr>
              <w:t>Closeness</w:t>
            </w:r>
            <w:proofErr w:type="spellEnd"/>
          </w:p>
        </w:tc>
        <w:tc>
          <w:tcPr>
            <w:tcW w:w="1500" w:type="dxa"/>
            <w:tcBorders>
              <w:bottom w:val="single" w:sz="4" w:space="0" w:color="auto"/>
            </w:tcBorders>
            <w:vAlign w:val="center"/>
            <w:hideMark/>
          </w:tcPr>
          <w:p w14:paraId="72FA8C79"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Mother</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Friend</w:t>
            </w:r>
            <w:proofErr w:type="spellEnd"/>
            <w:r w:rsidRPr="00B5495B">
              <w:rPr>
                <w:rFonts w:ascii="Times New Roman" w:hAnsi="Times New Roman" w:cs="Times New Roman"/>
                <w:b/>
                <w:bCs/>
                <w:sz w:val="20"/>
                <w:szCs w:val="20"/>
                <w:lang w:bidi="fa-IR"/>
              </w:rPr>
              <w:t xml:space="preserve"> </w:t>
            </w:r>
            <w:proofErr w:type="spellStart"/>
            <w:r w:rsidRPr="00B5495B">
              <w:rPr>
                <w:rFonts w:ascii="Times New Roman" w:hAnsi="Times New Roman" w:cs="Times New Roman"/>
                <w:b/>
                <w:bCs/>
                <w:sz w:val="20"/>
                <w:szCs w:val="20"/>
                <w:lang w:bidi="fa-IR"/>
              </w:rPr>
              <w:t>Closeness</w:t>
            </w:r>
            <w:proofErr w:type="spellEnd"/>
          </w:p>
        </w:tc>
        <w:tc>
          <w:tcPr>
            <w:tcW w:w="1305" w:type="dxa"/>
            <w:tcBorders>
              <w:bottom w:val="single" w:sz="4" w:space="0" w:color="auto"/>
            </w:tcBorders>
            <w:vAlign w:val="center"/>
            <w:hideMark/>
          </w:tcPr>
          <w:p w14:paraId="10EBE19D" w14:textId="77777777" w:rsidR="002E0131" w:rsidRPr="00B5495B" w:rsidRDefault="002E0131" w:rsidP="00154385">
            <w:pPr>
              <w:rPr>
                <w:rFonts w:ascii="Times New Roman" w:hAnsi="Times New Roman" w:cs="Times New Roman"/>
                <w:b/>
                <w:bCs/>
                <w:sz w:val="20"/>
                <w:szCs w:val="20"/>
                <w:lang w:bidi="fa-IR"/>
              </w:rPr>
            </w:pPr>
            <w:proofErr w:type="spellStart"/>
            <w:r w:rsidRPr="00B5495B">
              <w:rPr>
                <w:rFonts w:ascii="Times New Roman" w:hAnsi="Times New Roman" w:cs="Times New Roman"/>
                <w:b/>
                <w:bCs/>
                <w:sz w:val="20"/>
                <w:szCs w:val="20"/>
                <w:lang w:bidi="fa-IR"/>
              </w:rPr>
              <w:t>Father</w:t>
            </w:r>
            <w:proofErr w:type="spellEnd"/>
            <w:r w:rsidRPr="00B5495B">
              <w:rPr>
                <w:rFonts w:ascii="Times New Roman" w:hAnsi="Times New Roman" w:cs="Times New Roman"/>
                <w:b/>
                <w:bCs/>
                <w:sz w:val="20"/>
                <w:szCs w:val="20"/>
                <w:lang w:bidi="fa-IR"/>
              </w:rPr>
              <w:t>–</w:t>
            </w:r>
            <w:proofErr w:type="spellStart"/>
            <w:r w:rsidRPr="00B5495B">
              <w:rPr>
                <w:rFonts w:ascii="Times New Roman" w:hAnsi="Times New Roman" w:cs="Times New Roman"/>
                <w:b/>
                <w:bCs/>
                <w:sz w:val="20"/>
                <w:szCs w:val="20"/>
                <w:lang w:bidi="fa-IR"/>
              </w:rPr>
              <w:t>Friend</w:t>
            </w:r>
            <w:proofErr w:type="spellEnd"/>
            <w:r w:rsidRPr="00B5495B">
              <w:rPr>
                <w:rFonts w:ascii="Times New Roman" w:hAnsi="Times New Roman" w:cs="Times New Roman"/>
                <w:b/>
                <w:bCs/>
                <w:sz w:val="20"/>
                <w:szCs w:val="20"/>
                <w:lang w:bidi="fa-IR"/>
              </w:rPr>
              <w:t xml:space="preserve"> </w:t>
            </w:r>
            <w:proofErr w:type="spellStart"/>
            <w:r w:rsidRPr="00B5495B">
              <w:rPr>
                <w:rFonts w:ascii="Times New Roman" w:hAnsi="Times New Roman" w:cs="Times New Roman"/>
                <w:b/>
                <w:bCs/>
                <w:sz w:val="20"/>
                <w:szCs w:val="20"/>
                <w:lang w:bidi="fa-IR"/>
              </w:rPr>
              <w:t>Closeness</w:t>
            </w:r>
            <w:proofErr w:type="spellEnd"/>
          </w:p>
        </w:tc>
      </w:tr>
      <w:tr w:rsidR="002E0131" w:rsidRPr="00B5495B" w14:paraId="0E5F412A" w14:textId="77777777" w:rsidTr="00154385">
        <w:trPr>
          <w:tblCellSpacing w:w="15" w:type="dxa"/>
        </w:trPr>
        <w:tc>
          <w:tcPr>
            <w:tcW w:w="765" w:type="dxa"/>
            <w:vAlign w:val="center"/>
            <w:hideMark/>
          </w:tcPr>
          <w:p w14:paraId="28948777"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12 </w:t>
            </w:r>
            <w:proofErr w:type="spellStart"/>
            <w:r w:rsidRPr="00B5495B">
              <w:rPr>
                <w:rFonts w:ascii="Times New Roman" w:hAnsi="Times New Roman" w:cs="Times New Roman"/>
                <w:sz w:val="20"/>
                <w:szCs w:val="20"/>
                <w:lang w:bidi="fa-IR"/>
              </w:rPr>
              <w:t>years</w:t>
            </w:r>
            <w:proofErr w:type="spellEnd"/>
          </w:p>
        </w:tc>
        <w:tc>
          <w:tcPr>
            <w:tcW w:w="1410" w:type="dxa"/>
            <w:vAlign w:val="center"/>
            <w:hideMark/>
          </w:tcPr>
          <w:p w14:paraId="651DB0ED"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.79***</w:t>
            </w:r>
          </w:p>
        </w:tc>
        <w:tc>
          <w:tcPr>
            <w:tcW w:w="1410" w:type="dxa"/>
            <w:vAlign w:val="center"/>
            <w:hideMark/>
          </w:tcPr>
          <w:p w14:paraId="3F1965FD"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.39***</w:t>
            </w:r>
          </w:p>
        </w:tc>
        <w:tc>
          <w:tcPr>
            <w:tcW w:w="1320" w:type="dxa"/>
            <w:vAlign w:val="center"/>
            <w:hideMark/>
          </w:tcPr>
          <w:p w14:paraId="4C6A7858"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.41***</w:t>
            </w:r>
          </w:p>
        </w:tc>
        <w:tc>
          <w:tcPr>
            <w:tcW w:w="1410" w:type="dxa"/>
            <w:vAlign w:val="center"/>
            <w:hideMark/>
          </w:tcPr>
          <w:p w14:paraId="2B97B537"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.57***</w:t>
            </w:r>
          </w:p>
        </w:tc>
        <w:tc>
          <w:tcPr>
            <w:tcW w:w="1500" w:type="dxa"/>
            <w:vAlign w:val="center"/>
            <w:hideMark/>
          </w:tcPr>
          <w:p w14:paraId="760FD25F"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.33***</w:t>
            </w:r>
          </w:p>
        </w:tc>
        <w:tc>
          <w:tcPr>
            <w:tcW w:w="1305" w:type="dxa"/>
            <w:vAlign w:val="center"/>
            <w:hideMark/>
          </w:tcPr>
          <w:p w14:paraId="58068D15"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.32***</w:t>
            </w:r>
          </w:p>
        </w:tc>
      </w:tr>
      <w:tr w:rsidR="002E0131" w:rsidRPr="00B5495B" w14:paraId="4BC8EB59" w14:textId="77777777" w:rsidTr="00154385">
        <w:trPr>
          <w:tblCellSpacing w:w="15" w:type="dxa"/>
        </w:trPr>
        <w:tc>
          <w:tcPr>
            <w:tcW w:w="765" w:type="dxa"/>
            <w:vAlign w:val="center"/>
            <w:hideMark/>
          </w:tcPr>
          <w:p w14:paraId="77539643"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14 </w:t>
            </w:r>
            <w:proofErr w:type="spellStart"/>
            <w:r w:rsidRPr="00B5495B">
              <w:rPr>
                <w:rFonts w:ascii="Times New Roman" w:hAnsi="Times New Roman" w:cs="Times New Roman"/>
                <w:sz w:val="20"/>
                <w:szCs w:val="20"/>
                <w:lang w:bidi="fa-IR"/>
              </w:rPr>
              <w:t>years</w:t>
            </w:r>
            <w:proofErr w:type="spellEnd"/>
          </w:p>
        </w:tc>
        <w:tc>
          <w:tcPr>
            <w:tcW w:w="1410" w:type="dxa"/>
            <w:vAlign w:val="center"/>
            <w:hideMark/>
          </w:tcPr>
          <w:p w14:paraId="5CB87668"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.74***</w:t>
            </w:r>
          </w:p>
        </w:tc>
        <w:tc>
          <w:tcPr>
            <w:tcW w:w="1410" w:type="dxa"/>
            <w:vAlign w:val="center"/>
            <w:hideMark/>
          </w:tcPr>
          <w:p w14:paraId="2BA36D8B"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.44***</w:t>
            </w:r>
          </w:p>
        </w:tc>
        <w:tc>
          <w:tcPr>
            <w:tcW w:w="1320" w:type="dxa"/>
            <w:vAlign w:val="center"/>
            <w:hideMark/>
          </w:tcPr>
          <w:p w14:paraId="37AE2757"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.42***</w:t>
            </w:r>
          </w:p>
        </w:tc>
        <w:tc>
          <w:tcPr>
            <w:tcW w:w="1410" w:type="dxa"/>
            <w:vAlign w:val="center"/>
            <w:hideMark/>
          </w:tcPr>
          <w:p w14:paraId="2F281723"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.63***</w:t>
            </w:r>
          </w:p>
        </w:tc>
        <w:tc>
          <w:tcPr>
            <w:tcW w:w="1500" w:type="dxa"/>
            <w:vAlign w:val="center"/>
            <w:hideMark/>
          </w:tcPr>
          <w:p w14:paraId="300C6E16"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.24***</w:t>
            </w:r>
          </w:p>
        </w:tc>
        <w:tc>
          <w:tcPr>
            <w:tcW w:w="1305" w:type="dxa"/>
            <w:vAlign w:val="center"/>
            <w:hideMark/>
          </w:tcPr>
          <w:p w14:paraId="67E809B2"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.29***</w:t>
            </w:r>
          </w:p>
        </w:tc>
      </w:tr>
      <w:tr w:rsidR="002E0131" w:rsidRPr="00B5495B" w14:paraId="5CB71CE5" w14:textId="77777777" w:rsidTr="00154385">
        <w:trPr>
          <w:tblCellSpacing w:w="15" w:type="dxa"/>
        </w:trPr>
        <w:tc>
          <w:tcPr>
            <w:tcW w:w="765" w:type="dxa"/>
            <w:vAlign w:val="center"/>
            <w:hideMark/>
          </w:tcPr>
          <w:p w14:paraId="75F98E92"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16 </w:t>
            </w:r>
            <w:proofErr w:type="spellStart"/>
            <w:r w:rsidRPr="00B5495B">
              <w:rPr>
                <w:rFonts w:ascii="Times New Roman" w:hAnsi="Times New Roman" w:cs="Times New Roman"/>
                <w:sz w:val="20"/>
                <w:szCs w:val="20"/>
                <w:lang w:bidi="fa-IR"/>
              </w:rPr>
              <w:t>years</w:t>
            </w:r>
            <w:proofErr w:type="spellEnd"/>
          </w:p>
        </w:tc>
        <w:tc>
          <w:tcPr>
            <w:tcW w:w="1410" w:type="dxa"/>
            <w:vAlign w:val="center"/>
            <w:hideMark/>
          </w:tcPr>
          <w:p w14:paraId="01DF5DB2"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.60***</w:t>
            </w:r>
          </w:p>
        </w:tc>
        <w:tc>
          <w:tcPr>
            <w:tcW w:w="1410" w:type="dxa"/>
            <w:vAlign w:val="center"/>
            <w:hideMark/>
          </w:tcPr>
          <w:p w14:paraId="711A2371"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.43***</w:t>
            </w:r>
          </w:p>
        </w:tc>
        <w:tc>
          <w:tcPr>
            <w:tcW w:w="1320" w:type="dxa"/>
            <w:vAlign w:val="center"/>
            <w:hideMark/>
          </w:tcPr>
          <w:p w14:paraId="12CEA596"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.40***</w:t>
            </w:r>
          </w:p>
        </w:tc>
        <w:tc>
          <w:tcPr>
            <w:tcW w:w="1410" w:type="dxa"/>
            <w:vAlign w:val="center"/>
            <w:hideMark/>
          </w:tcPr>
          <w:p w14:paraId="1CB31588"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.52***</w:t>
            </w:r>
          </w:p>
        </w:tc>
        <w:tc>
          <w:tcPr>
            <w:tcW w:w="1500" w:type="dxa"/>
            <w:vAlign w:val="center"/>
            <w:hideMark/>
          </w:tcPr>
          <w:p w14:paraId="1D4DB210"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.35***</w:t>
            </w:r>
          </w:p>
        </w:tc>
        <w:tc>
          <w:tcPr>
            <w:tcW w:w="1305" w:type="dxa"/>
            <w:vAlign w:val="center"/>
            <w:hideMark/>
          </w:tcPr>
          <w:p w14:paraId="48B4D75E"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.26***</w:t>
            </w:r>
          </w:p>
        </w:tc>
      </w:tr>
      <w:tr w:rsidR="002E0131" w:rsidRPr="00B5495B" w14:paraId="621DAF38" w14:textId="77777777" w:rsidTr="00154385">
        <w:trPr>
          <w:tblCellSpacing w:w="15" w:type="dxa"/>
        </w:trPr>
        <w:tc>
          <w:tcPr>
            <w:tcW w:w="765" w:type="dxa"/>
            <w:tcBorders>
              <w:bottom w:val="single" w:sz="4" w:space="0" w:color="auto"/>
            </w:tcBorders>
            <w:vAlign w:val="center"/>
            <w:hideMark/>
          </w:tcPr>
          <w:p w14:paraId="77DC5EAC"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 xml:space="preserve">18 </w:t>
            </w:r>
            <w:proofErr w:type="spellStart"/>
            <w:r w:rsidRPr="00B5495B">
              <w:rPr>
                <w:rFonts w:ascii="Times New Roman" w:hAnsi="Times New Roman" w:cs="Times New Roman"/>
                <w:sz w:val="20"/>
                <w:szCs w:val="20"/>
                <w:lang w:bidi="fa-IR"/>
              </w:rPr>
              <w:t>years</w:t>
            </w:r>
            <w:proofErr w:type="spellEnd"/>
          </w:p>
        </w:tc>
        <w:tc>
          <w:tcPr>
            <w:tcW w:w="1410" w:type="dxa"/>
            <w:tcBorders>
              <w:bottom w:val="single" w:sz="4" w:space="0" w:color="auto"/>
            </w:tcBorders>
            <w:vAlign w:val="center"/>
            <w:hideMark/>
          </w:tcPr>
          <w:p w14:paraId="5C28D263"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.56***</w:t>
            </w:r>
          </w:p>
        </w:tc>
        <w:tc>
          <w:tcPr>
            <w:tcW w:w="1410" w:type="dxa"/>
            <w:tcBorders>
              <w:bottom w:val="single" w:sz="4" w:space="0" w:color="auto"/>
            </w:tcBorders>
            <w:vAlign w:val="center"/>
            <w:hideMark/>
          </w:tcPr>
          <w:p w14:paraId="251BFB01"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.23***</w:t>
            </w:r>
          </w:p>
        </w:tc>
        <w:tc>
          <w:tcPr>
            <w:tcW w:w="1320" w:type="dxa"/>
            <w:tcBorders>
              <w:bottom w:val="single" w:sz="4" w:space="0" w:color="auto"/>
            </w:tcBorders>
            <w:vAlign w:val="center"/>
            <w:hideMark/>
          </w:tcPr>
          <w:p w14:paraId="3D792370"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.38***</w:t>
            </w:r>
          </w:p>
        </w:tc>
        <w:tc>
          <w:tcPr>
            <w:tcW w:w="1410" w:type="dxa"/>
            <w:tcBorders>
              <w:bottom w:val="single" w:sz="4" w:space="0" w:color="auto"/>
            </w:tcBorders>
            <w:vAlign w:val="center"/>
            <w:hideMark/>
          </w:tcPr>
          <w:p w14:paraId="6B5163DD"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.50***</w:t>
            </w:r>
          </w:p>
        </w:tc>
        <w:tc>
          <w:tcPr>
            <w:tcW w:w="1500" w:type="dxa"/>
            <w:tcBorders>
              <w:bottom w:val="single" w:sz="4" w:space="0" w:color="auto"/>
            </w:tcBorders>
            <w:vAlign w:val="center"/>
            <w:hideMark/>
          </w:tcPr>
          <w:p w14:paraId="2C710FDF"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.24***</w:t>
            </w:r>
          </w:p>
        </w:tc>
        <w:tc>
          <w:tcPr>
            <w:tcW w:w="1305" w:type="dxa"/>
            <w:tcBorders>
              <w:bottom w:val="single" w:sz="4" w:space="0" w:color="auto"/>
            </w:tcBorders>
            <w:vAlign w:val="center"/>
            <w:hideMark/>
          </w:tcPr>
          <w:p w14:paraId="087A97C9"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sz w:val="20"/>
                <w:szCs w:val="20"/>
                <w:lang w:bidi="fa-IR"/>
              </w:rPr>
              <w:t>.27***</w:t>
            </w:r>
          </w:p>
        </w:tc>
      </w:tr>
      <w:tr w:rsidR="002E0131" w:rsidRPr="00B5495B" w14:paraId="1D4D0C14" w14:textId="77777777" w:rsidTr="00154385">
        <w:trPr>
          <w:tblCellSpacing w:w="15" w:type="dxa"/>
        </w:trPr>
        <w:tc>
          <w:tcPr>
            <w:tcW w:w="0" w:type="auto"/>
            <w:gridSpan w:val="7"/>
            <w:vAlign w:val="center"/>
          </w:tcPr>
          <w:p w14:paraId="27D7CFD6" w14:textId="77777777" w:rsidR="002E0131" w:rsidRPr="00B5495B" w:rsidRDefault="002E0131" w:rsidP="00154385">
            <w:pPr>
              <w:rPr>
                <w:rFonts w:ascii="Times New Roman" w:hAnsi="Times New Roman" w:cs="Times New Roman"/>
                <w:sz w:val="20"/>
                <w:szCs w:val="20"/>
                <w:lang w:bidi="fa-IR"/>
              </w:rPr>
            </w:pPr>
            <w:r w:rsidRPr="00B5495B">
              <w:rPr>
                <w:rFonts w:ascii="Times New Roman" w:hAnsi="Times New Roman" w:cs="Times New Roman"/>
                <w:i/>
                <w:iCs/>
                <w:sz w:val="20"/>
                <w:szCs w:val="20"/>
                <w:lang w:val="en-US" w:bidi="fa-IR"/>
              </w:rPr>
              <w:t>Note.</w:t>
            </w:r>
            <w:r w:rsidRPr="00B5495B">
              <w:rPr>
                <w:rFonts w:ascii="Times New Roman" w:hAnsi="Times New Roman" w:cs="Times New Roman"/>
                <w:sz w:val="20"/>
                <w:szCs w:val="20"/>
                <w:lang w:val="en-US" w:bidi="fa-IR"/>
              </w:rPr>
              <w:t xml:space="preserve"> Values are standardized correlations between relationship domains measured at the same age. </w:t>
            </w:r>
            <w:r w:rsidRPr="00B5495B">
              <w:rPr>
                <w:rFonts w:ascii="Times New Roman" w:hAnsi="Times New Roman" w:cs="Times New Roman"/>
                <w:sz w:val="20"/>
                <w:szCs w:val="20"/>
                <w:lang w:bidi="fa-IR"/>
              </w:rPr>
              <w:t xml:space="preserve">*** p </w:t>
            </w:r>
            <w:proofErr w:type="gramStart"/>
            <w:r w:rsidRPr="00B5495B">
              <w:rPr>
                <w:rFonts w:ascii="Times New Roman" w:hAnsi="Times New Roman" w:cs="Times New Roman"/>
                <w:sz w:val="20"/>
                <w:szCs w:val="20"/>
                <w:lang w:bidi="fa-IR"/>
              </w:rPr>
              <w:t>&lt; .</w:t>
            </w:r>
            <w:proofErr w:type="gramEnd"/>
            <w:r w:rsidRPr="00B5495B">
              <w:rPr>
                <w:rFonts w:ascii="Times New Roman" w:hAnsi="Times New Roman" w:cs="Times New Roman"/>
                <w:sz w:val="20"/>
                <w:szCs w:val="20"/>
                <w:lang w:bidi="fa-IR"/>
              </w:rPr>
              <w:t>001.</w:t>
            </w:r>
          </w:p>
        </w:tc>
      </w:tr>
    </w:tbl>
    <w:p w14:paraId="1D59AFFF" w14:textId="77777777" w:rsidR="00050504" w:rsidRPr="00B5495B" w:rsidRDefault="00050504" w:rsidP="002E0131">
      <w:pPr>
        <w:rPr>
          <w:rFonts w:asciiTheme="majorBidi" w:hAnsiTheme="majorBidi" w:cstheme="majorBidi"/>
          <w:b/>
          <w:bCs/>
          <w:sz w:val="24"/>
          <w:szCs w:val="24"/>
          <w:lang w:val="en-US"/>
        </w:rPr>
      </w:pPr>
    </w:p>
    <w:p w14:paraId="5D70D8A3" w14:textId="77777777" w:rsidR="00050504" w:rsidRPr="00B5495B" w:rsidRDefault="00050504" w:rsidP="002E0131">
      <w:pPr>
        <w:rPr>
          <w:rFonts w:asciiTheme="majorBidi" w:hAnsiTheme="majorBidi" w:cstheme="majorBidi"/>
          <w:b/>
          <w:bCs/>
          <w:sz w:val="24"/>
          <w:szCs w:val="24"/>
          <w:lang w:val="en-US"/>
        </w:rPr>
      </w:pPr>
    </w:p>
    <w:p w14:paraId="58152CA6" w14:textId="77777777" w:rsidR="00050504" w:rsidRPr="00B5495B" w:rsidRDefault="00050504" w:rsidP="002E0131">
      <w:pPr>
        <w:rPr>
          <w:rFonts w:asciiTheme="majorBidi" w:hAnsiTheme="majorBidi" w:cstheme="majorBidi"/>
          <w:b/>
          <w:bCs/>
          <w:sz w:val="24"/>
          <w:szCs w:val="24"/>
          <w:lang w:val="en-US"/>
        </w:rPr>
      </w:pPr>
    </w:p>
    <w:p w14:paraId="324D1AC8" w14:textId="77777777" w:rsidR="00050504" w:rsidRPr="00B5495B" w:rsidRDefault="00050504" w:rsidP="002E0131">
      <w:pPr>
        <w:rPr>
          <w:rFonts w:asciiTheme="majorBidi" w:hAnsiTheme="majorBidi" w:cstheme="majorBidi"/>
          <w:b/>
          <w:bCs/>
          <w:sz w:val="24"/>
          <w:szCs w:val="24"/>
          <w:lang w:val="en-US"/>
        </w:rPr>
      </w:pPr>
    </w:p>
    <w:p w14:paraId="26590504" w14:textId="77777777" w:rsidR="00050504" w:rsidRPr="00B5495B" w:rsidRDefault="00050504" w:rsidP="002E0131">
      <w:pPr>
        <w:rPr>
          <w:rFonts w:asciiTheme="majorBidi" w:hAnsiTheme="majorBidi" w:cstheme="majorBidi"/>
          <w:b/>
          <w:bCs/>
          <w:sz w:val="24"/>
          <w:szCs w:val="24"/>
          <w:lang w:val="en-US"/>
        </w:rPr>
      </w:pPr>
    </w:p>
    <w:p w14:paraId="7BD117DE" w14:textId="77777777" w:rsidR="00050504" w:rsidRPr="00B5495B" w:rsidRDefault="00050504" w:rsidP="002E0131">
      <w:pPr>
        <w:rPr>
          <w:rFonts w:asciiTheme="majorBidi" w:hAnsiTheme="majorBidi" w:cstheme="majorBidi"/>
          <w:b/>
          <w:bCs/>
          <w:sz w:val="24"/>
          <w:szCs w:val="24"/>
          <w:lang w:val="en-US"/>
        </w:rPr>
      </w:pPr>
    </w:p>
    <w:p w14:paraId="13B9684B" w14:textId="77777777" w:rsidR="00050504" w:rsidRPr="00B5495B" w:rsidRDefault="00050504" w:rsidP="002E0131">
      <w:pPr>
        <w:rPr>
          <w:rFonts w:asciiTheme="majorBidi" w:hAnsiTheme="majorBidi" w:cstheme="majorBidi"/>
          <w:b/>
          <w:bCs/>
          <w:sz w:val="24"/>
          <w:szCs w:val="24"/>
          <w:lang w:val="en-US"/>
        </w:rPr>
      </w:pPr>
    </w:p>
    <w:p w14:paraId="7AC6557B" w14:textId="77777777" w:rsidR="00050504" w:rsidRPr="00B5495B" w:rsidRDefault="00050504" w:rsidP="002E0131">
      <w:pPr>
        <w:rPr>
          <w:rFonts w:asciiTheme="majorBidi" w:hAnsiTheme="majorBidi" w:cstheme="majorBidi"/>
          <w:b/>
          <w:bCs/>
          <w:sz w:val="24"/>
          <w:szCs w:val="24"/>
          <w:lang w:val="en-US"/>
        </w:rPr>
      </w:pPr>
    </w:p>
    <w:p w14:paraId="5F085662" w14:textId="77777777" w:rsidR="00050504" w:rsidRPr="00B5495B" w:rsidRDefault="00050504" w:rsidP="002E0131">
      <w:pPr>
        <w:rPr>
          <w:rFonts w:asciiTheme="majorBidi" w:hAnsiTheme="majorBidi" w:cstheme="majorBidi"/>
          <w:b/>
          <w:bCs/>
          <w:sz w:val="24"/>
          <w:szCs w:val="24"/>
          <w:lang w:val="en-US"/>
        </w:rPr>
      </w:pPr>
    </w:p>
    <w:p w14:paraId="1B3065DF" w14:textId="25CA5AC1" w:rsidR="002E0131" w:rsidRPr="00B5495B" w:rsidRDefault="00F167A6" w:rsidP="002E0131">
      <w:pPr>
        <w:rPr>
          <w:rFonts w:asciiTheme="majorBidi" w:hAnsiTheme="majorBidi" w:cstheme="majorBidi"/>
          <w:b/>
          <w:bCs/>
          <w:sz w:val="24"/>
          <w:szCs w:val="24"/>
          <w:lang w:val="en-US"/>
        </w:rPr>
      </w:pPr>
      <w:r w:rsidRPr="00B5495B">
        <w:rPr>
          <w:rFonts w:asciiTheme="majorBidi" w:hAnsiTheme="majorBidi" w:cstheme="majorBidi"/>
          <w:b/>
          <w:bCs/>
          <w:sz w:val="24"/>
          <w:szCs w:val="24"/>
          <w:lang w:val="en-US"/>
        </w:rPr>
        <w:lastRenderedPageBreak/>
        <w:t>S3. Additional Model Parameters</w:t>
      </w:r>
    </w:p>
    <w:p w14:paraId="2AC0DA6E" w14:textId="0B58B0DF" w:rsidR="002E0131" w:rsidRPr="00B5495B" w:rsidRDefault="002E0131" w:rsidP="002E0131">
      <w:pPr>
        <w:rPr>
          <w:rFonts w:asciiTheme="majorBidi" w:hAnsiTheme="majorBidi" w:cstheme="majorBidi"/>
          <w:b/>
          <w:bCs/>
          <w:i/>
          <w:iCs/>
          <w:lang w:val="en-US"/>
        </w:rPr>
      </w:pPr>
      <w:r w:rsidRPr="00B5495B">
        <w:rPr>
          <w:rFonts w:asciiTheme="majorBidi" w:hAnsiTheme="majorBidi" w:cstheme="majorBidi"/>
          <w:b/>
          <w:bCs/>
          <w:i/>
          <w:iCs/>
          <w:lang w:val="en-US"/>
        </w:rPr>
        <w:t>Table S</w:t>
      </w:r>
      <w:r w:rsidR="00F167A6" w:rsidRPr="00B5495B">
        <w:rPr>
          <w:rFonts w:asciiTheme="majorBidi" w:hAnsiTheme="majorBidi" w:cstheme="majorBidi"/>
          <w:b/>
          <w:bCs/>
          <w:i/>
          <w:iCs/>
          <w:lang w:val="en-US"/>
        </w:rPr>
        <w:t>4</w:t>
      </w:r>
    </w:p>
    <w:p w14:paraId="43886D33" w14:textId="3F6F9B78" w:rsidR="002E0131" w:rsidRPr="00B5495B" w:rsidRDefault="002E0131" w:rsidP="002E0131">
      <w:pPr>
        <w:rPr>
          <w:rFonts w:asciiTheme="majorBidi" w:hAnsiTheme="majorBidi" w:cstheme="majorBidi"/>
          <w:i/>
          <w:iCs/>
          <w:lang w:val="en-US"/>
        </w:rPr>
      </w:pPr>
      <w:r w:rsidRPr="00B5495B">
        <w:rPr>
          <w:rFonts w:asciiTheme="majorBidi" w:hAnsiTheme="majorBidi" w:cstheme="majorBidi"/>
          <w:i/>
          <w:iCs/>
          <w:lang w:val="en-US"/>
        </w:rPr>
        <w:t xml:space="preserve">Standardized </w:t>
      </w:r>
      <w:r w:rsidR="00786B05" w:rsidRPr="00B5495B">
        <w:rPr>
          <w:rFonts w:asciiTheme="majorBidi" w:hAnsiTheme="majorBidi" w:cstheme="majorBidi"/>
          <w:i/>
          <w:iCs/>
          <w:lang w:val="en-US"/>
        </w:rPr>
        <w:t>A</w:t>
      </w:r>
      <w:r w:rsidRPr="00B5495B">
        <w:rPr>
          <w:rFonts w:asciiTheme="majorBidi" w:hAnsiTheme="majorBidi" w:cstheme="majorBidi"/>
          <w:i/>
          <w:iCs/>
          <w:lang w:val="en-US"/>
        </w:rPr>
        <w:t xml:space="preserve">utoregressive </w:t>
      </w:r>
      <w:r w:rsidR="00786B05" w:rsidRPr="00B5495B">
        <w:rPr>
          <w:rFonts w:asciiTheme="majorBidi" w:hAnsiTheme="majorBidi" w:cstheme="majorBidi"/>
          <w:i/>
          <w:iCs/>
          <w:lang w:val="en-US"/>
        </w:rPr>
        <w:t>P</w:t>
      </w:r>
      <w:r w:rsidRPr="00B5495B">
        <w:rPr>
          <w:rFonts w:asciiTheme="majorBidi" w:hAnsiTheme="majorBidi" w:cstheme="majorBidi"/>
          <w:i/>
          <w:iCs/>
          <w:lang w:val="en-US"/>
        </w:rPr>
        <w:t xml:space="preserve">aths for </w:t>
      </w:r>
      <w:r w:rsidR="00786B05" w:rsidRPr="00B5495B">
        <w:rPr>
          <w:rFonts w:asciiTheme="majorBidi" w:hAnsiTheme="majorBidi" w:cstheme="majorBidi"/>
          <w:i/>
          <w:iCs/>
          <w:lang w:val="en-US"/>
        </w:rPr>
        <w:t>P</w:t>
      </w:r>
      <w:r w:rsidRPr="00B5495B">
        <w:rPr>
          <w:rFonts w:asciiTheme="majorBidi" w:hAnsiTheme="majorBidi" w:cstheme="majorBidi"/>
          <w:i/>
          <w:iCs/>
          <w:lang w:val="en-US"/>
        </w:rPr>
        <w:t xml:space="preserve">redictors </w:t>
      </w:r>
      <w:r w:rsidR="00786B05" w:rsidRPr="00B5495B">
        <w:rPr>
          <w:rFonts w:asciiTheme="majorBidi" w:hAnsiTheme="majorBidi" w:cstheme="majorBidi"/>
          <w:i/>
          <w:iCs/>
          <w:lang w:val="en-US"/>
        </w:rPr>
        <w:t>A</w:t>
      </w:r>
      <w:r w:rsidRPr="00B5495B">
        <w:rPr>
          <w:rFonts w:asciiTheme="majorBidi" w:hAnsiTheme="majorBidi" w:cstheme="majorBidi"/>
          <w:i/>
          <w:iCs/>
          <w:lang w:val="en-US"/>
        </w:rPr>
        <w:t>cross</w:t>
      </w:r>
      <w:r w:rsidR="00786B05" w:rsidRPr="00B5495B">
        <w:rPr>
          <w:rFonts w:asciiTheme="majorBidi" w:hAnsiTheme="majorBidi" w:cstheme="majorBidi"/>
          <w:i/>
          <w:iCs/>
          <w:lang w:val="en-US"/>
        </w:rPr>
        <w:t xml:space="preserve"> A</w:t>
      </w:r>
      <w:r w:rsidRPr="00B5495B">
        <w:rPr>
          <w:rFonts w:asciiTheme="majorBidi" w:hAnsiTheme="majorBidi" w:cstheme="majorBidi"/>
          <w:i/>
          <w:iCs/>
          <w:lang w:val="en-US"/>
        </w:rPr>
        <w:t xml:space="preserve">djacent </w:t>
      </w:r>
      <w:r w:rsidR="00786B05" w:rsidRPr="00B5495B">
        <w:rPr>
          <w:rFonts w:asciiTheme="majorBidi" w:hAnsiTheme="majorBidi" w:cstheme="majorBidi"/>
          <w:i/>
          <w:iCs/>
          <w:lang w:val="en-US"/>
        </w:rPr>
        <w:t>T</w:t>
      </w:r>
      <w:r w:rsidRPr="00B5495B">
        <w:rPr>
          <w:rFonts w:asciiTheme="majorBidi" w:hAnsiTheme="majorBidi" w:cstheme="majorBidi"/>
          <w:i/>
          <w:iCs/>
          <w:lang w:val="en-US"/>
        </w:rPr>
        <w:t xml:space="preserve">ime </w:t>
      </w:r>
      <w:r w:rsidR="00786B05" w:rsidRPr="00B5495B">
        <w:rPr>
          <w:rFonts w:asciiTheme="majorBidi" w:hAnsiTheme="majorBidi" w:cstheme="majorBidi"/>
          <w:i/>
          <w:iCs/>
          <w:lang w:val="en-US"/>
        </w:rPr>
        <w:t>P</w:t>
      </w:r>
      <w:r w:rsidRPr="00B5495B">
        <w:rPr>
          <w:rFonts w:asciiTheme="majorBidi" w:hAnsiTheme="majorBidi" w:cstheme="majorBidi"/>
          <w:i/>
          <w:iCs/>
          <w:lang w:val="en-US"/>
        </w:rPr>
        <w:t>oints</w:t>
      </w:r>
    </w:p>
    <w:tbl>
      <w:tblPr>
        <w:tblStyle w:val="PlainTable2"/>
        <w:tblW w:w="9283" w:type="dxa"/>
        <w:tblLook w:val="04A0" w:firstRow="1" w:lastRow="0" w:firstColumn="1" w:lastColumn="0" w:noHBand="0" w:noVBand="1"/>
      </w:tblPr>
      <w:tblGrid>
        <w:gridCol w:w="1239"/>
        <w:gridCol w:w="566"/>
        <w:gridCol w:w="1255"/>
        <w:gridCol w:w="819"/>
        <w:gridCol w:w="702"/>
        <w:gridCol w:w="1255"/>
        <w:gridCol w:w="807"/>
        <w:gridCol w:w="566"/>
        <w:gridCol w:w="1255"/>
        <w:gridCol w:w="819"/>
      </w:tblGrid>
      <w:tr w:rsidR="002E0131" w:rsidRPr="00B5495B" w14:paraId="1B037202" w14:textId="77777777" w:rsidTr="00154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val="restart"/>
          </w:tcPr>
          <w:p w14:paraId="63D2230E" w14:textId="77777777" w:rsidR="002E0131" w:rsidRPr="00B5495B" w:rsidRDefault="002E0131" w:rsidP="00154385">
            <w:pPr>
              <w:rPr>
                <w:sz w:val="20"/>
                <w:szCs w:val="20"/>
                <w:lang w:val="en-US"/>
              </w:rPr>
            </w:pPr>
          </w:p>
        </w:tc>
        <w:tc>
          <w:tcPr>
            <w:tcW w:w="2640" w:type="dxa"/>
            <w:gridSpan w:val="3"/>
          </w:tcPr>
          <w:p w14:paraId="0F97AEA6" w14:textId="77777777" w:rsidR="002E0131" w:rsidRPr="00B5495B" w:rsidRDefault="002E0131" w:rsidP="00154385">
            <w:pPr>
              <w:spacing w:line="480" w:lineRule="auto"/>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B5495B">
              <w:rPr>
                <w:rFonts w:asciiTheme="majorBidi" w:hAnsiTheme="majorBidi" w:cstheme="majorBidi"/>
                <w:b w:val="0"/>
                <w:bCs w:val="0"/>
                <w:sz w:val="20"/>
                <w:szCs w:val="20"/>
              </w:rPr>
              <w:t xml:space="preserve">14 </w:t>
            </w:r>
            <w:proofErr w:type="spellStart"/>
            <w:r w:rsidRPr="00B5495B">
              <w:rPr>
                <w:rFonts w:asciiTheme="majorBidi" w:hAnsiTheme="majorBidi" w:cstheme="majorBidi"/>
                <w:b w:val="0"/>
                <w:bCs w:val="0"/>
                <w:sz w:val="20"/>
                <w:szCs w:val="20"/>
              </w:rPr>
              <w:t>years</w:t>
            </w:r>
            <w:proofErr w:type="spellEnd"/>
          </w:p>
        </w:tc>
        <w:tc>
          <w:tcPr>
            <w:tcW w:w="2764" w:type="dxa"/>
            <w:gridSpan w:val="3"/>
          </w:tcPr>
          <w:p w14:paraId="4913D29F" w14:textId="77777777" w:rsidR="002E0131" w:rsidRPr="00B5495B" w:rsidRDefault="002E0131" w:rsidP="00154385">
            <w:pPr>
              <w:spacing w:line="480" w:lineRule="auto"/>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B5495B">
              <w:rPr>
                <w:rFonts w:asciiTheme="majorBidi" w:hAnsiTheme="majorBidi" w:cstheme="majorBidi"/>
                <w:b w:val="0"/>
                <w:bCs w:val="0"/>
                <w:sz w:val="20"/>
                <w:szCs w:val="20"/>
              </w:rPr>
              <w:t xml:space="preserve">16 </w:t>
            </w:r>
            <w:proofErr w:type="spellStart"/>
            <w:r w:rsidRPr="00B5495B">
              <w:rPr>
                <w:rFonts w:asciiTheme="majorBidi" w:hAnsiTheme="majorBidi" w:cstheme="majorBidi"/>
                <w:b w:val="0"/>
                <w:bCs w:val="0"/>
                <w:sz w:val="20"/>
                <w:szCs w:val="20"/>
              </w:rPr>
              <w:t>years</w:t>
            </w:r>
            <w:proofErr w:type="spellEnd"/>
          </w:p>
        </w:tc>
        <w:tc>
          <w:tcPr>
            <w:tcW w:w="2640" w:type="dxa"/>
            <w:gridSpan w:val="3"/>
          </w:tcPr>
          <w:p w14:paraId="18840012" w14:textId="77777777" w:rsidR="002E0131" w:rsidRPr="00B5495B" w:rsidRDefault="002E0131" w:rsidP="00154385">
            <w:pPr>
              <w:spacing w:line="480" w:lineRule="auto"/>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B5495B">
              <w:rPr>
                <w:rFonts w:asciiTheme="majorBidi" w:hAnsiTheme="majorBidi" w:cstheme="majorBidi"/>
                <w:b w:val="0"/>
                <w:bCs w:val="0"/>
                <w:sz w:val="20"/>
                <w:szCs w:val="20"/>
              </w:rPr>
              <w:t xml:space="preserve">18 </w:t>
            </w:r>
            <w:proofErr w:type="spellStart"/>
            <w:r w:rsidRPr="00B5495B">
              <w:rPr>
                <w:rFonts w:asciiTheme="majorBidi" w:hAnsiTheme="majorBidi" w:cstheme="majorBidi"/>
                <w:b w:val="0"/>
                <w:bCs w:val="0"/>
                <w:sz w:val="20"/>
                <w:szCs w:val="20"/>
              </w:rPr>
              <w:t>years</w:t>
            </w:r>
            <w:proofErr w:type="spellEnd"/>
          </w:p>
        </w:tc>
      </w:tr>
      <w:tr w:rsidR="002E0131" w:rsidRPr="00B5495B" w14:paraId="1ACA567E"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tcPr>
          <w:p w14:paraId="6E39646E" w14:textId="77777777" w:rsidR="002E0131" w:rsidRPr="00B5495B" w:rsidRDefault="002E0131" w:rsidP="00154385">
            <w:pPr>
              <w:rPr>
                <w:sz w:val="20"/>
                <w:szCs w:val="20"/>
                <w:lang w:val="en-US"/>
              </w:rPr>
            </w:pPr>
          </w:p>
        </w:tc>
        <w:tc>
          <w:tcPr>
            <w:tcW w:w="566" w:type="dxa"/>
          </w:tcPr>
          <w:p w14:paraId="2ACEC886"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sz w:val="20"/>
                <w:szCs w:val="20"/>
                <w:lang w:val="en-US"/>
              </w:rPr>
            </w:pPr>
            <w:r w:rsidRPr="00B5495B">
              <w:rPr>
                <w:rFonts w:asciiTheme="majorBidi" w:hAnsiTheme="majorBidi" w:cstheme="majorBidi"/>
                <w:sz w:val="20"/>
                <w:szCs w:val="20"/>
              </w:rPr>
              <w:t>β</w:t>
            </w:r>
          </w:p>
        </w:tc>
        <w:tc>
          <w:tcPr>
            <w:tcW w:w="1255" w:type="dxa"/>
          </w:tcPr>
          <w:p w14:paraId="59EF7A32"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sz w:val="20"/>
                <w:szCs w:val="20"/>
                <w:lang w:val="en-US"/>
              </w:rPr>
            </w:pPr>
            <w:r w:rsidRPr="00B5495B">
              <w:rPr>
                <w:rFonts w:asciiTheme="majorBidi" w:hAnsiTheme="majorBidi" w:cstheme="majorBidi"/>
                <w:sz w:val="20"/>
                <w:szCs w:val="20"/>
              </w:rPr>
              <w:t>95% CI</w:t>
            </w:r>
          </w:p>
        </w:tc>
        <w:tc>
          <w:tcPr>
            <w:tcW w:w="819" w:type="dxa"/>
          </w:tcPr>
          <w:p w14:paraId="532FAEDF"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B5495B">
              <w:rPr>
                <w:rFonts w:asciiTheme="majorBidi" w:hAnsiTheme="majorBidi" w:cstheme="majorBidi"/>
                <w:i/>
                <w:iCs/>
                <w:sz w:val="20"/>
                <w:szCs w:val="20"/>
              </w:rPr>
              <w:t>p</w:t>
            </w:r>
          </w:p>
        </w:tc>
        <w:tc>
          <w:tcPr>
            <w:tcW w:w="702" w:type="dxa"/>
          </w:tcPr>
          <w:p w14:paraId="675491A0"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sz w:val="20"/>
                <w:szCs w:val="20"/>
                <w:lang w:val="en-US"/>
              </w:rPr>
            </w:pPr>
            <w:r w:rsidRPr="00B5495B">
              <w:rPr>
                <w:rFonts w:asciiTheme="majorBidi" w:hAnsiTheme="majorBidi" w:cstheme="majorBidi"/>
                <w:sz w:val="20"/>
                <w:szCs w:val="20"/>
              </w:rPr>
              <w:t>β</w:t>
            </w:r>
          </w:p>
        </w:tc>
        <w:tc>
          <w:tcPr>
            <w:tcW w:w="1255" w:type="dxa"/>
          </w:tcPr>
          <w:p w14:paraId="3263A78E"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sz w:val="20"/>
                <w:szCs w:val="20"/>
                <w:lang w:val="en-US"/>
              </w:rPr>
            </w:pPr>
            <w:r w:rsidRPr="00B5495B">
              <w:rPr>
                <w:rFonts w:asciiTheme="majorBidi" w:hAnsiTheme="majorBidi" w:cstheme="majorBidi"/>
                <w:sz w:val="20"/>
                <w:szCs w:val="20"/>
              </w:rPr>
              <w:t>95% CI</w:t>
            </w:r>
          </w:p>
        </w:tc>
        <w:tc>
          <w:tcPr>
            <w:tcW w:w="807" w:type="dxa"/>
          </w:tcPr>
          <w:p w14:paraId="341FB2CD"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B5495B">
              <w:rPr>
                <w:rFonts w:asciiTheme="majorBidi" w:hAnsiTheme="majorBidi" w:cstheme="majorBidi"/>
                <w:i/>
                <w:iCs/>
                <w:sz w:val="20"/>
                <w:szCs w:val="20"/>
              </w:rPr>
              <w:t>p</w:t>
            </w:r>
          </w:p>
        </w:tc>
        <w:tc>
          <w:tcPr>
            <w:tcW w:w="566" w:type="dxa"/>
          </w:tcPr>
          <w:p w14:paraId="3F1B2F80"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sz w:val="20"/>
                <w:szCs w:val="20"/>
                <w:lang w:val="en-US"/>
              </w:rPr>
            </w:pPr>
            <w:r w:rsidRPr="00B5495B">
              <w:rPr>
                <w:rFonts w:asciiTheme="majorBidi" w:hAnsiTheme="majorBidi" w:cstheme="majorBidi"/>
                <w:sz w:val="20"/>
                <w:szCs w:val="20"/>
              </w:rPr>
              <w:t>β</w:t>
            </w:r>
          </w:p>
        </w:tc>
        <w:tc>
          <w:tcPr>
            <w:tcW w:w="1255" w:type="dxa"/>
          </w:tcPr>
          <w:p w14:paraId="10FA10DA"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sz w:val="20"/>
                <w:szCs w:val="20"/>
                <w:lang w:val="en-US"/>
              </w:rPr>
            </w:pPr>
            <w:r w:rsidRPr="00B5495B">
              <w:rPr>
                <w:rFonts w:asciiTheme="majorBidi" w:hAnsiTheme="majorBidi" w:cstheme="majorBidi"/>
                <w:sz w:val="20"/>
                <w:szCs w:val="20"/>
              </w:rPr>
              <w:t>95% CI</w:t>
            </w:r>
          </w:p>
        </w:tc>
        <w:tc>
          <w:tcPr>
            <w:tcW w:w="819" w:type="dxa"/>
          </w:tcPr>
          <w:p w14:paraId="64653C62" w14:textId="77777777" w:rsidR="002E0131" w:rsidRPr="00B5495B" w:rsidRDefault="002E0131" w:rsidP="00154385">
            <w:pPr>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B5495B">
              <w:rPr>
                <w:rFonts w:asciiTheme="majorBidi" w:hAnsiTheme="majorBidi" w:cstheme="majorBidi"/>
                <w:i/>
                <w:iCs/>
                <w:sz w:val="20"/>
                <w:szCs w:val="20"/>
              </w:rPr>
              <w:t>p</w:t>
            </w:r>
          </w:p>
        </w:tc>
      </w:tr>
      <w:tr w:rsidR="002E0131" w:rsidRPr="00B5495B" w14:paraId="470A497E" w14:textId="77777777" w:rsidTr="00154385">
        <w:tc>
          <w:tcPr>
            <w:cnfStyle w:val="001000000000" w:firstRow="0" w:lastRow="0" w:firstColumn="1" w:lastColumn="0" w:oddVBand="0" w:evenVBand="0" w:oddHBand="0" w:evenHBand="0" w:firstRowFirstColumn="0" w:firstRowLastColumn="0" w:lastRowFirstColumn="0" w:lastRowLastColumn="0"/>
            <w:tcW w:w="1239" w:type="dxa"/>
          </w:tcPr>
          <w:p w14:paraId="5F64DFE9" w14:textId="77777777" w:rsidR="002E0131" w:rsidRPr="00B5495B" w:rsidRDefault="002E0131" w:rsidP="00154385">
            <w:pPr>
              <w:rPr>
                <w:b w:val="0"/>
                <w:bCs w:val="0"/>
                <w:sz w:val="20"/>
                <w:szCs w:val="20"/>
                <w:lang w:val="en-US"/>
              </w:rPr>
            </w:pPr>
            <w:proofErr w:type="spellStart"/>
            <w:r w:rsidRPr="00B5495B">
              <w:rPr>
                <w:rFonts w:asciiTheme="majorBidi" w:hAnsiTheme="majorBidi" w:cstheme="majorBidi"/>
                <w:b w:val="0"/>
                <w:bCs w:val="0"/>
                <w:sz w:val="20"/>
                <w:szCs w:val="20"/>
              </w:rPr>
              <w:t>Propensity</w:t>
            </w:r>
            <w:proofErr w:type="spellEnd"/>
            <w:r w:rsidRPr="00B5495B">
              <w:rPr>
                <w:rFonts w:asciiTheme="majorBidi" w:hAnsiTheme="majorBidi" w:cstheme="majorBidi"/>
                <w:b w:val="0"/>
                <w:bCs w:val="0"/>
                <w:sz w:val="20"/>
                <w:szCs w:val="20"/>
              </w:rPr>
              <w:t xml:space="preserve"> score as </w:t>
            </w:r>
            <w:proofErr w:type="spellStart"/>
            <w:r w:rsidRPr="00B5495B">
              <w:rPr>
                <w:rFonts w:asciiTheme="majorBidi" w:hAnsiTheme="majorBidi" w:cstheme="majorBidi"/>
                <w:b w:val="0"/>
                <w:bCs w:val="0"/>
                <w:sz w:val="20"/>
                <w:szCs w:val="20"/>
              </w:rPr>
              <w:t>covariate</w:t>
            </w:r>
            <w:proofErr w:type="spellEnd"/>
          </w:p>
        </w:tc>
        <w:tc>
          <w:tcPr>
            <w:tcW w:w="566" w:type="dxa"/>
          </w:tcPr>
          <w:p w14:paraId="3BEEDA11"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.41</w:t>
            </w:r>
          </w:p>
        </w:tc>
        <w:tc>
          <w:tcPr>
            <w:tcW w:w="1255" w:type="dxa"/>
          </w:tcPr>
          <w:p w14:paraId="553091A5"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(.26, .56)</w:t>
            </w:r>
          </w:p>
        </w:tc>
        <w:tc>
          <w:tcPr>
            <w:tcW w:w="819" w:type="dxa"/>
          </w:tcPr>
          <w:p w14:paraId="43504E1E"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7AD1B34E"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.50</w:t>
            </w:r>
          </w:p>
        </w:tc>
        <w:tc>
          <w:tcPr>
            <w:tcW w:w="1255" w:type="dxa"/>
          </w:tcPr>
          <w:p w14:paraId="59D8B271"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(.34, .67)</w:t>
            </w:r>
          </w:p>
        </w:tc>
        <w:tc>
          <w:tcPr>
            <w:tcW w:w="807" w:type="dxa"/>
          </w:tcPr>
          <w:p w14:paraId="694283AC"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37C24988"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.61</w:t>
            </w:r>
          </w:p>
        </w:tc>
        <w:tc>
          <w:tcPr>
            <w:tcW w:w="1255" w:type="dxa"/>
          </w:tcPr>
          <w:p w14:paraId="338BBD66"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(.49, .72)</w:t>
            </w:r>
          </w:p>
        </w:tc>
        <w:tc>
          <w:tcPr>
            <w:tcW w:w="819" w:type="dxa"/>
          </w:tcPr>
          <w:p w14:paraId="12EDC77A"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r w:rsidR="002E0131" w:rsidRPr="00B5495B" w14:paraId="260B377A"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0B24D1F" w14:textId="77777777" w:rsidR="002E0131" w:rsidRPr="00B5495B" w:rsidRDefault="002E0131" w:rsidP="00154385">
            <w:pPr>
              <w:rPr>
                <w:b w:val="0"/>
                <w:bCs w:val="0"/>
                <w:sz w:val="20"/>
                <w:szCs w:val="20"/>
                <w:lang w:val="en-US"/>
              </w:rPr>
            </w:pPr>
            <w:r w:rsidRPr="00B5495B">
              <w:rPr>
                <w:rFonts w:asciiTheme="majorBidi" w:eastAsia="Times New Roman" w:hAnsiTheme="majorBidi" w:cstheme="majorBidi"/>
                <w:b w:val="0"/>
                <w:bCs w:val="0"/>
                <w:color w:val="000000"/>
                <w:sz w:val="20"/>
                <w:szCs w:val="20"/>
                <w:lang w:val="en-US" w:eastAsia="nb-NO"/>
              </w:rPr>
              <w:t>Closeness with mother</w:t>
            </w:r>
          </w:p>
        </w:tc>
        <w:tc>
          <w:tcPr>
            <w:tcW w:w="566" w:type="dxa"/>
          </w:tcPr>
          <w:p w14:paraId="0345A31D"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.50</w:t>
            </w:r>
          </w:p>
        </w:tc>
        <w:tc>
          <w:tcPr>
            <w:tcW w:w="1255" w:type="dxa"/>
          </w:tcPr>
          <w:p w14:paraId="218F44F6"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(.41, .59)</w:t>
            </w:r>
          </w:p>
        </w:tc>
        <w:tc>
          <w:tcPr>
            <w:tcW w:w="819" w:type="dxa"/>
          </w:tcPr>
          <w:p w14:paraId="10555868"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352D3964"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.43</w:t>
            </w:r>
          </w:p>
        </w:tc>
        <w:tc>
          <w:tcPr>
            <w:tcW w:w="1255" w:type="dxa"/>
          </w:tcPr>
          <w:p w14:paraId="22FF803B"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(.34, .52)</w:t>
            </w:r>
          </w:p>
        </w:tc>
        <w:tc>
          <w:tcPr>
            <w:tcW w:w="807" w:type="dxa"/>
          </w:tcPr>
          <w:p w14:paraId="3EE7152D"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42242C99"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.70</w:t>
            </w:r>
          </w:p>
        </w:tc>
        <w:tc>
          <w:tcPr>
            <w:tcW w:w="1255" w:type="dxa"/>
          </w:tcPr>
          <w:p w14:paraId="00CFCDD7"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(.62, .77)</w:t>
            </w:r>
          </w:p>
        </w:tc>
        <w:tc>
          <w:tcPr>
            <w:tcW w:w="819" w:type="dxa"/>
          </w:tcPr>
          <w:p w14:paraId="3F1865EE"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r w:rsidR="002E0131" w:rsidRPr="00B5495B" w14:paraId="3F538083" w14:textId="77777777" w:rsidTr="00154385">
        <w:trPr>
          <w:trHeight w:val="215"/>
        </w:trPr>
        <w:tc>
          <w:tcPr>
            <w:cnfStyle w:val="001000000000" w:firstRow="0" w:lastRow="0" w:firstColumn="1" w:lastColumn="0" w:oddVBand="0" w:evenVBand="0" w:oddHBand="0" w:evenHBand="0" w:firstRowFirstColumn="0" w:firstRowLastColumn="0" w:lastRowFirstColumn="0" w:lastRowLastColumn="0"/>
            <w:tcW w:w="1239" w:type="dxa"/>
          </w:tcPr>
          <w:p w14:paraId="175C045C" w14:textId="77777777" w:rsidR="002E0131" w:rsidRPr="00B5495B" w:rsidRDefault="002E0131" w:rsidP="00154385">
            <w:pPr>
              <w:rPr>
                <w:b w:val="0"/>
                <w:bCs w:val="0"/>
                <w:sz w:val="20"/>
                <w:szCs w:val="20"/>
                <w:lang w:val="en-US"/>
              </w:rPr>
            </w:pPr>
            <w:r w:rsidRPr="00B5495B">
              <w:rPr>
                <w:rFonts w:asciiTheme="majorBidi" w:eastAsia="Times New Roman" w:hAnsiTheme="majorBidi" w:cstheme="majorBidi"/>
                <w:b w:val="0"/>
                <w:bCs w:val="0"/>
                <w:color w:val="000000"/>
                <w:sz w:val="20"/>
                <w:szCs w:val="20"/>
                <w:lang w:val="en-US" w:eastAsia="nb-NO"/>
              </w:rPr>
              <w:t>Conflict with mother</w:t>
            </w:r>
          </w:p>
        </w:tc>
        <w:tc>
          <w:tcPr>
            <w:tcW w:w="566" w:type="dxa"/>
          </w:tcPr>
          <w:p w14:paraId="40200A60"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.55</w:t>
            </w:r>
          </w:p>
        </w:tc>
        <w:tc>
          <w:tcPr>
            <w:tcW w:w="1255" w:type="dxa"/>
          </w:tcPr>
          <w:p w14:paraId="283ACD42"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(.47, .62)</w:t>
            </w:r>
          </w:p>
        </w:tc>
        <w:tc>
          <w:tcPr>
            <w:tcW w:w="819" w:type="dxa"/>
          </w:tcPr>
          <w:p w14:paraId="72E12248"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41ED2508"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.37</w:t>
            </w:r>
          </w:p>
        </w:tc>
        <w:tc>
          <w:tcPr>
            <w:tcW w:w="1255" w:type="dxa"/>
          </w:tcPr>
          <w:p w14:paraId="41B28DEE"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(.25, .49)</w:t>
            </w:r>
          </w:p>
        </w:tc>
        <w:tc>
          <w:tcPr>
            <w:tcW w:w="807" w:type="dxa"/>
          </w:tcPr>
          <w:p w14:paraId="79FBBE1F"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49B9A339"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.52</w:t>
            </w:r>
          </w:p>
        </w:tc>
        <w:tc>
          <w:tcPr>
            <w:tcW w:w="1255" w:type="dxa"/>
          </w:tcPr>
          <w:p w14:paraId="71B79433"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(.39, .65)</w:t>
            </w:r>
          </w:p>
        </w:tc>
        <w:tc>
          <w:tcPr>
            <w:tcW w:w="819" w:type="dxa"/>
          </w:tcPr>
          <w:p w14:paraId="2ABD6835"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r w:rsidR="002E0131" w:rsidRPr="00B5495B" w14:paraId="1F098541"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0175F178" w14:textId="77777777" w:rsidR="002E0131" w:rsidRPr="00B5495B" w:rsidRDefault="002E0131" w:rsidP="00154385">
            <w:pPr>
              <w:rPr>
                <w:b w:val="0"/>
                <w:bCs w:val="0"/>
                <w:sz w:val="20"/>
                <w:szCs w:val="20"/>
                <w:lang w:val="en-US"/>
              </w:rPr>
            </w:pPr>
            <w:r w:rsidRPr="00B5495B">
              <w:rPr>
                <w:rFonts w:asciiTheme="majorBidi" w:eastAsia="Times New Roman" w:hAnsiTheme="majorBidi" w:cstheme="majorBidi"/>
                <w:b w:val="0"/>
                <w:bCs w:val="0"/>
                <w:color w:val="000000"/>
                <w:sz w:val="20"/>
                <w:szCs w:val="20"/>
                <w:lang w:val="en-US" w:eastAsia="nb-NO"/>
              </w:rPr>
              <w:t>Closeness with father</w:t>
            </w:r>
          </w:p>
        </w:tc>
        <w:tc>
          <w:tcPr>
            <w:tcW w:w="566" w:type="dxa"/>
          </w:tcPr>
          <w:p w14:paraId="24BD2DD6"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.63</w:t>
            </w:r>
          </w:p>
        </w:tc>
        <w:tc>
          <w:tcPr>
            <w:tcW w:w="1255" w:type="dxa"/>
          </w:tcPr>
          <w:p w14:paraId="089428CA"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(.56, .69)</w:t>
            </w:r>
          </w:p>
        </w:tc>
        <w:tc>
          <w:tcPr>
            <w:tcW w:w="819" w:type="dxa"/>
          </w:tcPr>
          <w:p w14:paraId="36ED7548"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4EB92D93"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.48</w:t>
            </w:r>
          </w:p>
        </w:tc>
        <w:tc>
          <w:tcPr>
            <w:tcW w:w="1255" w:type="dxa"/>
          </w:tcPr>
          <w:p w14:paraId="31163D77"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(.37, .59)</w:t>
            </w:r>
          </w:p>
        </w:tc>
        <w:tc>
          <w:tcPr>
            <w:tcW w:w="807" w:type="dxa"/>
          </w:tcPr>
          <w:p w14:paraId="3D40C8A2"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795DD6D9"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.78</w:t>
            </w:r>
          </w:p>
        </w:tc>
        <w:tc>
          <w:tcPr>
            <w:tcW w:w="1255" w:type="dxa"/>
          </w:tcPr>
          <w:p w14:paraId="20084788"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(.72, .84)</w:t>
            </w:r>
          </w:p>
        </w:tc>
        <w:tc>
          <w:tcPr>
            <w:tcW w:w="819" w:type="dxa"/>
          </w:tcPr>
          <w:p w14:paraId="78ACFA41"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r w:rsidR="002E0131" w:rsidRPr="00B5495B" w14:paraId="44B27403" w14:textId="77777777" w:rsidTr="00154385">
        <w:tc>
          <w:tcPr>
            <w:cnfStyle w:val="001000000000" w:firstRow="0" w:lastRow="0" w:firstColumn="1" w:lastColumn="0" w:oddVBand="0" w:evenVBand="0" w:oddHBand="0" w:evenHBand="0" w:firstRowFirstColumn="0" w:firstRowLastColumn="0" w:lastRowFirstColumn="0" w:lastRowLastColumn="0"/>
            <w:tcW w:w="1239" w:type="dxa"/>
          </w:tcPr>
          <w:p w14:paraId="4B49C8FB" w14:textId="77777777" w:rsidR="002E0131" w:rsidRPr="00B5495B" w:rsidRDefault="002E0131" w:rsidP="00154385">
            <w:pPr>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father</w:t>
            </w:r>
          </w:p>
        </w:tc>
        <w:tc>
          <w:tcPr>
            <w:tcW w:w="566" w:type="dxa"/>
          </w:tcPr>
          <w:p w14:paraId="68B03221"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.63</w:t>
            </w:r>
          </w:p>
        </w:tc>
        <w:tc>
          <w:tcPr>
            <w:tcW w:w="1255" w:type="dxa"/>
          </w:tcPr>
          <w:p w14:paraId="4A7FF9E0"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(.56, .69)</w:t>
            </w:r>
          </w:p>
        </w:tc>
        <w:tc>
          <w:tcPr>
            <w:tcW w:w="819" w:type="dxa"/>
          </w:tcPr>
          <w:p w14:paraId="2AA1D0B5"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1CD06A6D"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.41</w:t>
            </w:r>
          </w:p>
        </w:tc>
        <w:tc>
          <w:tcPr>
            <w:tcW w:w="1255" w:type="dxa"/>
          </w:tcPr>
          <w:p w14:paraId="028F93B2"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(.32, .51)</w:t>
            </w:r>
          </w:p>
        </w:tc>
        <w:tc>
          <w:tcPr>
            <w:tcW w:w="807" w:type="dxa"/>
          </w:tcPr>
          <w:p w14:paraId="5921BAB3"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7E045738"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.50</w:t>
            </w:r>
          </w:p>
        </w:tc>
        <w:tc>
          <w:tcPr>
            <w:tcW w:w="1255" w:type="dxa"/>
          </w:tcPr>
          <w:p w14:paraId="0792E94C"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(.38, .63)</w:t>
            </w:r>
          </w:p>
        </w:tc>
        <w:tc>
          <w:tcPr>
            <w:tcW w:w="819" w:type="dxa"/>
          </w:tcPr>
          <w:p w14:paraId="2A0CB618"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r w:rsidR="002E0131" w:rsidRPr="00B5495B" w14:paraId="150E620C"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0D1960E6" w14:textId="77777777" w:rsidR="002E0131" w:rsidRPr="00B5495B" w:rsidRDefault="002E0131" w:rsidP="00154385">
            <w:pPr>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friend</w:t>
            </w:r>
          </w:p>
        </w:tc>
        <w:tc>
          <w:tcPr>
            <w:tcW w:w="566" w:type="dxa"/>
          </w:tcPr>
          <w:p w14:paraId="21A707D0"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.56</w:t>
            </w:r>
          </w:p>
        </w:tc>
        <w:tc>
          <w:tcPr>
            <w:tcW w:w="1255" w:type="dxa"/>
          </w:tcPr>
          <w:p w14:paraId="1FE36924"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(.47, .66)</w:t>
            </w:r>
          </w:p>
        </w:tc>
        <w:tc>
          <w:tcPr>
            <w:tcW w:w="819" w:type="dxa"/>
          </w:tcPr>
          <w:p w14:paraId="724554DB"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68D53A09"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.36</w:t>
            </w:r>
          </w:p>
        </w:tc>
        <w:tc>
          <w:tcPr>
            <w:tcW w:w="1255" w:type="dxa"/>
          </w:tcPr>
          <w:p w14:paraId="57205B70"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(.25, .48)</w:t>
            </w:r>
          </w:p>
        </w:tc>
        <w:tc>
          <w:tcPr>
            <w:tcW w:w="807" w:type="dxa"/>
          </w:tcPr>
          <w:p w14:paraId="0F60AE4F"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0B0BBF48"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.56</w:t>
            </w:r>
          </w:p>
        </w:tc>
        <w:tc>
          <w:tcPr>
            <w:tcW w:w="1255" w:type="dxa"/>
          </w:tcPr>
          <w:p w14:paraId="5CB5D192"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(.48, .63)</w:t>
            </w:r>
          </w:p>
        </w:tc>
        <w:tc>
          <w:tcPr>
            <w:tcW w:w="819" w:type="dxa"/>
          </w:tcPr>
          <w:p w14:paraId="4635B285" w14:textId="77777777" w:rsidR="002E0131" w:rsidRPr="00B5495B" w:rsidRDefault="002E0131" w:rsidP="0015438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r w:rsidR="002E0131" w:rsidRPr="00B5495B" w14:paraId="07A59FCB" w14:textId="77777777" w:rsidTr="00154385">
        <w:tc>
          <w:tcPr>
            <w:cnfStyle w:val="001000000000" w:firstRow="0" w:lastRow="0" w:firstColumn="1" w:lastColumn="0" w:oddVBand="0" w:evenVBand="0" w:oddHBand="0" w:evenHBand="0" w:firstRowFirstColumn="0" w:firstRowLastColumn="0" w:lastRowFirstColumn="0" w:lastRowLastColumn="0"/>
            <w:tcW w:w="1239" w:type="dxa"/>
          </w:tcPr>
          <w:p w14:paraId="63D43602" w14:textId="77777777" w:rsidR="002E0131" w:rsidRPr="00B5495B" w:rsidRDefault="002E0131" w:rsidP="00154385">
            <w:pPr>
              <w:rPr>
                <w:rFonts w:asciiTheme="majorBidi" w:eastAsia="Times New Roman" w:hAnsiTheme="majorBidi" w:cstheme="majorBidi"/>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friend</w:t>
            </w:r>
          </w:p>
        </w:tc>
        <w:tc>
          <w:tcPr>
            <w:tcW w:w="566" w:type="dxa"/>
          </w:tcPr>
          <w:p w14:paraId="5F28C7C9"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.38</w:t>
            </w:r>
          </w:p>
        </w:tc>
        <w:tc>
          <w:tcPr>
            <w:tcW w:w="1255" w:type="dxa"/>
          </w:tcPr>
          <w:p w14:paraId="3A855ACA"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(.30, .46)</w:t>
            </w:r>
          </w:p>
        </w:tc>
        <w:tc>
          <w:tcPr>
            <w:tcW w:w="819" w:type="dxa"/>
          </w:tcPr>
          <w:p w14:paraId="28F8B906"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702" w:type="dxa"/>
          </w:tcPr>
          <w:p w14:paraId="68DED326"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.37</w:t>
            </w:r>
          </w:p>
        </w:tc>
        <w:tc>
          <w:tcPr>
            <w:tcW w:w="1255" w:type="dxa"/>
          </w:tcPr>
          <w:p w14:paraId="47574CF2"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(.27, .46)</w:t>
            </w:r>
          </w:p>
        </w:tc>
        <w:tc>
          <w:tcPr>
            <w:tcW w:w="807" w:type="dxa"/>
          </w:tcPr>
          <w:p w14:paraId="7B2FA837"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c>
          <w:tcPr>
            <w:tcW w:w="566" w:type="dxa"/>
          </w:tcPr>
          <w:p w14:paraId="6E55510B"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.45</w:t>
            </w:r>
          </w:p>
        </w:tc>
        <w:tc>
          <w:tcPr>
            <w:tcW w:w="1255" w:type="dxa"/>
          </w:tcPr>
          <w:p w14:paraId="5A1317FE"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(.37, .53)</w:t>
            </w:r>
          </w:p>
        </w:tc>
        <w:tc>
          <w:tcPr>
            <w:tcW w:w="819" w:type="dxa"/>
          </w:tcPr>
          <w:p w14:paraId="298C5500" w14:textId="77777777" w:rsidR="002E0131" w:rsidRPr="00B5495B" w:rsidRDefault="002E0131" w:rsidP="0015438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&lt;.001</w:t>
            </w:r>
          </w:p>
        </w:tc>
      </w:tr>
    </w:tbl>
    <w:p w14:paraId="77EFEA76" w14:textId="77777777" w:rsidR="002E0131" w:rsidRPr="00B5495B" w:rsidRDefault="002E0131" w:rsidP="002E0131">
      <w:pPr>
        <w:rPr>
          <w:rFonts w:asciiTheme="majorBidi" w:hAnsiTheme="majorBidi" w:cstheme="majorBidi"/>
          <w:sz w:val="20"/>
          <w:szCs w:val="20"/>
          <w:lang w:val="en-US"/>
        </w:rPr>
      </w:pPr>
      <w:r w:rsidRPr="00B5495B">
        <w:rPr>
          <w:rFonts w:asciiTheme="majorBidi" w:hAnsiTheme="majorBidi" w:cstheme="majorBidi"/>
          <w:i/>
          <w:iCs/>
          <w:sz w:val="20"/>
          <w:szCs w:val="20"/>
          <w:lang w:val="en-US"/>
        </w:rPr>
        <w:t>Note.</w:t>
      </w:r>
      <w:r w:rsidRPr="00B5495B">
        <w:rPr>
          <w:rFonts w:asciiTheme="majorBidi" w:hAnsiTheme="majorBidi" w:cstheme="majorBidi"/>
          <w:sz w:val="20"/>
          <w:szCs w:val="20"/>
          <w:lang w:val="en-US"/>
        </w:rPr>
        <w:t xml:space="preserve"> Values represent standardized coefficients and 95% confidence intervals, and exact </w:t>
      </w:r>
      <w:r w:rsidRPr="00B5495B">
        <w:rPr>
          <w:rFonts w:asciiTheme="majorBidi" w:hAnsiTheme="majorBidi" w:cstheme="majorBidi"/>
          <w:i/>
          <w:iCs/>
          <w:sz w:val="20"/>
          <w:szCs w:val="20"/>
          <w:lang w:val="en-US"/>
        </w:rPr>
        <w:t>p</w:t>
      </w:r>
      <w:r w:rsidRPr="00B5495B">
        <w:rPr>
          <w:rFonts w:asciiTheme="majorBidi" w:hAnsiTheme="majorBidi" w:cstheme="majorBidi"/>
          <w:sz w:val="20"/>
          <w:szCs w:val="20"/>
          <w:lang w:val="en-US"/>
        </w:rPr>
        <w:t>-values.</w:t>
      </w:r>
    </w:p>
    <w:p w14:paraId="4A02A827" w14:textId="77777777" w:rsidR="002E0131" w:rsidRPr="00B5495B" w:rsidRDefault="002E0131" w:rsidP="002E0131">
      <w:pPr>
        <w:rPr>
          <w:rFonts w:asciiTheme="majorBidi" w:hAnsiTheme="majorBidi" w:cstheme="majorBidi"/>
          <w:sz w:val="20"/>
          <w:szCs w:val="20"/>
          <w:lang w:val="en-US"/>
        </w:rPr>
      </w:pPr>
    </w:p>
    <w:p w14:paraId="62F9C099" w14:textId="043D363A" w:rsidR="002E0131" w:rsidRPr="00B5495B" w:rsidRDefault="002E0131" w:rsidP="002E0131">
      <w:pPr>
        <w:rPr>
          <w:rFonts w:asciiTheme="majorBidi" w:hAnsiTheme="majorBidi" w:cstheme="majorBidi"/>
          <w:b/>
          <w:bCs/>
          <w:i/>
          <w:iCs/>
          <w:lang w:val="en-US"/>
        </w:rPr>
      </w:pPr>
      <w:r w:rsidRPr="00B5495B">
        <w:rPr>
          <w:rFonts w:asciiTheme="majorBidi" w:hAnsiTheme="majorBidi" w:cstheme="majorBidi"/>
          <w:b/>
          <w:bCs/>
          <w:i/>
          <w:iCs/>
          <w:lang w:val="en-US"/>
        </w:rPr>
        <w:t>Table S</w:t>
      </w:r>
      <w:r w:rsidR="00F167A6" w:rsidRPr="00B5495B">
        <w:rPr>
          <w:rFonts w:asciiTheme="majorBidi" w:hAnsiTheme="majorBidi" w:cstheme="majorBidi"/>
          <w:b/>
          <w:bCs/>
          <w:i/>
          <w:iCs/>
          <w:lang w:val="en-US"/>
        </w:rPr>
        <w:t>5</w:t>
      </w:r>
    </w:p>
    <w:p w14:paraId="225EA505" w14:textId="0C22C2E5" w:rsidR="002E0131" w:rsidRPr="00B5495B" w:rsidRDefault="00786B05" w:rsidP="002E0131">
      <w:pPr>
        <w:rPr>
          <w:rFonts w:asciiTheme="majorBidi" w:hAnsiTheme="majorBidi" w:cstheme="majorBidi"/>
          <w:lang w:val="en-US"/>
        </w:rPr>
      </w:pPr>
      <w:r w:rsidRPr="00B5495B">
        <w:rPr>
          <w:rFonts w:asciiTheme="majorBidi" w:hAnsiTheme="majorBidi" w:cstheme="majorBidi"/>
          <w:i/>
          <w:iCs/>
          <w:lang w:val="en-US"/>
        </w:rPr>
        <w:t>Standardized Concurrent Covariances Between Relationship Quality Predictors and Specialty Service Use</w:t>
      </w:r>
    </w:p>
    <w:tbl>
      <w:tblPr>
        <w:tblStyle w:val="ListTable6Colorful"/>
        <w:tblW w:w="0" w:type="auto"/>
        <w:tblLook w:val="04A0" w:firstRow="1" w:lastRow="0" w:firstColumn="1" w:lastColumn="0" w:noHBand="0" w:noVBand="1"/>
      </w:tblPr>
      <w:tblGrid>
        <w:gridCol w:w="1620"/>
        <w:gridCol w:w="1048"/>
        <w:gridCol w:w="932"/>
        <w:gridCol w:w="1029"/>
        <w:gridCol w:w="771"/>
        <w:gridCol w:w="1015"/>
        <w:gridCol w:w="755"/>
        <w:gridCol w:w="1031"/>
        <w:gridCol w:w="825"/>
      </w:tblGrid>
      <w:tr w:rsidR="002E0131" w:rsidRPr="00B5495B" w14:paraId="0DB1E249" w14:textId="77777777" w:rsidTr="00154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23ED78D3" w14:textId="77777777" w:rsidR="002E0131" w:rsidRPr="00B5495B" w:rsidRDefault="002E0131" w:rsidP="00154385">
            <w:pPr>
              <w:jc w:val="center"/>
              <w:rPr>
                <w:rFonts w:asciiTheme="majorBidi" w:hAnsiTheme="majorBidi" w:cstheme="majorBidi"/>
                <w:sz w:val="20"/>
                <w:szCs w:val="20"/>
              </w:rPr>
            </w:pPr>
            <w:proofErr w:type="spellStart"/>
            <w:r w:rsidRPr="00B5495B">
              <w:rPr>
                <w:rFonts w:asciiTheme="majorBidi" w:hAnsiTheme="majorBidi" w:cstheme="majorBidi"/>
                <w:b w:val="0"/>
                <w:bCs w:val="0"/>
                <w:sz w:val="20"/>
                <w:szCs w:val="20"/>
              </w:rPr>
              <w:t>Predictor</w:t>
            </w:r>
            <w:proofErr w:type="spellEnd"/>
          </w:p>
          <w:p w14:paraId="6840FF7B" w14:textId="77777777" w:rsidR="002E0131" w:rsidRPr="00B5495B" w:rsidRDefault="002E0131" w:rsidP="00154385">
            <w:pPr>
              <w:jc w:val="center"/>
              <w:rPr>
                <w:rFonts w:asciiTheme="majorBidi" w:hAnsiTheme="majorBidi" w:cstheme="majorBidi"/>
                <w:b w:val="0"/>
                <w:bCs w:val="0"/>
                <w:sz w:val="20"/>
                <w:szCs w:val="20"/>
              </w:rPr>
            </w:pPr>
            <w:r w:rsidRPr="00B5495B">
              <w:rPr>
                <w:rFonts w:asciiTheme="majorBidi" w:hAnsiTheme="majorBidi" w:cstheme="majorBidi"/>
                <w:b w:val="0"/>
                <w:bCs w:val="0"/>
                <w:sz w:val="20"/>
                <w:szCs w:val="20"/>
              </w:rPr>
              <w:t xml:space="preserve">(same </w:t>
            </w:r>
            <w:proofErr w:type="spellStart"/>
            <w:r w:rsidRPr="00B5495B">
              <w:rPr>
                <w:rFonts w:asciiTheme="majorBidi" w:hAnsiTheme="majorBidi" w:cstheme="majorBidi"/>
                <w:b w:val="0"/>
                <w:bCs w:val="0"/>
                <w:sz w:val="20"/>
                <w:szCs w:val="20"/>
              </w:rPr>
              <w:t>wave</w:t>
            </w:r>
            <w:proofErr w:type="spellEnd"/>
            <w:r w:rsidRPr="00B5495B">
              <w:rPr>
                <w:rFonts w:asciiTheme="majorBidi" w:hAnsiTheme="majorBidi" w:cstheme="majorBidi"/>
                <w:b w:val="0"/>
                <w:bCs w:val="0"/>
                <w:sz w:val="20"/>
                <w:szCs w:val="20"/>
              </w:rPr>
              <w:t>)</w:t>
            </w:r>
          </w:p>
        </w:tc>
        <w:tc>
          <w:tcPr>
            <w:tcW w:w="1980" w:type="dxa"/>
            <w:gridSpan w:val="2"/>
          </w:tcPr>
          <w:p w14:paraId="209600CE"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b w:val="0"/>
                <w:bCs w:val="0"/>
                <w:sz w:val="20"/>
                <w:szCs w:val="20"/>
                <w:lang w:val="en-US"/>
              </w:rPr>
              <w:t>Service use</w:t>
            </w:r>
          </w:p>
          <w:p w14:paraId="35A9A0A0"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B5495B">
              <w:rPr>
                <w:rFonts w:asciiTheme="majorBidi" w:hAnsiTheme="majorBidi" w:cstheme="majorBidi"/>
                <w:b w:val="0"/>
                <w:bCs w:val="0"/>
                <w:sz w:val="20"/>
                <w:szCs w:val="20"/>
                <w:lang w:val="en-US"/>
              </w:rPr>
              <w:t>(12 years)</w:t>
            </w:r>
          </w:p>
        </w:tc>
        <w:tc>
          <w:tcPr>
            <w:tcW w:w="1800" w:type="dxa"/>
            <w:gridSpan w:val="2"/>
          </w:tcPr>
          <w:p w14:paraId="4783E008"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b w:val="0"/>
                <w:bCs w:val="0"/>
                <w:sz w:val="20"/>
                <w:szCs w:val="20"/>
                <w:lang w:val="en-US"/>
              </w:rPr>
              <w:t>Service use</w:t>
            </w:r>
          </w:p>
          <w:p w14:paraId="29367ECE"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B5495B">
              <w:rPr>
                <w:rFonts w:asciiTheme="majorBidi" w:hAnsiTheme="majorBidi" w:cstheme="majorBidi"/>
                <w:b w:val="0"/>
                <w:bCs w:val="0"/>
                <w:sz w:val="20"/>
                <w:szCs w:val="20"/>
                <w:lang w:val="en-US"/>
              </w:rPr>
              <w:t>(14 years)</w:t>
            </w:r>
          </w:p>
        </w:tc>
        <w:tc>
          <w:tcPr>
            <w:tcW w:w="1770" w:type="dxa"/>
            <w:gridSpan w:val="2"/>
          </w:tcPr>
          <w:p w14:paraId="2AAB6DE5"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b w:val="0"/>
                <w:bCs w:val="0"/>
                <w:sz w:val="20"/>
                <w:szCs w:val="20"/>
                <w:lang w:val="en-US"/>
              </w:rPr>
              <w:t>Service use</w:t>
            </w:r>
          </w:p>
          <w:p w14:paraId="0DA3A17E"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B5495B">
              <w:rPr>
                <w:rFonts w:asciiTheme="majorBidi" w:hAnsiTheme="majorBidi" w:cstheme="majorBidi"/>
                <w:b w:val="0"/>
                <w:bCs w:val="0"/>
                <w:sz w:val="20"/>
                <w:szCs w:val="20"/>
                <w:lang w:val="en-US"/>
              </w:rPr>
              <w:t>(16 years)</w:t>
            </w:r>
          </w:p>
        </w:tc>
        <w:tc>
          <w:tcPr>
            <w:tcW w:w="1856" w:type="dxa"/>
            <w:gridSpan w:val="2"/>
          </w:tcPr>
          <w:p w14:paraId="59771432"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b w:val="0"/>
                <w:bCs w:val="0"/>
                <w:sz w:val="20"/>
                <w:szCs w:val="20"/>
                <w:lang w:val="en-US"/>
              </w:rPr>
              <w:t>Service use</w:t>
            </w:r>
          </w:p>
          <w:p w14:paraId="484EAF8F" w14:textId="77777777" w:rsidR="002E0131" w:rsidRPr="00B5495B" w:rsidRDefault="002E0131" w:rsidP="0015438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B5495B">
              <w:rPr>
                <w:rFonts w:asciiTheme="majorBidi" w:hAnsiTheme="majorBidi" w:cstheme="majorBidi"/>
                <w:b w:val="0"/>
                <w:bCs w:val="0"/>
                <w:sz w:val="20"/>
                <w:szCs w:val="20"/>
                <w:lang w:val="en-US"/>
              </w:rPr>
              <w:t>(18 years)</w:t>
            </w:r>
          </w:p>
        </w:tc>
      </w:tr>
      <w:tr w:rsidR="002E0131" w:rsidRPr="00B5495B" w14:paraId="3652374D"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shd w:val="clear" w:color="auto" w:fill="auto"/>
          </w:tcPr>
          <w:p w14:paraId="7C42BC1E" w14:textId="77777777" w:rsidR="002E0131" w:rsidRPr="00B5495B" w:rsidRDefault="002E0131" w:rsidP="00154385">
            <w:pPr>
              <w:jc w:val="center"/>
              <w:rPr>
                <w:rFonts w:asciiTheme="majorBidi" w:hAnsiTheme="majorBidi" w:cstheme="majorBidi"/>
                <w:b w:val="0"/>
                <w:bCs w:val="0"/>
                <w:sz w:val="20"/>
                <w:szCs w:val="20"/>
                <w:lang w:val="en-US"/>
              </w:rPr>
            </w:pPr>
          </w:p>
        </w:tc>
        <w:tc>
          <w:tcPr>
            <w:tcW w:w="1048" w:type="dxa"/>
            <w:tcBorders>
              <w:bottom w:val="single" w:sz="4" w:space="0" w:color="auto"/>
            </w:tcBorders>
            <w:shd w:val="clear" w:color="auto" w:fill="auto"/>
          </w:tcPr>
          <w:p w14:paraId="2737D48B"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B5495B">
              <w:rPr>
                <w:rFonts w:asciiTheme="majorBidi" w:hAnsiTheme="majorBidi" w:cstheme="majorBidi"/>
                <w:sz w:val="20"/>
                <w:szCs w:val="20"/>
              </w:rPr>
              <w:t>Cov</w:t>
            </w:r>
            <w:proofErr w:type="spellEnd"/>
            <w:r w:rsidRPr="00B5495B">
              <w:rPr>
                <w:rFonts w:asciiTheme="majorBidi" w:hAnsiTheme="majorBidi" w:cstheme="majorBidi"/>
                <w:sz w:val="20"/>
                <w:szCs w:val="20"/>
              </w:rPr>
              <w:t xml:space="preserve"> (SE)</w:t>
            </w:r>
          </w:p>
        </w:tc>
        <w:tc>
          <w:tcPr>
            <w:tcW w:w="932" w:type="dxa"/>
            <w:tcBorders>
              <w:bottom w:val="single" w:sz="4" w:space="0" w:color="auto"/>
            </w:tcBorders>
            <w:shd w:val="clear" w:color="auto" w:fill="auto"/>
          </w:tcPr>
          <w:p w14:paraId="23E1A5E6"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lang w:val="en-US"/>
              </w:rPr>
            </w:pPr>
            <w:r w:rsidRPr="00B5495B">
              <w:rPr>
                <w:rFonts w:asciiTheme="majorBidi" w:hAnsiTheme="majorBidi" w:cstheme="majorBidi"/>
                <w:i/>
                <w:iCs/>
                <w:sz w:val="20"/>
                <w:szCs w:val="20"/>
              </w:rPr>
              <w:t>p</w:t>
            </w:r>
          </w:p>
        </w:tc>
        <w:tc>
          <w:tcPr>
            <w:tcW w:w="1029" w:type="dxa"/>
            <w:tcBorders>
              <w:bottom w:val="single" w:sz="4" w:space="0" w:color="auto"/>
            </w:tcBorders>
            <w:shd w:val="clear" w:color="auto" w:fill="auto"/>
          </w:tcPr>
          <w:p w14:paraId="22A63462"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B5495B">
              <w:rPr>
                <w:rFonts w:asciiTheme="majorBidi" w:hAnsiTheme="majorBidi" w:cstheme="majorBidi"/>
                <w:sz w:val="20"/>
                <w:szCs w:val="20"/>
              </w:rPr>
              <w:t>Cov</w:t>
            </w:r>
            <w:proofErr w:type="spellEnd"/>
            <w:r w:rsidRPr="00B5495B">
              <w:rPr>
                <w:rFonts w:asciiTheme="majorBidi" w:hAnsiTheme="majorBidi" w:cstheme="majorBidi"/>
                <w:sz w:val="20"/>
                <w:szCs w:val="20"/>
              </w:rPr>
              <w:t xml:space="preserve"> (SE)</w:t>
            </w:r>
          </w:p>
        </w:tc>
        <w:tc>
          <w:tcPr>
            <w:tcW w:w="771" w:type="dxa"/>
            <w:tcBorders>
              <w:bottom w:val="single" w:sz="4" w:space="0" w:color="auto"/>
            </w:tcBorders>
            <w:shd w:val="clear" w:color="auto" w:fill="auto"/>
          </w:tcPr>
          <w:p w14:paraId="5D34668C"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lang w:val="en-US"/>
              </w:rPr>
            </w:pPr>
            <w:r w:rsidRPr="00B5495B">
              <w:rPr>
                <w:rFonts w:asciiTheme="majorBidi" w:hAnsiTheme="majorBidi" w:cstheme="majorBidi"/>
                <w:i/>
                <w:iCs/>
                <w:sz w:val="20"/>
                <w:szCs w:val="20"/>
              </w:rPr>
              <w:t>p</w:t>
            </w:r>
          </w:p>
        </w:tc>
        <w:tc>
          <w:tcPr>
            <w:tcW w:w="1015" w:type="dxa"/>
            <w:tcBorders>
              <w:bottom w:val="single" w:sz="4" w:space="0" w:color="auto"/>
            </w:tcBorders>
            <w:shd w:val="clear" w:color="auto" w:fill="auto"/>
          </w:tcPr>
          <w:p w14:paraId="3E4EE59F"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B5495B">
              <w:rPr>
                <w:rFonts w:asciiTheme="majorBidi" w:hAnsiTheme="majorBidi" w:cstheme="majorBidi"/>
                <w:sz w:val="20"/>
                <w:szCs w:val="20"/>
              </w:rPr>
              <w:t>Cov</w:t>
            </w:r>
            <w:proofErr w:type="spellEnd"/>
            <w:r w:rsidRPr="00B5495B">
              <w:rPr>
                <w:rFonts w:asciiTheme="majorBidi" w:hAnsiTheme="majorBidi" w:cstheme="majorBidi"/>
                <w:sz w:val="20"/>
                <w:szCs w:val="20"/>
              </w:rPr>
              <w:t xml:space="preserve"> (SE)</w:t>
            </w:r>
          </w:p>
        </w:tc>
        <w:tc>
          <w:tcPr>
            <w:tcW w:w="755" w:type="dxa"/>
            <w:tcBorders>
              <w:bottom w:val="single" w:sz="4" w:space="0" w:color="auto"/>
            </w:tcBorders>
            <w:shd w:val="clear" w:color="auto" w:fill="auto"/>
          </w:tcPr>
          <w:p w14:paraId="73CBD9A7"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lang w:val="en-US"/>
              </w:rPr>
            </w:pPr>
            <w:r w:rsidRPr="00B5495B">
              <w:rPr>
                <w:rFonts w:asciiTheme="majorBidi" w:hAnsiTheme="majorBidi" w:cstheme="majorBidi"/>
                <w:i/>
                <w:iCs/>
                <w:sz w:val="20"/>
                <w:szCs w:val="20"/>
              </w:rPr>
              <w:t>p</w:t>
            </w:r>
          </w:p>
        </w:tc>
        <w:tc>
          <w:tcPr>
            <w:tcW w:w="1031" w:type="dxa"/>
            <w:tcBorders>
              <w:bottom w:val="single" w:sz="4" w:space="0" w:color="auto"/>
            </w:tcBorders>
            <w:shd w:val="clear" w:color="auto" w:fill="auto"/>
          </w:tcPr>
          <w:p w14:paraId="6E69D426"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B5495B">
              <w:rPr>
                <w:rFonts w:asciiTheme="majorBidi" w:hAnsiTheme="majorBidi" w:cstheme="majorBidi"/>
                <w:sz w:val="20"/>
                <w:szCs w:val="20"/>
              </w:rPr>
              <w:t>Cov</w:t>
            </w:r>
            <w:proofErr w:type="spellEnd"/>
            <w:r w:rsidRPr="00B5495B">
              <w:rPr>
                <w:rFonts w:asciiTheme="majorBidi" w:hAnsiTheme="majorBidi" w:cstheme="majorBidi"/>
                <w:sz w:val="20"/>
                <w:szCs w:val="20"/>
              </w:rPr>
              <w:t xml:space="preserve"> (SE)</w:t>
            </w:r>
          </w:p>
        </w:tc>
        <w:tc>
          <w:tcPr>
            <w:tcW w:w="825" w:type="dxa"/>
            <w:tcBorders>
              <w:bottom w:val="single" w:sz="4" w:space="0" w:color="auto"/>
            </w:tcBorders>
            <w:shd w:val="clear" w:color="auto" w:fill="auto"/>
          </w:tcPr>
          <w:p w14:paraId="6CFCB900"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lang w:val="en-US"/>
              </w:rPr>
            </w:pPr>
            <w:r w:rsidRPr="00B5495B">
              <w:rPr>
                <w:rFonts w:asciiTheme="majorBidi" w:hAnsiTheme="majorBidi" w:cstheme="majorBidi"/>
                <w:i/>
                <w:iCs/>
                <w:sz w:val="20"/>
                <w:szCs w:val="20"/>
              </w:rPr>
              <w:t>p</w:t>
            </w:r>
          </w:p>
        </w:tc>
      </w:tr>
      <w:tr w:rsidR="002E0131" w:rsidRPr="00B5495B" w14:paraId="5849C1F7" w14:textId="77777777" w:rsidTr="00154385">
        <w:tc>
          <w:tcPr>
            <w:cnfStyle w:val="001000000000" w:firstRow="0" w:lastRow="0" w:firstColumn="1" w:lastColumn="0" w:oddVBand="0" w:evenVBand="0" w:oddHBand="0" w:evenHBand="0" w:firstRowFirstColumn="0" w:firstRowLastColumn="0" w:lastRowFirstColumn="0" w:lastRowLastColumn="0"/>
            <w:tcW w:w="1620" w:type="dxa"/>
          </w:tcPr>
          <w:p w14:paraId="0B205A05" w14:textId="77777777" w:rsidR="002E0131" w:rsidRPr="00B5495B" w:rsidRDefault="002E0131" w:rsidP="00154385">
            <w:pPr>
              <w:jc w:val="center"/>
              <w:rPr>
                <w:rFonts w:asciiTheme="majorBidi" w:hAnsiTheme="majorBidi" w:cstheme="majorBidi"/>
                <w:b w:val="0"/>
                <w:bCs w:val="0"/>
                <w:sz w:val="20"/>
                <w:szCs w:val="20"/>
                <w:lang w:val="en-US"/>
              </w:rPr>
            </w:pPr>
            <w:proofErr w:type="spellStart"/>
            <w:r w:rsidRPr="00B5495B">
              <w:rPr>
                <w:rFonts w:asciiTheme="majorBidi" w:hAnsiTheme="majorBidi" w:cstheme="majorBidi"/>
                <w:b w:val="0"/>
                <w:bCs w:val="0"/>
                <w:sz w:val="20"/>
                <w:szCs w:val="20"/>
              </w:rPr>
              <w:t>Propensity</w:t>
            </w:r>
            <w:proofErr w:type="spellEnd"/>
            <w:r w:rsidRPr="00B5495B">
              <w:rPr>
                <w:rFonts w:asciiTheme="majorBidi" w:hAnsiTheme="majorBidi" w:cstheme="majorBidi"/>
                <w:b w:val="0"/>
                <w:bCs w:val="0"/>
                <w:sz w:val="20"/>
                <w:szCs w:val="20"/>
              </w:rPr>
              <w:t xml:space="preserve"> score</w:t>
            </w:r>
          </w:p>
        </w:tc>
        <w:tc>
          <w:tcPr>
            <w:tcW w:w="1048" w:type="dxa"/>
            <w:tcBorders>
              <w:top w:val="single" w:sz="4" w:space="0" w:color="auto"/>
            </w:tcBorders>
          </w:tcPr>
          <w:p w14:paraId="732A2B82"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.56 (.09)</w:t>
            </w:r>
          </w:p>
        </w:tc>
        <w:tc>
          <w:tcPr>
            <w:tcW w:w="932" w:type="dxa"/>
            <w:tcBorders>
              <w:top w:val="single" w:sz="4" w:space="0" w:color="auto"/>
            </w:tcBorders>
          </w:tcPr>
          <w:p w14:paraId="33D4152F"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&lt; .001</w:t>
            </w:r>
          </w:p>
        </w:tc>
        <w:tc>
          <w:tcPr>
            <w:tcW w:w="1029" w:type="dxa"/>
            <w:tcBorders>
              <w:top w:val="single" w:sz="4" w:space="0" w:color="auto"/>
            </w:tcBorders>
          </w:tcPr>
          <w:p w14:paraId="6A3D88C2"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.48 (.09)</w:t>
            </w:r>
          </w:p>
        </w:tc>
        <w:tc>
          <w:tcPr>
            <w:tcW w:w="771" w:type="dxa"/>
            <w:tcBorders>
              <w:top w:val="single" w:sz="4" w:space="0" w:color="auto"/>
            </w:tcBorders>
          </w:tcPr>
          <w:p w14:paraId="55B46EC4"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&lt; .001</w:t>
            </w:r>
          </w:p>
        </w:tc>
        <w:tc>
          <w:tcPr>
            <w:tcW w:w="1015" w:type="dxa"/>
            <w:tcBorders>
              <w:top w:val="single" w:sz="4" w:space="0" w:color="auto"/>
            </w:tcBorders>
          </w:tcPr>
          <w:p w14:paraId="060A2B73"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.54 (.06)</w:t>
            </w:r>
          </w:p>
        </w:tc>
        <w:tc>
          <w:tcPr>
            <w:tcW w:w="755" w:type="dxa"/>
            <w:tcBorders>
              <w:top w:val="single" w:sz="4" w:space="0" w:color="auto"/>
            </w:tcBorders>
          </w:tcPr>
          <w:p w14:paraId="4F3190E0"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&lt; .001</w:t>
            </w:r>
          </w:p>
        </w:tc>
        <w:tc>
          <w:tcPr>
            <w:tcW w:w="1031" w:type="dxa"/>
            <w:tcBorders>
              <w:top w:val="single" w:sz="4" w:space="0" w:color="auto"/>
            </w:tcBorders>
          </w:tcPr>
          <w:p w14:paraId="3B8FC0C2"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.44 (.08)</w:t>
            </w:r>
          </w:p>
        </w:tc>
        <w:tc>
          <w:tcPr>
            <w:tcW w:w="825" w:type="dxa"/>
            <w:tcBorders>
              <w:top w:val="single" w:sz="4" w:space="0" w:color="auto"/>
            </w:tcBorders>
          </w:tcPr>
          <w:p w14:paraId="14E2B516"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&lt; .001</w:t>
            </w:r>
          </w:p>
        </w:tc>
      </w:tr>
      <w:tr w:rsidR="002E0131" w:rsidRPr="00B5495B" w14:paraId="1DA69AB3"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20A30AAE" w14:textId="77777777" w:rsidR="002E0131" w:rsidRPr="00B5495B" w:rsidRDefault="002E0131" w:rsidP="00154385">
            <w:pPr>
              <w:jc w:val="center"/>
              <w:rPr>
                <w:rFonts w:asciiTheme="majorBidi" w:hAnsiTheme="majorBidi" w:cstheme="majorBidi"/>
                <w:b w:val="0"/>
                <w:bCs w:val="0"/>
                <w:sz w:val="20"/>
                <w:szCs w:val="20"/>
                <w:lang w:val="en-US"/>
              </w:rPr>
            </w:pPr>
            <w:r w:rsidRPr="00B5495B">
              <w:rPr>
                <w:rFonts w:asciiTheme="majorBidi" w:eastAsia="Times New Roman" w:hAnsiTheme="majorBidi" w:cstheme="majorBidi"/>
                <w:b w:val="0"/>
                <w:bCs w:val="0"/>
                <w:color w:val="000000"/>
                <w:sz w:val="20"/>
                <w:szCs w:val="20"/>
                <w:lang w:val="en-US" w:eastAsia="nb-NO"/>
              </w:rPr>
              <w:t>Closeness with mother</w:t>
            </w:r>
          </w:p>
        </w:tc>
        <w:tc>
          <w:tcPr>
            <w:tcW w:w="1048" w:type="dxa"/>
            <w:shd w:val="clear" w:color="auto" w:fill="auto"/>
          </w:tcPr>
          <w:p w14:paraId="29DD88E8"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–.05 (.06)</w:t>
            </w:r>
          </w:p>
        </w:tc>
        <w:tc>
          <w:tcPr>
            <w:tcW w:w="932" w:type="dxa"/>
            <w:shd w:val="clear" w:color="auto" w:fill="auto"/>
          </w:tcPr>
          <w:p w14:paraId="32DA0200"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.38</w:t>
            </w:r>
          </w:p>
        </w:tc>
        <w:tc>
          <w:tcPr>
            <w:tcW w:w="1029" w:type="dxa"/>
            <w:shd w:val="clear" w:color="auto" w:fill="auto"/>
          </w:tcPr>
          <w:p w14:paraId="708B8C0B"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.04 (.04)</w:t>
            </w:r>
          </w:p>
        </w:tc>
        <w:tc>
          <w:tcPr>
            <w:tcW w:w="771" w:type="dxa"/>
            <w:shd w:val="clear" w:color="auto" w:fill="auto"/>
          </w:tcPr>
          <w:p w14:paraId="34887E3A"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.39</w:t>
            </w:r>
          </w:p>
        </w:tc>
        <w:tc>
          <w:tcPr>
            <w:tcW w:w="1015" w:type="dxa"/>
            <w:shd w:val="clear" w:color="auto" w:fill="auto"/>
          </w:tcPr>
          <w:p w14:paraId="735F5733"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.06 (.05)</w:t>
            </w:r>
          </w:p>
        </w:tc>
        <w:tc>
          <w:tcPr>
            <w:tcW w:w="755" w:type="dxa"/>
            <w:shd w:val="clear" w:color="auto" w:fill="auto"/>
          </w:tcPr>
          <w:p w14:paraId="2BA14174"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.23</w:t>
            </w:r>
          </w:p>
        </w:tc>
        <w:tc>
          <w:tcPr>
            <w:tcW w:w="1031" w:type="dxa"/>
            <w:shd w:val="clear" w:color="auto" w:fill="auto"/>
          </w:tcPr>
          <w:p w14:paraId="6458D7C7"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.03 (.07)</w:t>
            </w:r>
          </w:p>
        </w:tc>
        <w:tc>
          <w:tcPr>
            <w:tcW w:w="825" w:type="dxa"/>
            <w:shd w:val="clear" w:color="auto" w:fill="auto"/>
          </w:tcPr>
          <w:p w14:paraId="3F5AE8ED"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.60</w:t>
            </w:r>
          </w:p>
        </w:tc>
      </w:tr>
      <w:tr w:rsidR="002E0131" w:rsidRPr="00B5495B" w14:paraId="5736538E" w14:textId="77777777" w:rsidTr="00154385">
        <w:tc>
          <w:tcPr>
            <w:cnfStyle w:val="001000000000" w:firstRow="0" w:lastRow="0" w:firstColumn="1" w:lastColumn="0" w:oddVBand="0" w:evenVBand="0" w:oddHBand="0" w:evenHBand="0" w:firstRowFirstColumn="0" w:firstRowLastColumn="0" w:lastRowFirstColumn="0" w:lastRowLastColumn="0"/>
            <w:tcW w:w="1620" w:type="dxa"/>
          </w:tcPr>
          <w:p w14:paraId="1B898D43" w14:textId="77777777" w:rsidR="002E0131" w:rsidRPr="00B5495B" w:rsidRDefault="002E0131" w:rsidP="00154385">
            <w:pPr>
              <w:jc w:val="center"/>
              <w:rPr>
                <w:rFonts w:asciiTheme="majorBidi" w:hAnsiTheme="majorBidi" w:cstheme="majorBidi"/>
                <w:b w:val="0"/>
                <w:bCs w:val="0"/>
                <w:sz w:val="20"/>
                <w:szCs w:val="20"/>
                <w:lang w:val="en-US"/>
              </w:rPr>
            </w:pPr>
            <w:r w:rsidRPr="00B5495B">
              <w:rPr>
                <w:rFonts w:asciiTheme="majorBidi" w:eastAsia="Times New Roman" w:hAnsiTheme="majorBidi" w:cstheme="majorBidi"/>
                <w:b w:val="0"/>
                <w:bCs w:val="0"/>
                <w:color w:val="000000"/>
                <w:sz w:val="20"/>
                <w:szCs w:val="20"/>
                <w:lang w:val="en-US" w:eastAsia="nb-NO"/>
              </w:rPr>
              <w:t>Conflict with mother</w:t>
            </w:r>
          </w:p>
        </w:tc>
        <w:tc>
          <w:tcPr>
            <w:tcW w:w="1048" w:type="dxa"/>
          </w:tcPr>
          <w:p w14:paraId="06FCFAB7"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.05 (.06)</w:t>
            </w:r>
          </w:p>
        </w:tc>
        <w:tc>
          <w:tcPr>
            <w:tcW w:w="932" w:type="dxa"/>
          </w:tcPr>
          <w:p w14:paraId="322AFAE0"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.34</w:t>
            </w:r>
          </w:p>
        </w:tc>
        <w:tc>
          <w:tcPr>
            <w:tcW w:w="1029" w:type="dxa"/>
          </w:tcPr>
          <w:p w14:paraId="35E72649"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–.06 (.04)</w:t>
            </w:r>
          </w:p>
        </w:tc>
        <w:tc>
          <w:tcPr>
            <w:tcW w:w="771" w:type="dxa"/>
          </w:tcPr>
          <w:p w14:paraId="7FB4A039"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.15</w:t>
            </w:r>
          </w:p>
        </w:tc>
        <w:tc>
          <w:tcPr>
            <w:tcW w:w="1015" w:type="dxa"/>
          </w:tcPr>
          <w:p w14:paraId="4F73A584"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–.07 (.05)</w:t>
            </w:r>
          </w:p>
        </w:tc>
        <w:tc>
          <w:tcPr>
            <w:tcW w:w="755" w:type="dxa"/>
          </w:tcPr>
          <w:p w14:paraId="22A187B4"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.19</w:t>
            </w:r>
          </w:p>
        </w:tc>
        <w:tc>
          <w:tcPr>
            <w:tcW w:w="1031" w:type="dxa"/>
          </w:tcPr>
          <w:p w14:paraId="29DFDA8F"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.06 (.06)</w:t>
            </w:r>
          </w:p>
        </w:tc>
        <w:tc>
          <w:tcPr>
            <w:tcW w:w="825" w:type="dxa"/>
          </w:tcPr>
          <w:p w14:paraId="0BD07572"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.27</w:t>
            </w:r>
          </w:p>
        </w:tc>
      </w:tr>
      <w:tr w:rsidR="002E0131" w:rsidRPr="00B5495B" w14:paraId="464ADF25"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5A3050D1" w14:textId="77777777" w:rsidR="002E0131" w:rsidRPr="00B5495B" w:rsidRDefault="002E0131" w:rsidP="00154385">
            <w:pPr>
              <w:jc w:val="center"/>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father</w:t>
            </w:r>
          </w:p>
        </w:tc>
        <w:tc>
          <w:tcPr>
            <w:tcW w:w="1048" w:type="dxa"/>
            <w:shd w:val="clear" w:color="auto" w:fill="auto"/>
          </w:tcPr>
          <w:p w14:paraId="0A9940CA"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–.08 (.07)</w:t>
            </w:r>
          </w:p>
        </w:tc>
        <w:tc>
          <w:tcPr>
            <w:tcW w:w="932" w:type="dxa"/>
            <w:shd w:val="clear" w:color="auto" w:fill="auto"/>
          </w:tcPr>
          <w:p w14:paraId="34573736"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.22</w:t>
            </w:r>
          </w:p>
        </w:tc>
        <w:tc>
          <w:tcPr>
            <w:tcW w:w="1029" w:type="dxa"/>
            <w:shd w:val="clear" w:color="auto" w:fill="auto"/>
          </w:tcPr>
          <w:p w14:paraId="10EDE471"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.04 (.05)</w:t>
            </w:r>
          </w:p>
        </w:tc>
        <w:tc>
          <w:tcPr>
            <w:tcW w:w="771" w:type="dxa"/>
            <w:shd w:val="clear" w:color="auto" w:fill="auto"/>
          </w:tcPr>
          <w:p w14:paraId="11618404"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.37</w:t>
            </w:r>
          </w:p>
        </w:tc>
        <w:tc>
          <w:tcPr>
            <w:tcW w:w="1015" w:type="dxa"/>
            <w:shd w:val="clear" w:color="auto" w:fill="auto"/>
          </w:tcPr>
          <w:p w14:paraId="6512536F"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–.04 (.07)</w:t>
            </w:r>
          </w:p>
        </w:tc>
        <w:tc>
          <w:tcPr>
            <w:tcW w:w="755" w:type="dxa"/>
            <w:shd w:val="clear" w:color="auto" w:fill="auto"/>
          </w:tcPr>
          <w:p w14:paraId="0B17BC31"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.54</w:t>
            </w:r>
          </w:p>
        </w:tc>
        <w:tc>
          <w:tcPr>
            <w:tcW w:w="1031" w:type="dxa"/>
            <w:shd w:val="clear" w:color="auto" w:fill="auto"/>
          </w:tcPr>
          <w:p w14:paraId="289B68BD"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.03 (.08)</w:t>
            </w:r>
          </w:p>
        </w:tc>
        <w:tc>
          <w:tcPr>
            <w:tcW w:w="825" w:type="dxa"/>
            <w:shd w:val="clear" w:color="auto" w:fill="auto"/>
          </w:tcPr>
          <w:p w14:paraId="6D0DD254"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.72</w:t>
            </w:r>
          </w:p>
        </w:tc>
      </w:tr>
      <w:tr w:rsidR="002E0131" w:rsidRPr="00B5495B" w14:paraId="51020A88" w14:textId="77777777" w:rsidTr="00154385">
        <w:tc>
          <w:tcPr>
            <w:cnfStyle w:val="001000000000" w:firstRow="0" w:lastRow="0" w:firstColumn="1" w:lastColumn="0" w:oddVBand="0" w:evenVBand="0" w:oddHBand="0" w:evenHBand="0" w:firstRowFirstColumn="0" w:firstRowLastColumn="0" w:lastRowFirstColumn="0" w:lastRowLastColumn="0"/>
            <w:tcW w:w="1620" w:type="dxa"/>
          </w:tcPr>
          <w:p w14:paraId="415F6762" w14:textId="77777777" w:rsidR="002E0131" w:rsidRPr="00B5495B" w:rsidRDefault="002E0131" w:rsidP="00154385">
            <w:pPr>
              <w:jc w:val="center"/>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father</w:t>
            </w:r>
          </w:p>
        </w:tc>
        <w:tc>
          <w:tcPr>
            <w:tcW w:w="1048" w:type="dxa"/>
          </w:tcPr>
          <w:p w14:paraId="040DE562"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.05 (.06)</w:t>
            </w:r>
          </w:p>
        </w:tc>
        <w:tc>
          <w:tcPr>
            <w:tcW w:w="932" w:type="dxa"/>
          </w:tcPr>
          <w:p w14:paraId="24259EB8"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.41</w:t>
            </w:r>
          </w:p>
        </w:tc>
        <w:tc>
          <w:tcPr>
            <w:tcW w:w="1029" w:type="dxa"/>
          </w:tcPr>
          <w:p w14:paraId="5246C293"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.03 (.04)</w:t>
            </w:r>
          </w:p>
        </w:tc>
        <w:tc>
          <w:tcPr>
            <w:tcW w:w="771" w:type="dxa"/>
          </w:tcPr>
          <w:p w14:paraId="7FA3510C"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.54</w:t>
            </w:r>
          </w:p>
        </w:tc>
        <w:tc>
          <w:tcPr>
            <w:tcW w:w="1015" w:type="dxa"/>
          </w:tcPr>
          <w:p w14:paraId="37693CC9"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.04 (.07)</w:t>
            </w:r>
          </w:p>
        </w:tc>
        <w:tc>
          <w:tcPr>
            <w:tcW w:w="755" w:type="dxa"/>
          </w:tcPr>
          <w:p w14:paraId="5B4DB592"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.55</w:t>
            </w:r>
          </w:p>
        </w:tc>
        <w:tc>
          <w:tcPr>
            <w:tcW w:w="1031" w:type="dxa"/>
          </w:tcPr>
          <w:p w14:paraId="4F3B97FA"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.10 (.06)</w:t>
            </w:r>
          </w:p>
        </w:tc>
        <w:tc>
          <w:tcPr>
            <w:tcW w:w="825" w:type="dxa"/>
          </w:tcPr>
          <w:p w14:paraId="3C4227EA"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.10</w:t>
            </w:r>
          </w:p>
        </w:tc>
      </w:tr>
      <w:tr w:rsidR="002E0131" w:rsidRPr="00B5495B" w14:paraId="04DE7C12"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565AEB08" w14:textId="77777777" w:rsidR="002E0131" w:rsidRPr="00B5495B" w:rsidRDefault="002E0131" w:rsidP="00154385">
            <w:pPr>
              <w:jc w:val="center"/>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Closeness with friend</w:t>
            </w:r>
          </w:p>
        </w:tc>
        <w:tc>
          <w:tcPr>
            <w:tcW w:w="1048" w:type="dxa"/>
            <w:shd w:val="clear" w:color="auto" w:fill="auto"/>
          </w:tcPr>
          <w:p w14:paraId="78F773C2"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.00 (.05)</w:t>
            </w:r>
          </w:p>
        </w:tc>
        <w:tc>
          <w:tcPr>
            <w:tcW w:w="932" w:type="dxa"/>
            <w:shd w:val="clear" w:color="auto" w:fill="auto"/>
          </w:tcPr>
          <w:p w14:paraId="4820E238"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.96</w:t>
            </w:r>
          </w:p>
        </w:tc>
        <w:tc>
          <w:tcPr>
            <w:tcW w:w="1029" w:type="dxa"/>
            <w:shd w:val="clear" w:color="auto" w:fill="auto"/>
          </w:tcPr>
          <w:p w14:paraId="30936B37"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.03 (.04)</w:t>
            </w:r>
          </w:p>
        </w:tc>
        <w:tc>
          <w:tcPr>
            <w:tcW w:w="771" w:type="dxa"/>
            <w:shd w:val="clear" w:color="auto" w:fill="auto"/>
          </w:tcPr>
          <w:p w14:paraId="2284F3E6"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.48</w:t>
            </w:r>
          </w:p>
        </w:tc>
        <w:tc>
          <w:tcPr>
            <w:tcW w:w="1015" w:type="dxa"/>
            <w:shd w:val="clear" w:color="auto" w:fill="auto"/>
          </w:tcPr>
          <w:p w14:paraId="618D8D01"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.01 (.04)</w:t>
            </w:r>
          </w:p>
        </w:tc>
        <w:tc>
          <w:tcPr>
            <w:tcW w:w="755" w:type="dxa"/>
            <w:shd w:val="clear" w:color="auto" w:fill="auto"/>
          </w:tcPr>
          <w:p w14:paraId="0E674006"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.83</w:t>
            </w:r>
          </w:p>
        </w:tc>
        <w:tc>
          <w:tcPr>
            <w:tcW w:w="1031" w:type="dxa"/>
            <w:shd w:val="clear" w:color="auto" w:fill="auto"/>
          </w:tcPr>
          <w:p w14:paraId="2A0FE5CC"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-.00 (.06)</w:t>
            </w:r>
          </w:p>
        </w:tc>
        <w:tc>
          <w:tcPr>
            <w:tcW w:w="825" w:type="dxa"/>
            <w:shd w:val="clear" w:color="auto" w:fill="auto"/>
          </w:tcPr>
          <w:p w14:paraId="3EEF7EC1" w14:textId="77777777" w:rsidR="002E0131" w:rsidRPr="00B5495B" w:rsidRDefault="002E0131" w:rsidP="0015438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.98</w:t>
            </w:r>
          </w:p>
        </w:tc>
      </w:tr>
      <w:tr w:rsidR="002E0131" w:rsidRPr="00B5495B" w14:paraId="39AB978E" w14:textId="77777777" w:rsidTr="00154385">
        <w:tc>
          <w:tcPr>
            <w:cnfStyle w:val="001000000000" w:firstRow="0" w:lastRow="0" w:firstColumn="1" w:lastColumn="0" w:oddVBand="0" w:evenVBand="0" w:oddHBand="0" w:evenHBand="0" w:firstRowFirstColumn="0" w:firstRowLastColumn="0" w:lastRowFirstColumn="0" w:lastRowLastColumn="0"/>
            <w:tcW w:w="1620" w:type="dxa"/>
          </w:tcPr>
          <w:p w14:paraId="664A7CBA" w14:textId="77777777" w:rsidR="002E0131" w:rsidRPr="00B5495B" w:rsidRDefault="002E0131" w:rsidP="00154385">
            <w:pPr>
              <w:jc w:val="center"/>
              <w:rPr>
                <w:rFonts w:asciiTheme="majorBidi" w:eastAsia="Times New Roman" w:hAnsiTheme="majorBidi" w:cstheme="majorBidi"/>
                <w:b w:val="0"/>
                <w:bCs w:val="0"/>
                <w:color w:val="000000"/>
                <w:sz w:val="20"/>
                <w:szCs w:val="20"/>
                <w:lang w:val="en-US" w:eastAsia="nb-NO"/>
              </w:rPr>
            </w:pPr>
            <w:r w:rsidRPr="00B5495B">
              <w:rPr>
                <w:rFonts w:asciiTheme="majorBidi" w:eastAsia="Times New Roman" w:hAnsiTheme="majorBidi" w:cstheme="majorBidi"/>
                <w:b w:val="0"/>
                <w:bCs w:val="0"/>
                <w:color w:val="000000"/>
                <w:sz w:val="20"/>
                <w:szCs w:val="20"/>
                <w:lang w:val="en-US" w:eastAsia="nb-NO"/>
              </w:rPr>
              <w:t>Conflict with friend</w:t>
            </w:r>
          </w:p>
        </w:tc>
        <w:tc>
          <w:tcPr>
            <w:tcW w:w="1048" w:type="dxa"/>
          </w:tcPr>
          <w:p w14:paraId="529FE2A1"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.03 (.07)</w:t>
            </w:r>
          </w:p>
        </w:tc>
        <w:tc>
          <w:tcPr>
            <w:tcW w:w="932" w:type="dxa"/>
          </w:tcPr>
          <w:p w14:paraId="5AC62C61"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.69</w:t>
            </w:r>
          </w:p>
        </w:tc>
        <w:tc>
          <w:tcPr>
            <w:tcW w:w="1029" w:type="dxa"/>
          </w:tcPr>
          <w:p w14:paraId="7FA162AC"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–.02 (.05)</w:t>
            </w:r>
          </w:p>
        </w:tc>
        <w:tc>
          <w:tcPr>
            <w:tcW w:w="771" w:type="dxa"/>
          </w:tcPr>
          <w:p w14:paraId="6D534DBA"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.69</w:t>
            </w:r>
          </w:p>
        </w:tc>
        <w:tc>
          <w:tcPr>
            <w:tcW w:w="1015" w:type="dxa"/>
          </w:tcPr>
          <w:p w14:paraId="2FD9D27B"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–.10 (.04)</w:t>
            </w:r>
          </w:p>
        </w:tc>
        <w:tc>
          <w:tcPr>
            <w:tcW w:w="755" w:type="dxa"/>
          </w:tcPr>
          <w:p w14:paraId="526C808A"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.02</w:t>
            </w:r>
          </w:p>
        </w:tc>
        <w:tc>
          <w:tcPr>
            <w:tcW w:w="1031" w:type="dxa"/>
          </w:tcPr>
          <w:p w14:paraId="278C0F64"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.21 (.06)</w:t>
            </w:r>
          </w:p>
        </w:tc>
        <w:tc>
          <w:tcPr>
            <w:tcW w:w="825" w:type="dxa"/>
          </w:tcPr>
          <w:p w14:paraId="43374053" w14:textId="77777777" w:rsidR="002E0131" w:rsidRPr="00B5495B" w:rsidRDefault="002E0131" w:rsidP="0015438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5495B">
              <w:rPr>
                <w:rFonts w:asciiTheme="majorBidi" w:hAnsiTheme="majorBidi" w:cstheme="majorBidi"/>
                <w:sz w:val="20"/>
                <w:szCs w:val="20"/>
                <w:lang w:val="en-US"/>
              </w:rPr>
              <w:t>&lt; .001</w:t>
            </w:r>
          </w:p>
        </w:tc>
      </w:tr>
    </w:tbl>
    <w:p w14:paraId="06E1EF8B" w14:textId="77777777" w:rsidR="002E0131" w:rsidRPr="00B5495B" w:rsidRDefault="002E0131" w:rsidP="002E0131">
      <w:pPr>
        <w:rPr>
          <w:rFonts w:asciiTheme="majorBidi" w:hAnsiTheme="majorBidi" w:cstheme="majorBidi"/>
          <w:sz w:val="20"/>
          <w:szCs w:val="20"/>
          <w:lang w:val="en-US"/>
        </w:rPr>
      </w:pPr>
      <w:r w:rsidRPr="00B5495B">
        <w:rPr>
          <w:rFonts w:asciiTheme="majorBidi" w:hAnsiTheme="majorBidi" w:cstheme="majorBidi"/>
          <w:i/>
          <w:iCs/>
          <w:sz w:val="20"/>
          <w:szCs w:val="20"/>
          <w:lang w:val="en-US"/>
        </w:rPr>
        <w:t>Note.</w:t>
      </w:r>
      <w:r w:rsidRPr="00B5495B">
        <w:rPr>
          <w:rFonts w:asciiTheme="majorBidi" w:hAnsiTheme="majorBidi" w:cstheme="majorBidi"/>
          <w:sz w:val="20"/>
          <w:szCs w:val="20"/>
          <w:lang w:val="en-US"/>
        </w:rPr>
        <w:t xml:space="preserve"> Values represent standardized covariances (standard errors in parentheses) between predictors and service use measured at the same time point.</w:t>
      </w:r>
    </w:p>
    <w:p w14:paraId="7BDC906E" w14:textId="77777777" w:rsidR="00050504" w:rsidRPr="00B5495B" w:rsidRDefault="00050504" w:rsidP="004172EA">
      <w:pPr>
        <w:spacing w:line="480" w:lineRule="auto"/>
        <w:rPr>
          <w:rFonts w:asciiTheme="majorBidi" w:hAnsiTheme="majorBidi" w:cstheme="majorBidi"/>
          <w:b/>
          <w:bCs/>
          <w:i/>
          <w:iCs/>
          <w:sz w:val="24"/>
          <w:szCs w:val="24"/>
          <w:lang w:val="en-GB" w:bidi="fa-IR"/>
        </w:rPr>
      </w:pPr>
    </w:p>
    <w:p w14:paraId="5D888397" w14:textId="77777777" w:rsidR="00050504" w:rsidRPr="00B5495B" w:rsidRDefault="00050504" w:rsidP="004172EA">
      <w:pPr>
        <w:spacing w:line="480" w:lineRule="auto"/>
        <w:rPr>
          <w:rFonts w:asciiTheme="majorBidi" w:hAnsiTheme="majorBidi" w:cstheme="majorBidi"/>
          <w:b/>
          <w:bCs/>
          <w:i/>
          <w:iCs/>
          <w:sz w:val="24"/>
          <w:szCs w:val="24"/>
          <w:lang w:val="en-GB" w:bidi="fa-IR"/>
        </w:rPr>
      </w:pPr>
    </w:p>
    <w:p w14:paraId="3290B9E1" w14:textId="77777777" w:rsidR="00050504" w:rsidRPr="00B5495B" w:rsidRDefault="00050504" w:rsidP="004172EA">
      <w:pPr>
        <w:spacing w:line="480" w:lineRule="auto"/>
        <w:rPr>
          <w:rFonts w:asciiTheme="majorBidi" w:hAnsiTheme="majorBidi" w:cstheme="majorBidi"/>
          <w:b/>
          <w:bCs/>
          <w:i/>
          <w:iCs/>
          <w:sz w:val="24"/>
          <w:szCs w:val="24"/>
          <w:lang w:val="en-GB" w:bidi="fa-IR"/>
        </w:rPr>
      </w:pPr>
    </w:p>
    <w:p w14:paraId="59189137" w14:textId="592D1BCF" w:rsidR="004172EA" w:rsidRPr="00B5495B" w:rsidRDefault="00C9066E" w:rsidP="004172EA">
      <w:pPr>
        <w:spacing w:line="480" w:lineRule="auto"/>
        <w:rPr>
          <w:rFonts w:asciiTheme="majorBidi" w:hAnsiTheme="majorBidi" w:cstheme="majorBidi"/>
          <w:b/>
          <w:bCs/>
          <w:i/>
          <w:iCs/>
          <w:sz w:val="24"/>
          <w:szCs w:val="24"/>
          <w:lang w:val="en-GB" w:bidi="fa-IR"/>
        </w:rPr>
      </w:pPr>
      <w:r w:rsidRPr="00B5495B">
        <w:rPr>
          <w:rFonts w:asciiTheme="majorBidi" w:hAnsiTheme="majorBidi" w:cstheme="majorBidi"/>
          <w:b/>
          <w:bCs/>
          <w:i/>
          <w:iCs/>
          <w:sz w:val="24"/>
          <w:szCs w:val="24"/>
          <w:lang w:val="en-GB" w:bidi="fa-IR"/>
        </w:rPr>
        <w:lastRenderedPageBreak/>
        <w:t>S4. Sensitivity Analyses</w:t>
      </w:r>
    </w:p>
    <w:p w14:paraId="21D78161" w14:textId="05E91007" w:rsidR="00D145EA" w:rsidRPr="00B5495B" w:rsidRDefault="00D145EA" w:rsidP="004172EA">
      <w:pPr>
        <w:spacing w:after="0" w:line="480" w:lineRule="auto"/>
        <w:rPr>
          <w:rFonts w:asciiTheme="majorBidi" w:hAnsiTheme="majorBidi" w:cstheme="majorBidi"/>
          <w:b/>
          <w:bCs/>
          <w:i/>
          <w:iCs/>
          <w:lang w:val="en-US"/>
        </w:rPr>
      </w:pPr>
      <w:r w:rsidRPr="00B5495B">
        <w:rPr>
          <w:rFonts w:asciiTheme="majorBidi" w:hAnsiTheme="majorBidi" w:cstheme="majorBidi"/>
          <w:b/>
          <w:bCs/>
          <w:i/>
          <w:iCs/>
          <w:lang w:val="en-US"/>
        </w:rPr>
        <w:t>Table S6.</w:t>
      </w:r>
    </w:p>
    <w:p w14:paraId="11BCD4AD" w14:textId="61C6C745" w:rsidR="00D145EA" w:rsidRPr="00B5495B" w:rsidRDefault="00D145EA" w:rsidP="004172EA">
      <w:pPr>
        <w:spacing w:after="0"/>
        <w:rPr>
          <w:rFonts w:asciiTheme="majorBidi" w:hAnsiTheme="majorBidi" w:cstheme="majorBidi"/>
          <w:i/>
          <w:iCs/>
          <w:lang w:val="en-US"/>
        </w:rPr>
      </w:pPr>
      <w:r w:rsidRPr="00B5495B">
        <w:rPr>
          <w:rFonts w:asciiTheme="majorBidi" w:hAnsiTheme="majorBidi" w:cstheme="majorBidi"/>
          <w:i/>
          <w:iCs/>
          <w:lang w:val="en-US"/>
        </w:rPr>
        <w:t>Sensitivity analyses examining each relationship dimension separately as a predictor of subsequent specialty mental health service use</w:t>
      </w:r>
    </w:p>
    <w:tbl>
      <w:tblPr>
        <w:tblStyle w:val="PlainTable4"/>
        <w:tblW w:w="9283" w:type="dxa"/>
        <w:tblLook w:val="04A0" w:firstRow="1" w:lastRow="0" w:firstColumn="1" w:lastColumn="0" w:noHBand="0" w:noVBand="1"/>
      </w:tblPr>
      <w:tblGrid>
        <w:gridCol w:w="1238"/>
        <w:gridCol w:w="579"/>
        <w:gridCol w:w="1250"/>
        <w:gridCol w:w="816"/>
        <w:gridCol w:w="701"/>
        <w:gridCol w:w="1250"/>
        <w:gridCol w:w="804"/>
        <w:gridCol w:w="579"/>
        <w:gridCol w:w="1250"/>
        <w:gridCol w:w="816"/>
      </w:tblGrid>
      <w:tr w:rsidR="00BB43A9" w:rsidRPr="00B5495B" w14:paraId="5125FA60" w14:textId="77777777" w:rsidTr="00EE1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dxa"/>
            <w:vMerge w:val="restart"/>
            <w:tcBorders>
              <w:top w:val="single" w:sz="4" w:space="0" w:color="auto"/>
              <w:bottom w:val="single" w:sz="4" w:space="0" w:color="auto"/>
            </w:tcBorders>
          </w:tcPr>
          <w:p w14:paraId="4AFD93F6" w14:textId="77777777" w:rsidR="00BB43A9" w:rsidRPr="00B5495B" w:rsidRDefault="00BB43A9" w:rsidP="00E14789">
            <w:pPr>
              <w:rPr>
                <w:sz w:val="20"/>
                <w:szCs w:val="20"/>
              </w:rPr>
            </w:pPr>
          </w:p>
        </w:tc>
        <w:tc>
          <w:tcPr>
            <w:tcW w:w="2645" w:type="dxa"/>
            <w:gridSpan w:val="3"/>
            <w:tcBorders>
              <w:top w:val="single" w:sz="4" w:space="0" w:color="auto"/>
              <w:bottom w:val="single" w:sz="4" w:space="0" w:color="auto"/>
            </w:tcBorders>
          </w:tcPr>
          <w:p w14:paraId="7D221E34" w14:textId="77777777" w:rsidR="00BB43A9" w:rsidRPr="00B5495B" w:rsidRDefault="00BB43A9" w:rsidP="00E14789">
            <w:pPr>
              <w:spacing w:line="480" w:lineRule="auto"/>
              <w:cnfStyle w:val="100000000000" w:firstRow="1" w:lastRow="0" w:firstColumn="0" w:lastColumn="0" w:oddVBand="0" w:evenVBand="0" w:oddHBand="0" w:evenHBand="0" w:firstRowFirstColumn="0" w:firstRowLastColumn="0" w:lastRowFirstColumn="0" w:lastRowLastColumn="0"/>
              <w:rPr>
                <w:b w:val="0"/>
                <w:bCs w:val="0"/>
                <w:sz w:val="20"/>
                <w:szCs w:val="20"/>
              </w:rPr>
            </w:pPr>
            <w:r w:rsidRPr="00B5495B">
              <w:rPr>
                <w:rFonts w:asciiTheme="majorBidi" w:hAnsiTheme="majorBidi" w:cstheme="majorBidi"/>
                <w:b w:val="0"/>
                <w:bCs w:val="0"/>
                <w:sz w:val="20"/>
                <w:szCs w:val="20"/>
              </w:rPr>
              <w:t>14 years</w:t>
            </w:r>
          </w:p>
        </w:tc>
        <w:tc>
          <w:tcPr>
            <w:tcW w:w="2755" w:type="dxa"/>
            <w:gridSpan w:val="3"/>
            <w:tcBorders>
              <w:top w:val="single" w:sz="4" w:space="0" w:color="auto"/>
              <w:bottom w:val="single" w:sz="4" w:space="0" w:color="auto"/>
            </w:tcBorders>
          </w:tcPr>
          <w:p w14:paraId="20EDA8EE" w14:textId="77777777" w:rsidR="00BB43A9" w:rsidRPr="00B5495B" w:rsidRDefault="00BB43A9" w:rsidP="00E14789">
            <w:pPr>
              <w:spacing w:line="480" w:lineRule="auto"/>
              <w:cnfStyle w:val="100000000000" w:firstRow="1" w:lastRow="0" w:firstColumn="0" w:lastColumn="0" w:oddVBand="0" w:evenVBand="0" w:oddHBand="0" w:evenHBand="0" w:firstRowFirstColumn="0" w:firstRowLastColumn="0" w:lastRowFirstColumn="0" w:lastRowLastColumn="0"/>
              <w:rPr>
                <w:b w:val="0"/>
                <w:bCs w:val="0"/>
                <w:sz w:val="20"/>
                <w:szCs w:val="20"/>
              </w:rPr>
            </w:pPr>
            <w:r w:rsidRPr="00B5495B">
              <w:rPr>
                <w:rFonts w:asciiTheme="majorBidi" w:hAnsiTheme="majorBidi" w:cstheme="majorBidi"/>
                <w:b w:val="0"/>
                <w:bCs w:val="0"/>
                <w:sz w:val="20"/>
                <w:szCs w:val="20"/>
              </w:rPr>
              <w:t>16 years</w:t>
            </w:r>
          </w:p>
        </w:tc>
        <w:tc>
          <w:tcPr>
            <w:tcW w:w="2645" w:type="dxa"/>
            <w:gridSpan w:val="3"/>
            <w:tcBorders>
              <w:top w:val="single" w:sz="4" w:space="0" w:color="auto"/>
              <w:bottom w:val="single" w:sz="4" w:space="0" w:color="auto"/>
            </w:tcBorders>
          </w:tcPr>
          <w:p w14:paraId="587665A3" w14:textId="77777777" w:rsidR="00BB43A9" w:rsidRPr="00B5495B" w:rsidRDefault="00BB43A9" w:rsidP="00E14789">
            <w:pPr>
              <w:spacing w:line="480" w:lineRule="auto"/>
              <w:cnfStyle w:val="100000000000" w:firstRow="1" w:lastRow="0" w:firstColumn="0" w:lastColumn="0" w:oddVBand="0" w:evenVBand="0" w:oddHBand="0" w:evenHBand="0" w:firstRowFirstColumn="0" w:firstRowLastColumn="0" w:lastRowFirstColumn="0" w:lastRowLastColumn="0"/>
              <w:rPr>
                <w:b w:val="0"/>
                <w:bCs w:val="0"/>
                <w:sz w:val="20"/>
                <w:szCs w:val="20"/>
              </w:rPr>
            </w:pPr>
            <w:r w:rsidRPr="00B5495B">
              <w:rPr>
                <w:rFonts w:asciiTheme="majorBidi" w:hAnsiTheme="majorBidi" w:cstheme="majorBidi"/>
                <w:b w:val="0"/>
                <w:bCs w:val="0"/>
                <w:sz w:val="20"/>
                <w:szCs w:val="20"/>
              </w:rPr>
              <w:t>18 years</w:t>
            </w:r>
          </w:p>
        </w:tc>
      </w:tr>
      <w:tr w:rsidR="00BB43A9" w:rsidRPr="00B5495B" w14:paraId="78707035" w14:textId="77777777" w:rsidTr="00EE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dxa"/>
            <w:vMerge/>
            <w:tcBorders>
              <w:top w:val="single" w:sz="4" w:space="0" w:color="auto"/>
            </w:tcBorders>
            <w:shd w:val="clear" w:color="auto" w:fill="auto"/>
          </w:tcPr>
          <w:p w14:paraId="39031EC0" w14:textId="77777777" w:rsidR="00BB43A9" w:rsidRPr="00B5495B" w:rsidRDefault="00BB43A9" w:rsidP="00E14789">
            <w:pPr>
              <w:rPr>
                <w:sz w:val="20"/>
                <w:szCs w:val="20"/>
              </w:rPr>
            </w:pPr>
          </w:p>
        </w:tc>
        <w:tc>
          <w:tcPr>
            <w:tcW w:w="579" w:type="dxa"/>
            <w:tcBorders>
              <w:top w:val="single" w:sz="4" w:space="0" w:color="auto"/>
              <w:bottom w:val="single" w:sz="4" w:space="0" w:color="auto"/>
            </w:tcBorders>
            <w:shd w:val="clear" w:color="auto" w:fill="auto"/>
          </w:tcPr>
          <w:p w14:paraId="47BF787A"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sz w:val="20"/>
                <w:szCs w:val="20"/>
              </w:rPr>
            </w:pPr>
            <w:r w:rsidRPr="00B5495B">
              <w:rPr>
                <w:rFonts w:asciiTheme="majorBidi" w:hAnsiTheme="majorBidi" w:cstheme="majorBidi"/>
                <w:sz w:val="20"/>
                <w:szCs w:val="20"/>
              </w:rPr>
              <w:t>β</w:t>
            </w:r>
          </w:p>
        </w:tc>
        <w:tc>
          <w:tcPr>
            <w:tcW w:w="1250" w:type="dxa"/>
            <w:tcBorders>
              <w:top w:val="single" w:sz="4" w:space="0" w:color="auto"/>
              <w:bottom w:val="single" w:sz="4" w:space="0" w:color="auto"/>
            </w:tcBorders>
            <w:shd w:val="clear" w:color="auto" w:fill="auto"/>
          </w:tcPr>
          <w:p w14:paraId="177DBA2A"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sz w:val="20"/>
                <w:szCs w:val="20"/>
              </w:rPr>
            </w:pPr>
            <w:r w:rsidRPr="00B5495B">
              <w:rPr>
                <w:rFonts w:asciiTheme="majorBidi" w:hAnsiTheme="majorBidi" w:cstheme="majorBidi"/>
                <w:sz w:val="20"/>
                <w:szCs w:val="20"/>
              </w:rPr>
              <w:t>95% CI</w:t>
            </w:r>
          </w:p>
        </w:tc>
        <w:tc>
          <w:tcPr>
            <w:tcW w:w="816" w:type="dxa"/>
            <w:tcBorders>
              <w:top w:val="single" w:sz="4" w:space="0" w:color="auto"/>
              <w:bottom w:val="single" w:sz="4" w:space="0" w:color="auto"/>
            </w:tcBorders>
            <w:shd w:val="clear" w:color="auto" w:fill="auto"/>
          </w:tcPr>
          <w:p w14:paraId="4D5B8891"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i/>
                <w:iCs/>
                <w:sz w:val="20"/>
                <w:szCs w:val="20"/>
              </w:rPr>
            </w:pPr>
            <w:r w:rsidRPr="00B5495B">
              <w:rPr>
                <w:rFonts w:asciiTheme="majorBidi" w:hAnsiTheme="majorBidi" w:cstheme="majorBidi"/>
                <w:i/>
                <w:iCs/>
                <w:sz w:val="20"/>
                <w:szCs w:val="20"/>
              </w:rPr>
              <w:t>p</w:t>
            </w:r>
          </w:p>
        </w:tc>
        <w:tc>
          <w:tcPr>
            <w:tcW w:w="701" w:type="dxa"/>
            <w:tcBorders>
              <w:top w:val="single" w:sz="4" w:space="0" w:color="auto"/>
              <w:bottom w:val="single" w:sz="4" w:space="0" w:color="auto"/>
            </w:tcBorders>
            <w:shd w:val="clear" w:color="auto" w:fill="auto"/>
          </w:tcPr>
          <w:p w14:paraId="4B92FC11"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sz w:val="20"/>
                <w:szCs w:val="20"/>
              </w:rPr>
            </w:pPr>
            <w:r w:rsidRPr="00B5495B">
              <w:rPr>
                <w:rFonts w:asciiTheme="majorBidi" w:hAnsiTheme="majorBidi" w:cstheme="majorBidi"/>
                <w:sz w:val="20"/>
                <w:szCs w:val="20"/>
              </w:rPr>
              <w:t>β</w:t>
            </w:r>
          </w:p>
        </w:tc>
        <w:tc>
          <w:tcPr>
            <w:tcW w:w="1250" w:type="dxa"/>
            <w:tcBorders>
              <w:top w:val="single" w:sz="4" w:space="0" w:color="auto"/>
              <w:bottom w:val="single" w:sz="4" w:space="0" w:color="auto"/>
            </w:tcBorders>
            <w:shd w:val="clear" w:color="auto" w:fill="auto"/>
          </w:tcPr>
          <w:p w14:paraId="60DCE666"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sz w:val="20"/>
                <w:szCs w:val="20"/>
              </w:rPr>
            </w:pPr>
            <w:r w:rsidRPr="00B5495B">
              <w:rPr>
                <w:rFonts w:asciiTheme="majorBidi" w:hAnsiTheme="majorBidi" w:cstheme="majorBidi"/>
                <w:sz w:val="20"/>
                <w:szCs w:val="20"/>
              </w:rPr>
              <w:t>95% CI</w:t>
            </w:r>
          </w:p>
        </w:tc>
        <w:tc>
          <w:tcPr>
            <w:tcW w:w="804" w:type="dxa"/>
            <w:tcBorders>
              <w:top w:val="single" w:sz="4" w:space="0" w:color="auto"/>
              <w:bottom w:val="single" w:sz="4" w:space="0" w:color="auto"/>
            </w:tcBorders>
            <w:shd w:val="clear" w:color="auto" w:fill="auto"/>
          </w:tcPr>
          <w:p w14:paraId="157FC92C"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i/>
                <w:iCs/>
                <w:sz w:val="20"/>
                <w:szCs w:val="20"/>
              </w:rPr>
            </w:pPr>
            <w:r w:rsidRPr="00B5495B">
              <w:rPr>
                <w:rFonts w:asciiTheme="majorBidi" w:hAnsiTheme="majorBidi" w:cstheme="majorBidi"/>
                <w:i/>
                <w:iCs/>
                <w:sz w:val="20"/>
                <w:szCs w:val="20"/>
              </w:rPr>
              <w:t>p</w:t>
            </w:r>
          </w:p>
        </w:tc>
        <w:tc>
          <w:tcPr>
            <w:tcW w:w="579" w:type="dxa"/>
            <w:tcBorders>
              <w:top w:val="single" w:sz="4" w:space="0" w:color="auto"/>
              <w:bottom w:val="single" w:sz="4" w:space="0" w:color="auto"/>
            </w:tcBorders>
            <w:shd w:val="clear" w:color="auto" w:fill="auto"/>
          </w:tcPr>
          <w:p w14:paraId="625568F6"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sz w:val="20"/>
                <w:szCs w:val="20"/>
              </w:rPr>
            </w:pPr>
            <w:r w:rsidRPr="00B5495B">
              <w:rPr>
                <w:rFonts w:asciiTheme="majorBidi" w:hAnsiTheme="majorBidi" w:cstheme="majorBidi"/>
                <w:sz w:val="20"/>
                <w:szCs w:val="20"/>
              </w:rPr>
              <w:t>β</w:t>
            </w:r>
          </w:p>
        </w:tc>
        <w:tc>
          <w:tcPr>
            <w:tcW w:w="1250" w:type="dxa"/>
            <w:tcBorders>
              <w:top w:val="single" w:sz="4" w:space="0" w:color="auto"/>
              <w:bottom w:val="single" w:sz="4" w:space="0" w:color="auto"/>
            </w:tcBorders>
            <w:shd w:val="clear" w:color="auto" w:fill="auto"/>
          </w:tcPr>
          <w:p w14:paraId="01A88641"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sz w:val="20"/>
                <w:szCs w:val="20"/>
              </w:rPr>
            </w:pPr>
            <w:r w:rsidRPr="00B5495B">
              <w:rPr>
                <w:rFonts w:asciiTheme="majorBidi" w:hAnsiTheme="majorBidi" w:cstheme="majorBidi"/>
                <w:sz w:val="20"/>
                <w:szCs w:val="20"/>
              </w:rPr>
              <w:t>95% CI</w:t>
            </w:r>
          </w:p>
        </w:tc>
        <w:tc>
          <w:tcPr>
            <w:tcW w:w="816" w:type="dxa"/>
            <w:tcBorders>
              <w:top w:val="single" w:sz="4" w:space="0" w:color="auto"/>
              <w:bottom w:val="single" w:sz="4" w:space="0" w:color="auto"/>
            </w:tcBorders>
            <w:shd w:val="clear" w:color="auto" w:fill="auto"/>
          </w:tcPr>
          <w:p w14:paraId="393319C5" w14:textId="77777777" w:rsidR="00BB43A9" w:rsidRPr="00B5495B" w:rsidRDefault="00BB43A9" w:rsidP="00E14789">
            <w:pPr>
              <w:cnfStyle w:val="000000100000" w:firstRow="0" w:lastRow="0" w:firstColumn="0" w:lastColumn="0" w:oddVBand="0" w:evenVBand="0" w:oddHBand="1" w:evenHBand="0" w:firstRowFirstColumn="0" w:firstRowLastColumn="0" w:lastRowFirstColumn="0" w:lastRowLastColumn="0"/>
              <w:rPr>
                <w:i/>
                <w:iCs/>
                <w:sz w:val="20"/>
                <w:szCs w:val="20"/>
              </w:rPr>
            </w:pPr>
            <w:r w:rsidRPr="00B5495B">
              <w:rPr>
                <w:rFonts w:asciiTheme="majorBidi" w:hAnsiTheme="majorBidi" w:cstheme="majorBidi"/>
                <w:i/>
                <w:iCs/>
                <w:sz w:val="20"/>
                <w:szCs w:val="20"/>
              </w:rPr>
              <w:t>p</w:t>
            </w:r>
          </w:p>
        </w:tc>
      </w:tr>
      <w:tr w:rsidR="00BB43A9" w:rsidRPr="00B5495B" w14:paraId="3BE8DA28" w14:textId="77777777" w:rsidTr="00EE13BE">
        <w:tc>
          <w:tcPr>
            <w:cnfStyle w:val="001000000000" w:firstRow="0" w:lastRow="0" w:firstColumn="1" w:lastColumn="0" w:oddVBand="0" w:evenVBand="0" w:oddHBand="0" w:evenHBand="0" w:firstRowFirstColumn="0" w:firstRowLastColumn="0" w:lastRowFirstColumn="0" w:lastRowLastColumn="0"/>
            <w:tcW w:w="1238" w:type="dxa"/>
          </w:tcPr>
          <w:p w14:paraId="0B4FE750" w14:textId="77777777" w:rsidR="00BB43A9" w:rsidRPr="00B5495B" w:rsidRDefault="00BB43A9" w:rsidP="00E14789">
            <w:pPr>
              <w:rPr>
                <w:b w:val="0"/>
                <w:bCs w:val="0"/>
                <w:sz w:val="20"/>
                <w:szCs w:val="20"/>
              </w:rPr>
            </w:pPr>
            <w:r w:rsidRPr="00B5495B">
              <w:rPr>
                <w:rFonts w:asciiTheme="majorBidi" w:eastAsia="Times New Roman" w:hAnsiTheme="majorBidi" w:cstheme="majorBidi"/>
                <w:b w:val="0"/>
                <w:bCs w:val="0"/>
                <w:color w:val="000000"/>
                <w:sz w:val="20"/>
                <w:szCs w:val="20"/>
                <w:lang w:eastAsia="nb-NO"/>
              </w:rPr>
              <w:t>Closeness with mother</w:t>
            </w:r>
          </w:p>
        </w:tc>
        <w:tc>
          <w:tcPr>
            <w:tcW w:w="579" w:type="dxa"/>
            <w:tcBorders>
              <w:top w:val="single" w:sz="4" w:space="0" w:color="auto"/>
            </w:tcBorders>
          </w:tcPr>
          <w:p w14:paraId="13698D88" w14:textId="168BCFC1" w:rsidR="00BB43A9" w:rsidRPr="00B5495B" w:rsidRDefault="005B5F77" w:rsidP="005B5F7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−.03</w:t>
            </w:r>
          </w:p>
        </w:tc>
        <w:tc>
          <w:tcPr>
            <w:tcW w:w="1250" w:type="dxa"/>
            <w:tcBorders>
              <w:top w:val="single" w:sz="4" w:space="0" w:color="auto"/>
            </w:tcBorders>
          </w:tcPr>
          <w:p w14:paraId="536746FD" w14:textId="39E2B4A5" w:rsidR="00BB43A9" w:rsidRPr="00B5495B" w:rsidRDefault="00494B31" w:rsidP="005B5F7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w:t>
            </w:r>
            <w:r w:rsidR="005B5F77" w:rsidRPr="00B5495B">
              <w:rPr>
                <w:rFonts w:asciiTheme="majorBidi" w:hAnsiTheme="majorBidi" w:cstheme="majorBidi"/>
                <w:sz w:val="20"/>
                <w:szCs w:val="20"/>
              </w:rPr>
              <w:t>−.09, .04</w:t>
            </w:r>
            <w:r w:rsidRPr="00B5495B">
              <w:rPr>
                <w:rFonts w:asciiTheme="majorBidi" w:hAnsiTheme="majorBidi" w:cstheme="majorBidi"/>
                <w:sz w:val="20"/>
                <w:szCs w:val="20"/>
              </w:rPr>
              <w:t>)</w:t>
            </w:r>
          </w:p>
        </w:tc>
        <w:tc>
          <w:tcPr>
            <w:tcW w:w="816" w:type="dxa"/>
            <w:tcBorders>
              <w:top w:val="single" w:sz="4" w:space="0" w:color="auto"/>
            </w:tcBorders>
          </w:tcPr>
          <w:p w14:paraId="3C1B34AC" w14:textId="5323EC1F" w:rsidR="00BB43A9" w:rsidRPr="00B5495B" w:rsidRDefault="005B5F77"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.40</w:t>
            </w:r>
          </w:p>
        </w:tc>
        <w:tc>
          <w:tcPr>
            <w:tcW w:w="701" w:type="dxa"/>
            <w:tcBorders>
              <w:top w:val="single" w:sz="4" w:space="0" w:color="auto"/>
            </w:tcBorders>
          </w:tcPr>
          <w:p w14:paraId="7AC07F60" w14:textId="0BAD96FB" w:rsidR="00BB43A9" w:rsidRPr="00B5495B" w:rsidRDefault="005B5F77" w:rsidP="005B5F7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−.03</w:t>
            </w:r>
          </w:p>
        </w:tc>
        <w:tc>
          <w:tcPr>
            <w:tcW w:w="1250" w:type="dxa"/>
            <w:tcBorders>
              <w:top w:val="single" w:sz="4" w:space="0" w:color="auto"/>
            </w:tcBorders>
          </w:tcPr>
          <w:p w14:paraId="45E37E5C" w14:textId="4AD91EF5" w:rsidR="00BB43A9" w:rsidRPr="00B5495B" w:rsidRDefault="00494B31" w:rsidP="00A37F56">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w:t>
            </w:r>
            <w:r w:rsidR="00A37F56" w:rsidRPr="00B5495B">
              <w:rPr>
                <w:rFonts w:asciiTheme="majorBidi" w:hAnsiTheme="majorBidi" w:cstheme="majorBidi"/>
                <w:sz w:val="20"/>
                <w:szCs w:val="20"/>
              </w:rPr>
              <w:t>−.09, .03</w:t>
            </w:r>
            <w:r w:rsidRPr="00B5495B">
              <w:rPr>
                <w:rFonts w:asciiTheme="majorBidi" w:hAnsiTheme="majorBidi" w:cstheme="majorBidi"/>
                <w:sz w:val="20"/>
                <w:szCs w:val="20"/>
              </w:rPr>
              <w:t>)</w:t>
            </w:r>
          </w:p>
        </w:tc>
        <w:tc>
          <w:tcPr>
            <w:tcW w:w="804" w:type="dxa"/>
            <w:tcBorders>
              <w:top w:val="single" w:sz="4" w:space="0" w:color="auto"/>
            </w:tcBorders>
          </w:tcPr>
          <w:p w14:paraId="43736C42" w14:textId="063213F7" w:rsidR="00BB43A9" w:rsidRPr="00B5495B" w:rsidRDefault="00A37F56"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.39</w:t>
            </w:r>
          </w:p>
        </w:tc>
        <w:tc>
          <w:tcPr>
            <w:tcW w:w="579" w:type="dxa"/>
            <w:tcBorders>
              <w:top w:val="single" w:sz="4" w:space="0" w:color="auto"/>
            </w:tcBorders>
          </w:tcPr>
          <w:p w14:paraId="3E0CFBD7" w14:textId="393F2FC4" w:rsidR="00BB43A9" w:rsidRPr="00B5495B" w:rsidRDefault="00A37F56" w:rsidP="00A37F56">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−.03</w:t>
            </w:r>
          </w:p>
        </w:tc>
        <w:tc>
          <w:tcPr>
            <w:tcW w:w="1250" w:type="dxa"/>
            <w:tcBorders>
              <w:top w:val="single" w:sz="4" w:space="0" w:color="auto"/>
            </w:tcBorders>
          </w:tcPr>
          <w:p w14:paraId="1326351C" w14:textId="50E9BDA2" w:rsidR="00BB43A9" w:rsidRPr="00B5495B" w:rsidRDefault="00494B31" w:rsidP="005877FC">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w:t>
            </w:r>
            <w:r w:rsidR="005877FC" w:rsidRPr="00B5495B">
              <w:rPr>
                <w:rFonts w:asciiTheme="majorBidi" w:hAnsiTheme="majorBidi" w:cstheme="majorBidi"/>
                <w:sz w:val="20"/>
                <w:szCs w:val="20"/>
              </w:rPr>
              <w:t>−.09, .04</w:t>
            </w:r>
            <w:r w:rsidRPr="00B5495B">
              <w:rPr>
                <w:rFonts w:asciiTheme="majorBidi" w:hAnsiTheme="majorBidi" w:cstheme="majorBidi"/>
                <w:sz w:val="20"/>
                <w:szCs w:val="20"/>
              </w:rPr>
              <w:t>)</w:t>
            </w:r>
          </w:p>
        </w:tc>
        <w:tc>
          <w:tcPr>
            <w:tcW w:w="816" w:type="dxa"/>
            <w:tcBorders>
              <w:top w:val="single" w:sz="4" w:space="0" w:color="auto"/>
            </w:tcBorders>
          </w:tcPr>
          <w:p w14:paraId="3BD02A05" w14:textId="2FBE0633" w:rsidR="00BB43A9" w:rsidRPr="00B5495B" w:rsidRDefault="005877FC"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.40</w:t>
            </w:r>
          </w:p>
        </w:tc>
      </w:tr>
      <w:tr w:rsidR="00BB43A9" w:rsidRPr="00B5495B" w14:paraId="6493163B" w14:textId="77777777" w:rsidTr="00EE13BE">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238" w:type="dxa"/>
            <w:shd w:val="clear" w:color="auto" w:fill="auto"/>
          </w:tcPr>
          <w:p w14:paraId="6F061049" w14:textId="77777777" w:rsidR="00BB43A9" w:rsidRPr="00B5495B" w:rsidRDefault="00BB43A9" w:rsidP="00E14789">
            <w:pPr>
              <w:rPr>
                <w:b w:val="0"/>
                <w:bCs w:val="0"/>
                <w:sz w:val="20"/>
                <w:szCs w:val="20"/>
              </w:rPr>
            </w:pPr>
            <w:r w:rsidRPr="00B5495B">
              <w:rPr>
                <w:rFonts w:asciiTheme="majorBidi" w:eastAsia="Times New Roman" w:hAnsiTheme="majorBidi" w:cstheme="majorBidi"/>
                <w:b w:val="0"/>
                <w:bCs w:val="0"/>
                <w:color w:val="000000"/>
                <w:sz w:val="20"/>
                <w:szCs w:val="20"/>
                <w:lang w:eastAsia="nb-NO"/>
              </w:rPr>
              <w:t>Conflict with mother</w:t>
            </w:r>
          </w:p>
        </w:tc>
        <w:tc>
          <w:tcPr>
            <w:tcW w:w="579" w:type="dxa"/>
            <w:shd w:val="clear" w:color="auto" w:fill="auto"/>
          </w:tcPr>
          <w:p w14:paraId="56ABC5F7" w14:textId="17F5D8CC" w:rsidR="00BB43A9" w:rsidRPr="00B5495B" w:rsidRDefault="005877FC" w:rsidP="005877FC">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.06</w:t>
            </w:r>
          </w:p>
        </w:tc>
        <w:tc>
          <w:tcPr>
            <w:tcW w:w="1250" w:type="dxa"/>
            <w:shd w:val="clear" w:color="auto" w:fill="auto"/>
          </w:tcPr>
          <w:p w14:paraId="16D681E7" w14:textId="541BF2D6" w:rsidR="00BB43A9" w:rsidRPr="00B5495B" w:rsidRDefault="00494B31" w:rsidP="005877FC">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w:t>
            </w:r>
            <w:r w:rsidR="005877FC" w:rsidRPr="00B5495B">
              <w:rPr>
                <w:rFonts w:asciiTheme="majorBidi" w:hAnsiTheme="majorBidi" w:cstheme="majorBidi"/>
                <w:sz w:val="20"/>
                <w:szCs w:val="20"/>
              </w:rPr>
              <w:t>−.01, .13</w:t>
            </w:r>
            <w:r w:rsidRPr="00B5495B">
              <w:rPr>
                <w:rFonts w:asciiTheme="majorBidi" w:hAnsiTheme="majorBidi" w:cstheme="majorBidi"/>
                <w:sz w:val="20"/>
                <w:szCs w:val="20"/>
              </w:rPr>
              <w:t>)</w:t>
            </w:r>
          </w:p>
        </w:tc>
        <w:tc>
          <w:tcPr>
            <w:tcW w:w="816" w:type="dxa"/>
            <w:shd w:val="clear" w:color="auto" w:fill="auto"/>
          </w:tcPr>
          <w:p w14:paraId="3E424758" w14:textId="06735BD9" w:rsidR="00BB43A9" w:rsidRPr="00B5495B" w:rsidRDefault="005877FC" w:rsidP="00E14789">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.11</w:t>
            </w:r>
          </w:p>
        </w:tc>
        <w:tc>
          <w:tcPr>
            <w:tcW w:w="701" w:type="dxa"/>
            <w:shd w:val="clear" w:color="auto" w:fill="auto"/>
          </w:tcPr>
          <w:p w14:paraId="0FB7DF4D" w14:textId="01B00AF0" w:rsidR="00BB43A9" w:rsidRPr="00B5495B" w:rsidRDefault="00326924" w:rsidP="0032692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.05</w:t>
            </w:r>
          </w:p>
        </w:tc>
        <w:tc>
          <w:tcPr>
            <w:tcW w:w="1250" w:type="dxa"/>
            <w:shd w:val="clear" w:color="auto" w:fill="auto"/>
          </w:tcPr>
          <w:p w14:paraId="1BFE48C5" w14:textId="7BEEE587" w:rsidR="00BB43A9" w:rsidRPr="00B5495B" w:rsidRDefault="00494B31" w:rsidP="0032692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w:t>
            </w:r>
            <w:r w:rsidR="00326924" w:rsidRPr="00B5495B">
              <w:rPr>
                <w:rFonts w:asciiTheme="majorBidi" w:hAnsiTheme="majorBidi" w:cstheme="majorBidi"/>
                <w:sz w:val="20"/>
                <w:szCs w:val="20"/>
              </w:rPr>
              <w:t>−.01, .11</w:t>
            </w:r>
            <w:r w:rsidRPr="00B5495B">
              <w:rPr>
                <w:rFonts w:asciiTheme="majorBidi" w:hAnsiTheme="majorBidi" w:cstheme="majorBidi"/>
                <w:sz w:val="20"/>
                <w:szCs w:val="20"/>
              </w:rPr>
              <w:t>)</w:t>
            </w:r>
          </w:p>
        </w:tc>
        <w:tc>
          <w:tcPr>
            <w:tcW w:w="804" w:type="dxa"/>
            <w:shd w:val="clear" w:color="auto" w:fill="auto"/>
          </w:tcPr>
          <w:p w14:paraId="053A5F19" w14:textId="2CAE47CA" w:rsidR="00BB43A9" w:rsidRPr="00B5495B" w:rsidRDefault="00326924" w:rsidP="00E14789">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.11</w:t>
            </w:r>
          </w:p>
        </w:tc>
        <w:tc>
          <w:tcPr>
            <w:tcW w:w="579" w:type="dxa"/>
            <w:shd w:val="clear" w:color="auto" w:fill="auto"/>
          </w:tcPr>
          <w:p w14:paraId="2B5EF808" w14:textId="4B2632F8" w:rsidR="00BB43A9" w:rsidRPr="00B5495B" w:rsidRDefault="00326924" w:rsidP="0032692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w:t>
            </w:r>
          </w:p>
        </w:tc>
        <w:tc>
          <w:tcPr>
            <w:tcW w:w="1250" w:type="dxa"/>
            <w:shd w:val="clear" w:color="auto" w:fill="auto"/>
          </w:tcPr>
          <w:p w14:paraId="755E1C5A" w14:textId="03419335" w:rsidR="00BB43A9" w:rsidRPr="00B5495B" w:rsidRDefault="00494B31" w:rsidP="0032692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w:t>
            </w:r>
            <w:r w:rsidR="00326924" w:rsidRPr="00B5495B">
              <w:rPr>
                <w:rFonts w:asciiTheme="majorBidi" w:hAnsiTheme="majorBidi" w:cstheme="majorBidi"/>
                <w:sz w:val="20"/>
                <w:szCs w:val="20"/>
              </w:rPr>
              <w:t>−.01, .10</w:t>
            </w:r>
            <w:r w:rsidRPr="00B5495B">
              <w:rPr>
                <w:rFonts w:asciiTheme="majorBidi" w:hAnsiTheme="majorBidi" w:cstheme="majorBidi"/>
                <w:sz w:val="20"/>
                <w:szCs w:val="20"/>
              </w:rPr>
              <w:t>)</w:t>
            </w:r>
          </w:p>
        </w:tc>
        <w:tc>
          <w:tcPr>
            <w:tcW w:w="816" w:type="dxa"/>
            <w:shd w:val="clear" w:color="auto" w:fill="auto"/>
          </w:tcPr>
          <w:p w14:paraId="3672938B" w14:textId="2A52B1CF" w:rsidR="00BB43A9" w:rsidRPr="00B5495B" w:rsidRDefault="00C70300" w:rsidP="00E14789">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.12</w:t>
            </w:r>
          </w:p>
        </w:tc>
      </w:tr>
      <w:tr w:rsidR="00BB43A9" w:rsidRPr="00B5495B" w14:paraId="4E88A063" w14:textId="77777777" w:rsidTr="00EE13BE">
        <w:tc>
          <w:tcPr>
            <w:cnfStyle w:val="001000000000" w:firstRow="0" w:lastRow="0" w:firstColumn="1" w:lastColumn="0" w:oddVBand="0" w:evenVBand="0" w:oddHBand="0" w:evenHBand="0" w:firstRowFirstColumn="0" w:firstRowLastColumn="0" w:lastRowFirstColumn="0" w:lastRowLastColumn="0"/>
            <w:tcW w:w="1238" w:type="dxa"/>
          </w:tcPr>
          <w:p w14:paraId="79C8D45C" w14:textId="77777777" w:rsidR="00BB43A9" w:rsidRPr="00B5495B" w:rsidRDefault="00BB43A9" w:rsidP="00E14789">
            <w:pPr>
              <w:rPr>
                <w:b w:val="0"/>
                <w:bCs w:val="0"/>
                <w:sz w:val="20"/>
                <w:szCs w:val="20"/>
              </w:rPr>
            </w:pPr>
            <w:r w:rsidRPr="00B5495B">
              <w:rPr>
                <w:rFonts w:asciiTheme="majorBidi" w:eastAsia="Times New Roman" w:hAnsiTheme="majorBidi" w:cstheme="majorBidi"/>
                <w:b w:val="0"/>
                <w:bCs w:val="0"/>
                <w:color w:val="000000"/>
                <w:sz w:val="20"/>
                <w:szCs w:val="20"/>
                <w:lang w:eastAsia="nb-NO"/>
              </w:rPr>
              <w:t>Closeness with father</w:t>
            </w:r>
          </w:p>
        </w:tc>
        <w:tc>
          <w:tcPr>
            <w:tcW w:w="579" w:type="dxa"/>
          </w:tcPr>
          <w:p w14:paraId="2887C216" w14:textId="14FF922C" w:rsidR="00BB43A9" w:rsidRPr="00B5495B" w:rsidRDefault="00DC03F9" w:rsidP="00DC03F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Pr>
          <w:p w14:paraId="7B2D98C9" w14:textId="660A198F" w:rsidR="00BB43A9" w:rsidRPr="00B5495B" w:rsidRDefault="00494B31" w:rsidP="00494B31">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(−.08, .05)</w:t>
            </w:r>
          </w:p>
        </w:tc>
        <w:tc>
          <w:tcPr>
            <w:tcW w:w="816" w:type="dxa"/>
          </w:tcPr>
          <w:p w14:paraId="1F4B4C36" w14:textId="2BA2A230" w:rsidR="00BB43A9" w:rsidRPr="00B5495B" w:rsidRDefault="00494B31"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.66</w:t>
            </w:r>
          </w:p>
        </w:tc>
        <w:tc>
          <w:tcPr>
            <w:tcW w:w="701" w:type="dxa"/>
          </w:tcPr>
          <w:p w14:paraId="26B76A64" w14:textId="62EC5A7C" w:rsidR="00BB43A9" w:rsidRPr="00B5495B" w:rsidRDefault="001E6CA7" w:rsidP="001E6CA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Pr>
          <w:p w14:paraId="65794FB3" w14:textId="00A4DA65" w:rsidR="00BB43A9" w:rsidRPr="00B5495B" w:rsidRDefault="001E6CA7" w:rsidP="001E6CA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(−.07, .05)</w:t>
            </w:r>
          </w:p>
        </w:tc>
        <w:tc>
          <w:tcPr>
            <w:tcW w:w="804" w:type="dxa"/>
          </w:tcPr>
          <w:p w14:paraId="79F369E7" w14:textId="3C0CE3D7" w:rsidR="00BB43A9" w:rsidRPr="00B5495B" w:rsidRDefault="001E6CA7" w:rsidP="0096501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.67</w:t>
            </w:r>
          </w:p>
        </w:tc>
        <w:tc>
          <w:tcPr>
            <w:tcW w:w="579" w:type="dxa"/>
          </w:tcPr>
          <w:p w14:paraId="0A32C7FF" w14:textId="244B7CEC" w:rsidR="00BB43A9" w:rsidRPr="00B5495B" w:rsidRDefault="001E6CA7" w:rsidP="001E6CA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Pr>
          <w:p w14:paraId="592F2587" w14:textId="1BCAD4E0" w:rsidR="00BB43A9" w:rsidRPr="00B5495B" w:rsidRDefault="002E2C12" w:rsidP="002E2C12">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(−.07, .05)</w:t>
            </w:r>
          </w:p>
        </w:tc>
        <w:tc>
          <w:tcPr>
            <w:tcW w:w="816" w:type="dxa"/>
          </w:tcPr>
          <w:p w14:paraId="00BF861C" w14:textId="1C31270E" w:rsidR="00BB43A9" w:rsidRPr="00B5495B" w:rsidRDefault="002E2C12"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.67</w:t>
            </w:r>
          </w:p>
        </w:tc>
      </w:tr>
      <w:tr w:rsidR="00BB43A9" w:rsidRPr="00B5495B" w14:paraId="1D220F67" w14:textId="77777777" w:rsidTr="00EE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dxa"/>
            <w:shd w:val="clear" w:color="auto" w:fill="auto"/>
          </w:tcPr>
          <w:p w14:paraId="6A7DC2FD" w14:textId="77777777" w:rsidR="00BB43A9" w:rsidRPr="00B5495B" w:rsidRDefault="00BB43A9" w:rsidP="00E14789">
            <w:pPr>
              <w:rPr>
                <w:rFonts w:asciiTheme="majorBidi" w:eastAsia="Times New Roman" w:hAnsiTheme="majorBidi" w:cstheme="majorBidi"/>
                <w:color w:val="000000"/>
                <w:sz w:val="20"/>
                <w:szCs w:val="20"/>
                <w:lang w:eastAsia="nb-NO"/>
              </w:rPr>
            </w:pPr>
            <w:r w:rsidRPr="00B5495B">
              <w:rPr>
                <w:rFonts w:asciiTheme="majorBidi" w:eastAsia="Times New Roman" w:hAnsiTheme="majorBidi" w:cstheme="majorBidi"/>
                <w:b w:val="0"/>
                <w:bCs w:val="0"/>
                <w:color w:val="000000"/>
                <w:sz w:val="20"/>
                <w:szCs w:val="20"/>
                <w:lang w:eastAsia="nb-NO"/>
              </w:rPr>
              <w:t>Conflict with father</w:t>
            </w:r>
          </w:p>
        </w:tc>
        <w:tc>
          <w:tcPr>
            <w:tcW w:w="579" w:type="dxa"/>
            <w:shd w:val="clear" w:color="auto" w:fill="auto"/>
          </w:tcPr>
          <w:p w14:paraId="75AE6515" w14:textId="36D66F4B" w:rsidR="00BB43A9" w:rsidRPr="00B5495B" w:rsidRDefault="003159E7" w:rsidP="003159E7">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−.06</w:t>
            </w:r>
          </w:p>
        </w:tc>
        <w:tc>
          <w:tcPr>
            <w:tcW w:w="1250" w:type="dxa"/>
            <w:shd w:val="clear" w:color="auto" w:fill="auto"/>
          </w:tcPr>
          <w:p w14:paraId="3E68DC87" w14:textId="5D342493" w:rsidR="00BB43A9" w:rsidRPr="00B5495B" w:rsidRDefault="00B34C95" w:rsidP="00B34C9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(−.12, −.00)</w:t>
            </w:r>
          </w:p>
        </w:tc>
        <w:tc>
          <w:tcPr>
            <w:tcW w:w="816" w:type="dxa"/>
            <w:shd w:val="clear" w:color="auto" w:fill="auto"/>
          </w:tcPr>
          <w:p w14:paraId="57E0F14C" w14:textId="0D4301C5" w:rsidR="00BB43A9" w:rsidRPr="00B5495B" w:rsidRDefault="00B34C95" w:rsidP="00B34C9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w:t>
            </w:r>
          </w:p>
        </w:tc>
        <w:tc>
          <w:tcPr>
            <w:tcW w:w="701" w:type="dxa"/>
            <w:shd w:val="clear" w:color="auto" w:fill="auto"/>
          </w:tcPr>
          <w:p w14:paraId="6B95CAAC" w14:textId="09FE6DC5" w:rsidR="00BB43A9" w:rsidRPr="00B5495B" w:rsidRDefault="00B34C95" w:rsidP="00B34C9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−.05</w:t>
            </w:r>
          </w:p>
        </w:tc>
        <w:tc>
          <w:tcPr>
            <w:tcW w:w="1250" w:type="dxa"/>
            <w:shd w:val="clear" w:color="auto" w:fill="auto"/>
          </w:tcPr>
          <w:p w14:paraId="6C8D0F0F" w14:textId="069A3233" w:rsidR="00BB43A9" w:rsidRPr="00B5495B" w:rsidRDefault="00B34C95" w:rsidP="00B34C9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(−.10, −.00)</w:t>
            </w:r>
          </w:p>
        </w:tc>
        <w:tc>
          <w:tcPr>
            <w:tcW w:w="804" w:type="dxa"/>
            <w:shd w:val="clear" w:color="auto" w:fill="auto"/>
          </w:tcPr>
          <w:p w14:paraId="7A87A5E9" w14:textId="26921ED8" w:rsidR="00BB43A9" w:rsidRPr="00B5495B" w:rsidRDefault="00EC22D4" w:rsidP="00EC22D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w:t>
            </w:r>
          </w:p>
        </w:tc>
        <w:tc>
          <w:tcPr>
            <w:tcW w:w="579" w:type="dxa"/>
            <w:shd w:val="clear" w:color="auto" w:fill="auto"/>
          </w:tcPr>
          <w:p w14:paraId="40F4D867" w14:textId="60CDB36B" w:rsidR="00BB43A9" w:rsidRPr="00B5495B" w:rsidRDefault="00EC22D4" w:rsidP="00EC22D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−.05</w:t>
            </w:r>
          </w:p>
        </w:tc>
        <w:tc>
          <w:tcPr>
            <w:tcW w:w="1250" w:type="dxa"/>
            <w:shd w:val="clear" w:color="auto" w:fill="auto"/>
          </w:tcPr>
          <w:p w14:paraId="0C1EAB88" w14:textId="6B3ED522" w:rsidR="00BB43A9" w:rsidRPr="00B5495B" w:rsidRDefault="00EC22D4" w:rsidP="00EC22D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(−.09, −.00)</w:t>
            </w:r>
          </w:p>
        </w:tc>
        <w:tc>
          <w:tcPr>
            <w:tcW w:w="816" w:type="dxa"/>
            <w:shd w:val="clear" w:color="auto" w:fill="auto"/>
          </w:tcPr>
          <w:p w14:paraId="0FA73828" w14:textId="09BD2800" w:rsidR="00BB43A9" w:rsidRPr="00B5495B" w:rsidRDefault="00EC22D4" w:rsidP="00EC22D4">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w:t>
            </w:r>
          </w:p>
        </w:tc>
      </w:tr>
      <w:tr w:rsidR="00BB43A9" w:rsidRPr="00B5495B" w14:paraId="357B419C" w14:textId="77777777" w:rsidTr="00EE13BE">
        <w:tc>
          <w:tcPr>
            <w:cnfStyle w:val="001000000000" w:firstRow="0" w:lastRow="0" w:firstColumn="1" w:lastColumn="0" w:oddVBand="0" w:evenVBand="0" w:oddHBand="0" w:evenHBand="0" w:firstRowFirstColumn="0" w:firstRowLastColumn="0" w:lastRowFirstColumn="0" w:lastRowLastColumn="0"/>
            <w:tcW w:w="1238" w:type="dxa"/>
          </w:tcPr>
          <w:p w14:paraId="3EB5B716" w14:textId="77777777" w:rsidR="00BB43A9" w:rsidRPr="00B5495B" w:rsidRDefault="00BB43A9" w:rsidP="00E14789">
            <w:pPr>
              <w:rPr>
                <w:rFonts w:asciiTheme="majorBidi" w:eastAsia="Times New Roman" w:hAnsiTheme="majorBidi" w:cstheme="majorBidi"/>
                <w:color w:val="000000"/>
                <w:sz w:val="20"/>
                <w:szCs w:val="20"/>
                <w:lang w:eastAsia="nb-NO"/>
              </w:rPr>
            </w:pPr>
            <w:r w:rsidRPr="00B5495B">
              <w:rPr>
                <w:rFonts w:asciiTheme="majorBidi" w:eastAsia="Times New Roman" w:hAnsiTheme="majorBidi" w:cstheme="majorBidi"/>
                <w:b w:val="0"/>
                <w:bCs w:val="0"/>
                <w:color w:val="000000"/>
                <w:sz w:val="20"/>
                <w:szCs w:val="20"/>
                <w:lang w:eastAsia="nb-NO"/>
              </w:rPr>
              <w:t>Closeness with friend</w:t>
            </w:r>
          </w:p>
        </w:tc>
        <w:tc>
          <w:tcPr>
            <w:tcW w:w="579" w:type="dxa"/>
          </w:tcPr>
          <w:p w14:paraId="5C3DAA92" w14:textId="15231B7F" w:rsidR="00BB43A9" w:rsidRPr="00B5495B" w:rsidRDefault="00194D68" w:rsidP="00194D6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Pr>
          <w:p w14:paraId="44C58C3D" w14:textId="0A8F9CFA" w:rsidR="00BB43A9" w:rsidRPr="00B5495B" w:rsidRDefault="00245B7B" w:rsidP="00245B7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(−.06, .08)</w:t>
            </w:r>
          </w:p>
        </w:tc>
        <w:tc>
          <w:tcPr>
            <w:tcW w:w="816" w:type="dxa"/>
          </w:tcPr>
          <w:p w14:paraId="69A1DAE5" w14:textId="123CBCE6" w:rsidR="00BB43A9" w:rsidRPr="00B5495B" w:rsidRDefault="00245B7B" w:rsidP="00245B7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.77</w:t>
            </w:r>
          </w:p>
        </w:tc>
        <w:tc>
          <w:tcPr>
            <w:tcW w:w="701" w:type="dxa"/>
          </w:tcPr>
          <w:p w14:paraId="01578220" w14:textId="0C98DCC5" w:rsidR="00BB43A9" w:rsidRPr="00B5495B" w:rsidRDefault="00245B7B" w:rsidP="00245B7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Pr>
          <w:p w14:paraId="1527AD91" w14:textId="3633FD49" w:rsidR="00BB43A9" w:rsidRPr="00B5495B" w:rsidRDefault="00245B7B" w:rsidP="00245B7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(−.05, .06)</w:t>
            </w:r>
          </w:p>
        </w:tc>
        <w:tc>
          <w:tcPr>
            <w:tcW w:w="804" w:type="dxa"/>
          </w:tcPr>
          <w:p w14:paraId="2E3A4009" w14:textId="20F35FBA" w:rsidR="00BB43A9" w:rsidRPr="00B5495B" w:rsidRDefault="00E32153"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.77</w:t>
            </w:r>
          </w:p>
        </w:tc>
        <w:tc>
          <w:tcPr>
            <w:tcW w:w="579" w:type="dxa"/>
          </w:tcPr>
          <w:p w14:paraId="0BB76CA1" w14:textId="63DC3AE3" w:rsidR="00BB43A9" w:rsidRPr="00B5495B" w:rsidRDefault="00E32153" w:rsidP="00E3215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Pr>
          <w:p w14:paraId="16CF2609" w14:textId="3BE1FE1F" w:rsidR="00BB43A9" w:rsidRPr="00B5495B" w:rsidRDefault="00E32153" w:rsidP="00E3215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 .05)</w:t>
            </w:r>
          </w:p>
        </w:tc>
        <w:tc>
          <w:tcPr>
            <w:tcW w:w="816" w:type="dxa"/>
          </w:tcPr>
          <w:p w14:paraId="23F2D251" w14:textId="33AC1752" w:rsidR="00BB43A9" w:rsidRPr="00B5495B" w:rsidRDefault="00E32153" w:rsidP="00E14789">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.77</w:t>
            </w:r>
          </w:p>
        </w:tc>
      </w:tr>
      <w:tr w:rsidR="00BB43A9" w:rsidRPr="00B5495B" w14:paraId="034BC72B" w14:textId="77777777" w:rsidTr="00EE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8" w:type="dxa"/>
            <w:tcBorders>
              <w:bottom w:val="single" w:sz="4" w:space="0" w:color="auto"/>
            </w:tcBorders>
            <w:shd w:val="clear" w:color="auto" w:fill="auto"/>
          </w:tcPr>
          <w:p w14:paraId="5490C723" w14:textId="77777777" w:rsidR="00BB43A9" w:rsidRPr="00B5495B" w:rsidRDefault="00BB43A9" w:rsidP="00E14789">
            <w:pPr>
              <w:rPr>
                <w:rFonts w:asciiTheme="majorBidi" w:eastAsia="Times New Roman" w:hAnsiTheme="majorBidi" w:cstheme="majorBidi"/>
                <w:color w:val="000000"/>
                <w:sz w:val="20"/>
                <w:szCs w:val="20"/>
                <w:lang w:eastAsia="nb-NO"/>
              </w:rPr>
            </w:pPr>
            <w:r w:rsidRPr="00B5495B">
              <w:rPr>
                <w:rFonts w:asciiTheme="majorBidi" w:eastAsia="Times New Roman" w:hAnsiTheme="majorBidi" w:cstheme="majorBidi"/>
                <w:b w:val="0"/>
                <w:bCs w:val="0"/>
                <w:color w:val="000000"/>
                <w:sz w:val="20"/>
                <w:szCs w:val="20"/>
                <w:lang w:eastAsia="nb-NO"/>
              </w:rPr>
              <w:t>Conflict with friend</w:t>
            </w:r>
          </w:p>
        </w:tc>
        <w:tc>
          <w:tcPr>
            <w:tcW w:w="579" w:type="dxa"/>
            <w:tcBorders>
              <w:bottom w:val="single" w:sz="4" w:space="0" w:color="auto"/>
            </w:tcBorders>
            <w:shd w:val="clear" w:color="auto" w:fill="auto"/>
          </w:tcPr>
          <w:p w14:paraId="51347A8E" w14:textId="6656C70A" w:rsidR="00BB43A9" w:rsidRPr="00B5495B" w:rsidRDefault="00796A3A" w:rsidP="00796A3A">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.02</w:t>
            </w:r>
          </w:p>
        </w:tc>
        <w:tc>
          <w:tcPr>
            <w:tcW w:w="1250" w:type="dxa"/>
            <w:tcBorders>
              <w:bottom w:val="single" w:sz="4" w:space="0" w:color="auto"/>
            </w:tcBorders>
            <w:shd w:val="clear" w:color="auto" w:fill="auto"/>
          </w:tcPr>
          <w:p w14:paraId="654E888E" w14:textId="5C9A9361" w:rsidR="00BB43A9" w:rsidRPr="00B5495B" w:rsidRDefault="005B0AE8" w:rsidP="005B0AE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(−.05, .09)</w:t>
            </w:r>
          </w:p>
        </w:tc>
        <w:tc>
          <w:tcPr>
            <w:tcW w:w="816" w:type="dxa"/>
            <w:tcBorders>
              <w:bottom w:val="single" w:sz="4" w:space="0" w:color="auto"/>
            </w:tcBorders>
            <w:shd w:val="clear" w:color="auto" w:fill="auto"/>
          </w:tcPr>
          <w:p w14:paraId="10D989CE" w14:textId="04B726CD" w:rsidR="00BB43A9" w:rsidRPr="00B5495B" w:rsidRDefault="005B0AE8" w:rsidP="00E14789">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.57</w:t>
            </w:r>
          </w:p>
        </w:tc>
        <w:tc>
          <w:tcPr>
            <w:tcW w:w="701" w:type="dxa"/>
            <w:tcBorders>
              <w:bottom w:val="single" w:sz="4" w:space="0" w:color="auto"/>
            </w:tcBorders>
            <w:shd w:val="clear" w:color="auto" w:fill="auto"/>
          </w:tcPr>
          <w:p w14:paraId="04884BA0" w14:textId="2E550C44" w:rsidR="00BB43A9" w:rsidRPr="00B5495B" w:rsidRDefault="005B0AE8" w:rsidP="005B0AE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.02</w:t>
            </w:r>
          </w:p>
        </w:tc>
        <w:tc>
          <w:tcPr>
            <w:tcW w:w="1250" w:type="dxa"/>
            <w:tcBorders>
              <w:bottom w:val="single" w:sz="4" w:space="0" w:color="auto"/>
            </w:tcBorders>
            <w:shd w:val="clear" w:color="auto" w:fill="auto"/>
          </w:tcPr>
          <w:p w14:paraId="7BC9FDE8" w14:textId="43906A50" w:rsidR="00BB43A9" w:rsidRPr="00B5495B" w:rsidRDefault="005B0AE8" w:rsidP="005B0AE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 .07)</w:t>
            </w:r>
          </w:p>
        </w:tc>
        <w:tc>
          <w:tcPr>
            <w:tcW w:w="804" w:type="dxa"/>
            <w:tcBorders>
              <w:bottom w:val="single" w:sz="4" w:space="0" w:color="auto"/>
            </w:tcBorders>
            <w:shd w:val="clear" w:color="auto" w:fill="auto"/>
          </w:tcPr>
          <w:p w14:paraId="0F1EA3BF" w14:textId="7DA73F93" w:rsidR="00BB43A9" w:rsidRPr="00B5495B" w:rsidRDefault="005B0AE8" w:rsidP="00E14789">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.57</w:t>
            </w:r>
          </w:p>
        </w:tc>
        <w:tc>
          <w:tcPr>
            <w:tcW w:w="579" w:type="dxa"/>
            <w:tcBorders>
              <w:bottom w:val="single" w:sz="4" w:space="0" w:color="auto"/>
            </w:tcBorders>
            <w:shd w:val="clear" w:color="auto" w:fill="auto"/>
          </w:tcPr>
          <w:p w14:paraId="257C909C" w14:textId="31E8515A" w:rsidR="00BB43A9" w:rsidRPr="00B5495B" w:rsidRDefault="005B0AE8" w:rsidP="005B0AE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.01</w:t>
            </w:r>
          </w:p>
        </w:tc>
        <w:tc>
          <w:tcPr>
            <w:tcW w:w="1250" w:type="dxa"/>
            <w:tcBorders>
              <w:bottom w:val="single" w:sz="4" w:space="0" w:color="auto"/>
            </w:tcBorders>
            <w:shd w:val="clear" w:color="auto" w:fill="auto"/>
          </w:tcPr>
          <w:p w14:paraId="36C46952" w14:textId="06AB5FEF" w:rsidR="00BB43A9" w:rsidRPr="00B5495B" w:rsidRDefault="00BE2670" w:rsidP="00BE267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(−.04, .06)</w:t>
            </w:r>
          </w:p>
        </w:tc>
        <w:tc>
          <w:tcPr>
            <w:tcW w:w="816" w:type="dxa"/>
            <w:tcBorders>
              <w:bottom w:val="single" w:sz="4" w:space="0" w:color="auto"/>
            </w:tcBorders>
            <w:shd w:val="clear" w:color="auto" w:fill="auto"/>
          </w:tcPr>
          <w:p w14:paraId="28092E8E" w14:textId="6CD91E44" w:rsidR="00BB43A9" w:rsidRPr="00B5495B" w:rsidRDefault="00BE2670" w:rsidP="00BE267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5495B">
              <w:rPr>
                <w:rFonts w:asciiTheme="majorBidi" w:hAnsiTheme="majorBidi" w:cstheme="majorBidi"/>
                <w:sz w:val="20"/>
                <w:szCs w:val="20"/>
              </w:rPr>
              <w:t>.57</w:t>
            </w:r>
          </w:p>
        </w:tc>
      </w:tr>
      <w:tr w:rsidR="006953C2" w:rsidRPr="00B5495B" w14:paraId="6632AE4F" w14:textId="77777777" w:rsidTr="00EE13BE">
        <w:tc>
          <w:tcPr>
            <w:cnfStyle w:val="001000000000" w:firstRow="0" w:lastRow="0" w:firstColumn="1" w:lastColumn="0" w:oddVBand="0" w:evenVBand="0" w:oddHBand="0" w:evenHBand="0" w:firstRowFirstColumn="0" w:firstRowLastColumn="0" w:lastRowFirstColumn="0" w:lastRowLastColumn="0"/>
            <w:tcW w:w="9283" w:type="dxa"/>
            <w:gridSpan w:val="10"/>
            <w:tcBorders>
              <w:top w:val="single" w:sz="4" w:space="0" w:color="auto"/>
            </w:tcBorders>
          </w:tcPr>
          <w:p w14:paraId="42C3A235" w14:textId="04D3BEA8" w:rsidR="006953C2" w:rsidRPr="00B5495B" w:rsidRDefault="006953C2" w:rsidP="006953C2">
            <w:pPr>
              <w:spacing w:line="480" w:lineRule="auto"/>
              <w:rPr>
                <w:rFonts w:asciiTheme="majorBidi" w:hAnsiTheme="majorBidi" w:cstheme="majorBidi"/>
                <w:b w:val="0"/>
                <w:bCs w:val="0"/>
                <w:sz w:val="20"/>
                <w:szCs w:val="20"/>
              </w:rPr>
            </w:pPr>
            <w:r w:rsidRPr="00B5495B">
              <w:rPr>
                <w:rFonts w:asciiTheme="majorBidi" w:hAnsiTheme="majorBidi" w:cstheme="majorBidi"/>
                <w:b w:val="0"/>
                <w:bCs w:val="0"/>
                <w:i/>
                <w:iCs/>
                <w:sz w:val="20"/>
                <w:szCs w:val="20"/>
              </w:rPr>
              <w:t>Note.</w:t>
            </w:r>
            <w:r w:rsidRPr="00B5495B">
              <w:rPr>
                <w:rFonts w:asciiTheme="majorBidi" w:hAnsiTheme="majorBidi" w:cstheme="majorBidi"/>
                <w:b w:val="0"/>
                <w:bCs w:val="0"/>
                <w:sz w:val="20"/>
                <w:szCs w:val="20"/>
              </w:rPr>
              <w:t xml:space="preserve"> Values represent standardized coefficients and 95% confidence intervals, and exact </w:t>
            </w:r>
            <w:r w:rsidRPr="00B5495B">
              <w:rPr>
                <w:rFonts w:asciiTheme="majorBidi" w:hAnsiTheme="majorBidi" w:cstheme="majorBidi"/>
                <w:b w:val="0"/>
                <w:bCs w:val="0"/>
                <w:i/>
                <w:iCs/>
                <w:sz w:val="20"/>
                <w:szCs w:val="20"/>
              </w:rPr>
              <w:t>p</w:t>
            </w:r>
            <w:r w:rsidRPr="00B5495B">
              <w:rPr>
                <w:rFonts w:asciiTheme="majorBidi" w:hAnsiTheme="majorBidi" w:cstheme="majorBidi"/>
                <w:b w:val="0"/>
                <w:bCs w:val="0"/>
                <w:sz w:val="20"/>
                <w:szCs w:val="20"/>
              </w:rPr>
              <w:t>-values.</w:t>
            </w:r>
          </w:p>
        </w:tc>
      </w:tr>
    </w:tbl>
    <w:p w14:paraId="74D5EF73" w14:textId="77777777" w:rsidR="00050504" w:rsidRPr="00B5495B" w:rsidRDefault="00050504" w:rsidP="00A56BDC">
      <w:pPr>
        <w:spacing w:line="480" w:lineRule="auto"/>
        <w:rPr>
          <w:rFonts w:asciiTheme="majorBidi" w:hAnsiTheme="majorBidi" w:cstheme="majorBidi"/>
          <w:b/>
          <w:bCs/>
          <w:i/>
          <w:iCs/>
          <w:sz w:val="24"/>
          <w:szCs w:val="24"/>
          <w:lang w:val="en-GB" w:bidi="fa-IR"/>
        </w:rPr>
      </w:pPr>
    </w:p>
    <w:p w14:paraId="7E0DD955" w14:textId="7537B2DE" w:rsidR="00F167A6" w:rsidRPr="00B5495B" w:rsidRDefault="00F167A6" w:rsidP="00A56BDC">
      <w:pPr>
        <w:spacing w:line="480" w:lineRule="auto"/>
        <w:rPr>
          <w:rFonts w:asciiTheme="majorBidi" w:hAnsiTheme="majorBidi" w:cstheme="majorBidi"/>
          <w:b/>
          <w:bCs/>
          <w:i/>
          <w:iCs/>
          <w:sz w:val="24"/>
          <w:szCs w:val="24"/>
          <w:lang w:val="en-GB" w:bidi="fa-IR"/>
        </w:rPr>
      </w:pPr>
      <w:r w:rsidRPr="00B5495B">
        <w:rPr>
          <w:rFonts w:asciiTheme="majorBidi" w:hAnsiTheme="majorBidi" w:cstheme="majorBidi"/>
          <w:b/>
          <w:bCs/>
          <w:i/>
          <w:iCs/>
          <w:sz w:val="24"/>
          <w:szCs w:val="24"/>
          <w:lang w:val="en-GB" w:bidi="fa-IR"/>
        </w:rPr>
        <w:t>S</w:t>
      </w:r>
      <w:r w:rsidR="00C9066E" w:rsidRPr="00B5495B">
        <w:rPr>
          <w:rFonts w:asciiTheme="majorBidi" w:hAnsiTheme="majorBidi" w:cstheme="majorBidi"/>
          <w:b/>
          <w:bCs/>
          <w:i/>
          <w:iCs/>
          <w:sz w:val="24"/>
          <w:szCs w:val="24"/>
          <w:lang w:val="en-GB" w:bidi="fa-IR"/>
        </w:rPr>
        <w:t>5</w:t>
      </w:r>
      <w:r w:rsidRPr="00B5495B">
        <w:rPr>
          <w:rFonts w:asciiTheme="majorBidi" w:hAnsiTheme="majorBidi" w:cstheme="majorBidi"/>
          <w:b/>
          <w:bCs/>
          <w:i/>
          <w:iCs/>
          <w:sz w:val="24"/>
          <w:szCs w:val="24"/>
          <w:lang w:val="en-GB" w:bidi="fa-IR"/>
        </w:rPr>
        <w:t>. Friendship Duration and Stability of Best-Friend Relationships</w:t>
      </w:r>
    </w:p>
    <w:p w14:paraId="4CC20981" w14:textId="6AB119A9" w:rsidR="00050504" w:rsidRPr="00B5495B" w:rsidRDefault="0075452C" w:rsidP="0075452C">
      <w:pPr>
        <w:spacing w:line="480" w:lineRule="auto"/>
        <w:rPr>
          <w:rFonts w:asciiTheme="majorBidi" w:hAnsiTheme="majorBidi" w:cstheme="majorBidi"/>
          <w:b/>
          <w:bCs/>
          <w:i/>
          <w:iCs/>
          <w:lang w:val="en-US"/>
        </w:rPr>
      </w:pPr>
      <w:r w:rsidRPr="00B5495B">
        <w:rPr>
          <w:rFonts w:asciiTheme="majorBidi" w:hAnsiTheme="majorBidi" w:cstheme="majorBidi"/>
          <w:sz w:val="24"/>
          <w:szCs w:val="24"/>
          <w:lang w:val="en-US" w:bidi="fa-IR"/>
        </w:rPr>
        <w:t xml:space="preserve">Table S7 presents the reported duration of friendship with the current best friend at each assessment wave. Across all waves, </w:t>
      </w:r>
      <w:proofErr w:type="gramStart"/>
      <w:r w:rsidRPr="00B5495B">
        <w:rPr>
          <w:rFonts w:asciiTheme="majorBidi" w:hAnsiTheme="majorBidi" w:cstheme="majorBidi"/>
          <w:sz w:val="24"/>
          <w:szCs w:val="24"/>
          <w:lang w:val="en-US" w:bidi="fa-IR"/>
        </w:rPr>
        <w:t>the majority of</w:t>
      </w:r>
      <w:proofErr w:type="gramEnd"/>
      <w:r w:rsidRPr="00B5495B">
        <w:rPr>
          <w:rFonts w:asciiTheme="majorBidi" w:hAnsiTheme="majorBidi" w:cstheme="majorBidi"/>
          <w:sz w:val="24"/>
          <w:szCs w:val="24"/>
          <w:lang w:val="en-US" w:bidi="fa-IR"/>
        </w:rPr>
        <w:t xml:space="preserve"> adolescents reported having known their current best friend for two years or more (83.6–94.1%). Because the identity of the best friend was not assessed longitudinally, it was not possible to determine whether adolescents reported the same best friend across assessment waves.</w:t>
      </w:r>
    </w:p>
    <w:p w14:paraId="62C41105" w14:textId="6DC8D5E1" w:rsidR="00A56BDC" w:rsidRPr="00B5495B" w:rsidRDefault="00A56BDC" w:rsidP="00A56BDC">
      <w:pPr>
        <w:rPr>
          <w:rFonts w:asciiTheme="majorBidi" w:hAnsiTheme="majorBidi" w:cstheme="majorBidi"/>
          <w:b/>
          <w:bCs/>
          <w:i/>
          <w:iCs/>
          <w:lang w:val="en-US"/>
        </w:rPr>
      </w:pPr>
      <w:r w:rsidRPr="00B5495B">
        <w:rPr>
          <w:rFonts w:asciiTheme="majorBidi" w:hAnsiTheme="majorBidi" w:cstheme="majorBidi"/>
          <w:b/>
          <w:bCs/>
          <w:i/>
          <w:iCs/>
          <w:lang w:val="en-US"/>
        </w:rPr>
        <w:t xml:space="preserve">Table </w:t>
      </w:r>
      <w:r w:rsidR="00F167A6" w:rsidRPr="00B5495B">
        <w:rPr>
          <w:rFonts w:asciiTheme="majorBidi" w:hAnsiTheme="majorBidi" w:cstheme="majorBidi"/>
          <w:b/>
          <w:bCs/>
          <w:i/>
          <w:iCs/>
          <w:lang w:val="en-US"/>
        </w:rPr>
        <w:t>S</w:t>
      </w:r>
      <w:r w:rsidR="009003E6" w:rsidRPr="00B5495B">
        <w:rPr>
          <w:rFonts w:asciiTheme="majorBidi" w:hAnsiTheme="majorBidi" w:cstheme="majorBidi"/>
          <w:b/>
          <w:bCs/>
          <w:i/>
          <w:iCs/>
          <w:lang w:val="en-US"/>
        </w:rPr>
        <w:t>7</w:t>
      </w:r>
    </w:p>
    <w:p w14:paraId="16CDCF20" w14:textId="22AC59D1" w:rsidR="00A56BDC" w:rsidRPr="00B5495B" w:rsidRDefault="00786B05" w:rsidP="00A56BDC">
      <w:pPr>
        <w:rPr>
          <w:rFonts w:ascii="Times New Roman" w:hAnsi="Times New Roman" w:cs="Times New Roman"/>
          <w:i/>
          <w:iCs/>
          <w:lang w:val="en-US"/>
        </w:rPr>
      </w:pPr>
      <w:r w:rsidRPr="00B5495B">
        <w:rPr>
          <w:rFonts w:ascii="Times New Roman" w:hAnsi="Times New Roman" w:cs="Times New Roman"/>
          <w:i/>
          <w:iCs/>
          <w:lang w:val="en-US"/>
        </w:rPr>
        <w:t xml:space="preserve">Duration of Friendship </w:t>
      </w:r>
      <w:proofErr w:type="gramStart"/>
      <w:r w:rsidRPr="00B5495B">
        <w:rPr>
          <w:rFonts w:ascii="Times New Roman" w:hAnsi="Times New Roman" w:cs="Times New Roman"/>
          <w:i/>
          <w:iCs/>
          <w:lang w:val="en-US"/>
        </w:rPr>
        <w:t>With</w:t>
      </w:r>
      <w:proofErr w:type="gramEnd"/>
      <w:r w:rsidRPr="00B5495B">
        <w:rPr>
          <w:rFonts w:ascii="Times New Roman" w:hAnsi="Times New Roman" w:cs="Times New Roman"/>
          <w:i/>
          <w:iCs/>
          <w:lang w:val="en-US"/>
        </w:rPr>
        <w:t xml:space="preserve"> Best Friend Across Ages 12, 14, 16, and 18 Years</w:t>
      </w:r>
    </w:p>
    <w:tbl>
      <w:tblPr>
        <w:tblStyle w:val="PlainTable4"/>
        <w:tblW w:w="0" w:type="auto"/>
        <w:tblLook w:val="04A0" w:firstRow="1" w:lastRow="0" w:firstColumn="1" w:lastColumn="0" w:noHBand="0" w:noVBand="1"/>
      </w:tblPr>
      <w:tblGrid>
        <w:gridCol w:w="1945"/>
        <w:gridCol w:w="1050"/>
        <w:gridCol w:w="1050"/>
        <w:gridCol w:w="1050"/>
        <w:gridCol w:w="1050"/>
      </w:tblGrid>
      <w:tr w:rsidR="00A56BDC" w:rsidRPr="00B5495B" w14:paraId="075D6084" w14:textId="77777777" w:rsidTr="00D20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708FBE16" w14:textId="77777777" w:rsidR="00A56BDC" w:rsidRPr="00B5495B" w:rsidRDefault="00A56BDC" w:rsidP="00D203B8">
            <w:pPr>
              <w:spacing w:after="160"/>
              <w:rPr>
                <w:rFonts w:ascii="Times New Roman" w:hAnsi="Times New Roman" w:cs="Times New Roman"/>
                <w:sz w:val="20"/>
                <w:szCs w:val="20"/>
              </w:rPr>
            </w:pPr>
            <w:r w:rsidRPr="00B5495B">
              <w:rPr>
                <w:rFonts w:ascii="Times New Roman" w:hAnsi="Times New Roman" w:cs="Times New Roman"/>
                <w:sz w:val="20"/>
                <w:szCs w:val="20"/>
              </w:rPr>
              <w:t>Friendship duration</w:t>
            </w:r>
          </w:p>
        </w:tc>
        <w:tc>
          <w:tcPr>
            <w:tcW w:w="0" w:type="auto"/>
            <w:tcBorders>
              <w:top w:val="single" w:sz="4" w:space="0" w:color="auto"/>
              <w:bottom w:val="single" w:sz="4" w:space="0" w:color="auto"/>
            </w:tcBorders>
          </w:tcPr>
          <w:p w14:paraId="557C4C6D" w14:textId="77777777" w:rsidR="00A56BDC" w:rsidRPr="00B5495B" w:rsidRDefault="00A56BDC" w:rsidP="00D203B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Age 12</w:t>
            </w:r>
          </w:p>
        </w:tc>
        <w:tc>
          <w:tcPr>
            <w:tcW w:w="0" w:type="auto"/>
            <w:tcBorders>
              <w:top w:val="single" w:sz="4" w:space="0" w:color="auto"/>
              <w:bottom w:val="single" w:sz="4" w:space="0" w:color="auto"/>
            </w:tcBorders>
            <w:hideMark/>
          </w:tcPr>
          <w:p w14:paraId="1C8CC3F2" w14:textId="77777777" w:rsidR="00A56BDC" w:rsidRPr="00B5495B" w:rsidRDefault="00A56BDC" w:rsidP="00D203B8">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Age 14</w:t>
            </w:r>
          </w:p>
        </w:tc>
        <w:tc>
          <w:tcPr>
            <w:tcW w:w="0" w:type="auto"/>
            <w:tcBorders>
              <w:top w:val="single" w:sz="4" w:space="0" w:color="auto"/>
              <w:bottom w:val="single" w:sz="4" w:space="0" w:color="auto"/>
            </w:tcBorders>
            <w:hideMark/>
          </w:tcPr>
          <w:p w14:paraId="5F45E64A" w14:textId="77777777" w:rsidR="00A56BDC" w:rsidRPr="00B5495B" w:rsidRDefault="00A56BDC" w:rsidP="00D203B8">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Age 16</w:t>
            </w:r>
          </w:p>
        </w:tc>
        <w:tc>
          <w:tcPr>
            <w:tcW w:w="0" w:type="auto"/>
            <w:tcBorders>
              <w:top w:val="single" w:sz="4" w:space="0" w:color="auto"/>
              <w:bottom w:val="single" w:sz="4" w:space="0" w:color="auto"/>
            </w:tcBorders>
            <w:hideMark/>
          </w:tcPr>
          <w:p w14:paraId="17A09ABF" w14:textId="77777777" w:rsidR="00A56BDC" w:rsidRPr="00B5495B" w:rsidRDefault="00A56BDC" w:rsidP="00D203B8">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Age 18</w:t>
            </w:r>
          </w:p>
        </w:tc>
      </w:tr>
      <w:tr w:rsidR="00A56BDC" w:rsidRPr="00B5495B" w14:paraId="779C4AE5"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244C543D" w14:textId="77777777" w:rsidR="00A56BDC" w:rsidRPr="00B5495B" w:rsidRDefault="00A56BDC" w:rsidP="00154385">
            <w:pPr>
              <w:spacing w:after="160" w:line="360" w:lineRule="auto"/>
              <w:rPr>
                <w:rFonts w:ascii="Times New Roman" w:hAnsi="Times New Roman" w:cs="Times New Roman"/>
                <w:b w:val="0"/>
                <w:bCs w:val="0"/>
                <w:sz w:val="20"/>
                <w:szCs w:val="20"/>
                <w:lang w:val="nb-NO"/>
              </w:rPr>
            </w:pPr>
            <w:r w:rsidRPr="00B5495B">
              <w:rPr>
                <w:rFonts w:ascii="Times New Roman" w:hAnsi="Times New Roman" w:cs="Times New Roman"/>
                <w:b w:val="0"/>
                <w:bCs w:val="0"/>
                <w:sz w:val="20"/>
                <w:szCs w:val="20"/>
                <w:lang w:val="nb-NO"/>
              </w:rPr>
              <w:t xml:space="preserve">Less </w:t>
            </w:r>
            <w:proofErr w:type="spellStart"/>
            <w:r w:rsidRPr="00B5495B">
              <w:rPr>
                <w:rFonts w:ascii="Times New Roman" w:hAnsi="Times New Roman" w:cs="Times New Roman"/>
                <w:b w:val="0"/>
                <w:bCs w:val="0"/>
                <w:sz w:val="20"/>
                <w:szCs w:val="20"/>
                <w:lang w:val="nb-NO"/>
              </w:rPr>
              <w:t>than</w:t>
            </w:r>
            <w:proofErr w:type="spellEnd"/>
            <w:r w:rsidRPr="00B5495B">
              <w:rPr>
                <w:rFonts w:ascii="Times New Roman" w:hAnsi="Times New Roman" w:cs="Times New Roman"/>
                <w:b w:val="0"/>
                <w:bCs w:val="0"/>
                <w:sz w:val="20"/>
                <w:szCs w:val="20"/>
                <w:lang w:val="nb-NO"/>
              </w:rPr>
              <w:t xml:space="preserve"> 1 </w:t>
            </w:r>
            <w:proofErr w:type="spellStart"/>
            <w:r w:rsidRPr="00B5495B">
              <w:rPr>
                <w:rFonts w:ascii="Times New Roman" w:hAnsi="Times New Roman" w:cs="Times New Roman"/>
                <w:b w:val="0"/>
                <w:bCs w:val="0"/>
                <w:sz w:val="20"/>
                <w:szCs w:val="20"/>
                <w:lang w:val="nb-NO"/>
              </w:rPr>
              <w:t>year</w:t>
            </w:r>
            <w:proofErr w:type="spellEnd"/>
          </w:p>
        </w:tc>
        <w:tc>
          <w:tcPr>
            <w:tcW w:w="0" w:type="auto"/>
            <w:tcBorders>
              <w:top w:val="single" w:sz="4" w:space="0" w:color="auto"/>
            </w:tcBorders>
            <w:shd w:val="clear" w:color="auto" w:fill="auto"/>
          </w:tcPr>
          <w:p w14:paraId="1F48690D" w14:textId="77777777" w:rsidR="00A56BDC" w:rsidRPr="00B5495B" w:rsidRDefault="00A56BDC" w:rsidP="0015438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14 (2.2)</w:t>
            </w:r>
          </w:p>
        </w:tc>
        <w:tc>
          <w:tcPr>
            <w:tcW w:w="0" w:type="auto"/>
            <w:tcBorders>
              <w:top w:val="single" w:sz="4" w:space="0" w:color="auto"/>
            </w:tcBorders>
            <w:shd w:val="clear" w:color="auto" w:fill="auto"/>
            <w:hideMark/>
          </w:tcPr>
          <w:p w14:paraId="37F2D6BD" w14:textId="77777777" w:rsidR="00A56BDC" w:rsidRPr="00B5495B" w:rsidRDefault="00A56BDC" w:rsidP="00154385">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12 (2.0)</w:t>
            </w:r>
          </w:p>
        </w:tc>
        <w:tc>
          <w:tcPr>
            <w:tcW w:w="0" w:type="auto"/>
            <w:tcBorders>
              <w:top w:val="single" w:sz="4" w:space="0" w:color="auto"/>
            </w:tcBorders>
            <w:shd w:val="clear" w:color="auto" w:fill="auto"/>
            <w:hideMark/>
          </w:tcPr>
          <w:p w14:paraId="7A24E148" w14:textId="77777777" w:rsidR="00A56BDC" w:rsidRPr="00B5495B" w:rsidRDefault="00A56BDC" w:rsidP="00154385">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13 (2.2)</w:t>
            </w:r>
          </w:p>
        </w:tc>
        <w:tc>
          <w:tcPr>
            <w:tcW w:w="0" w:type="auto"/>
            <w:tcBorders>
              <w:top w:val="single" w:sz="4" w:space="0" w:color="auto"/>
            </w:tcBorders>
            <w:shd w:val="clear" w:color="auto" w:fill="auto"/>
            <w:hideMark/>
          </w:tcPr>
          <w:p w14:paraId="73E37213" w14:textId="77777777" w:rsidR="00A56BDC" w:rsidRPr="00B5495B" w:rsidRDefault="00A56BDC" w:rsidP="00154385">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3 (0.5)</w:t>
            </w:r>
          </w:p>
        </w:tc>
      </w:tr>
      <w:tr w:rsidR="00A56BDC" w:rsidRPr="00B5495B" w14:paraId="048A2886" w14:textId="77777777" w:rsidTr="00154385">
        <w:tc>
          <w:tcPr>
            <w:cnfStyle w:val="001000000000" w:firstRow="0" w:lastRow="0" w:firstColumn="1" w:lastColumn="0" w:oddVBand="0" w:evenVBand="0" w:oddHBand="0" w:evenHBand="0" w:firstRowFirstColumn="0" w:firstRowLastColumn="0" w:lastRowFirstColumn="0" w:lastRowLastColumn="0"/>
            <w:tcW w:w="0" w:type="auto"/>
            <w:hideMark/>
          </w:tcPr>
          <w:p w14:paraId="41F2271B" w14:textId="77777777" w:rsidR="00A56BDC" w:rsidRPr="00B5495B" w:rsidRDefault="00A56BDC" w:rsidP="00154385">
            <w:pPr>
              <w:spacing w:after="160" w:line="360" w:lineRule="auto"/>
              <w:rPr>
                <w:rFonts w:ascii="Times New Roman" w:hAnsi="Times New Roman" w:cs="Times New Roman"/>
                <w:b w:val="0"/>
                <w:bCs w:val="0"/>
                <w:sz w:val="20"/>
                <w:szCs w:val="20"/>
                <w:lang w:val="nb-NO"/>
              </w:rPr>
            </w:pPr>
            <w:r w:rsidRPr="00B5495B">
              <w:rPr>
                <w:rFonts w:ascii="Times New Roman" w:hAnsi="Times New Roman" w:cs="Times New Roman"/>
                <w:b w:val="0"/>
                <w:bCs w:val="0"/>
                <w:sz w:val="20"/>
                <w:szCs w:val="20"/>
                <w:lang w:val="nb-NO"/>
              </w:rPr>
              <w:t xml:space="preserve">1 </w:t>
            </w:r>
            <w:proofErr w:type="spellStart"/>
            <w:r w:rsidRPr="00B5495B">
              <w:rPr>
                <w:rFonts w:ascii="Times New Roman" w:hAnsi="Times New Roman" w:cs="Times New Roman"/>
                <w:b w:val="0"/>
                <w:bCs w:val="0"/>
                <w:sz w:val="20"/>
                <w:szCs w:val="20"/>
                <w:lang w:val="nb-NO"/>
              </w:rPr>
              <w:t>year</w:t>
            </w:r>
            <w:proofErr w:type="spellEnd"/>
          </w:p>
        </w:tc>
        <w:tc>
          <w:tcPr>
            <w:tcW w:w="0" w:type="auto"/>
          </w:tcPr>
          <w:p w14:paraId="01D310A7" w14:textId="77777777" w:rsidR="00A56BDC" w:rsidRPr="00B5495B" w:rsidRDefault="00A56BDC" w:rsidP="00154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45 (7.1)</w:t>
            </w:r>
          </w:p>
        </w:tc>
        <w:tc>
          <w:tcPr>
            <w:tcW w:w="0" w:type="auto"/>
            <w:hideMark/>
          </w:tcPr>
          <w:p w14:paraId="193281FB" w14:textId="77777777" w:rsidR="00A56BDC" w:rsidRPr="00B5495B" w:rsidRDefault="00A56BDC" w:rsidP="00154385">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86 (14.4)</w:t>
            </w:r>
          </w:p>
        </w:tc>
        <w:tc>
          <w:tcPr>
            <w:tcW w:w="0" w:type="auto"/>
            <w:hideMark/>
          </w:tcPr>
          <w:p w14:paraId="41B12D36" w14:textId="77777777" w:rsidR="00A56BDC" w:rsidRPr="00B5495B" w:rsidRDefault="00A56BDC" w:rsidP="00154385">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76 (12.7)</w:t>
            </w:r>
          </w:p>
        </w:tc>
        <w:tc>
          <w:tcPr>
            <w:tcW w:w="0" w:type="auto"/>
            <w:hideMark/>
          </w:tcPr>
          <w:p w14:paraId="452055D8" w14:textId="77777777" w:rsidR="00A56BDC" w:rsidRPr="00B5495B" w:rsidRDefault="00A56BDC" w:rsidP="00154385">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31 (5.4)</w:t>
            </w:r>
          </w:p>
        </w:tc>
      </w:tr>
      <w:tr w:rsidR="00A56BDC" w:rsidRPr="00B5495B" w14:paraId="0564D00F"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341431E" w14:textId="77777777" w:rsidR="00A56BDC" w:rsidRPr="00B5495B" w:rsidRDefault="00A56BDC" w:rsidP="00154385">
            <w:pPr>
              <w:spacing w:after="160" w:line="360" w:lineRule="auto"/>
              <w:rPr>
                <w:rFonts w:ascii="Times New Roman" w:hAnsi="Times New Roman" w:cs="Times New Roman"/>
                <w:b w:val="0"/>
                <w:bCs w:val="0"/>
                <w:sz w:val="20"/>
                <w:szCs w:val="20"/>
                <w:lang w:val="nb-NO"/>
              </w:rPr>
            </w:pPr>
            <w:r w:rsidRPr="00B5495B">
              <w:rPr>
                <w:rFonts w:ascii="Times New Roman" w:hAnsi="Times New Roman" w:cs="Times New Roman"/>
                <w:b w:val="0"/>
                <w:bCs w:val="0"/>
                <w:sz w:val="20"/>
                <w:szCs w:val="20"/>
                <w:lang w:val="nb-NO"/>
              </w:rPr>
              <w:t xml:space="preserve">2 </w:t>
            </w:r>
            <w:proofErr w:type="spellStart"/>
            <w:r w:rsidRPr="00B5495B">
              <w:rPr>
                <w:rFonts w:ascii="Times New Roman" w:hAnsi="Times New Roman" w:cs="Times New Roman"/>
                <w:b w:val="0"/>
                <w:bCs w:val="0"/>
                <w:sz w:val="20"/>
                <w:szCs w:val="20"/>
                <w:lang w:val="nb-NO"/>
              </w:rPr>
              <w:t>years</w:t>
            </w:r>
            <w:proofErr w:type="spellEnd"/>
            <w:r w:rsidRPr="00B5495B">
              <w:rPr>
                <w:rFonts w:ascii="Times New Roman" w:hAnsi="Times New Roman" w:cs="Times New Roman"/>
                <w:b w:val="0"/>
                <w:bCs w:val="0"/>
                <w:sz w:val="20"/>
                <w:szCs w:val="20"/>
                <w:lang w:val="nb-NO"/>
              </w:rPr>
              <w:t xml:space="preserve"> or more</w:t>
            </w:r>
          </w:p>
        </w:tc>
        <w:tc>
          <w:tcPr>
            <w:tcW w:w="0" w:type="auto"/>
            <w:shd w:val="clear" w:color="auto" w:fill="auto"/>
          </w:tcPr>
          <w:p w14:paraId="39B8B6B5" w14:textId="77777777" w:rsidR="00A56BDC" w:rsidRPr="00B5495B" w:rsidRDefault="00A56BDC" w:rsidP="0015438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578 (90.7)</w:t>
            </w:r>
          </w:p>
        </w:tc>
        <w:tc>
          <w:tcPr>
            <w:tcW w:w="0" w:type="auto"/>
            <w:shd w:val="clear" w:color="auto" w:fill="auto"/>
            <w:hideMark/>
          </w:tcPr>
          <w:p w14:paraId="7E460B4D" w14:textId="77777777" w:rsidR="00A56BDC" w:rsidRPr="00B5495B" w:rsidRDefault="00A56BDC" w:rsidP="00154385">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498 (83.6)</w:t>
            </w:r>
          </w:p>
        </w:tc>
        <w:tc>
          <w:tcPr>
            <w:tcW w:w="0" w:type="auto"/>
            <w:shd w:val="clear" w:color="auto" w:fill="auto"/>
            <w:hideMark/>
          </w:tcPr>
          <w:p w14:paraId="602C8919" w14:textId="77777777" w:rsidR="00A56BDC" w:rsidRPr="00B5495B" w:rsidRDefault="00A56BDC" w:rsidP="00154385">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509 (85.1)</w:t>
            </w:r>
          </w:p>
        </w:tc>
        <w:tc>
          <w:tcPr>
            <w:tcW w:w="0" w:type="auto"/>
            <w:shd w:val="clear" w:color="auto" w:fill="auto"/>
            <w:hideMark/>
          </w:tcPr>
          <w:p w14:paraId="2794754D" w14:textId="77777777" w:rsidR="00A56BDC" w:rsidRPr="00B5495B" w:rsidRDefault="00A56BDC" w:rsidP="00154385">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542 (94.1)</w:t>
            </w:r>
          </w:p>
        </w:tc>
      </w:tr>
      <w:tr w:rsidR="00A56BDC" w:rsidRPr="00B5495B" w14:paraId="1F3275DA" w14:textId="77777777" w:rsidTr="00154385">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078E9510" w14:textId="77777777" w:rsidR="00A56BDC" w:rsidRPr="00B5495B" w:rsidRDefault="00A56BDC" w:rsidP="00154385">
            <w:pPr>
              <w:spacing w:line="360" w:lineRule="auto"/>
              <w:rPr>
                <w:rFonts w:ascii="Times New Roman" w:hAnsi="Times New Roman" w:cs="Times New Roman"/>
                <w:b w:val="0"/>
                <w:bCs w:val="0"/>
                <w:sz w:val="20"/>
                <w:szCs w:val="20"/>
                <w:lang w:val="nb-NO"/>
              </w:rPr>
            </w:pPr>
            <w:r w:rsidRPr="00B5495B">
              <w:rPr>
                <w:rFonts w:ascii="Times New Roman" w:hAnsi="Times New Roman" w:cs="Times New Roman"/>
                <w:b w:val="0"/>
                <w:bCs w:val="0"/>
                <w:sz w:val="20"/>
                <w:szCs w:val="20"/>
                <w:lang w:val="nb-NO"/>
              </w:rPr>
              <w:t>Valid n</w:t>
            </w:r>
          </w:p>
        </w:tc>
        <w:tc>
          <w:tcPr>
            <w:tcW w:w="0" w:type="auto"/>
            <w:tcBorders>
              <w:bottom w:val="single" w:sz="4" w:space="0" w:color="auto"/>
            </w:tcBorders>
          </w:tcPr>
          <w:p w14:paraId="03F9307A" w14:textId="77777777" w:rsidR="00A56BDC" w:rsidRPr="00B5495B" w:rsidRDefault="00A56BDC" w:rsidP="00154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637</w:t>
            </w:r>
          </w:p>
        </w:tc>
        <w:tc>
          <w:tcPr>
            <w:tcW w:w="0" w:type="auto"/>
            <w:tcBorders>
              <w:bottom w:val="single" w:sz="4" w:space="0" w:color="auto"/>
            </w:tcBorders>
          </w:tcPr>
          <w:p w14:paraId="09C56B80" w14:textId="77777777" w:rsidR="00A56BDC" w:rsidRPr="00B5495B" w:rsidRDefault="00A56BDC" w:rsidP="00154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596</w:t>
            </w:r>
          </w:p>
        </w:tc>
        <w:tc>
          <w:tcPr>
            <w:tcW w:w="0" w:type="auto"/>
            <w:tcBorders>
              <w:bottom w:val="single" w:sz="4" w:space="0" w:color="auto"/>
            </w:tcBorders>
          </w:tcPr>
          <w:p w14:paraId="75B9C34C" w14:textId="77777777" w:rsidR="00A56BDC" w:rsidRPr="00B5495B" w:rsidRDefault="00A56BDC" w:rsidP="00154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598</w:t>
            </w:r>
          </w:p>
        </w:tc>
        <w:tc>
          <w:tcPr>
            <w:tcW w:w="0" w:type="auto"/>
            <w:tcBorders>
              <w:bottom w:val="single" w:sz="4" w:space="0" w:color="auto"/>
            </w:tcBorders>
          </w:tcPr>
          <w:p w14:paraId="7286247B" w14:textId="77777777" w:rsidR="00A56BDC" w:rsidRPr="00B5495B" w:rsidRDefault="00A56BDC" w:rsidP="00154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b-NO"/>
              </w:rPr>
            </w:pPr>
            <w:r w:rsidRPr="00B5495B">
              <w:rPr>
                <w:rFonts w:ascii="Times New Roman" w:hAnsi="Times New Roman" w:cs="Times New Roman"/>
                <w:sz w:val="20"/>
                <w:szCs w:val="20"/>
                <w:lang w:val="nb-NO"/>
              </w:rPr>
              <w:t>576</w:t>
            </w:r>
          </w:p>
        </w:tc>
      </w:tr>
      <w:tr w:rsidR="00A56BDC" w:rsidRPr="00B5495B" w14:paraId="41A2CF00" w14:textId="77777777" w:rsidTr="0015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tcBorders>
            <w:shd w:val="clear" w:color="auto" w:fill="auto"/>
          </w:tcPr>
          <w:p w14:paraId="6DDFE6B6" w14:textId="77777777" w:rsidR="00A56BDC" w:rsidRPr="00B5495B" w:rsidRDefault="00A56BDC" w:rsidP="00154385">
            <w:pPr>
              <w:spacing w:line="360" w:lineRule="auto"/>
              <w:rPr>
                <w:rFonts w:ascii="Times New Roman" w:hAnsi="Times New Roman" w:cs="Times New Roman"/>
                <w:b w:val="0"/>
                <w:bCs w:val="0"/>
                <w:sz w:val="20"/>
                <w:szCs w:val="20"/>
              </w:rPr>
            </w:pPr>
            <w:r w:rsidRPr="00B5495B">
              <w:rPr>
                <w:rFonts w:ascii="Times New Roman" w:hAnsi="Times New Roman" w:cs="Times New Roman"/>
                <w:b w:val="0"/>
                <w:bCs w:val="0"/>
                <w:i/>
                <w:iCs/>
                <w:sz w:val="20"/>
                <w:szCs w:val="20"/>
              </w:rPr>
              <w:t>Note.</w:t>
            </w:r>
            <w:r w:rsidRPr="00B5495B">
              <w:rPr>
                <w:rFonts w:ascii="Times New Roman" w:hAnsi="Times New Roman" w:cs="Times New Roman"/>
                <w:b w:val="0"/>
                <w:bCs w:val="0"/>
                <w:sz w:val="20"/>
                <w:szCs w:val="20"/>
              </w:rPr>
              <w:t xml:space="preserve"> Values are n (%). Percentages are based on valid responses.</w:t>
            </w:r>
          </w:p>
        </w:tc>
      </w:tr>
    </w:tbl>
    <w:p w14:paraId="45EE3270" w14:textId="77777777" w:rsidR="0020332E" w:rsidRPr="00B5495B" w:rsidRDefault="0020332E" w:rsidP="0020332E">
      <w:pPr>
        <w:rPr>
          <w:lang w:val="en-US"/>
        </w:rPr>
      </w:pPr>
    </w:p>
    <w:p w14:paraId="64E62F7D" w14:textId="69AFC201" w:rsidR="00F167A6" w:rsidRPr="00B5495B" w:rsidRDefault="00F167A6" w:rsidP="0020332E">
      <w:pPr>
        <w:rPr>
          <w:rFonts w:asciiTheme="majorBidi" w:hAnsiTheme="majorBidi" w:cstheme="majorBidi"/>
          <w:b/>
          <w:bCs/>
          <w:i/>
          <w:iCs/>
          <w:sz w:val="24"/>
          <w:szCs w:val="24"/>
          <w:lang w:val="en-US"/>
        </w:rPr>
      </w:pPr>
      <w:r w:rsidRPr="00B5495B">
        <w:rPr>
          <w:rFonts w:asciiTheme="majorBidi" w:hAnsiTheme="majorBidi" w:cstheme="majorBidi"/>
          <w:b/>
          <w:bCs/>
          <w:i/>
          <w:iCs/>
          <w:sz w:val="24"/>
          <w:szCs w:val="24"/>
          <w:lang w:val="en-US"/>
        </w:rPr>
        <w:lastRenderedPageBreak/>
        <w:t>S</w:t>
      </w:r>
      <w:r w:rsidR="00C9066E" w:rsidRPr="00B5495B">
        <w:rPr>
          <w:rFonts w:asciiTheme="majorBidi" w:hAnsiTheme="majorBidi" w:cstheme="majorBidi"/>
          <w:b/>
          <w:bCs/>
          <w:i/>
          <w:iCs/>
          <w:sz w:val="24"/>
          <w:szCs w:val="24"/>
          <w:lang w:val="en-US"/>
        </w:rPr>
        <w:t>6</w:t>
      </w:r>
      <w:r w:rsidRPr="00B5495B">
        <w:rPr>
          <w:rFonts w:asciiTheme="majorBidi" w:hAnsiTheme="majorBidi" w:cstheme="majorBidi"/>
          <w:b/>
          <w:bCs/>
          <w:i/>
          <w:iCs/>
          <w:sz w:val="24"/>
          <w:szCs w:val="24"/>
          <w:lang w:val="en-US"/>
        </w:rPr>
        <w:t>. Additional Context for Specialty Mental Health Service Use</w:t>
      </w:r>
    </w:p>
    <w:p w14:paraId="749C4720" w14:textId="54C6A5C9" w:rsidR="00520A3B" w:rsidRPr="00B5495B" w:rsidRDefault="002E0131" w:rsidP="00520A3B">
      <w:pPr>
        <w:spacing w:line="480" w:lineRule="auto"/>
        <w:rPr>
          <w:rFonts w:asciiTheme="majorBidi" w:hAnsiTheme="majorBidi" w:cstheme="majorBidi"/>
          <w:sz w:val="24"/>
          <w:szCs w:val="24"/>
          <w:lang w:val="en-US" w:bidi="fa-IR"/>
        </w:rPr>
      </w:pPr>
      <w:r w:rsidRPr="00B5495B">
        <w:rPr>
          <w:rFonts w:asciiTheme="majorBidi" w:hAnsiTheme="majorBidi" w:cstheme="majorBidi"/>
          <w:sz w:val="24"/>
          <w:szCs w:val="24"/>
          <w:lang w:val="en-US" w:bidi="fa-IR"/>
        </w:rPr>
        <w:t xml:space="preserve">To contextualize patterns of specialty mental health service use, we examined concurrent associations with perceived unmet need and indicators of mental health difficulties. </w:t>
      </w:r>
      <w:r w:rsidR="00520A3B" w:rsidRPr="00B5495B">
        <w:rPr>
          <w:rFonts w:asciiTheme="majorBidi" w:hAnsiTheme="majorBidi" w:cstheme="majorBidi"/>
          <w:sz w:val="24"/>
          <w:szCs w:val="24"/>
          <w:lang w:val="en-US" w:bidi="fa-IR"/>
        </w:rPr>
        <w:t>As shown in Table S</w:t>
      </w:r>
      <w:r w:rsidR="00053A6E" w:rsidRPr="00B5495B">
        <w:rPr>
          <w:rFonts w:asciiTheme="majorBidi" w:hAnsiTheme="majorBidi" w:cstheme="majorBidi"/>
          <w:sz w:val="24"/>
          <w:szCs w:val="24"/>
          <w:lang w:val="en-US" w:bidi="fa-IR"/>
        </w:rPr>
        <w:t>8</w:t>
      </w:r>
      <w:r w:rsidR="00520A3B" w:rsidRPr="00B5495B">
        <w:rPr>
          <w:rFonts w:asciiTheme="majorBidi" w:hAnsiTheme="majorBidi" w:cstheme="majorBidi"/>
          <w:sz w:val="24"/>
          <w:szCs w:val="24"/>
          <w:lang w:val="en-US" w:bidi="fa-IR"/>
        </w:rPr>
        <w:t>, adolescents reporting a perceived unmet need for mental health care were substantially more likely to use specialty mental health services than those without perceived unmet need at all ages. Service use among adolescents with perceived unmet need increased from 22.0% at age 12 to 41.7% at age 18, whereas service use remained comparatively low among those without perceived unmet need (1.7%–10.6%).</w:t>
      </w:r>
    </w:p>
    <w:p w14:paraId="0C3A54C3" w14:textId="433B4298" w:rsidR="00050504" w:rsidRPr="00B5495B" w:rsidRDefault="00520A3B" w:rsidP="0075452C">
      <w:pPr>
        <w:spacing w:line="480" w:lineRule="auto"/>
        <w:rPr>
          <w:rFonts w:asciiTheme="majorBidi" w:hAnsiTheme="majorBidi" w:cstheme="majorBidi"/>
          <w:b/>
          <w:bCs/>
          <w:i/>
          <w:iCs/>
          <w:lang w:val="en-US"/>
        </w:rPr>
      </w:pPr>
      <w:r w:rsidRPr="00B5495B">
        <w:rPr>
          <w:rFonts w:asciiTheme="majorBidi" w:hAnsiTheme="majorBidi" w:cstheme="majorBidi"/>
          <w:sz w:val="24"/>
          <w:szCs w:val="24"/>
          <w:lang w:val="en-US" w:bidi="fa-IR"/>
        </w:rPr>
        <w:t>Figures S2–S4 further demonstrate that adolescents who used specialty mental health services consistently reported higher levels of mental health difficulties than their peers who did not use services. Specifically, service users exhibited greater disruptive behaviors (Figure S2), emotional problems (Figure S3), and functional impairment (Figure S4) at every assessment age. These findings suggest that specialty mental health service use was concentrated among adolescents experiencing elevated psychological symptoms and functional difficulties, particularly among those who perceived an unmet need for care.</w:t>
      </w:r>
    </w:p>
    <w:p w14:paraId="0BAD4476" w14:textId="6085E8A1" w:rsidR="0020332E" w:rsidRPr="00B5495B" w:rsidRDefault="0020332E" w:rsidP="0020332E">
      <w:pPr>
        <w:rPr>
          <w:rFonts w:asciiTheme="majorBidi" w:hAnsiTheme="majorBidi" w:cstheme="majorBidi"/>
          <w:b/>
          <w:bCs/>
          <w:i/>
          <w:iCs/>
          <w:lang w:val="en-US"/>
        </w:rPr>
      </w:pPr>
      <w:r w:rsidRPr="00B5495B">
        <w:rPr>
          <w:rFonts w:asciiTheme="majorBidi" w:hAnsiTheme="majorBidi" w:cstheme="majorBidi"/>
          <w:b/>
          <w:bCs/>
          <w:i/>
          <w:iCs/>
          <w:lang w:val="en-US"/>
        </w:rPr>
        <w:t>Table S</w:t>
      </w:r>
      <w:r w:rsidR="009003E6" w:rsidRPr="00B5495B">
        <w:rPr>
          <w:rFonts w:asciiTheme="majorBidi" w:hAnsiTheme="majorBidi" w:cstheme="majorBidi"/>
          <w:b/>
          <w:bCs/>
          <w:i/>
          <w:iCs/>
          <w:lang w:val="en-US"/>
        </w:rPr>
        <w:t>8</w:t>
      </w:r>
    </w:p>
    <w:p w14:paraId="50834A5F" w14:textId="56520DD2" w:rsidR="0020332E" w:rsidRPr="00B5495B" w:rsidRDefault="00786B05" w:rsidP="0020332E">
      <w:pPr>
        <w:rPr>
          <w:rFonts w:asciiTheme="majorBidi" w:hAnsiTheme="majorBidi" w:cstheme="majorBidi"/>
          <w:i/>
          <w:iCs/>
          <w:lang w:val="en-US"/>
        </w:rPr>
      </w:pPr>
      <w:r w:rsidRPr="00B5495B">
        <w:rPr>
          <w:rFonts w:asciiTheme="majorBidi" w:hAnsiTheme="majorBidi" w:cstheme="majorBidi"/>
          <w:i/>
          <w:iCs/>
          <w:lang w:val="en-US"/>
        </w:rPr>
        <w:t>Specialty Mental Health Service Use by Perceived Unmet Need across Adolescence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95"/>
        <w:gridCol w:w="4253"/>
        <w:gridCol w:w="4078"/>
      </w:tblGrid>
      <w:tr w:rsidR="0020332E" w:rsidRPr="00B5495B" w14:paraId="721CBB49" w14:textId="77777777" w:rsidTr="00D203B8">
        <w:trPr>
          <w:tblHeader/>
          <w:tblCellSpacing w:w="15" w:type="dxa"/>
          <w:jc w:val="center"/>
        </w:trPr>
        <w:tc>
          <w:tcPr>
            <w:tcW w:w="0" w:type="auto"/>
            <w:tcBorders>
              <w:top w:val="single" w:sz="4" w:space="0" w:color="auto"/>
              <w:bottom w:val="single" w:sz="4" w:space="0" w:color="auto"/>
            </w:tcBorders>
            <w:vAlign w:val="center"/>
            <w:hideMark/>
          </w:tcPr>
          <w:p w14:paraId="17D70B99" w14:textId="77777777" w:rsidR="0020332E" w:rsidRPr="00B5495B" w:rsidRDefault="0020332E" w:rsidP="00D203B8">
            <w:pPr>
              <w:spacing w:line="240" w:lineRule="auto"/>
              <w:rPr>
                <w:rFonts w:ascii="Times New Roman" w:hAnsi="Times New Roman" w:cs="Times New Roman"/>
                <w:b/>
                <w:bCs/>
                <w:sz w:val="20"/>
                <w:szCs w:val="20"/>
              </w:rPr>
            </w:pPr>
            <w:r w:rsidRPr="00B5495B">
              <w:rPr>
                <w:rFonts w:ascii="Times New Roman" w:hAnsi="Times New Roman" w:cs="Times New Roman"/>
                <w:b/>
                <w:bCs/>
                <w:sz w:val="20"/>
                <w:szCs w:val="20"/>
              </w:rPr>
              <w:t>Age</w:t>
            </w:r>
          </w:p>
        </w:tc>
        <w:tc>
          <w:tcPr>
            <w:tcW w:w="0" w:type="auto"/>
            <w:tcBorders>
              <w:top w:val="single" w:sz="4" w:space="0" w:color="auto"/>
              <w:bottom w:val="single" w:sz="4" w:space="0" w:color="auto"/>
            </w:tcBorders>
            <w:vAlign w:val="center"/>
            <w:hideMark/>
          </w:tcPr>
          <w:p w14:paraId="2FE4B63D" w14:textId="5EDEA046" w:rsidR="0020332E" w:rsidRPr="00B5495B" w:rsidRDefault="0020332E" w:rsidP="00D203B8">
            <w:pPr>
              <w:spacing w:line="240" w:lineRule="auto"/>
              <w:jc w:val="center"/>
              <w:rPr>
                <w:rFonts w:ascii="Times New Roman" w:hAnsi="Times New Roman" w:cs="Times New Roman"/>
                <w:b/>
                <w:bCs/>
                <w:sz w:val="20"/>
                <w:szCs w:val="20"/>
                <w:lang w:val="en-US"/>
              </w:rPr>
            </w:pPr>
            <w:r w:rsidRPr="00B5495B">
              <w:rPr>
                <w:rFonts w:ascii="Times New Roman" w:hAnsi="Times New Roman" w:cs="Times New Roman"/>
                <w:b/>
                <w:bCs/>
                <w:sz w:val="20"/>
                <w:szCs w:val="20"/>
                <w:lang w:val="en-US"/>
              </w:rPr>
              <w:t>Service use (%) among adolescents without perceived unmet need</w:t>
            </w:r>
          </w:p>
        </w:tc>
        <w:tc>
          <w:tcPr>
            <w:tcW w:w="0" w:type="auto"/>
            <w:tcBorders>
              <w:top w:val="single" w:sz="4" w:space="0" w:color="auto"/>
              <w:bottom w:val="single" w:sz="4" w:space="0" w:color="auto"/>
            </w:tcBorders>
            <w:vAlign w:val="center"/>
            <w:hideMark/>
          </w:tcPr>
          <w:p w14:paraId="74300AD6" w14:textId="660BFD41" w:rsidR="0020332E" w:rsidRPr="00B5495B" w:rsidRDefault="0020332E" w:rsidP="00D203B8">
            <w:pPr>
              <w:spacing w:line="240" w:lineRule="auto"/>
              <w:jc w:val="center"/>
              <w:rPr>
                <w:rFonts w:ascii="Times New Roman" w:hAnsi="Times New Roman" w:cs="Times New Roman"/>
                <w:b/>
                <w:bCs/>
                <w:sz w:val="20"/>
                <w:szCs w:val="20"/>
                <w:lang w:val="en-US"/>
              </w:rPr>
            </w:pPr>
            <w:r w:rsidRPr="00B5495B">
              <w:rPr>
                <w:rFonts w:ascii="Times New Roman" w:hAnsi="Times New Roman" w:cs="Times New Roman"/>
                <w:b/>
                <w:bCs/>
                <w:sz w:val="20"/>
                <w:szCs w:val="20"/>
                <w:lang w:val="en-US"/>
              </w:rPr>
              <w:t>Service use (%) among adolescents with perceived unmet need</w:t>
            </w:r>
          </w:p>
        </w:tc>
      </w:tr>
      <w:tr w:rsidR="0020332E" w:rsidRPr="00B5495B" w14:paraId="788EC185" w14:textId="77777777" w:rsidTr="0020332E">
        <w:trPr>
          <w:tblCellSpacing w:w="15" w:type="dxa"/>
          <w:jc w:val="center"/>
        </w:trPr>
        <w:tc>
          <w:tcPr>
            <w:tcW w:w="0" w:type="auto"/>
            <w:vAlign w:val="center"/>
            <w:hideMark/>
          </w:tcPr>
          <w:p w14:paraId="5349CFFC" w14:textId="77777777" w:rsidR="0020332E" w:rsidRPr="00B5495B" w:rsidRDefault="0020332E" w:rsidP="00154385">
            <w:pPr>
              <w:rPr>
                <w:rFonts w:ascii="Times New Roman" w:hAnsi="Times New Roman" w:cs="Times New Roman"/>
                <w:sz w:val="20"/>
                <w:szCs w:val="20"/>
              </w:rPr>
            </w:pPr>
            <w:r w:rsidRPr="00B5495B">
              <w:rPr>
                <w:rFonts w:ascii="Times New Roman" w:hAnsi="Times New Roman" w:cs="Times New Roman"/>
                <w:sz w:val="20"/>
                <w:szCs w:val="20"/>
              </w:rPr>
              <w:t xml:space="preserve">12 </w:t>
            </w:r>
            <w:proofErr w:type="spellStart"/>
            <w:r w:rsidRPr="00B5495B">
              <w:rPr>
                <w:rFonts w:ascii="Times New Roman" w:hAnsi="Times New Roman" w:cs="Times New Roman"/>
                <w:sz w:val="20"/>
                <w:szCs w:val="20"/>
              </w:rPr>
              <w:t>years</w:t>
            </w:r>
            <w:proofErr w:type="spellEnd"/>
          </w:p>
        </w:tc>
        <w:tc>
          <w:tcPr>
            <w:tcW w:w="0" w:type="auto"/>
            <w:vAlign w:val="center"/>
            <w:hideMark/>
          </w:tcPr>
          <w:p w14:paraId="51BCE91D"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1.7</w:t>
            </w:r>
          </w:p>
        </w:tc>
        <w:tc>
          <w:tcPr>
            <w:tcW w:w="0" w:type="auto"/>
            <w:vAlign w:val="center"/>
            <w:hideMark/>
          </w:tcPr>
          <w:p w14:paraId="5747CCF5"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22.0</w:t>
            </w:r>
          </w:p>
        </w:tc>
      </w:tr>
      <w:tr w:rsidR="0020332E" w:rsidRPr="00B5495B" w14:paraId="3D4F58AB" w14:textId="77777777" w:rsidTr="0020332E">
        <w:trPr>
          <w:tblCellSpacing w:w="15" w:type="dxa"/>
          <w:jc w:val="center"/>
        </w:trPr>
        <w:tc>
          <w:tcPr>
            <w:tcW w:w="0" w:type="auto"/>
            <w:vAlign w:val="center"/>
            <w:hideMark/>
          </w:tcPr>
          <w:p w14:paraId="17A30873" w14:textId="77777777" w:rsidR="0020332E" w:rsidRPr="00B5495B" w:rsidRDefault="0020332E" w:rsidP="00154385">
            <w:pPr>
              <w:rPr>
                <w:rFonts w:ascii="Times New Roman" w:hAnsi="Times New Roman" w:cs="Times New Roman"/>
                <w:sz w:val="20"/>
                <w:szCs w:val="20"/>
              </w:rPr>
            </w:pPr>
            <w:r w:rsidRPr="00B5495B">
              <w:rPr>
                <w:rFonts w:ascii="Times New Roman" w:hAnsi="Times New Roman" w:cs="Times New Roman"/>
                <w:sz w:val="20"/>
                <w:szCs w:val="20"/>
              </w:rPr>
              <w:t xml:space="preserve">14 </w:t>
            </w:r>
            <w:proofErr w:type="spellStart"/>
            <w:r w:rsidRPr="00B5495B">
              <w:rPr>
                <w:rFonts w:ascii="Times New Roman" w:hAnsi="Times New Roman" w:cs="Times New Roman"/>
                <w:sz w:val="20"/>
                <w:szCs w:val="20"/>
              </w:rPr>
              <w:t>years</w:t>
            </w:r>
            <w:proofErr w:type="spellEnd"/>
          </w:p>
        </w:tc>
        <w:tc>
          <w:tcPr>
            <w:tcW w:w="0" w:type="auto"/>
            <w:vAlign w:val="center"/>
            <w:hideMark/>
          </w:tcPr>
          <w:p w14:paraId="6487E470"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2.7</w:t>
            </w:r>
          </w:p>
        </w:tc>
        <w:tc>
          <w:tcPr>
            <w:tcW w:w="0" w:type="auto"/>
            <w:vAlign w:val="center"/>
            <w:hideMark/>
          </w:tcPr>
          <w:p w14:paraId="4C539386"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28.5</w:t>
            </w:r>
          </w:p>
        </w:tc>
      </w:tr>
      <w:tr w:rsidR="0020332E" w:rsidRPr="00B5495B" w14:paraId="1B04F8C8" w14:textId="77777777" w:rsidTr="0020332E">
        <w:trPr>
          <w:tblCellSpacing w:w="15" w:type="dxa"/>
          <w:jc w:val="center"/>
        </w:trPr>
        <w:tc>
          <w:tcPr>
            <w:tcW w:w="0" w:type="auto"/>
            <w:vAlign w:val="center"/>
            <w:hideMark/>
          </w:tcPr>
          <w:p w14:paraId="28095B8F" w14:textId="77777777" w:rsidR="0020332E" w:rsidRPr="00B5495B" w:rsidRDefault="0020332E" w:rsidP="00154385">
            <w:pPr>
              <w:rPr>
                <w:rFonts w:ascii="Times New Roman" w:hAnsi="Times New Roman" w:cs="Times New Roman"/>
                <w:sz w:val="20"/>
                <w:szCs w:val="20"/>
              </w:rPr>
            </w:pPr>
            <w:r w:rsidRPr="00B5495B">
              <w:rPr>
                <w:rFonts w:ascii="Times New Roman" w:hAnsi="Times New Roman" w:cs="Times New Roman"/>
                <w:sz w:val="20"/>
                <w:szCs w:val="20"/>
              </w:rPr>
              <w:t xml:space="preserve">16 </w:t>
            </w:r>
            <w:proofErr w:type="spellStart"/>
            <w:r w:rsidRPr="00B5495B">
              <w:rPr>
                <w:rFonts w:ascii="Times New Roman" w:hAnsi="Times New Roman" w:cs="Times New Roman"/>
                <w:sz w:val="20"/>
                <w:szCs w:val="20"/>
              </w:rPr>
              <w:t>years</w:t>
            </w:r>
            <w:proofErr w:type="spellEnd"/>
          </w:p>
        </w:tc>
        <w:tc>
          <w:tcPr>
            <w:tcW w:w="0" w:type="auto"/>
            <w:vAlign w:val="center"/>
            <w:hideMark/>
          </w:tcPr>
          <w:p w14:paraId="0A0A42B6"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10.6</w:t>
            </w:r>
          </w:p>
        </w:tc>
        <w:tc>
          <w:tcPr>
            <w:tcW w:w="0" w:type="auto"/>
            <w:vAlign w:val="center"/>
            <w:hideMark/>
          </w:tcPr>
          <w:p w14:paraId="46ADF7B7"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32.3</w:t>
            </w:r>
          </w:p>
        </w:tc>
      </w:tr>
      <w:tr w:rsidR="0020332E" w:rsidRPr="00B5495B" w14:paraId="42927894" w14:textId="77777777" w:rsidTr="0020332E">
        <w:trPr>
          <w:tblCellSpacing w:w="15" w:type="dxa"/>
          <w:jc w:val="center"/>
        </w:trPr>
        <w:tc>
          <w:tcPr>
            <w:tcW w:w="0" w:type="auto"/>
            <w:tcBorders>
              <w:bottom w:val="single" w:sz="4" w:space="0" w:color="auto"/>
            </w:tcBorders>
            <w:vAlign w:val="center"/>
            <w:hideMark/>
          </w:tcPr>
          <w:p w14:paraId="28C8C735" w14:textId="77777777" w:rsidR="0020332E" w:rsidRPr="00B5495B" w:rsidRDefault="0020332E" w:rsidP="00154385">
            <w:pPr>
              <w:rPr>
                <w:rFonts w:ascii="Times New Roman" w:hAnsi="Times New Roman" w:cs="Times New Roman"/>
                <w:sz w:val="20"/>
                <w:szCs w:val="20"/>
              </w:rPr>
            </w:pPr>
            <w:r w:rsidRPr="00B5495B">
              <w:rPr>
                <w:rFonts w:ascii="Times New Roman" w:hAnsi="Times New Roman" w:cs="Times New Roman"/>
                <w:sz w:val="20"/>
                <w:szCs w:val="20"/>
              </w:rPr>
              <w:t xml:space="preserve">18 </w:t>
            </w:r>
            <w:proofErr w:type="spellStart"/>
            <w:r w:rsidRPr="00B5495B">
              <w:rPr>
                <w:rFonts w:ascii="Times New Roman" w:hAnsi="Times New Roman" w:cs="Times New Roman"/>
                <w:sz w:val="20"/>
                <w:szCs w:val="20"/>
              </w:rPr>
              <w:t>years</w:t>
            </w:r>
            <w:proofErr w:type="spellEnd"/>
          </w:p>
        </w:tc>
        <w:tc>
          <w:tcPr>
            <w:tcW w:w="0" w:type="auto"/>
            <w:tcBorders>
              <w:bottom w:val="single" w:sz="4" w:space="0" w:color="auto"/>
            </w:tcBorders>
            <w:vAlign w:val="center"/>
            <w:hideMark/>
          </w:tcPr>
          <w:p w14:paraId="398EF8B9"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10.6</w:t>
            </w:r>
          </w:p>
        </w:tc>
        <w:tc>
          <w:tcPr>
            <w:tcW w:w="0" w:type="auto"/>
            <w:tcBorders>
              <w:bottom w:val="single" w:sz="4" w:space="0" w:color="auto"/>
            </w:tcBorders>
            <w:vAlign w:val="center"/>
            <w:hideMark/>
          </w:tcPr>
          <w:p w14:paraId="3CE89B16" w14:textId="77777777" w:rsidR="0020332E" w:rsidRPr="00B5495B" w:rsidRDefault="0020332E" w:rsidP="0020332E">
            <w:pPr>
              <w:jc w:val="center"/>
              <w:rPr>
                <w:rFonts w:ascii="Times New Roman" w:hAnsi="Times New Roman" w:cs="Times New Roman"/>
                <w:sz w:val="20"/>
                <w:szCs w:val="20"/>
              </w:rPr>
            </w:pPr>
            <w:r w:rsidRPr="00B5495B">
              <w:rPr>
                <w:rFonts w:ascii="Times New Roman" w:hAnsi="Times New Roman" w:cs="Times New Roman"/>
                <w:sz w:val="20"/>
                <w:szCs w:val="20"/>
              </w:rPr>
              <w:t>41.7</w:t>
            </w:r>
          </w:p>
        </w:tc>
      </w:tr>
      <w:tr w:rsidR="0020332E" w:rsidRPr="00B5495B" w14:paraId="18BF37A6" w14:textId="77777777" w:rsidTr="0020332E">
        <w:trPr>
          <w:tblCellSpacing w:w="15" w:type="dxa"/>
          <w:jc w:val="center"/>
        </w:trPr>
        <w:tc>
          <w:tcPr>
            <w:tcW w:w="0" w:type="auto"/>
            <w:gridSpan w:val="3"/>
            <w:vAlign w:val="center"/>
          </w:tcPr>
          <w:p w14:paraId="08289A97" w14:textId="77777777" w:rsidR="0020332E" w:rsidRPr="00B5495B" w:rsidRDefault="0020332E" w:rsidP="00154385">
            <w:pPr>
              <w:rPr>
                <w:rFonts w:ascii="Times New Roman" w:hAnsi="Times New Roman" w:cs="Times New Roman"/>
                <w:sz w:val="20"/>
                <w:szCs w:val="20"/>
                <w:lang w:val="en-US"/>
              </w:rPr>
            </w:pPr>
            <w:r w:rsidRPr="00B5495B">
              <w:rPr>
                <w:rFonts w:ascii="Times New Roman" w:hAnsi="Times New Roman" w:cs="Times New Roman"/>
                <w:i/>
                <w:iCs/>
                <w:sz w:val="20"/>
                <w:szCs w:val="20"/>
                <w:lang w:val="en-US"/>
              </w:rPr>
              <w:t>Note.</w:t>
            </w:r>
            <w:r w:rsidRPr="00B5495B">
              <w:rPr>
                <w:rFonts w:ascii="Times New Roman" w:hAnsi="Times New Roman" w:cs="Times New Roman"/>
                <w:sz w:val="20"/>
                <w:szCs w:val="20"/>
                <w:lang w:val="en-US"/>
              </w:rPr>
              <w:t xml:space="preserve"> Values are weighted percentages based on cross-tabulations between specialty mental health service use and perceived unmet need measured concurrently.</w:t>
            </w:r>
          </w:p>
        </w:tc>
      </w:tr>
    </w:tbl>
    <w:p w14:paraId="747EB5F7" w14:textId="77777777" w:rsidR="0075452C" w:rsidRPr="00B5495B" w:rsidRDefault="0075452C" w:rsidP="004172EA">
      <w:pPr>
        <w:rPr>
          <w:rFonts w:asciiTheme="majorBidi" w:hAnsiTheme="majorBidi" w:cstheme="majorBidi"/>
          <w:b/>
          <w:bCs/>
          <w:i/>
          <w:iCs/>
          <w:lang w:val="en-US"/>
        </w:rPr>
      </w:pPr>
    </w:p>
    <w:p w14:paraId="01CF189C" w14:textId="059D0969" w:rsidR="004172EA" w:rsidRPr="00B5495B" w:rsidRDefault="001E43F1" w:rsidP="004172EA">
      <w:pPr>
        <w:rPr>
          <w:rFonts w:asciiTheme="majorBidi" w:hAnsiTheme="majorBidi" w:cstheme="majorBidi"/>
          <w:b/>
          <w:bCs/>
          <w:i/>
          <w:iCs/>
          <w:lang w:val="en-US"/>
        </w:rPr>
      </w:pPr>
      <w:r w:rsidRPr="00B5495B">
        <w:rPr>
          <w:rFonts w:asciiTheme="majorBidi" w:hAnsiTheme="majorBidi" w:cstheme="majorBidi"/>
          <w:b/>
          <w:bCs/>
          <w:i/>
          <w:iCs/>
          <w:lang w:val="en-US"/>
        </w:rPr>
        <w:lastRenderedPageBreak/>
        <w:t>Figure S2</w:t>
      </w:r>
    </w:p>
    <w:p w14:paraId="6E311D9D" w14:textId="77777777" w:rsidR="004172EA" w:rsidRPr="00B5495B" w:rsidRDefault="00786B05" w:rsidP="004172EA">
      <w:pPr>
        <w:rPr>
          <w:rFonts w:asciiTheme="majorBidi" w:hAnsiTheme="majorBidi" w:cstheme="majorBidi"/>
          <w:i/>
          <w:iCs/>
          <w:lang w:val="en-US"/>
        </w:rPr>
      </w:pPr>
      <w:r w:rsidRPr="00B5495B">
        <w:rPr>
          <w:rFonts w:asciiTheme="majorBidi" w:hAnsiTheme="majorBidi" w:cstheme="majorBidi"/>
          <w:i/>
          <w:iCs/>
          <w:lang w:val="en-US"/>
        </w:rPr>
        <w:t xml:space="preserve">Disruptive Behaviors Among Adolescents </w:t>
      </w:r>
      <w:proofErr w:type="gramStart"/>
      <w:r w:rsidRPr="00B5495B">
        <w:rPr>
          <w:rFonts w:asciiTheme="majorBidi" w:hAnsiTheme="majorBidi" w:cstheme="majorBidi"/>
          <w:i/>
          <w:iCs/>
          <w:lang w:val="en-US"/>
        </w:rPr>
        <w:t>With</w:t>
      </w:r>
      <w:proofErr w:type="gramEnd"/>
      <w:r w:rsidRPr="00B5495B">
        <w:rPr>
          <w:rFonts w:asciiTheme="majorBidi" w:hAnsiTheme="majorBidi" w:cstheme="majorBidi"/>
          <w:i/>
          <w:iCs/>
          <w:lang w:val="en-US"/>
        </w:rPr>
        <w:t xml:space="preserve"> and Without Specialty Mental Health Service Use Across Adolescence</w:t>
      </w:r>
    </w:p>
    <w:p w14:paraId="0D1F38BB" w14:textId="64AD7A13" w:rsidR="001E43F1" w:rsidRPr="00B5495B" w:rsidRDefault="001E43F1" w:rsidP="004172EA">
      <w:pPr>
        <w:rPr>
          <w:lang w:val="en-US"/>
        </w:rPr>
      </w:pPr>
      <w:r w:rsidRPr="00B5495B">
        <w:rPr>
          <w:noProof/>
        </w:rPr>
        <w:drawing>
          <wp:inline distT="0" distB="0" distL="0" distR="0" wp14:anchorId="4EDCF13B" wp14:editId="01E04196">
            <wp:extent cx="5731510" cy="3368040"/>
            <wp:effectExtent l="0" t="0" r="2540" b="3810"/>
            <wp:docPr id="4165227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368040"/>
                    </a:xfrm>
                    <a:prstGeom prst="rect">
                      <a:avLst/>
                    </a:prstGeom>
                    <a:noFill/>
                    <a:ln>
                      <a:noFill/>
                    </a:ln>
                  </pic:spPr>
                </pic:pic>
              </a:graphicData>
            </a:graphic>
          </wp:inline>
        </w:drawing>
      </w:r>
    </w:p>
    <w:p w14:paraId="01D01EAD" w14:textId="4E88F415" w:rsidR="001E43F1" w:rsidRPr="00B5495B" w:rsidRDefault="00C9293C" w:rsidP="00C9293C">
      <w:pPr>
        <w:rPr>
          <w:lang w:val="en-US"/>
        </w:rPr>
      </w:pPr>
      <w:r w:rsidRPr="00B5495B">
        <w:rPr>
          <w:i/>
          <w:iCs/>
          <w:lang w:val="en-US"/>
        </w:rPr>
        <w:t>Note.</w:t>
      </w:r>
      <w:r w:rsidRPr="00B5495B">
        <w:rPr>
          <w:lang w:val="en-US"/>
        </w:rPr>
        <w:t xml:space="preserve"> Disruptive behaviors reflected symptoms of oppositional defiant disorder (ODD), conduct disorder (CD), and attention-deficit/hyperactivity disorder (ADHD) at ages 12–16. At age 18, disruptive behaviors reflected symptoms of ADHD only.</w:t>
      </w:r>
    </w:p>
    <w:p w14:paraId="0AE065EF" w14:textId="77777777" w:rsidR="00050504" w:rsidRPr="00B5495B" w:rsidRDefault="00050504" w:rsidP="001E43F1">
      <w:pPr>
        <w:rPr>
          <w:rFonts w:asciiTheme="majorBidi" w:hAnsiTheme="majorBidi" w:cstheme="majorBidi"/>
          <w:b/>
          <w:bCs/>
          <w:i/>
          <w:iCs/>
          <w:lang w:val="en-US"/>
        </w:rPr>
      </w:pPr>
    </w:p>
    <w:p w14:paraId="773E32BE" w14:textId="77777777" w:rsidR="0075452C" w:rsidRPr="00B5495B" w:rsidRDefault="0075452C" w:rsidP="001E43F1">
      <w:pPr>
        <w:rPr>
          <w:rFonts w:asciiTheme="majorBidi" w:hAnsiTheme="majorBidi" w:cstheme="majorBidi"/>
          <w:b/>
          <w:bCs/>
          <w:i/>
          <w:iCs/>
          <w:lang w:val="en-US"/>
        </w:rPr>
      </w:pPr>
    </w:p>
    <w:p w14:paraId="7920E24C" w14:textId="77777777" w:rsidR="0075452C" w:rsidRPr="00B5495B" w:rsidRDefault="0075452C" w:rsidP="001E43F1">
      <w:pPr>
        <w:rPr>
          <w:rFonts w:asciiTheme="majorBidi" w:hAnsiTheme="majorBidi" w:cstheme="majorBidi"/>
          <w:b/>
          <w:bCs/>
          <w:i/>
          <w:iCs/>
          <w:lang w:val="en-US"/>
        </w:rPr>
      </w:pPr>
    </w:p>
    <w:p w14:paraId="0D91327D" w14:textId="77777777" w:rsidR="0075452C" w:rsidRPr="00B5495B" w:rsidRDefault="0075452C" w:rsidP="001E43F1">
      <w:pPr>
        <w:rPr>
          <w:rFonts w:asciiTheme="majorBidi" w:hAnsiTheme="majorBidi" w:cstheme="majorBidi"/>
          <w:b/>
          <w:bCs/>
          <w:i/>
          <w:iCs/>
          <w:lang w:val="en-US"/>
        </w:rPr>
      </w:pPr>
    </w:p>
    <w:p w14:paraId="46C10F2C" w14:textId="77777777" w:rsidR="0075452C" w:rsidRPr="00B5495B" w:rsidRDefault="0075452C" w:rsidP="001E43F1">
      <w:pPr>
        <w:rPr>
          <w:rFonts w:asciiTheme="majorBidi" w:hAnsiTheme="majorBidi" w:cstheme="majorBidi"/>
          <w:b/>
          <w:bCs/>
          <w:i/>
          <w:iCs/>
          <w:lang w:val="en-US"/>
        </w:rPr>
      </w:pPr>
    </w:p>
    <w:p w14:paraId="19CA0E6A" w14:textId="77777777" w:rsidR="0075452C" w:rsidRPr="00B5495B" w:rsidRDefault="0075452C" w:rsidP="001E43F1">
      <w:pPr>
        <w:rPr>
          <w:rFonts w:asciiTheme="majorBidi" w:hAnsiTheme="majorBidi" w:cstheme="majorBidi"/>
          <w:b/>
          <w:bCs/>
          <w:i/>
          <w:iCs/>
          <w:lang w:val="en-US"/>
        </w:rPr>
      </w:pPr>
    </w:p>
    <w:p w14:paraId="12CA1BE9" w14:textId="77777777" w:rsidR="0075452C" w:rsidRPr="00B5495B" w:rsidRDefault="0075452C" w:rsidP="001E43F1">
      <w:pPr>
        <w:rPr>
          <w:rFonts w:asciiTheme="majorBidi" w:hAnsiTheme="majorBidi" w:cstheme="majorBidi"/>
          <w:b/>
          <w:bCs/>
          <w:i/>
          <w:iCs/>
          <w:lang w:val="en-US"/>
        </w:rPr>
      </w:pPr>
    </w:p>
    <w:p w14:paraId="27451D63" w14:textId="77777777" w:rsidR="0075452C" w:rsidRPr="00B5495B" w:rsidRDefault="0075452C" w:rsidP="001E43F1">
      <w:pPr>
        <w:rPr>
          <w:rFonts w:asciiTheme="majorBidi" w:hAnsiTheme="majorBidi" w:cstheme="majorBidi"/>
          <w:b/>
          <w:bCs/>
          <w:i/>
          <w:iCs/>
          <w:lang w:val="en-US"/>
        </w:rPr>
      </w:pPr>
    </w:p>
    <w:p w14:paraId="0A12BFDD" w14:textId="77777777" w:rsidR="0075452C" w:rsidRPr="00B5495B" w:rsidRDefault="0075452C" w:rsidP="001E43F1">
      <w:pPr>
        <w:rPr>
          <w:rFonts w:asciiTheme="majorBidi" w:hAnsiTheme="majorBidi" w:cstheme="majorBidi"/>
          <w:b/>
          <w:bCs/>
          <w:i/>
          <w:iCs/>
          <w:lang w:val="en-US"/>
        </w:rPr>
      </w:pPr>
    </w:p>
    <w:p w14:paraId="085C30D8" w14:textId="77777777" w:rsidR="0075452C" w:rsidRPr="00B5495B" w:rsidRDefault="0075452C" w:rsidP="001E43F1">
      <w:pPr>
        <w:rPr>
          <w:rFonts w:asciiTheme="majorBidi" w:hAnsiTheme="majorBidi" w:cstheme="majorBidi"/>
          <w:b/>
          <w:bCs/>
          <w:i/>
          <w:iCs/>
          <w:lang w:val="en-US"/>
        </w:rPr>
      </w:pPr>
    </w:p>
    <w:p w14:paraId="1A74F7C3" w14:textId="77777777" w:rsidR="0075452C" w:rsidRPr="00B5495B" w:rsidRDefault="0075452C" w:rsidP="001E43F1">
      <w:pPr>
        <w:rPr>
          <w:rFonts w:asciiTheme="majorBidi" w:hAnsiTheme="majorBidi" w:cstheme="majorBidi"/>
          <w:b/>
          <w:bCs/>
          <w:i/>
          <w:iCs/>
          <w:lang w:val="en-US"/>
        </w:rPr>
      </w:pPr>
    </w:p>
    <w:p w14:paraId="1D304D38" w14:textId="77777777" w:rsidR="0075452C" w:rsidRPr="00B5495B" w:rsidRDefault="0075452C" w:rsidP="001E43F1">
      <w:pPr>
        <w:rPr>
          <w:rFonts w:asciiTheme="majorBidi" w:hAnsiTheme="majorBidi" w:cstheme="majorBidi"/>
          <w:b/>
          <w:bCs/>
          <w:i/>
          <w:iCs/>
          <w:lang w:val="en-US"/>
        </w:rPr>
      </w:pPr>
    </w:p>
    <w:p w14:paraId="1BC585CA" w14:textId="77777777" w:rsidR="0075452C" w:rsidRPr="00B5495B" w:rsidRDefault="0075452C" w:rsidP="001E43F1">
      <w:pPr>
        <w:rPr>
          <w:rFonts w:asciiTheme="majorBidi" w:hAnsiTheme="majorBidi" w:cstheme="majorBidi"/>
          <w:b/>
          <w:bCs/>
          <w:i/>
          <w:iCs/>
          <w:lang w:val="en-US"/>
        </w:rPr>
      </w:pPr>
    </w:p>
    <w:p w14:paraId="3FA3360D" w14:textId="77777777" w:rsidR="00050504" w:rsidRPr="00B5495B" w:rsidRDefault="00050504" w:rsidP="001E43F1">
      <w:pPr>
        <w:rPr>
          <w:rFonts w:asciiTheme="majorBidi" w:hAnsiTheme="majorBidi" w:cstheme="majorBidi"/>
          <w:b/>
          <w:bCs/>
          <w:i/>
          <w:iCs/>
          <w:lang w:val="en-US"/>
        </w:rPr>
      </w:pPr>
    </w:p>
    <w:p w14:paraId="58E26296" w14:textId="5DB3391F" w:rsidR="001E43F1" w:rsidRPr="00B5495B" w:rsidRDefault="001E43F1" w:rsidP="001E43F1">
      <w:pPr>
        <w:rPr>
          <w:rFonts w:asciiTheme="majorBidi" w:hAnsiTheme="majorBidi" w:cstheme="majorBidi"/>
          <w:b/>
          <w:bCs/>
          <w:i/>
          <w:iCs/>
          <w:lang w:val="en-US"/>
        </w:rPr>
      </w:pPr>
      <w:r w:rsidRPr="00B5495B">
        <w:rPr>
          <w:rFonts w:asciiTheme="majorBidi" w:hAnsiTheme="majorBidi" w:cstheme="majorBidi"/>
          <w:b/>
          <w:bCs/>
          <w:i/>
          <w:iCs/>
          <w:lang w:val="en-US"/>
        </w:rPr>
        <w:lastRenderedPageBreak/>
        <w:t>Figure S3</w:t>
      </w:r>
    </w:p>
    <w:p w14:paraId="4FB7A703" w14:textId="77041821" w:rsidR="0020332E" w:rsidRPr="00B5495B" w:rsidRDefault="00786B05" w:rsidP="0020332E">
      <w:pPr>
        <w:rPr>
          <w:lang w:val="en-US"/>
        </w:rPr>
      </w:pPr>
      <w:r w:rsidRPr="00B5495B">
        <w:rPr>
          <w:rFonts w:asciiTheme="majorBidi" w:hAnsiTheme="majorBidi" w:cstheme="majorBidi"/>
          <w:lang w:val="en-US"/>
        </w:rPr>
        <w:t xml:space="preserve">Emotional Problems Among Adolescents </w:t>
      </w:r>
      <w:proofErr w:type="gramStart"/>
      <w:r w:rsidRPr="00B5495B">
        <w:rPr>
          <w:rFonts w:asciiTheme="majorBidi" w:hAnsiTheme="majorBidi" w:cstheme="majorBidi"/>
          <w:lang w:val="en-US"/>
        </w:rPr>
        <w:t>With</w:t>
      </w:r>
      <w:proofErr w:type="gramEnd"/>
      <w:r w:rsidRPr="00B5495B">
        <w:rPr>
          <w:rFonts w:asciiTheme="majorBidi" w:hAnsiTheme="majorBidi" w:cstheme="majorBidi"/>
          <w:lang w:val="en-US"/>
        </w:rPr>
        <w:t xml:space="preserve"> and Without Specialty Mental Health Service Use Across Adolescence</w:t>
      </w:r>
    </w:p>
    <w:p w14:paraId="6A19D583" w14:textId="368927E6" w:rsidR="001E43F1" w:rsidRPr="00B5495B" w:rsidRDefault="001E43F1" w:rsidP="001E43F1">
      <w:r w:rsidRPr="00B5495B">
        <w:rPr>
          <w:noProof/>
        </w:rPr>
        <w:drawing>
          <wp:inline distT="0" distB="0" distL="0" distR="0" wp14:anchorId="1320BDB0" wp14:editId="05E4D341">
            <wp:extent cx="5731510" cy="3373755"/>
            <wp:effectExtent l="0" t="0" r="2540" b="0"/>
            <wp:docPr id="12469390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373755"/>
                    </a:xfrm>
                    <a:prstGeom prst="rect">
                      <a:avLst/>
                    </a:prstGeom>
                    <a:noFill/>
                    <a:ln>
                      <a:noFill/>
                    </a:ln>
                  </pic:spPr>
                </pic:pic>
              </a:graphicData>
            </a:graphic>
          </wp:inline>
        </w:drawing>
      </w:r>
    </w:p>
    <w:p w14:paraId="516F0C5B" w14:textId="5DEE7DFB" w:rsidR="00C9293C" w:rsidRPr="00B5495B" w:rsidRDefault="00C9293C" w:rsidP="00520A3B">
      <w:pPr>
        <w:rPr>
          <w:rFonts w:asciiTheme="majorBidi" w:hAnsiTheme="majorBidi" w:cstheme="majorBidi"/>
          <w:lang w:val="en-US"/>
        </w:rPr>
      </w:pPr>
      <w:r w:rsidRPr="00B5495B">
        <w:rPr>
          <w:rFonts w:asciiTheme="majorBidi" w:hAnsiTheme="majorBidi" w:cstheme="majorBidi"/>
          <w:i/>
          <w:iCs/>
          <w:lang w:val="en-US"/>
        </w:rPr>
        <w:t>Note.</w:t>
      </w:r>
      <w:r w:rsidRPr="00B5495B">
        <w:rPr>
          <w:rFonts w:asciiTheme="majorBidi" w:hAnsiTheme="majorBidi" w:cstheme="majorBidi"/>
          <w:lang w:val="en-US"/>
        </w:rPr>
        <w:t xml:space="preserve"> Emotional problems reflected symptoms of major depressive disorder (MDD), dysthymia, generalized anxiety disorder, social anxiety disorder, specific phobia, and separation anxiety disorder at ages 12–16. At age 18, emotional problems reflected symptoms of MDD, dysthymia, generalized anxiety disorder, social anxiety disorder, and specific phobia; separation anxiety disorder was not assessed.</w:t>
      </w:r>
    </w:p>
    <w:p w14:paraId="5EFC6872" w14:textId="77777777" w:rsidR="00050504" w:rsidRPr="00B5495B" w:rsidRDefault="00050504" w:rsidP="00A56BDC">
      <w:pPr>
        <w:rPr>
          <w:rFonts w:asciiTheme="majorBidi" w:hAnsiTheme="majorBidi" w:cstheme="majorBidi"/>
          <w:b/>
          <w:bCs/>
          <w:i/>
          <w:iCs/>
          <w:lang w:val="en-US"/>
        </w:rPr>
      </w:pPr>
    </w:p>
    <w:p w14:paraId="6B210D63" w14:textId="77777777" w:rsidR="00050504" w:rsidRPr="00B5495B" w:rsidRDefault="00050504" w:rsidP="00A56BDC">
      <w:pPr>
        <w:rPr>
          <w:rFonts w:asciiTheme="majorBidi" w:hAnsiTheme="majorBidi" w:cstheme="majorBidi"/>
          <w:b/>
          <w:bCs/>
          <w:i/>
          <w:iCs/>
          <w:lang w:val="en-US"/>
        </w:rPr>
      </w:pPr>
    </w:p>
    <w:p w14:paraId="4A021314" w14:textId="77777777" w:rsidR="00050504" w:rsidRPr="00B5495B" w:rsidRDefault="00050504" w:rsidP="00A56BDC">
      <w:pPr>
        <w:rPr>
          <w:rFonts w:asciiTheme="majorBidi" w:hAnsiTheme="majorBidi" w:cstheme="majorBidi"/>
          <w:b/>
          <w:bCs/>
          <w:i/>
          <w:iCs/>
          <w:lang w:val="en-US"/>
        </w:rPr>
      </w:pPr>
    </w:p>
    <w:p w14:paraId="1ACD5C31" w14:textId="77777777" w:rsidR="00050504" w:rsidRPr="00B5495B" w:rsidRDefault="00050504" w:rsidP="00A56BDC">
      <w:pPr>
        <w:rPr>
          <w:rFonts w:asciiTheme="majorBidi" w:hAnsiTheme="majorBidi" w:cstheme="majorBidi"/>
          <w:b/>
          <w:bCs/>
          <w:i/>
          <w:iCs/>
          <w:lang w:val="en-US"/>
        </w:rPr>
      </w:pPr>
    </w:p>
    <w:p w14:paraId="36AC3628" w14:textId="77777777" w:rsidR="00050504" w:rsidRPr="00B5495B" w:rsidRDefault="00050504" w:rsidP="00A56BDC">
      <w:pPr>
        <w:rPr>
          <w:rFonts w:asciiTheme="majorBidi" w:hAnsiTheme="majorBidi" w:cstheme="majorBidi"/>
          <w:b/>
          <w:bCs/>
          <w:i/>
          <w:iCs/>
          <w:lang w:val="en-US"/>
        </w:rPr>
      </w:pPr>
    </w:p>
    <w:p w14:paraId="16743F11" w14:textId="77777777" w:rsidR="00050504" w:rsidRPr="00B5495B" w:rsidRDefault="00050504" w:rsidP="00A56BDC">
      <w:pPr>
        <w:rPr>
          <w:rFonts w:asciiTheme="majorBidi" w:hAnsiTheme="majorBidi" w:cstheme="majorBidi"/>
          <w:b/>
          <w:bCs/>
          <w:i/>
          <w:iCs/>
          <w:lang w:val="en-US"/>
        </w:rPr>
      </w:pPr>
    </w:p>
    <w:p w14:paraId="2BAF05DA" w14:textId="77777777" w:rsidR="00050504" w:rsidRPr="00B5495B" w:rsidRDefault="00050504" w:rsidP="00A56BDC">
      <w:pPr>
        <w:rPr>
          <w:rFonts w:asciiTheme="majorBidi" w:hAnsiTheme="majorBidi" w:cstheme="majorBidi"/>
          <w:b/>
          <w:bCs/>
          <w:i/>
          <w:iCs/>
          <w:lang w:val="en-US"/>
        </w:rPr>
      </w:pPr>
    </w:p>
    <w:p w14:paraId="7AA5269C" w14:textId="77777777" w:rsidR="00050504" w:rsidRPr="00B5495B" w:rsidRDefault="00050504" w:rsidP="00A56BDC">
      <w:pPr>
        <w:rPr>
          <w:rFonts w:asciiTheme="majorBidi" w:hAnsiTheme="majorBidi" w:cstheme="majorBidi"/>
          <w:b/>
          <w:bCs/>
          <w:i/>
          <w:iCs/>
          <w:lang w:val="en-US"/>
        </w:rPr>
      </w:pPr>
    </w:p>
    <w:p w14:paraId="70AE957F" w14:textId="77777777" w:rsidR="00050504" w:rsidRPr="00B5495B" w:rsidRDefault="00050504" w:rsidP="00A56BDC">
      <w:pPr>
        <w:rPr>
          <w:rFonts w:asciiTheme="majorBidi" w:hAnsiTheme="majorBidi" w:cstheme="majorBidi"/>
          <w:b/>
          <w:bCs/>
          <w:i/>
          <w:iCs/>
          <w:lang w:val="en-US"/>
        </w:rPr>
      </w:pPr>
    </w:p>
    <w:p w14:paraId="3FEF55B2" w14:textId="77777777" w:rsidR="00050504" w:rsidRPr="00B5495B" w:rsidRDefault="00050504" w:rsidP="00A56BDC">
      <w:pPr>
        <w:rPr>
          <w:rFonts w:asciiTheme="majorBidi" w:hAnsiTheme="majorBidi" w:cstheme="majorBidi"/>
          <w:b/>
          <w:bCs/>
          <w:i/>
          <w:iCs/>
          <w:lang w:val="en-US"/>
        </w:rPr>
      </w:pPr>
    </w:p>
    <w:p w14:paraId="22CEB6C8" w14:textId="77777777" w:rsidR="00050504" w:rsidRPr="00B5495B" w:rsidRDefault="00050504" w:rsidP="00A56BDC">
      <w:pPr>
        <w:rPr>
          <w:rFonts w:asciiTheme="majorBidi" w:hAnsiTheme="majorBidi" w:cstheme="majorBidi"/>
          <w:b/>
          <w:bCs/>
          <w:i/>
          <w:iCs/>
          <w:lang w:val="en-US"/>
        </w:rPr>
      </w:pPr>
    </w:p>
    <w:p w14:paraId="0F17CEBA" w14:textId="77777777" w:rsidR="00050504" w:rsidRPr="00B5495B" w:rsidRDefault="00050504" w:rsidP="00A56BDC">
      <w:pPr>
        <w:rPr>
          <w:rFonts w:asciiTheme="majorBidi" w:hAnsiTheme="majorBidi" w:cstheme="majorBidi"/>
          <w:b/>
          <w:bCs/>
          <w:i/>
          <w:iCs/>
          <w:lang w:val="en-US"/>
        </w:rPr>
      </w:pPr>
    </w:p>
    <w:p w14:paraId="1DCC3E61" w14:textId="77777777" w:rsidR="00050504" w:rsidRPr="00B5495B" w:rsidRDefault="00050504" w:rsidP="00A56BDC">
      <w:pPr>
        <w:rPr>
          <w:rFonts w:asciiTheme="majorBidi" w:hAnsiTheme="majorBidi" w:cstheme="majorBidi"/>
          <w:b/>
          <w:bCs/>
          <w:i/>
          <w:iCs/>
          <w:lang w:val="en-US"/>
        </w:rPr>
      </w:pPr>
    </w:p>
    <w:p w14:paraId="182262CB" w14:textId="3F81C75C" w:rsidR="00A56BDC" w:rsidRPr="00B5495B" w:rsidRDefault="00A56BDC" w:rsidP="00A56BDC">
      <w:pPr>
        <w:rPr>
          <w:rFonts w:asciiTheme="majorBidi" w:hAnsiTheme="majorBidi" w:cstheme="majorBidi"/>
          <w:b/>
          <w:bCs/>
          <w:i/>
          <w:iCs/>
          <w:lang w:val="en-US"/>
        </w:rPr>
      </w:pPr>
      <w:r w:rsidRPr="00B5495B">
        <w:rPr>
          <w:rFonts w:asciiTheme="majorBidi" w:hAnsiTheme="majorBidi" w:cstheme="majorBidi"/>
          <w:b/>
          <w:bCs/>
          <w:i/>
          <w:iCs/>
          <w:lang w:val="en-US"/>
        </w:rPr>
        <w:lastRenderedPageBreak/>
        <w:t>Figure S4</w:t>
      </w:r>
    </w:p>
    <w:p w14:paraId="7A34D491" w14:textId="10B68A6C" w:rsidR="00A56BDC" w:rsidRPr="00B5495B" w:rsidRDefault="00A56BDC" w:rsidP="00A56BDC">
      <w:pPr>
        <w:rPr>
          <w:rFonts w:asciiTheme="majorBidi" w:hAnsiTheme="majorBidi" w:cstheme="majorBidi"/>
          <w:lang w:val="en-US"/>
        </w:rPr>
      </w:pPr>
      <w:r w:rsidRPr="00B5495B">
        <w:rPr>
          <w:rFonts w:asciiTheme="majorBidi" w:hAnsiTheme="majorBidi" w:cstheme="majorBidi"/>
          <w:lang w:val="en-US"/>
        </w:rPr>
        <w:t xml:space="preserve">Functional impairment </w:t>
      </w:r>
      <w:r w:rsidR="00786B05" w:rsidRPr="00B5495B">
        <w:rPr>
          <w:rFonts w:asciiTheme="majorBidi" w:hAnsiTheme="majorBidi" w:cstheme="majorBidi"/>
          <w:lang w:val="en-US"/>
        </w:rPr>
        <w:t xml:space="preserve">Among Adolescents </w:t>
      </w:r>
      <w:proofErr w:type="gramStart"/>
      <w:r w:rsidR="00786B05" w:rsidRPr="00B5495B">
        <w:rPr>
          <w:rFonts w:asciiTheme="majorBidi" w:hAnsiTheme="majorBidi" w:cstheme="majorBidi"/>
          <w:lang w:val="en-US"/>
        </w:rPr>
        <w:t>With</w:t>
      </w:r>
      <w:proofErr w:type="gramEnd"/>
      <w:r w:rsidR="00786B05" w:rsidRPr="00B5495B">
        <w:rPr>
          <w:rFonts w:asciiTheme="majorBidi" w:hAnsiTheme="majorBidi" w:cstheme="majorBidi"/>
          <w:lang w:val="en-US"/>
        </w:rPr>
        <w:t xml:space="preserve"> and Without Specialty Mental Health Service Use Across Adolescence</w:t>
      </w:r>
    </w:p>
    <w:p w14:paraId="175E4F7A" w14:textId="77777777" w:rsidR="001E43F1" w:rsidRPr="00B5495B" w:rsidRDefault="001E43F1" w:rsidP="001E43F1">
      <w:pPr>
        <w:rPr>
          <w:lang w:val="en-US"/>
        </w:rPr>
      </w:pPr>
    </w:p>
    <w:p w14:paraId="28A0F694" w14:textId="437E2D71" w:rsidR="001E43F1" w:rsidRPr="00B5495B" w:rsidRDefault="001E43F1" w:rsidP="001E43F1">
      <w:r w:rsidRPr="00B5495B">
        <w:rPr>
          <w:noProof/>
        </w:rPr>
        <w:drawing>
          <wp:inline distT="0" distB="0" distL="0" distR="0" wp14:anchorId="51544326" wp14:editId="51584C91">
            <wp:extent cx="5731510" cy="3368040"/>
            <wp:effectExtent l="0" t="0" r="2540" b="3810"/>
            <wp:docPr id="21352835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368040"/>
                    </a:xfrm>
                    <a:prstGeom prst="rect">
                      <a:avLst/>
                    </a:prstGeom>
                    <a:noFill/>
                    <a:ln>
                      <a:noFill/>
                    </a:ln>
                  </pic:spPr>
                </pic:pic>
              </a:graphicData>
            </a:graphic>
          </wp:inline>
        </w:drawing>
      </w:r>
    </w:p>
    <w:p w14:paraId="5A32DF42" w14:textId="06EDB377" w:rsidR="0020332E" w:rsidRPr="00B5495B" w:rsidRDefault="00A56BDC" w:rsidP="0020332E">
      <w:pPr>
        <w:rPr>
          <w:lang w:val="en-US"/>
        </w:rPr>
      </w:pPr>
      <w:r w:rsidRPr="00B5495B">
        <w:rPr>
          <w:rFonts w:asciiTheme="majorBidi" w:hAnsiTheme="majorBidi" w:cstheme="majorBidi"/>
          <w:i/>
          <w:iCs/>
          <w:sz w:val="20"/>
          <w:szCs w:val="20"/>
          <w:lang w:val="en-US"/>
        </w:rPr>
        <w:t xml:space="preserve">Note. </w:t>
      </w:r>
      <w:r w:rsidRPr="00B5495B">
        <w:rPr>
          <w:rFonts w:asciiTheme="majorBidi" w:hAnsiTheme="majorBidi" w:cstheme="majorBidi"/>
          <w:sz w:val="20"/>
          <w:szCs w:val="20"/>
          <w:lang w:val="en-US"/>
        </w:rPr>
        <w:t>The impairment measure differed across waves. At ages 12–16, impairment reflected symptoms of depressive, anxiety, obsessive–compulsive, eating, ADHD, oppositional defiant, and conduct disorders. At age 18, impairment reflected symptoms of depressive, anxiety, obsessive–compulsive, and ADHD disorders.</w:t>
      </w:r>
    </w:p>
    <w:p w14:paraId="6CABDA5D" w14:textId="77777777" w:rsidR="0020332E" w:rsidRPr="00B5495B" w:rsidRDefault="0020332E" w:rsidP="0020332E">
      <w:pPr>
        <w:rPr>
          <w:lang w:val="en-US"/>
        </w:rPr>
      </w:pPr>
    </w:p>
    <w:p w14:paraId="23C6E8A4" w14:textId="77777777" w:rsidR="0020332E" w:rsidRPr="00B5495B" w:rsidRDefault="0020332E" w:rsidP="0020332E">
      <w:pPr>
        <w:rPr>
          <w:lang w:val="en-US"/>
        </w:rPr>
      </w:pPr>
    </w:p>
    <w:p w14:paraId="39E83A83" w14:textId="77777777" w:rsidR="00050504" w:rsidRPr="00B5495B" w:rsidRDefault="00050504" w:rsidP="0020332E">
      <w:pPr>
        <w:rPr>
          <w:lang w:val="en-US"/>
        </w:rPr>
      </w:pPr>
    </w:p>
    <w:p w14:paraId="79985804" w14:textId="77777777" w:rsidR="00050504" w:rsidRPr="00B5495B" w:rsidRDefault="00050504" w:rsidP="0020332E">
      <w:pPr>
        <w:rPr>
          <w:lang w:val="en-US"/>
        </w:rPr>
      </w:pPr>
    </w:p>
    <w:p w14:paraId="0C8455D1" w14:textId="77777777" w:rsidR="00050504" w:rsidRPr="00B5495B" w:rsidRDefault="00050504" w:rsidP="0020332E">
      <w:pPr>
        <w:rPr>
          <w:lang w:val="en-US"/>
        </w:rPr>
      </w:pPr>
    </w:p>
    <w:p w14:paraId="2E023E61" w14:textId="77777777" w:rsidR="007C6F10" w:rsidRPr="00B5495B" w:rsidRDefault="007C6F10" w:rsidP="00BF0C1D">
      <w:pPr>
        <w:rPr>
          <w:rFonts w:asciiTheme="majorBidi" w:hAnsiTheme="majorBidi" w:cstheme="majorBidi"/>
          <w:sz w:val="20"/>
          <w:szCs w:val="20"/>
          <w:lang w:val="en-US"/>
        </w:rPr>
      </w:pPr>
    </w:p>
    <w:p w14:paraId="0A32A480" w14:textId="77777777" w:rsidR="007C6F10" w:rsidRPr="00B5495B" w:rsidRDefault="007C6F10" w:rsidP="00BF0C1D">
      <w:pPr>
        <w:rPr>
          <w:rFonts w:asciiTheme="majorBidi" w:hAnsiTheme="majorBidi" w:cstheme="majorBidi"/>
          <w:sz w:val="20"/>
          <w:szCs w:val="20"/>
          <w:lang w:val="en-US"/>
        </w:rPr>
      </w:pPr>
    </w:p>
    <w:p w14:paraId="400E9752" w14:textId="77777777" w:rsidR="0062348C" w:rsidRPr="00B5495B" w:rsidRDefault="0062348C" w:rsidP="00BF0C1D">
      <w:pPr>
        <w:rPr>
          <w:rFonts w:asciiTheme="majorBidi" w:hAnsiTheme="majorBidi" w:cstheme="majorBidi"/>
          <w:sz w:val="20"/>
          <w:szCs w:val="20"/>
          <w:lang w:val="en-US"/>
        </w:rPr>
      </w:pPr>
    </w:p>
    <w:p w14:paraId="66854DE3" w14:textId="77777777" w:rsidR="0062348C" w:rsidRPr="00B5495B" w:rsidRDefault="0062348C" w:rsidP="00BF0C1D">
      <w:pPr>
        <w:rPr>
          <w:rFonts w:asciiTheme="majorBidi" w:hAnsiTheme="majorBidi" w:cstheme="majorBidi"/>
          <w:sz w:val="20"/>
          <w:szCs w:val="20"/>
          <w:lang w:val="en-US"/>
        </w:rPr>
      </w:pPr>
    </w:p>
    <w:p w14:paraId="44ED1FC4" w14:textId="77777777" w:rsidR="00F167A6" w:rsidRPr="00B5495B" w:rsidRDefault="00F167A6" w:rsidP="00BF0C1D">
      <w:pPr>
        <w:rPr>
          <w:rFonts w:asciiTheme="majorBidi" w:hAnsiTheme="majorBidi" w:cstheme="majorBidi"/>
          <w:sz w:val="20"/>
          <w:szCs w:val="20"/>
          <w:lang w:val="en-US"/>
        </w:rPr>
      </w:pPr>
    </w:p>
    <w:p w14:paraId="0D0282A3" w14:textId="77777777" w:rsidR="00F167A6" w:rsidRPr="00B5495B" w:rsidRDefault="00F167A6" w:rsidP="00BF0C1D">
      <w:pPr>
        <w:rPr>
          <w:rFonts w:asciiTheme="majorBidi" w:hAnsiTheme="majorBidi" w:cstheme="majorBidi"/>
          <w:sz w:val="20"/>
          <w:szCs w:val="20"/>
          <w:lang w:val="en-US"/>
        </w:rPr>
      </w:pPr>
    </w:p>
    <w:p w14:paraId="0A13C171" w14:textId="77777777" w:rsidR="00F167A6" w:rsidRPr="00B5495B" w:rsidRDefault="00F167A6" w:rsidP="00BF0C1D">
      <w:pPr>
        <w:rPr>
          <w:rFonts w:asciiTheme="majorBidi" w:hAnsiTheme="majorBidi" w:cstheme="majorBidi"/>
          <w:sz w:val="20"/>
          <w:szCs w:val="20"/>
          <w:lang w:val="en-US"/>
        </w:rPr>
      </w:pPr>
    </w:p>
    <w:p w14:paraId="585AF670" w14:textId="77777777" w:rsidR="00F167A6" w:rsidRPr="00B5495B" w:rsidRDefault="00F167A6" w:rsidP="00BF0C1D">
      <w:pPr>
        <w:rPr>
          <w:rFonts w:asciiTheme="majorBidi" w:hAnsiTheme="majorBidi" w:cstheme="majorBidi"/>
          <w:sz w:val="20"/>
          <w:szCs w:val="20"/>
          <w:lang w:val="en-US"/>
        </w:rPr>
      </w:pPr>
    </w:p>
    <w:p w14:paraId="6F4726B1" w14:textId="77777777" w:rsidR="00F167A6" w:rsidRPr="00B5495B" w:rsidRDefault="00F167A6" w:rsidP="00BF0C1D">
      <w:pPr>
        <w:rPr>
          <w:rFonts w:asciiTheme="majorBidi" w:hAnsiTheme="majorBidi" w:cstheme="majorBidi"/>
          <w:sz w:val="20"/>
          <w:szCs w:val="20"/>
          <w:lang w:val="en-US"/>
        </w:rPr>
      </w:pPr>
    </w:p>
    <w:p w14:paraId="0E99E97C" w14:textId="77777777" w:rsidR="002C2E54" w:rsidRPr="00B5495B" w:rsidRDefault="002C2E54" w:rsidP="002C2E54">
      <w:pPr>
        <w:spacing w:line="480" w:lineRule="auto"/>
        <w:ind w:firstLine="706"/>
        <w:jc w:val="center"/>
        <w:rPr>
          <w:rFonts w:asciiTheme="majorBidi" w:hAnsiTheme="majorBidi" w:cstheme="majorBidi"/>
          <w:b/>
          <w:bCs/>
          <w:sz w:val="24"/>
          <w:szCs w:val="24"/>
          <w:lang w:val="en-US"/>
        </w:rPr>
      </w:pPr>
      <w:r w:rsidRPr="00B5495B">
        <w:rPr>
          <w:rFonts w:asciiTheme="majorBidi" w:hAnsiTheme="majorBidi" w:cstheme="majorBidi"/>
          <w:b/>
          <w:bCs/>
          <w:sz w:val="24"/>
          <w:szCs w:val="24"/>
          <w:lang w:val="en-US"/>
        </w:rPr>
        <w:lastRenderedPageBreak/>
        <w:t>References</w:t>
      </w:r>
    </w:p>
    <w:p w14:paraId="4F947D41"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American Psychiatric Association. (2013). </w:t>
      </w:r>
      <w:r w:rsidRPr="00B5495B">
        <w:rPr>
          <w:rFonts w:ascii="Times New Roman" w:hAnsi="Times New Roman" w:cs="Times New Roman"/>
          <w:i/>
          <w:iCs/>
          <w:sz w:val="24"/>
          <w:szCs w:val="24"/>
          <w:lang w:val="en-US"/>
        </w:rPr>
        <w:t>Diagnostic and statistical manual of mental disorders</w:t>
      </w:r>
      <w:r w:rsidRPr="00B5495B">
        <w:rPr>
          <w:rFonts w:ascii="Times New Roman" w:hAnsi="Times New Roman" w:cs="Times New Roman"/>
          <w:sz w:val="24"/>
          <w:szCs w:val="24"/>
          <w:lang w:val="en-US"/>
        </w:rPr>
        <w:t xml:space="preserve"> (5th ed.). American Psychiatric Publishing.</w:t>
      </w:r>
    </w:p>
    <w:p w14:paraId="0E960CE5"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Amone-</w:t>
      </w:r>
      <w:proofErr w:type="spellStart"/>
      <w:r w:rsidRPr="00B5495B">
        <w:rPr>
          <w:rFonts w:ascii="Times New Roman" w:hAnsi="Times New Roman" w:cs="Times New Roman"/>
          <w:sz w:val="24"/>
          <w:szCs w:val="24"/>
          <w:lang w:val="en-US"/>
        </w:rPr>
        <w:t>P’Olak</w:t>
      </w:r>
      <w:proofErr w:type="spellEnd"/>
      <w:r w:rsidRPr="00B5495B">
        <w:rPr>
          <w:rFonts w:ascii="Times New Roman" w:hAnsi="Times New Roman" w:cs="Times New Roman"/>
          <w:sz w:val="24"/>
          <w:szCs w:val="24"/>
          <w:lang w:val="en-US"/>
        </w:rPr>
        <w:t xml:space="preserve">, K., </w:t>
      </w:r>
      <w:proofErr w:type="spellStart"/>
      <w:r w:rsidRPr="00B5495B">
        <w:rPr>
          <w:rFonts w:ascii="Times New Roman" w:hAnsi="Times New Roman" w:cs="Times New Roman"/>
          <w:sz w:val="24"/>
          <w:szCs w:val="24"/>
          <w:lang w:val="en-US"/>
        </w:rPr>
        <w:t>Ormel</w:t>
      </w:r>
      <w:proofErr w:type="spellEnd"/>
      <w:r w:rsidRPr="00B5495B">
        <w:rPr>
          <w:rFonts w:ascii="Times New Roman" w:hAnsi="Times New Roman" w:cs="Times New Roman"/>
          <w:sz w:val="24"/>
          <w:szCs w:val="24"/>
          <w:lang w:val="en-US"/>
        </w:rPr>
        <w:t xml:space="preserve">, J., </w:t>
      </w:r>
      <w:proofErr w:type="spellStart"/>
      <w:r w:rsidRPr="00B5495B">
        <w:rPr>
          <w:rFonts w:ascii="Times New Roman" w:hAnsi="Times New Roman" w:cs="Times New Roman"/>
          <w:sz w:val="24"/>
          <w:szCs w:val="24"/>
          <w:lang w:val="en-US"/>
        </w:rPr>
        <w:t>Oldehinkel</w:t>
      </w:r>
      <w:proofErr w:type="spellEnd"/>
      <w:r w:rsidRPr="00B5495B">
        <w:rPr>
          <w:rFonts w:ascii="Times New Roman" w:hAnsi="Times New Roman" w:cs="Times New Roman"/>
          <w:sz w:val="24"/>
          <w:szCs w:val="24"/>
          <w:lang w:val="en-US"/>
        </w:rPr>
        <w:t xml:space="preserve">, A. J., </w:t>
      </w:r>
      <w:proofErr w:type="spellStart"/>
      <w:r w:rsidRPr="00B5495B">
        <w:rPr>
          <w:rFonts w:ascii="Times New Roman" w:hAnsi="Times New Roman" w:cs="Times New Roman"/>
          <w:sz w:val="24"/>
          <w:szCs w:val="24"/>
          <w:lang w:val="en-US"/>
        </w:rPr>
        <w:t>Reijneveld</w:t>
      </w:r>
      <w:proofErr w:type="spellEnd"/>
      <w:r w:rsidRPr="00B5495B">
        <w:rPr>
          <w:rFonts w:ascii="Times New Roman" w:hAnsi="Times New Roman" w:cs="Times New Roman"/>
          <w:sz w:val="24"/>
          <w:szCs w:val="24"/>
          <w:lang w:val="en-US"/>
        </w:rPr>
        <w:t xml:space="preserve">, S. A., Verhulst, F. C., &amp; Burger, H. (2010). Socioeconomic position predicts specialty mental health service use independent of clinical severity: The TRAILS study. </w:t>
      </w:r>
      <w:r w:rsidRPr="00B5495B">
        <w:rPr>
          <w:rFonts w:ascii="Times New Roman" w:hAnsi="Times New Roman" w:cs="Times New Roman"/>
          <w:i/>
          <w:iCs/>
          <w:sz w:val="24"/>
          <w:szCs w:val="24"/>
          <w:lang w:val="en-US"/>
        </w:rPr>
        <w:t>Journal of the American Academy of Child &amp; Adolescent Psychiatry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49</w:t>
      </w:r>
      <w:r w:rsidRPr="00B5495B">
        <w:rPr>
          <w:rFonts w:ascii="Times New Roman" w:hAnsi="Times New Roman" w:cs="Times New Roman"/>
          <w:sz w:val="24"/>
          <w:szCs w:val="24"/>
          <w:lang w:val="en-US"/>
        </w:rPr>
        <w:t>(7), 647–655. https://doi.org/10.1016/j.jaac.2010.03.007</w:t>
      </w:r>
    </w:p>
    <w:p w14:paraId="6FD9CFD7" w14:textId="137FBE6C" w:rsidR="00E718EF" w:rsidRPr="00B5495B" w:rsidRDefault="00E718EF" w:rsidP="00E718EF">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Angold, A., &amp; Costello, E. J. (2000). The Child and Adolescent Psychiatric Assessment (CAPA). </w:t>
      </w:r>
      <w:r w:rsidRPr="00B5495B">
        <w:rPr>
          <w:rFonts w:ascii="Times New Roman" w:hAnsi="Times New Roman" w:cs="Times New Roman"/>
          <w:i/>
          <w:iCs/>
          <w:sz w:val="24"/>
          <w:szCs w:val="24"/>
          <w:lang w:val="en-US"/>
        </w:rPr>
        <w:t>Journal of the American Academy of Child &amp; Adolescent Psychiatry, 39</w:t>
      </w:r>
      <w:r w:rsidRPr="00B5495B">
        <w:rPr>
          <w:rFonts w:ascii="Times New Roman" w:hAnsi="Times New Roman" w:cs="Times New Roman"/>
          <w:sz w:val="24"/>
          <w:szCs w:val="24"/>
          <w:lang w:val="en-US"/>
        </w:rPr>
        <w:t>(1), 39–48. https://doi.org/10.1097/00004583-200001000-00015</w:t>
      </w:r>
    </w:p>
    <w:p w14:paraId="2D795E59" w14:textId="18D2F3A5"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Ascher, B. H., F., E. M. Z., &amp; Burns, B. J., A.</w:t>
      </w:r>
      <w:proofErr w:type="gramStart"/>
      <w:r w:rsidRPr="00B5495B">
        <w:rPr>
          <w:rFonts w:ascii="Times New Roman" w:hAnsi="Times New Roman" w:cs="Times New Roman"/>
          <w:sz w:val="24"/>
          <w:szCs w:val="24"/>
          <w:lang w:val="en-US"/>
        </w:rPr>
        <w:t>, A.</w:t>
      </w:r>
      <w:proofErr w:type="gramEnd"/>
      <w:r w:rsidRPr="00B5495B">
        <w:rPr>
          <w:rFonts w:ascii="Times New Roman" w:hAnsi="Times New Roman" w:cs="Times New Roman"/>
          <w:sz w:val="24"/>
          <w:szCs w:val="24"/>
          <w:lang w:val="en-US"/>
        </w:rPr>
        <w:t xml:space="preserve"> (1996). The child and adolescent services assessment (CASA) description and psychometrics. </w:t>
      </w:r>
      <w:r w:rsidRPr="00B5495B">
        <w:rPr>
          <w:rFonts w:ascii="Times New Roman" w:hAnsi="Times New Roman" w:cs="Times New Roman"/>
          <w:i/>
          <w:iCs/>
          <w:sz w:val="24"/>
          <w:szCs w:val="24"/>
          <w:lang w:val="en-US"/>
        </w:rPr>
        <w:t>Journal of Emotional and Behavioral Disorders</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4</w:t>
      </w:r>
      <w:r w:rsidRPr="00B5495B">
        <w:rPr>
          <w:rFonts w:ascii="Times New Roman" w:hAnsi="Times New Roman" w:cs="Times New Roman"/>
          <w:sz w:val="24"/>
          <w:szCs w:val="24"/>
          <w:lang w:val="en-US"/>
        </w:rPr>
        <w:t>(1), 12–20.</w:t>
      </w:r>
    </w:p>
    <w:p w14:paraId="3B3CEA26" w14:textId="2916E77B" w:rsidR="00826D3A" w:rsidRPr="00B5495B" w:rsidRDefault="00826D3A" w:rsidP="00C153B8">
      <w:pPr>
        <w:spacing w:line="480" w:lineRule="auto"/>
        <w:rPr>
          <w:rFonts w:asciiTheme="majorBidi" w:hAnsiTheme="majorBidi" w:cstheme="majorBidi"/>
          <w:sz w:val="24"/>
          <w:szCs w:val="24"/>
          <w:lang w:val="en-US"/>
        </w:rPr>
      </w:pPr>
      <w:r w:rsidRPr="00B5495B">
        <w:rPr>
          <w:rFonts w:asciiTheme="majorBidi" w:hAnsiTheme="majorBidi" w:cstheme="majorBidi"/>
          <w:sz w:val="24"/>
          <w:szCs w:val="24"/>
          <w:lang w:val="en-US"/>
        </w:rPr>
        <w:t xml:space="preserve">Austin, P. C. (2011). An introduction to propensity score methods for reducing the effects of confounding in observational studies. </w:t>
      </w:r>
      <w:r w:rsidRPr="00B5495B">
        <w:rPr>
          <w:rFonts w:asciiTheme="majorBidi" w:hAnsiTheme="majorBidi" w:cstheme="majorBidi"/>
          <w:i/>
          <w:iCs/>
          <w:sz w:val="24"/>
          <w:szCs w:val="24"/>
          <w:lang w:val="en-US"/>
        </w:rPr>
        <w:t>Multivariate Behavioral Research, 46</w:t>
      </w:r>
      <w:r w:rsidRPr="00B5495B">
        <w:rPr>
          <w:rFonts w:asciiTheme="majorBidi" w:hAnsiTheme="majorBidi" w:cstheme="majorBidi"/>
          <w:sz w:val="24"/>
          <w:szCs w:val="24"/>
          <w:lang w:val="en-US"/>
        </w:rPr>
        <w:t xml:space="preserve">(3), 399–424. </w:t>
      </w:r>
      <w:hyperlink r:id="rId9" w:tgtFrame="_new" w:history="1">
        <w:r w:rsidRPr="00B5495B">
          <w:rPr>
            <w:rStyle w:val="Hyperlink"/>
            <w:rFonts w:asciiTheme="majorBidi" w:hAnsiTheme="majorBidi" w:cstheme="majorBidi"/>
            <w:sz w:val="24"/>
            <w:szCs w:val="24"/>
            <w:lang w:val="en-US"/>
          </w:rPr>
          <w:t>https://doi.org/10.1080/00273171.2011.568786</w:t>
        </w:r>
      </w:hyperlink>
    </w:p>
    <w:p w14:paraId="242535CE" w14:textId="4C8591F3"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Baena, S., Jiménez, L., Lorence, B., &amp; Hidalgo, M. V. (2021). Family functioning in families of adolescents with mental health disorders: The Role of Parenting Alliance. </w:t>
      </w:r>
      <w:r w:rsidRPr="00B5495B">
        <w:rPr>
          <w:rFonts w:ascii="Times New Roman" w:hAnsi="Times New Roman" w:cs="Times New Roman"/>
          <w:i/>
          <w:iCs/>
          <w:sz w:val="24"/>
          <w:szCs w:val="24"/>
          <w:lang w:val="en-US"/>
        </w:rPr>
        <w:t>Children</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8</w:t>
      </w:r>
      <w:r w:rsidRPr="00B5495B">
        <w:rPr>
          <w:rFonts w:ascii="Times New Roman" w:hAnsi="Times New Roman" w:cs="Times New Roman"/>
          <w:sz w:val="24"/>
          <w:szCs w:val="24"/>
          <w:lang w:val="en-US"/>
        </w:rPr>
        <w:t>(3), 222. https://doi.org/10.3390/children8030222</w:t>
      </w:r>
    </w:p>
    <w:p w14:paraId="428DDF86"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Brattfjell, M. L., Jozefiak, T., &amp; Wichstrøm, L. (2021). Predictors of community versus specialty mental health service use: A prospective cohort study. </w:t>
      </w:r>
      <w:r w:rsidRPr="00B5495B">
        <w:rPr>
          <w:rFonts w:ascii="Times New Roman" w:hAnsi="Times New Roman" w:cs="Times New Roman"/>
          <w:i/>
          <w:iCs/>
          <w:sz w:val="24"/>
          <w:szCs w:val="24"/>
          <w:lang w:val="en-US"/>
        </w:rPr>
        <w:t>European Child &amp; Adolescent Psychiatry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30</w:t>
      </w:r>
      <w:r w:rsidRPr="00B5495B">
        <w:rPr>
          <w:rFonts w:ascii="Times New Roman" w:hAnsi="Times New Roman" w:cs="Times New Roman"/>
          <w:sz w:val="24"/>
          <w:szCs w:val="24"/>
          <w:lang w:val="en-US"/>
        </w:rPr>
        <w:t>, 953–960. https://doi.org/10.1007/s00787-020-01575-8</w:t>
      </w:r>
    </w:p>
    <w:p w14:paraId="57C500A7"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fr-FR"/>
        </w:rPr>
      </w:pPr>
      <w:r w:rsidRPr="00B5495B">
        <w:rPr>
          <w:rFonts w:ascii="Times New Roman" w:hAnsi="Times New Roman" w:cs="Times New Roman"/>
          <w:sz w:val="24"/>
          <w:szCs w:val="24"/>
          <w:lang w:val="en-US"/>
        </w:rPr>
        <w:lastRenderedPageBreak/>
        <w:t xml:space="preserve">Breland, D. J., McCarty, C. A., Zhou, C., McCauley, E., Rockhill, C., Katon, W., &amp; Richardson, L. P. (2014). Determinants of mental health service </w:t>
      </w:r>
      <w:proofErr w:type="gramStart"/>
      <w:r w:rsidRPr="00B5495B">
        <w:rPr>
          <w:rFonts w:ascii="Times New Roman" w:hAnsi="Times New Roman" w:cs="Times New Roman"/>
          <w:sz w:val="24"/>
          <w:szCs w:val="24"/>
          <w:lang w:val="en-US"/>
        </w:rPr>
        <w:t>use</w:t>
      </w:r>
      <w:proofErr w:type="gramEnd"/>
      <w:r w:rsidRPr="00B5495B">
        <w:rPr>
          <w:rFonts w:ascii="Times New Roman" w:hAnsi="Times New Roman" w:cs="Times New Roman"/>
          <w:sz w:val="24"/>
          <w:szCs w:val="24"/>
          <w:lang w:val="en-US"/>
        </w:rPr>
        <w:t xml:space="preserve"> among depressed adolescents. </w:t>
      </w:r>
      <w:r w:rsidRPr="00B5495B">
        <w:rPr>
          <w:rFonts w:ascii="Times New Roman" w:hAnsi="Times New Roman" w:cs="Times New Roman"/>
          <w:i/>
          <w:iCs/>
          <w:sz w:val="24"/>
          <w:szCs w:val="24"/>
          <w:lang w:val="en-US"/>
        </w:rPr>
        <w:t>General Hospital Psychiatry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36</w:t>
      </w:r>
      <w:r w:rsidRPr="00B5495B">
        <w:rPr>
          <w:rFonts w:ascii="Times New Roman" w:hAnsi="Times New Roman" w:cs="Times New Roman"/>
          <w:sz w:val="24"/>
          <w:szCs w:val="24"/>
          <w:lang w:val="en-US"/>
        </w:rPr>
        <w:t xml:space="preserve">(3), 296–301. </w:t>
      </w:r>
      <w:hyperlink r:id="rId10" w:history="1">
        <w:r w:rsidRPr="00B5495B">
          <w:rPr>
            <w:rStyle w:val="Hyperlink"/>
            <w:rFonts w:ascii="Times New Roman" w:hAnsi="Times New Roman" w:cs="Times New Roman"/>
            <w:sz w:val="24"/>
            <w:szCs w:val="24"/>
            <w:lang w:val="fr-FR"/>
          </w:rPr>
          <w:t>http://doi.org/10.1016/j.genhosppsych.2013.12.003</w:t>
        </w:r>
      </w:hyperlink>
    </w:p>
    <w:p w14:paraId="3BB6F2DD"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fr-FR"/>
        </w:rPr>
        <w:t xml:space="preserve">Burnett-Zeigler, I., &amp; Lyons, J. S. (2010). </w:t>
      </w:r>
      <w:r w:rsidRPr="00B5495B">
        <w:rPr>
          <w:rFonts w:ascii="Times New Roman" w:hAnsi="Times New Roman" w:cs="Times New Roman"/>
          <w:sz w:val="24"/>
          <w:szCs w:val="24"/>
          <w:lang w:val="en-US"/>
        </w:rPr>
        <w:t xml:space="preserve">Caregiver factors predicting service utilization among youth participating in a school-based mental health intervention. </w:t>
      </w:r>
      <w:r w:rsidRPr="00B5495B">
        <w:rPr>
          <w:rFonts w:ascii="Times New Roman" w:hAnsi="Times New Roman" w:cs="Times New Roman"/>
          <w:i/>
          <w:iCs/>
          <w:sz w:val="24"/>
          <w:szCs w:val="24"/>
          <w:lang w:val="en-US"/>
        </w:rPr>
        <w:t>Journal of Child and Family Studies</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19</w:t>
      </w:r>
      <w:r w:rsidRPr="00B5495B">
        <w:rPr>
          <w:rFonts w:ascii="Times New Roman" w:hAnsi="Times New Roman" w:cs="Times New Roman"/>
          <w:sz w:val="24"/>
          <w:szCs w:val="24"/>
          <w:lang w:val="en-US"/>
        </w:rPr>
        <w:t xml:space="preserve">, 572–578. </w:t>
      </w:r>
      <w:hyperlink r:id="rId11" w:history="1">
        <w:r w:rsidRPr="00B5495B">
          <w:rPr>
            <w:rStyle w:val="Hyperlink"/>
            <w:rFonts w:ascii="Times New Roman" w:hAnsi="Times New Roman" w:cs="Times New Roman"/>
            <w:sz w:val="24"/>
            <w:szCs w:val="24"/>
            <w:lang w:val="en-US"/>
          </w:rPr>
          <w:t>http://doi.org/10.1007/s10826-009-9331-5</w:t>
        </w:r>
      </w:hyperlink>
    </w:p>
    <w:p w14:paraId="748FED36"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de-DE"/>
        </w:rPr>
        <w:t xml:space="preserve">Cheung, A., </w:t>
      </w:r>
      <w:proofErr w:type="spellStart"/>
      <w:r w:rsidRPr="00B5495B">
        <w:rPr>
          <w:rFonts w:ascii="Times New Roman" w:hAnsi="Times New Roman" w:cs="Times New Roman"/>
          <w:sz w:val="24"/>
          <w:szCs w:val="24"/>
          <w:lang w:val="de-DE"/>
        </w:rPr>
        <w:t>Dewa</w:t>
      </w:r>
      <w:proofErr w:type="spellEnd"/>
      <w:r w:rsidRPr="00B5495B">
        <w:rPr>
          <w:rFonts w:ascii="Times New Roman" w:hAnsi="Times New Roman" w:cs="Times New Roman"/>
          <w:sz w:val="24"/>
          <w:szCs w:val="24"/>
          <w:lang w:val="de-DE"/>
        </w:rPr>
        <w:t xml:space="preserve">, C., Cairney, J., Veldhuizen, S., &amp; Schaffer, A. (2009). </w:t>
      </w:r>
      <w:r w:rsidRPr="00B5495B">
        <w:rPr>
          <w:rFonts w:ascii="Times New Roman" w:hAnsi="Times New Roman" w:cs="Times New Roman"/>
          <w:sz w:val="24"/>
          <w:szCs w:val="24"/>
          <w:lang w:val="en-US"/>
        </w:rPr>
        <w:t xml:space="preserve">Factors Associated with Use of Mental Health Services for Depressed and/or Suicidal Youth Aged 15–24. </w:t>
      </w:r>
      <w:r w:rsidRPr="00B5495B">
        <w:rPr>
          <w:rFonts w:ascii="Times New Roman" w:hAnsi="Times New Roman" w:cs="Times New Roman"/>
          <w:i/>
          <w:iCs/>
          <w:sz w:val="24"/>
          <w:szCs w:val="24"/>
          <w:lang w:val="en-US"/>
        </w:rPr>
        <w:t>Community Mental Health Journal</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45</w:t>
      </w:r>
      <w:r w:rsidRPr="00B5495B">
        <w:rPr>
          <w:rFonts w:ascii="Times New Roman" w:hAnsi="Times New Roman" w:cs="Times New Roman"/>
          <w:sz w:val="24"/>
          <w:szCs w:val="24"/>
          <w:lang w:val="en-US"/>
        </w:rPr>
        <w:t>(4), 300–306. https://doi.org/10.1007/s10597-009-9205-8</w:t>
      </w:r>
    </w:p>
    <w:p w14:paraId="508C2428"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s-ES"/>
        </w:rPr>
      </w:pPr>
      <w:proofErr w:type="spellStart"/>
      <w:r w:rsidRPr="00B5495B">
        <w:rPr>
          <w:rFonts w:ascii="Times New Roman" w:hAnsi="Times New Roman" w:cs="Times New Roman"/>
          <w:sz w:val="24"/>
          <w:szCs w:val="24"/>
          <w:lang w:val="en-US"/>
        </w:rPr>
        <w:t>Derogatis</w:t>
      </w:r>
      <w:proofErr w:type="spellEnd"/>
      <w:r w:rsidRPr="00B5495B">
        <w:rPr>
          <w:rFonts w:ascii="Times New Roman" w:hAnsi="Times New Roman" w:cs="Times New Roman"/>
          <w:sz w:val="24"/>
          <w:szCs w:val="24"/>
          <w:lang w:val="en-US"/>
        </w:rPr>
        <w:t xml:space="preserve">, L. R., Lipman, R. S., Rickels, K., Uhlenhuth, E. H., &amp; Covi, L. (1974). The Hopkins Symptom Checklist (HSCL): A self‐report symptom inventory. </w:t>
      </w:r>
      <w:proofErr w:type="spellStart"/>
      <w:r w:rsidRPr="00B5495B">
        <w:rPr>
          <w:rFonts w:ascii="Times New Roman" w:hAnsi="Times New Roman" w:cs="Times New Roman"/>
          <w:i/>
          <w:iCs/>
          <w:sz w:val="24"/>
          <w:szCs w:val="24"/>
          <w:lang w:val="es-ES"/>
        </w:rPr>
        <w:t>Behavioral</w:t>
      </w:r>
      <w:proofErr w:type="spellEnd"/>
      <w:r w:rsidRPr="00B5495B">
        <w:rPr>
          <w:rFonts w:ascii="Times New Roman" w:hAnsi="Times New Roman" w:cs="Times New Roman"/>
          <w:i/>
          <w:iCs/>
          <w:sz w:val="24"/>
          <w:szCs w:val="24"/>
          <w:lang w:val="es-ES"/>
        </w:rPr>
        <w:t xml:space="preserve"> </w:t>
      </w:r>
      <w:proofErr w:type="spellStart"/>
      <w:r w:rsidRPr="00B5495B">
        <w:rPr>
          <w:rFonts w:ascii="Times New Roman" w:hAnsi="Times New Roman" w:cs="Times New Roman"/>
          <w:i/>
          <w:iCs/>
          <w:sz w:val="24"/>
          <w:szCs w:val="24"/>
          <w:lang w:val="es-ES"/>
        </w:rPr>
        <w:t>Science</w:t>
      </w:r>
      <w:proofErr w:type="spellEnd"/>
      <w:r w:rsidRPr="00B5495B">
        <w:rPr>
          <w:rFonts w:ascii="Times New Roman" w:hAnsi="Times New Roman" w:cs="Times New Roman"/>
          <w:sz w:val="24"/>
          <w:szCs w:val="24"/>
          <w:lang w:val="es-ES"/>
        </w:rPr>
        <w:t xml:space="preserve">, </w:t>
      </w:r>
      <w:r w:rsidRPr="00B5495B">
        <w:rPr>
          <w:rFonts w:ascii="Times New Roman" w:hAnsi="Times New Roman" w:cs="Times New Roman"/>
          <w:i/>
          <w:iCs/>
          <w:sz w:val="24"/>
          <w:szCs w:val="24"/>
          <w:lang w:val="es-ES"/>
        </w:rPr>
        <w:t>19</w:t>
      </w:r>
      <w:r w:rsidRPr="00B5495B">
        <w:rPr>
          <w:rFonts w:ascii="Times New Roman" w:hAnsi="Times New Roman" w:cs="Times New Roman"/>
          <w:sz w:val="24"/>
          <w:szCs w:val="24"/>
          <w:lang w:val="es-ES"/>
        </w:rPr>
        <w:t xml:space="preserve">(1), 1–15. </w:t>
      </w:r>
      <w:hyperlink r:id="rId12" w:history="1">
        <w:r w:rsidRPr="00B5495B">
          <w:rPr>
            <w:rStyle w:val="Hyperlink"/>
            <w:rFonts w:ascii="Times New Roman" w:hAnsi="Times New Roman" w:cs="Times New Roman"/>
            <w:sz w:val="24"/>
            <w:szCs w:val="24"/>
            <w:lang w:val="es-ES"/>
          </w:rPr>
          <w:t>http://doi.org/10.1002/bs.3830190102</w:t>
        </w:r>
      </w:hyperlink>
    </w:p>
    <w:p w14:paraId="2B53EFF8"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s-ES"/>
        </w:rPr>
        <w:t xml:space="preserve">Ezpeleta, L., Granero, R., De La Osa, N., Domenech, J. M., &amp; Guillamón, N. (2002). </w:t>
      </w:r>
      <w:r w:rsidRPr="00B5495B">
        <w:rPr>
          <w:rFonts w:ascii="Times New Roman" w:hAnsi="Times New Roman" w:cs="Times New Roman"/>
          <w:sz w:val="24"/>
          <w:szCs w:val="24"/>
          <w:lang w:val="en-US"/>
        </w:rPr>
        <w:t xml:space="preserve">Perception of need for help and use of mental health services in children and adolescents. Do they share the same predictors? </w:t>
      </w:r>
      <w:proofErr w:type="spellStart"/>
      <w:r w:rsidRPr="00B5495B">
        <w:rPr>
          <w:rFonts w:ascii="Times New Roman" w:hAnsi="Times New Roman" w:cs="Times New Roman"/>
          <w:i/>
          <w:iCs/>
          <w:sz w:val="24"/>
          <w:szCs w:val="24"/>
          <w:lang w:val="en-US"/>
        </w:rPr>
        <w:t>Psicothema</w:t>
      </w:r>
      <w:proofErr w:type="spellEnd"/>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14</w:t>
      </w:r>
      <w:r w:rsidRPr="00B5495B">
        <w:rPr>
          <w:rFonts w:ascii="Times New Roman" w:hAnsi="Times New Roman" w:cs="Times New Roman"/>
          <w:sz w:val="24"/>
          <w:szCs w:val="24"/>
          <w:lang w:val="en-US"/>
        </w:rPr>
        <w:t>(3), 532–539.</w:t>
      </w:r>
    </w:p>
    <w:p w14:paraId="68C86720" w14:textId="776338C1" w:rsidR="00563ABB" w:rsidRPr="00B5495B" w:rsidRDefault="00563ABB" w:rsidP="00563ABB">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First, M. B., Williams, J. B. W., Karg, R. S., &amp; Spitzer, R. L. (2016). </w:t>
      </w:r>
      <w:r w:rsidRPr="00B5495B">
        <w:rPr>
          <w:rFonts w:ascii="Times New Roman" w:hAnsi="Times New Roman" w:cs="Times New Roman"/>
          <w:i/>
          <w:iCs/>
          <w:sz w:val="24"/>
          <w:szCs w:val="24"/>
          <w:lang w:val="en-US"/>
        </w:rPr>
        <w:t>Structured clinical interview for DSM-5 disorders: Clinician version (SCID-5-CV).</w:t>
      </w:r>
      <w:r w:rsidRPr="00B5495B">
        <w:rPr>
          <w:rFonts w:ascii="Times New Roman" w:hAnsi="Times New Roman" w:cs="Times New Roman"/>
          <w:sz w:val="24"/>
          <w:szCs w:val="24"/>
          <w:lang w:val="en-US"/>
        </w:rPr>
        <w:t xml:space="preserve"> American Psychiatric Association Publishing.</w:t>
      </w:r>
    </w:p>
    <w:p w14:paraId="4E29C3FA" w14:textId="4CDA2BA0"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Fisher, J. H., Lichvar, E., Hogue, A., &amp; Dauber, S. (2018). Perceived need for treatment and engagement in mental health services among community-referred racial/ethnic minority adolescents. </w:t>
      </w:r>
      <w:r w:rsidRPr="00B5495B">
        <w:rPr>
          <w:rFonts w:ascii="Times New Roman" w:hAnsi="Times New Roman" w:cs="Times New Roman"/>
          <w:i/>
          <w:iCs/>
          <w:sz w:val="24"/>
          <w:szCs w:val="24"/>
          <w:lang w:val="en-US"/>
        </w:rPr>
        <w:t>Administration and Policy in Mental Health and Mental Health Services Research</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45</w:t>
      </w:r>
      <w:r w:rsidRPr="00B5495B">
        <w:rPr>
          <w:rFonts w:ascii="Times New Roman" w:hAnsi="Times New Roman" w:cs="Times New Roman"/>
          <w:sz w:val="24"/>
          <w:szCs w:val="24"/>
          <w:lang w:val="en-US"/>
        </w:rPr>
        <w:t xml:space="preserve">, 751–764. </w:t>
      </w:r>
      <w:hyperlink r:id="rId13" w:history="1">
        <w:r w:rsidRPr="00B5495B">
          <w:rPr>
            <w:rStyle w:val="Hyperlink"/>
            <w:rFonts w:ascii="Times New Roman" w:hAnsi="Times New Roman" w:cs="Times New Roman"/>
            <w:sz w:val="24"/>
            <w:szCs w:val="24"/>
            <w:lang w:val="en-US"/>
          </w:rPr>
          <w:t>http://doi.org/10.1007/s10488-018-0863-0</w:t>
        </w:r>
      </w:hyperlink>
    </w:p>
    <w:p w14:paraId="33502137"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lastRenderedPageBreak/>
        <w:t xml:space="preserve">Guo, S., Nguyen, H., Weiss, B., Ngo, V. K., &amp; Lau, A. S. (2015). Linkages between mental health need and help-seeking behavior among adolescents: Moderating role of ethnicity and cultural values. </w:t>
      </w:r>
      <w:r w:rsidRPr="00B5495B">
        <w:rPr>
          <w:rFonts w:ascii="Times New Roman" w:hAnsi="Times New Roman" w:cs="Times New Roman"/>
          <w:i/>
          <w:iCs/>
          <w:sz w:val="24"/>
          <w:szCs w:val="24"/>
          <w:lang w:val="en-US"/>
        </w:rPr>
        <w:t>Journal of Counseling Psychology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62</w:t>
      </w:r>
      <w:r w:rsidRPr="00B5495B">
        <w:rPr>
          <w:rFonts w:ascii="Times New Roman" w:hAnsi="Times New Roman" w:cs="Times New Roman"/>
          <w:sz w:val="24"/>
          <w:szCs w:val="24"/>
          <w:lang w:val="en-US"/>
        </w:rPr>
        <w:t>(4), 682. https://doi.org/10.1037/cou0000094</w:t>
      </w:r>
    </w:p>
    <w:p w14:paraId="24171B31"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proofErr w:type="spellStart"/>
      <w:r w:rsidRPr="00B5495B">
        <w:rPr>
          <w:rFonts w:ascii="Times New Roman" w:hAnsi="Times New Roman" w:cs="Times New Roman"/>
          <w:sz w:val="24"/>
          <w:szCs w:val="24"/>
          <w:lang w:val="en-US"/>
        </w:rPr>
        <w:t>Haavet</w:t>
      </w:r>
      <w:proofErr w:type="spellEnd"/>
      <w:r w:rsidRPr="00B5495B">
        <w:rPr>
          <w:rFonts w:ascii="Times New Roman" w:hAnsi="Times New Roman" w:cs="Times New Roman"/>
          <w:sz w:val="24"/>
          <w:szCs w:val="24"/>
          <w:lang w:val="en-US"/>
        </w:rPr>
        <w:t xml:space="preserve">, O. R., </w:t>
      </w:r>
      <w:proofErr w:type="spellStart"/>
      <w:r w:rsidRPr="00B5495B">
        <w:rPr>
          <w:rFonts w:ascii="Times New Roman" w:hAnsi="Times New Roman" w:cs="Times New Roman"/>
          <w:sz w:val="24"/>
          <w:szCs w:val="24"/>
          <w:lang w:val="en-US"/>
        </w:rPr>
        <w:t>Straand</w:t>
      </w:r>
      <w:proofErr w:type="spellEnd"/>
      <w:r w:rsidRPr="00B5495B">
        <w:rPr>
          <w:rFonts w:ascii="Times New Roman" w:hAnsi="Times New Roman" w:cs="Times New Roman"/>
          <w:sz w:val="24"/>
          <w:szCs w:val="24"/>
          <w:lang w:val="en-US"/>
        </w:rPr>
        <w:t xml:space="preserve">, J., </w:t>
      </w:r>
      <w:proofErr w:type="spellStart"/>
      <w:r w:rsidRPr="00B5495B">
        <w:rPr>
          <w:rFonts w:ascii="Times New Roman" w:hAnsi="Times New Roman" w:cs="Times New Roman"/>
          <w:sz w:val="24"/>
          <w:szCs w:val="24"/>
          <w:lang w:val="en-US"/>
        </w:rPr>
        <w:t>Hjortdahl</w:t>
      </w:r>
      <w:proofErr w:type="spellEnd"/>
      <w:r w:rsidRPr="00B5495B">
        <w:rPr>
          <w:rFonts w:ascii="Times New Roman" w:hAnsi="Times New Roman" w:cs="Times New Roman"/>
          <w:sz w:val="24"/>
          <w:szCs w:val="24"/>
          <w:lang w:val="en-US"/>
        </w:rPr>
        <w:t xml:space="preserve">, P., &amp; Saugstad, O. D. (2005). Do negative life experiences predict the health-care-seeking of adolescents? A study of 10th-year students in Oslo, Norway. </w:t>
      </w:r>
      <w:r w:rsidRPr="00B5495B">
        <w:rPr>
          <w:rFonts w:ascii="Times New Roman" w:hAnsi="Times New Roman" w:cs="Times New Roman"/>
          <w:i/>
          <w:iCs/>
          <w:sz w:val="24"/>
          <w:szCs w:val="24"/>
          <w:lang w:val="en-US"/>
        </w:rPr>
        <w:t>Journal of Adolescent Health</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37</w:t>
      </w:r>
      <w:r w:rsidRPr="00B5495B">
        <w:rPr>
          <w:rFonts w:ascii="Times New Roman" w:hAnsi="Times New Roman" w:cs="Times New Roman"/>
          <w:sz w:val="24"/>
          <w:szCs w:val="24"/>
          <w:lang w:val="en-US"/>
        </w:rPr>
        <w:t>(2), 128–134. https://doi.org/10.1016/j.jadohealth.2004.08.031</w:t>
      </w:r>
    </w:p>
    <w:p w14:paraId="257AE2F8"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International </w:t>
      </w:r>
      <w:proofErr w:type="spellStart"/>
      <w:r w:rsidRPr="00B5495B">
        <w:rPr>
          <w:rFonts w:ascii="Times New Roman" w:hAnsi="Times New Roman" w:cs="Times New Roman"/>
          <w:sz w:val="24"/>
          <w:szCs w:val="24"/>
          <w:lang w:val="en-US"/>
        </w:rPr>
        <w:t>Labour</w:t>
      </w:r>
      <w:proofErr w:type="spellEnd"/>
      <w:r w:rsidRPr="00B5495B">
        <w:rPr>
          <w:rFonts w:ascii="Times New Roman" w:hAnsi="Times New Roman" w:cs="Times New Roman"/>
          <w:sz w:val="24"/>
          <w:szCs w:val="24"/>
          <w:lang w:val="en-US"/>
        </w:rPr>
        <w:t xml:space="preserve"> Office. (1990). </w:t>
      </w:r>
      <w:r w:rsidRPr="00B5495B">
        <w:rPr>
          <w:rFonts w:ascii="Times New Roman" w:hAnsi="Times New Roman" w:cs="Times New Roman"/>
          <w:i/>
          <w:iCs/>
          <w:sz w:val="24"/>
          <w:szCs w:val="24"/>
          <w:lang w:val="en-US"/>
        </w:rPr>
        <w:t>International Standard Classification of Occupations: ISCO-88</w:t>
      </w:r>
      <w:r w:rsidRPr="00B5495B">
        <w:rPr>
          <w:rFonts w:ascii="Times New Roman" w:hAnsi="Times New Roman" w:cs="Times New Roman"/>
          <w:sz w:val="24"/>
          <w:szCs w:val="24"/>
          <w:lang w:val="en-US"/>
        </w:rPr>
        <w:t xml:space="preserve">. International </w:t>
      </w:r>
      <w:proofErr w:type="spellStart"/>
      <w:r w:rsidRPr="00B5495B">
        <w:rPr>
          <w:rFonts w:ascii="Times New Roman" w:hAnsi="Times New Roman" w:cs="Times New Roman"/>
          <w:sz w:val="24"/>
          <w:szCs w:val="24"/>
          <w:lang w:val="en-US"/>
        </w:rPr>
        <w:t>Labour</w:t>
      </w:r>
      <w:proofErr w:type="spellEnd"/>
      <w:r w:rsidRPr="00B5495B">
        <w:rPr>
          <w:rFonts w:ascii="Times New Roman" w:hAnsi="Times New Roman" w:cs="Times New Roman"/>
          <w:sz w:val="24"/>
          <w:szCs w:val="24"/>
          <w:lang w:val="en-US"/>
        </w:rPr>
        <w:t xml:space="preserve"> Office.</w:t>
      </w:r>
    </w:p>
    <w:p w14:paraId="76621876"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Jiménez, L., Hidalgo, V., Baena, S., León, A., &amp; Lorence, B. (2019). Effectiveness of structural–strategic family therapy in the treatment of adolescents with mental health problems and their families. </w:t>
      </w:r>
      <w:r w:rsidRPr="00B5495B">
        <w:rPr>
          <w:rFonts w:ascii="Times New Roman" w:hAnsi="Times New Roman" w:cs="Times New Roman"/>
          <w:i/>
          <w:iCs/>
          <w:sz w:val="24"/>
          <w:szCs w:val="24"/>
          <w:lang w:val="en-US"/>
        </w:rPr>
        <w:t>International Journal of Environmental Research and Public Health</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16</w:t>
      </w:r>
      <w:r w:rsidRPr="00B5495B">
        <w:rPr>
          <w:rFonts w:ascii="Times New Roman" w:hAnsi="Times New Roman" w:cs="Times New Roman"/>
          <w:sz w:val="24"/>
          <w:szCs w:val="24"/>
          <w:lang w:val="en-US"/>
        </w:rPr>
        <w:t>(7), 1255. https://doi.org/10.3390/ijerph16071255</w:t>
      </w:r>
    </w:p>
    <w:p w14:paraId="19FA60BA" w14:textId="0A9209D9" w:rsidR="000C5B8B" w:rsidRPr="00B5495B" w:rsidRDefault="000C5B8B" w:rsidP="000C5B8B">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Kaufman, J., </w:t>
      </w:r>
      <w:proofErr w:type="spellStart"/>
      <w:r w:rsidRPr="00B5495B">
        <w:rPr>
          <w:rFonts w:ascii="Times New Roman" w:hAnsi="Times New Roman" w:cs="Times New Roman"/>
          <w:sz w:val="24"/>
          <w:szCs w:val="24"/>
          <w:lang w:val="en-US"/>
        </w:rPr>
        <w:t>Birmaher</w:t>
      </w:r>
      <w:proofErr w:type="spellEnd"/>
      <w:r w:rsidRPr="00B5495B">
        <w:rPr>
          <w:rFonts w:ascii="Times New Roman" w:hAnsi="Times New Roman" w:cs="Times New Roman"/>
          <w:sz w:val="24"/>
          <w:szCs w:val="24"/>
          <w:lang w:val="en-US"/>
        </w:rPr>
        <w:t xml:space="preserve">, B., Axelson, D., </w:t>
      </w:r>
      <w:proofErr w:type="spellStart"/>
      <w:r w:rsidRPr="00B5495B">
        <w:rPr>
          <w:rFonts w:ascii="Times New Roman" w:hAnsi="Times New Roman" w:cs="Times New Roman"/>
          <w:sz w:val="24"/>
          <w:szCs w:val="24"/>
          <w:lang w:val="en-US"/>
        </w:rPr>
        <w:t>Perepletchikova</w:t>
      </w:r>
      <w:proofErr w:type="spellEnd"/>
      <w:r w:rsidRPr="00B5495B">
        <w:rPr>
          <w:rFonts w:ascii="Times New Roman" w:hAnsi="Times New Roman" w:cs="Times New Roman"/>
          <w:sz w:val="24"/>
          <w:szCs w:val="24"/>
          <w:lang w:val="en-US"/>
        </w:rPr>
        <w:t xml:space="preserve">, F., Brent, D., &amp; Ryan, N. (2016). </w:t>
      </w:r>
      <w:r w:rsidRPr="00B5495B">
        <w:rPr>
          <w:rFonts w:ascii="Times New Roman" w:hAnsi="Times New Roman" w:cs="Times New Roman"/>
          <w:i/>
          <w:iCs/>
          <w:sz w:val="24"/>
          <w:szCs w:val="24"/>
          <w:lang w:val="en-US"/>
        </w:rPr>
        <w:t>Schedule for Affective Disorders and Schizophrenia for School-Aged Children: Present and Lifetime Version (K-SADS-PL) DSM-5 November 2016 working draft.</w:t>
      </w:r>
      <w:r w:rsidRPr="00B5495B">
        <w:rPr>
          <w:rFonts w:ascii="Times New Roman" w:hAnsi="Times New Roman" w:cs="Times New Roman"/>
          <w:sz w:val="24"/>
          <w:szCs w:val="24"/>
          <w:lang w:val="en-US"/>
        </w:rPr>
        <w:t xml:space="preserve"> Yale University, Child and Adolescent Research and Education.</w:t>
      </w:r>
    </w:p>
    <w:p w14:paraId="2C5154F0" w14:textId="297C2093"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Kim, I., &amp; Kim, N. (2022). Parental Perceived Need for Counseling for Adolescents’ Anxiety and Depression Symptoms: A Cross-Sectional Study. </w:t>
      </w:r>
      <w:r w:rsidRPr="00B5495B">
        <w:rPr>
          <w:rFonts w:ascii="Times New Roman" w:hAnsi="Times New Roman" w:cs="Times New Roman"/>
          <w:i/>
          <w:iCs/>
          <w:sz w:val="24"/>
          <w:szCs w:val="24"/>
          <w:lang w:val="en-US"/>
        </w:rPr>
        <w:t>Counseling Outcome Research and Evaluation</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13</w:t>
      </w:r>
      <w:r w:rsidRPr="00B5495B">
        <w:rPr>
          <w:rFonts w:ascii="Times New Roman" w:hAnsi="Times New Roman" w:cs="Times New Roman"/>
          <w:sz w:val="24"/>
          <w:szCs w:val="24"/>
          <w:lang w:val="en-US"/>
        </w:rPr>
        <w:t>(2), 91–100. https://doi.org/10.1080/21501378.2021.1874240</w:t>
      </w:r>
    </w:p>
    <w:p w14:paraId="47344E95"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de-DE"/>
        </w:rPr>
        <w:t>Laitinen-</w:t>
      </w:r>
      <w:proofErr w:type="spellStart"/>
      <w:r w:rsidRPr="00B5495B">
        <w:rPr>
          <w:rFonts w:ascii="Times New Roman" w:hAnsi="Times New Roman" w:cs="Times New Roman"/>
          <w:sz w:val="24"/>
          <w:szCs w:val="24"/>
          <w:lang w:val="de-DE"/>
        </w:rPr>
        <w:t>Krispijn</w:t>
      </w:r>
      <w:proofErr w:type="spellEnd"/>
      <w:r w:rsidRPr="00B5495B">
        <w:rPr>
          <w:rFonts w:ascii="Times New Roman" w:hAnsi="Times New Roman" w:cs="Times New Roman"/>
          <w:sz w:val="24"/>
          <w:szCs w:val="24"/>
          <w:lang w:val="de-DE"/>
        </w:rPr>
        <w:t xml:space="preserve">, S., Van </w:t>
      </w:r>
      <w:proofErr w:type="gramStart"/>
      <w:r w:rsidRPr="00B5495B">
        <w:rPr>
          <w:rFonts w:ascii="Times New Roman" w:hAnsi="Times New Roman" w:cs="Times New Roman"/>
          <w:sz w:val="24"/>
          <w:szCs w:val="24"/>
          <w:lang w:val="de-DE"/>
        </w:rPr>
        <w:t>der Ende</w:t>
      </w:r>
      <w:proofErr w:type="gramEnd"/>
      <w:r w:rsidRPr="00B5495B">
        <w:rPr>
          <w:rFonts w:ascii="Times New Roman" w:hAnsi="Times New Roman" w:cs="Times New Roman"/>
          <w:sz w:val="24"/>
          <w:szCs w:val="24"/>
          <w:lang w:val="de-DE"/>
        </w:rPr>
        <w:t xml:space="preserve">, J., </w:t>
      </w:r>
      <w:proofErr w:type="spellStart"/>
      <w:r w:rsidRPr="00B5495B">
        <w:rPr>
          <w:rFonts w:ascii="Times New Roman" w:hAnsi="Times New Roman" w:cs="Times New Roman"/>
          <w:sz w:val="24"/>
          <w:szCs w:val="24"/>
          <w:lang w:val="de-DE"/>
        </w:rPr>
        <w:t>Wierdsma</w:t>
      </w:r>
      <w:proofErr w:type="spellEnd"/>
      <w:r w:rsidRPr="00B5495B">
        <w:rPr>
          <w:rFonts w:ascii="Times New Roman" w:hAnsi="Times New Roman" w:cs="Times New Roman"/>
          <w:sz w:val="24"/>
          <w:szCs w:val="24"/>
          <w:lang w:val="de-DE"/>
        </w:rPr>
        <w:t xml:space="preserve">, A. I., &amp; Verhulst, F. C. (1999). </w:t>
      </w:r>
      <w:r w:rsidRPr="00B5495B">
        <w:rPr>
          <w:rFonts w:ascii="Times New Roman" w:hAnsi="Times New Roman" w:cs="Times New Roman"/>
          <w:sz w:val="24"/>
          <w:szCs w:val="24"/>
          <w:lang w:val="en-US"/>
        </w:rPr>
        <w:t xml:space="preserve">Predicting adolescent mental health service </w:t>
      </w:r>
      <w:proofErr w:type="gramStart"/>
      <w:r w:rsidRPr="00B5495B">
        <w:rPr>
          <w:rFonts w:ascii="Times New Roman" w:hAnsi="Times New Roman" w:cs="Times New Roman"/>
          <w:sz w:val="24"/>
          <w:szCs w:val="24"/>
          <w:lang w:val="en-US"/>
        </w:rPr>
        <w:t>use</w:t>
      </w:r>
      <w:proofErr w:type="gramEnd"/>
      <w:r w:rsidRPr="00B5495B">
        <w:rPr>
          <w:rFonts w:ascii="Times New Roman" w:hAnsi="Times New Roman" w:cs="Times New Roman"/>
          <w:sz w:val="24"/>
          <w:szCs w:val="24"/>
          <w:lang w:val="en-US"/>
        </w:rPr>
        <w:t xml:space="preserve"> in a prospective record-linkage study. </w:t>
      </w:r>
      <w:r w:rsidRPr="00B5495B">
        <w:rPr>
          <w:rFonts w:ascii="Times New Roman" w:hAnsi="Times New Roman" w:cs="Times New Roman"/>
          <w:i/>
          <w:iCs/>
          <w:sz w:val="24"/>
          <w:szCs w:val="24"/>
          <w:lang w:val="en-US"/>
        </w:rPr>
        <w:t xml:space="preserve">Journal of </w:t>
      </w:r>
      <w:r w:rsidRPr="00B5495B">
        <w:rPr>
          <w:rFonts w:ascii="Times New Roman" w:hAnsi="Times New Roman" w:cs="Times New Roman"/>
          <w:i/>
          <w:iCs/>
          <w:sz w:val="24"/>
          <w:szCs w:val="24"/>
          <w:lang w:val="en-US"/>
        </w:rPr>
        <w:lastRenderedPageBreak/>
        <w:t>the American Academy of Child &amp; Adolescent Psychiatry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38</w:t>
      </w:r>
      <w:r w:rsidRPr="00B5495B">
        <w:rPr>
          <w:rFonts w:ascii="Times New Roman" w:hAnsi="Times New Roman" w:cs="Times New Roman"/>
          <w:sz w:val="24"/>
          <w:szCs w:val="24"/>
          <w:lang w:val="en-US"/>
        </w:rPr>
        <w:t>(9), 1073–1080. https://doi.org/10.1097/00004583-199909000-00009</w:t>
      </w:r>
    </w:p>
    <w:p w14:paraId="3CB78A56"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fr-FR"/>
        </w:rPr>
        <w:t xml:space="preserve">Li, X., Zou, H., Liu, Y., &amp; Zhou, Q. (2014). </w:t>
      </w:r>
      <w:r w:rsidRPr="00B5495B">
        <w:rPr>
          <w:rFonts w:ascii="Times New Roman" w:hAnsi="Times New Roman" w:cs="Times New Roman"/>
          <w:sz w:val="24"/>
          <w:szCs w:val="24"/>
          <w:lang w:val="en-US"/>
        </w:rPr>
        <w:t xml:space="preserve">The Relationships of Family Socioeconomic Status, Parent–Adolescent Conflict, and Filial Piety to Adolescents’ Family Functioning in Mainland China. </w:t>
      </w:r>
      <w:r w:rsidRPr="00B5495B">
        <w:rPr>
          <w:rFonts w:ascii="Times New Roman" w:hAnsi="Times New Roman" w:cs="Times New Roman"/>
          <w:i/>
          <w:iCs/>
          <w:sz w:val="24"/>
          <w:szCs w:val="24"/>
          <w:lang w:val="en-US"/>
        </w:rPr>
        <w:t>Journal of Child and Family Studies</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23</w:t>
      </w:r>
      <w:r w:rsidRPr="00B5495B">
        <w:rPr>
          <w:rFonts w:ascii="Times New Roman" w:hAnsi="Times New Roman" w:cs="Times New Roman"/>
          <w:sz w:val="24"/>
          <w:szCs w:val="24"/>
          <w:lang w:val="en-US"/>
        </w:rPr>
        <w:t>(1), 29–38. https://doi.org/10.1007/s10826-012-9683-0</w:t>
      </w:r>
    </w:p>
    <w:p w14:paraId="6842E7C5"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Mansfield, A. K., Dealy, J. A., &amp; Keitner, G. I. (2013). Family Functioning and Income: Does Low-Income Status Impact Family Functioning? </w:t>
      </w:r>
      <w:r w:rsidRPr="00B5495B">
        <w:rPr>
          <w:rFonts w:ascii="Times New Roman" w:hAnsi="Times New Roman" w:cs="Times New Roman"/>
          <w:i/>
          <w:iCs/>
          <w:sz w:val="24"/>
          <w:szCs w:val="24"/>
          <w:lang w:val="en-US"/>
        </w:rPr>
        <w:t>The Family Journal</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21</w:t>
      </w:r>
      <w:r w:rsidRPr="00B5495B">
        <w:rPr>
          <w:rFonts w:ascii="Times New Roman" w:hAnsi="Times New Roman" w:cs="Times New Roman"/>
          <w:sz w:val="24"/>
          <w:szCs w:val="24"/>
          <w:lang w:val="en-US"/>
        </w:rPr>
        <w:t>(3), 297–305. https://doi.org/10.1177/1066480713476836</w:t>
      </w:r>
    </w:p>
    <w:p w14:paraId="69C26B4C"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Marston, N., </w:t>
      </w:r>
      <w:proofErr w:type="spellStart"/>
      <w:r w:rsidRPr="00B5495B">
        <w:rPr>
          <w:rFonts w:ascii="Times New Roman" w:hAnsi="Times New Roman" w:cs="Times New Roman"/>
          <w:sz w:val="24"/>
          <w:szCs w:val="24"/>
          <w:lang w:val="en-US"/>
        </w:rPr>
        <w:t>Maybery</w:t>
      </w:r>
      <w:proofErr w:type="spellEnd"/>
      <w:r w:rsidRPr="00B5495B">
        <w:rPr>
          <w:rFonts w:ascii="Times New Roman" w:hAnsi="Times New Roman" w:cs="Times New Roman"/>
          <w:sz w:val="24"/>
          <w:szCs w:val="24"/>
          <w:lang w:val="en-US"/>
        </w:rPr>
        <w:t xml:space="preserve">, D., &amp; Reupert, A. (2018). Parent perceptions comparing times of parental mental wellness and illness using a family functioning model. </w:t>
      </w:r>
      <w:r w:rsidRPr="00B5495B">
        <w:rPr>
          <w:rFonts w:ascii="Times New Roman" w:hAnsi="Times New Roman" w:cs="Times New Roman"/>
          <w:i/>
          <w:iCs/>
          <w:sz w:val="24"/>
          <w:szCs w:val="24"/>
          <w:lang w:val="en-US"/>
        </w:rPr>
        <w:t>Journal of Family Studies</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24</w:t>
      </w:r>
      <w:r w:rsidRPr="00B5495B">
        <w:rPr>
          <w:rFonts w:ascii="Times New Roman" w:hAnsi="Times New Roman" w:cs="Times New Roman"/>
          <w:sz w:val="24"/>
          <w:szCs w:val="24"/>
          <w:lang w:val="en-US"/>
        </w:rPr>
        <w:t>(3), 235–256. https://doi.org/10.1080/13229400.2016.1176591</w:t>
      </w:r>
    </w:p>
    <w:p w14:paraId="629B30AD"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McChesney, G. C., Adamson, G., &amp; Shevlin, M. (2015). Service use patterns and mental health symptoms among adolescents exposed to multiple types of </w:t>
      </w:r>
      <w:proofErr w:type="gramStart"/>
      <w:r w:rsidRPr="00B5495B">
        <w:rPr>
          <w:rFonts w:ascii="Times New Roman" w:hAnsi="Times New Roman" w:cs="Times New Roman"/>
          <w:sz w:val="24"/>
          <w:szCs w:val="24"/>
          <w:lang w:val="en-US"/>
        </w:rPr>
        <w:t>trauma</w:t>
      </w:r>
      <w:proofErr w:type="gramEnd"/>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Journal of Adolescence</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40</w:t>
      </w:r>
      <w:r w:rsidRPr="00B5495B">
        <w:rPr>
          <w:rFonts w:ascii="Times New Roman" w:hAnsi="Times New Roman" w:cs="Times New Roman"/>
          <w:sz w:val="24"/>
          <w:szCs w:val="24"/>
          <w:lang w:val="en-US"/>
        </w:rPr>
        <w:t>, 1–10. https://doi.org/10.1016/j.adolescence.2015.01.003</w:t>
      </w:r>
    </w:p>
    <w:p w14:paraId="76A75687"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Palacio-Vieira, J.-A., Villalonga-Olives, E., Valderas, J. M., Herdman, M., Alonso, J., &amp; </w:t>
      </w:r>
      <w:proofErr w:type="spellStart"/>
      <w:r w:rsidRPr="00B5495B">
        <w:rPr>
          <w:rFonts w:ascii="Times New Roman" w:hAnsi="Times New Roman" w:cs="Times New Roman"/>
          <w:sz w:val="24"/>
          <w:szCs w:val="24"/>
          <w:lang w:val="en-US"/>
        </w:rPr>
        <w:t>Rajmil</w:t>
      </w:r>
      <w:proofErr w:type="spellEnd"/>
      <w:r w:rsidRPr="00B5495B">
        <w:rPr>
          <w:rFonts w:ascii="Times New Roman" w:hAnsi="Times New Roman" w:cs="Times New Roman"/>
          <w:sz w:val="24"/>
          <w:szCs w:val="24"/>
          <w:lang w:val="en-US"/>
        </w:rPr>
        <w:t xml:space="preserve">, L. (2013). Predictors of the use of healthcare services in children and adolescents in Spain. </w:t>
      </w:r>
      <w:r w:rsidRPr="00B5495B">
        <w:rPr>
          <w:rFonts w:ascii="Times New Roman" w:hAnsi="Times New Roman" w:cs="Times New Roman"/>
          <w:i/>
          <w:iCs/>
          <w:sz w:val="24"/>
          <w:szCs w:val="24"/>
          <w:lang w:val="en-US"/>
        </w:rPr>
        <w:t>International Journal of Public Health</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58</w:t>
      </w:r>
      <w:r w:rsidRPr="00B5495B">
        <w:rPr>
          <w:rFonts w:ascii="Times New Roman" w:hAnsi="Times New Roman" w:cs="Times New Roman"/>
          <w:sz w:val="24"/>
          <w:szCs w:val="24"/>
          <w:lang w:val="en-US"/>
        </w:rPr>
        <w:t>, 207–215. https://doi.org/10.1007/s00038-012-0360-2</w:t>
      </w:r>
    </w:p>
    <w:p w14:paraId="7769003D" w14:textId="4A8AE6AA" w:rsidR="008C1BDD" w:rsidRPr="00B5495B" w:rsidRDefault="008C1BDD" w:rsidP="008C1BDD">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Poulin, F., &amp; Chan, A. (2010). Friendship stability and change in childhood and adolescence. </w:t>
      </w:r>
      <w:r w:rsidRPr="00B5495B">
        <w:rPr>
          <w:rFonts w:ascii="Times New Roman" w:hAnsi="Times New Roman" w:cs="Times New Roman"/>
          <w:i/>
          <w:iCs/>
          <w:sz w:val="24"/>
          <w:szCs w:val="24"/>
          <w:lang w:val="en-US"/>
        </w:rPr>
        <w:t>Developmental review</w:t>
      </w:r>
      <w:r w:rsidRPr="00B5495B">
        <w:rPr>
          <w:rFonts w:ascii="Times New Roman" w:hAnsi="Times New Roman" w:cs="Times New Roman"/>
          <w:sz w:val="24"/>
          <w:szCs w:val="24"/>
          <w:lang w:val="en-US"/>
        </w:rPr>
        <w:t>, </w:t>
      </w:r>
      <w:r w:rsidRPr="00B5495B">
        <w:rPr>
          <w:rFonts w:ascii="Times New Roman" w:hAnsi="Times New Roman" w:cs="Times New Roman"/>
          <w:i/>
          <w:iCs/>
          <w:sz w:val="24"/>
          <w:szCs w:val="24"/>
          <w:lang w:val="en-US"/>
        </w:rPr>
        <w:t>30</w:t>
      </w:r>
      <w:r w:rsidRPr="00B5495B">
        <w:rPr>
          <w:rFonts w:ascii="Times New Roman" w:hAnsi="Times New Roman" w:cs="Times New Roman"/>
          <w:sz w:val="24"/>
          <w:szCs w:val="24"/>
          <w:lang w:val="en-US"/>
        </w:rPr>
        <w:t>(3), 257-272.</w:t>
      </w:r>
      <w:r w:rsidRPr="00B5495B">
        <w:rPr>
          <w:lang w:val="en-US"/>
        </w:rPr>
        <w:t xml:space="preserve"> </w:t>
      </w:r>
      <w:r w:rsidRPr="00B5495B">
        <w:rPr>
          <w:rFonts w:ascii="Times New Roman" w:hAnsi="Times New Roman" w:cs="Times New Roman"/>
          <w:sz w:val="24"/>
          <w:szCs w:val="24"/>
          <w:lang w:val="en-US"/>
        </w:rPr>
        <w:t>https://doi.org/10.1016/j.dr.2009.01.001</w:t>
      </w:r>
    </w:p>
    <w:p w14:paraId="0CAF78A6" w14:textId="24E16EEB"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proofErr w:type="spellStart"/>
      <w:r w:rsidRPr="00B5495B">
        <w:rPr>
          <w:rFonts w:ascii="Times New Roman" w:hAnsi="Times New Roman" w:cs="Times New Roman"/>
          <w:sz w:val="24"/>
          <w:szCs w:val="24"/>
          <w:lang w:val="en-US"/>
        </w:rPr>
        <w:lastRenderedPageBreak/>
        <w:t>Reijneveld</w:t>
      </w:r>
      <w:proofErr w:type="spellEnd"/>
      <w:r w:rsidRPr="00B5495B">
        <w:rPr>
          <w:rFonts w:ascii="Times New Roman" w:hAnsi="Times New Roman" w:cs="Times New Roman"/>
          <w:sz w:val="24"/>
          <w:szCs w:val="24"/>
          <w:lang w:val="en-US"/>
        </w:rPr>
        <w:t xml:space="preserve">, S. A., </w:t>
      </w:r>
      <w:proofErr w:type="spellStart"/>
      <w:r w:rsidRPr="00B5495B">
        <w:rPr>
          <w:rFonts w:ascii="Times New Roman" w:hAnsi="Times New Roman" w:cs="Times New Roman"/>
          <w:sz w:val="24"/>
          <w:szCs w:val="24"/>
          <w:lang w:val="en-US"/>
        </w:rPr>
        <w:t>Wiegersma</w:t>
      </w:r>
      <w:proofErr w:type="spellEnd"/>
      <w:r w:rsidRPr="00B5495B">
        <w:rPr>
          <w:rFonts w:ascii="Times New Roman" w:hAnsi="Times New Roman" w:cs="Times New Roman"/>
          <w:sz w:val="24"/>
          <w:szCs w:val="24"/>
          <w:lang w:val="en-US"/>
        </w:rPr>
        <w:t xml:space="preserve">, P. A., </w:t>
      </w:r>
      <w:proofErr w:type="spellStart"/>
      <w:r w:rsidRPr="00B5495B">
        <w:rPr>
          <w:rFonts w:ascii="Times New Roman" w:hAnsi="Times New Roman" w:cs="Times New Roman"/>
          <w:sz w:val="24"/>
          <w:szCs w:val="24"/>
          <w:lang w:val="en-US"/>
        </w:rPr>
        <w:t>Ormel</w:t>
      </w:r>
      <w:proofErr w:type="spellEnd"/>
      <w:r w:rsidRPr="00B5495B">
        <w:rPr>
          <w:rFonts w:ascii="Times New Roman" w:hAnsi="Times New Roman" w:cs="Times New Roman"/>
          <w:sz w:val="24"/>
          <w:szCs w:val="24"/>
          <w:lang w:val="en-US"/>
        </w:rPr>
        <w:t xml:space="preserve">, J., Verhulst, F. C., </w:t>
      </w:r>
      <w:proofErr w:type="spellStart"/>
      <w:r w:rsidRPr="00B5495B">
        <w:rPr>
          <w:rFonts w:ascii="Times New Roman" w:hAnsi="Times New Roman" w:cs="Times New Roman"/>
          <w:sz w:val="24"/>
          <w:szCs w:val="24"/>
          <w:lang w:val="en-US"/>
        </w:rPr>
        <w:t>Vollebergh</w:t>
      </w:r>
      <w:proofErr w:type="spellEnd"/>
      <w:r w:rsidRPr="00B5495B">
        <w:rPr>
          <w:rFonts w:ascii="Times New Roman" w:hAnsi="Times New Roman" w:cs="Times New Roman"/>
          <w:sz w:val="24"/>
          <w:szCs w:val="24"/>
          <w:lang w:val="en-US"/>
        </w:rPr>
        <w:t xml:space="preserve">, W. A., &amp; Jansen, D. E. (2014). Adolescents’ use of care for behavioral and emotional problems: Types, trends, and determinants. </w:t>
      </w:r>
      <w:proofErr w:type="spellStart"/>
      <w:r w:rsidRPr="00B5495B">
        <w:rPr>
          <w:rFonts w:ascii="Times New Roman" w:hAnsi="Times New Roman" w:cs="Times New Roman"/>
          <w:i/>
          <w:iCs/>
          <w:sz w:val="24"/>
          <w:szCs w:val="24"/>
          <w:lang w:val="en-US"/>
        </w:rPr>
        <w:t>PLoS</w:t>
      </w:r>
      <w:proofErr w:type="spellEnd"/>
      <w:r w:rsidRPr="00B5495B">
        <w:rPr>
          <w:rFonts w:ascii="Times New Roman" w:hAnsi="Times New Roman" w:cs="Times New Roman"/>
          <w:i/>
          <w:iCs/>
          <w:sz w:val="24"/>
          <w:szCs w:val="24"/>
          <w:lang w:val="en-US"/>
        </w:rPr>
        <w:t xml:space="preserve"> One</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9</w:t>
      </w:r>
      <w:r w:rsidRPr="00B5495B">
        <w:rPr>
          <w:rFonts w:ascii="Times New Roman" w:hAnsi="Times New Roman" w:cs="Times New Roman"/>
          <w:sz w:val="24"/>
          <w:szCs w:val="24"/>
          <w:lang w:val="en-US"/>
        </w:rPr>
        <w:t>(4), e93526. https://doi.org/10.1371/journal.pone.0093526</w:t>
      </w:r>
    </w:p>
    <w:p w14:paraId="42B438AB"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de-DE"/>
        </w:rPr>
      </w:pPr>
      <w:proofErr w:type="spellStart"/>
      <w:r w:rsidRPr="00B5495B">
        <w:rPr>
          <w:rFonts w:ascii="Times New Roman" w:hAnsi="Times New Roman" w:cs="Times New Roman"/>
          <w:sz w:val="24"/>
          <w:szCs w:val="24"/>
          <w:lang w:val="en-US"/>
        </w:rPr>
        <w:t>Reiß</w:t>
      </w:r>
      <w:proofErr w:type="spellEnd"/>
      <w:r w:rsidRPr="00B5495B">
        <w:rPr>
          <w:rFonts w:ascii="Times New Roman" w:hAnsi="Times New Roman" w:cs="Times New Roman"/>
          <w:sz w:val="24"/>
          <w:szCs w:val="24"/>
          <w:lang w:val="en-US"/>
        </w:rPr>
        <w:t>, F., Schlack, R., Otto, C., Meyrose, A.-K., &amp; Ravens-</w:t>
      </w:r>
      <w:proofErr w:type="spellStart"/>
      <w:r w:rsidRPr="00B5495B">
        <w:rPr>
          <w:rFonts w:ascii="Times New Roman" w:hAnsi="Times New Roman" w:cs="Times New Roman"/>
          <w:sz w:val="24"/>
          <w:szCs w:val="24"/>
          <w:lang w:val="en-US"/>
        </w:rPr>
        <w:t>Sieberer</w:t>
      </w:r>
      <w:proofErr w:type="spellEnd"/>
      <w:r w:rsidRPr="00B5495B">
        <w:rPr>
          <w:rFonts w:ascii="Times New Roman" w:hAnsi="Times New Roman" w:cs="Times New Roman"/>
          <w:sz w:val="24"/>
          <w:szCs w:val="24"/>
          <w:lang w:val="en-US"/>
        </w:rPr>
        <w:t xml:space="preserve">, U. (2021). The Role of the Socioeconomic Status in Mental Health Care Utilization by Children and Adolescents in Germany: Results of the BELLA Study. </w:t>
      </w:r>
      <w:r w:rsidRPr="00B5495B">
        <w:rPr>
          <w:rFonts w:ascii="Times New Roman" w:hAnsi="Times New Roman" w:cs="Times New Roman"/>
          <w:i/>
          <w:iCs/>
          <w:sz w:val="24"/>
          <w:szCs w:val="24"/>
          <w:lang w:val="de-DE"/>
        </w:rPr>
        <w:t xml:space="preserve">Gesundheitswesen (Bundesverband Der Arzte Des </w:t>
      </w:r>
      <w:proofErr w:type="spellStart"/>
      <w:r w:rsidRPr="00B5495B">
        <w:rPr>
          <w:rFonts w:ascii="Times New Roman" w:hAnsi="Times New Roman" w:cs="Times New Roman"/>
          <w:i/>
          <w:iCs/>
          <w:sz w:val="24"/>
          <w:szCs w:val="24"/>
          <w:lang w:val="de-DE"/>
        </w:rPr>
        <w:t>Offentlichen</w:t>
      </w:r>
      <w:proofErr w:type="spellEnd"/>
      <w:r w:rsidRPr="00B5495B">
        <w:rPr>
          <w:rFonts w:ascii="Times New Roman" w:hAnsi="Times New Roman" w:cs="Times New Roman"/>
          <w:i/>
          <w:iCs/>
          <w:sz w:val="24"/>
          <w:szCs w:val="24"/>
          <w:lang w:val="de-DE"/>
        </w:rPr>
        <w:t xml:space="preserve"> Gesundheitsdienstes (Germany))</w:t>
      </w:r>
      <w:r w:rsidRPr="00B5495B">
        <w:rPr>
          <w:rFonts w:ascii="Times New Roman" w:hAnsi="Times New Roman" w:cs="Times New Roman"/>
          <w:sz w:val="24"/>
          <w:szCs w:val="24"/>
          <w:lang w:val="de-DE"/>
        </w:rPr>
        <w:t xml:space="preserve">, </w:t>
      </w:r>
      <w:r w:rsidRPr="00B5495B">
        <w:rPr>
          <w:rFonts w:ascii="Times New Roman" w:hAnsi="Times New Roman" w:cs="Times New Roman"/>
          <w:i/>
          <w:iCs/>
          <w:sz w:val="24"/>
          <w:szCs w:val="24"/>
          <w:lang w:val="de-DE"/>
        </w:rPr>
        <w:t>83</w:t>
      </w:r>
      <w:r w:rsidRPr="00B5495B">
        <w:rPr>
          <w:rFonts w:ascii="Times New Roman" w:hAnsi="Times New Roman" w:cs="Times New Roman"/>
          <w:sz w:val="24"/>
          <w:szCs w:val="24"/>
          <w:lang w:val="de-DE"/>
        </w:rPr>
        <w:t>(11), 919–927. https://doi.org/10.1055/a-1335-4212</w:t>
      </w:r>
    </w:p>
    <w:p w14:paraId="16EED316"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de-DE"/>
        </w:rPr>
        <w:t xml:space="preserve">Shimizu, Y., Masukawa, K., Aoyama, M., Morita, T., </w:t>
      </w:r>
      <w:proofErr w:type="spellStart"/>
      <w:r w:rsidRPr="00B5495B">
        <w:rPr>
          <w:rFonts w:ascii="Times New Roman" w:hAnsi="Times New Roman" w:cs="Times New Roman"/>
          <w:sz w:val="24"/>
          <w:szCs w:val="24"/>
          <w:lang w:val="de-DE"/>
        </w:rPr>
        <w:t>Kizawa</w:t>
      </w:r>
      <w:proofErr w:type="spellEnd"/>
      <w:r w:rsidRPr="00B5495B">
        <w:rPr>
          <w:rFonts w:ascii="Times New Roman" w:hAnsi="Times New Roman" w:cs="Times New Roman"/>
          <w:sz w:val="24"/>
          <w:szCs w:val="24"/>
          <w:lang w:val="de-DE"/>
        </w:rPr>
        <w:t xml:space="preserve">, Y., </w:t>
      </w:r>
      <w:proofErr w:type="spellStart"/>
      <w:r w:rsidRPr="00B5495B">
        <w:rPr>
          <w:rFonts w:ascii="Times New Roman" w:hAnsi="Times New Roman" w:cs="Times New Roman"/>
          <w:sz w:val="24"/>
          <w:szCs w:val="24"/>
          <w:lang w:val="de-DE"/>
        </w:rPr>
        <w:t>Tsuneto</w:t>
      </w:r>
      <w:proofErr w:type="spellEnd"/>
      <w:r w:rsidRPr="00B5495B">
        <w:rPr>
          <w:rFonts w:ascii="Times New Roman" w:hAnsi="Times New Roman" w:cs="Times New Roman"/>
          <w:sz w:val="24"/>
          <w:szCs w:val="24"/>
          <w:lang w:val="de-DE"/>
        </w:rPr>
        <w:t xml:space="preserve">, S., Shima, Y., &amp; Miyashita, M. (2023). </w:t>
      </w:r>
      <w:r w:rsidRPr="00B5495B">
        <w:rPr>
          <w:rFonts w:ascii="Times New Roman" w:hAnsi="Times New Roman" w:cs="Times New Roman"/>
          <w:sz w:val="24"/>
          <w:szCs w:val="24"/>
          <w:lang w:val="en-US"/>
        </w:rPr>
        <w:t xml:space="preserve">The Impact of Stressful Life Events after Bereavement: A Nationwide Cross-sectional Survey. </w:t>
      </w:r>
      <w:r w:rsidRPr="00B5495B">
        <w:rPr>
          <w:rFonts w:ascii="Times New Roman" w:hAnsi="Times New Roman" w:cs="Times New Roman"/>
          <w:i/>
          <w:iCs/>
          <w:sz w:val="24"/>
          <w:szCs w:val="24"/>
          <w:lang w:val="en-US"/>
        </w:rPr>
        <w:t>Journal of Pain and Symptom Management</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65</w:t>
      </w:r>
      <w:r w:rsidRPr="00B5495B">
        <w:rPr>
          <w:rFonts w:ascii="Times New Roman" w:hAnsi="Times New Roman" w:cs="Times New Roman"/>
          <w:sz w:val="24"/>
          <w:szCs w:val="24"/>
          <w:lang w:val="en-US"/>
        </w:rPr>
        <w:t>(4), 273–284. https://doi.org/10.1016/j.jpainsymman.2022.12.012</w:t>
      </w:r>
    </w:p>
    <w:p w14:paraId="6324BA19"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de-DE"/>
        </w:rPr>
        <w:t xml:space="preserve">Splett, J. W., George, M. W., Zaheer, I., Weist, M. D., Evans, S. W., &amp; Kern, L. (2018). </w:t>
      </w:r>
      <w:r w:rsidRPr="00B5495B">
        <w:rPr>
          <w:rFonts w:ascii="Times New Roman" w:hAnsi="Times New Roman" w:cs="Times New Roman"/>
          <w:sz w:val="24"/>
          <w:szCs w:val="24"/>
          <w:lang w:val="en-US"/>
        </w:rPr>
        <w:t xml:space="preserve">Symptom Profiles and Mental Health Services Received Among Referred Adolescents. </w:t>
      </w:r>
      <w:r w:rsidRPr="00B5495B">
        <w:rPr>
          <w:rFonts w:ascii="Times New Roman" w:hAnsi="Times New Roman" w:cs="Times New Roman"/>
          <w:i/>
          <w:iCs/>
          <w:sz w:val="24"/>
          <w:szCs w:val="24"/>
          <w:lang w:val="en-US"/>
        </w:rPr>
        <w:t>School Mental Health</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10</w:t>
      </w:r>
      <w:r w:rsidRPr="00B5495B">
        <w:rPr>
          <w:rFonts w:ascii="Times New Roman" w:hAnsi="Times New Roman" w:cs="Times New Roman"/>
          <w:sz w:val="24"/>
          <w:szCs w:val="24"/>
          <w:lang w:val="en-US"/>
        </w:rPr>
        <w:t>(2), 96–110. https://doi.org/10.1007/s12310-017-9244-1</w:t>
      </w:r>
    </w:p>
    <w:p w14:paraId="13043963"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Stanek, K. R., Noser, A. E., Patton, S. R., Clements, M. A., Youngkin, E. M., &amp; Majidi, S. (2020). Stressful life events, parental psychosocial factors, and glycemic management in </w:t>
      </w:r>
      <w:r w:rsidRPr="00B5495B">
        <w:rPr>
          <w:rFonts w:ascii="Times New Roman" w:hAnsi="Times New Roman" w:cs="Times New Roman"/>
          <w:smallCaps/>
          <w:sz w:val="24"/>
          <w:szCs w:val="24"/>
          <w:lang w:val="en-US"/>
        </w:rPr>
        <w:t>school‐aged</w:t>
      </w:r>
      <w:r w:rsidRPr="00B5495B">
        <w:rPr>
          <w:rFonts w:ascii="Times New Roman" w:hAnsi="Times New Roman" w:cs="Times New Roman"/>
          <w:sz w:val="24"/>
          <w:szCs w:val="24"/>
          <w:lang w:val="en-US"/>
        </w:rPr>
        <w:t xml:space="preserve"> children during the </w:t>
      </w:r>
      <w:proofErr w:type="gramStart"/>
      <w:r w:rsidRPr="00B5495B">
        <w:rPr>
          <w:rFonts w:ascii="Times New Roman" w:hAnsi="Times New Roman" w:cs="Times New Roman"/>
          <w:sz w:val="24"/>
          <w:szCs w:val="24"/>
          <w:lang w:val="en-US"/>
        </w:rPr>
        <w:t>1 year</w:t>
      </w:r>
      <w:proofErr w:type="gramEnd"/>
      <w:r w:rsidRPr="00B5495B">
        <w:rPr>
          <w:rFonts w:ascii="Times New Roman" w:hAnsi="Times New Roman" w:cs="Times New Roman"/>
          <w:sz w:val="24"/>
          <w:szCs w:val="24"/>
          <w:lang w:val="en-US"/>
        </w:rPr>
        <w:t xml:space="preserve"> </w:t>
      </w:r>
      <w:r w:rsidRPr="00B5495B">
        <w:rPr>
          <w:rFonts w:ascii="Times New Roman" w:hAnsi="Times New Roman" w:cs="Times New Roman"/>
          <w:smallCaps/>
          <w:sz w:val="24"/>
          <w:szCs w:val="24"/>
          <w:lang w:val="en-US"/>
        </w:rPr>
        <w:t>follow‐up</w:t>
      </w:r>
      <w:r w:rsidRPr="00B5495B">
        <w:rPr>
          <w:rFonts w:ascii="Times New Roman" w:hAnsi="Times New Roman" w:cs="Times New Roman"/>
          <w:sz w:val="24"/>
          <w:szCs w:val="24"/>
          <w:lang w:val="en-US"/>
        </w:rPr>
        <w:t xml:space="preserve"> of </w:t>
      </w:r>
      <w:r w:rsidRPr="00B5495B">
        <w:rPr>
          <w:rFonts w:ascii="Times New Roman" w:hAnsi="Times New Roman" w:cs="Times New Roman"/>
          <w:smallCaps/>
          <w:sz w:val="24"/>
          <w:szCs w:val="24"/>
          <w:lang w:val="en-US"/>
        </w:rPr>
        <w:t>new‐onset</w:t>
      </w:r>
      <w:r w:rsidRPr="00B5495B">
        <w:rPr>
          <w:rFonts w:ascii="Times New Roman" w:hAnsi="Times New Roman" w:cs="Times New Roman"/>
          <w:sz w:val="24"/>
          <w:szCs w:val="24"/>
          <w:lang w:val="en-US"/>
        </w:rPr>
        <w:t xml:space="preserve"> type 1 diabetes. </w:t>
      </w:r>
      <w:r w:rsidRPr="00B5495B">
        <w:rPr>
          <w:rFonts w:ascii="Times New Roman" w:hAnsi="Times New Roman" w:cs="Times New Roman"/>
          <w:i/>
          <w:iCs/>
          <w:sz w:val="24"/>
          <w:szCs w:val="24"/>
          <w:lang w:val="en-US"/>
        </w:rPr>
        <w:t>Pediatric Diabetes</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21</w:t>
      </w:r>
      <w:r w:rsidRPr="00B5495B">
        <w:rPr>
          <w:rFonts w:ascii="Times New Roman" w:hAnsi="Times New Roman" w:cs="Times New Roman"/>
          <w:sz w:val="24"/>
          <w:szCs w:val="24"/>
          <w:lang w:val="en-US"/>
        </w:rPr>
        <w:t>(4), 673–680. https://doi.org/10.1111/pedi.13012</w:t>
      </w:r>
    </w:p>
    <w:p w14:paraId="241A3873"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Vasiliadis, H.-M., </w:t>
      </w:r>
      <w:proofErr w:type="spellStart"/>
      <w:r w:rsidRPr="00B5495B">
        <w:rPr>
          <w:rFonts w:ascii="Times New Roman" w:hAnsi="Times New Roman" w:cs="Times New Roman"/>
          <w:sz w:val="24"/>
          <w:szCs w:val="24"/>
          <w:lang w:val="en-US"/>
        </w:rPr>
        <w:t>Tempier</w:t>
      </w:r>
      <w:proofErr w:type="spellEnd"/>
      <w:r w:rsidRPr="00B5495B">
        <w:rPr>
          <w:rFonts w:ascii="Times New Roman" w:hAnsi="Times New Roman" w:cs="Times New Roman"/>
          <w:sz w:val="24"/>
          <w:szCs w:val="24"/>
          <w:lang w:val="en-US"/>
        </w:rPr>
        <w:t xml:space="preserve">, R., Lesage, A., &amp; </w:t>
      </w:r>
      <w:proofErr w:type="spellStart"/>
      <w:r w:rsidRPr="00B5495B">
        <w:rPr>
          <w:rFonts w:ascii="Times New Roman" w:hAnsi="Times New Roman" w:cs="Times New Roman"/>
          <w:sz w:val="24"/>
          <w:szCs w:val="24"/>
          <w:lang w:val="en-US"/>
        </w:rPr>
        <w:t>Kates</w:t>
      </w:r>
      <w:proofErr w:type="spellEnd"/>
      <w:r w:rsidRPr="00B5495B">
        <w:rPr>
          <w:rFonts w:ascii="Times New Roman" w:hAnsi="Times New Roman" w:cs="Times New Roman"/>
          <w:sz w:val="24"/>
          <w:szCs w:val="24"/>
          <w:lang w:val="en-US"/>
        </w:rPr>
        <w:t xml:space="preserve">, N. (2009). General practice and mental health care: Determinants of outpatient service use. </w:t>
      </w:r>
      <w:r w:rsidRPr="00B5495B">
        <w:rPr>
          <w:rFonts w:ascii="Times New Roman" w:hAnsi="Times New Roman" w:cs="Times New Roman"/>
          <w:i/>
          <w:iCs/>
          <w:sz w:val="24"/>
          <w:szCs w:val="24"/>
          <w:lang w:val="en-US"/>
        </w:rPr>
        <w:t>The Canadian Journal of Psychiatry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54</w:t>
      </w:r>
      <w:r w:rsidRPr="00B5495B">
        <w:rPr>
          <w:rFonts w:ascii="Times New Roman" w:hAnsi="Times New Roman" w:cs="Times New Roman"/>
          <w:sz w:val="24"/>
          <w:szCs w:val="24"/>
          <w:lang w:val="en-US"/>
        </w:rPr>
        <w:t>(7), 468–476. https://doi.org/10.1177/070674370905400708</w:t>
      </w:r>
    </w:p>
    <w:p w14:paraId="1CF45112"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lastRenderedPageBreak/>
        <w:t xml:space="preserve">Vu, X.-B. B., Biswas, R. K., Khanam, R., &amp; Rahman, M. (2018). Mental health service use in Australia: The role of family structure and socio-economic status. </w:t>
      </w:r>
      <w:r w:rsidRPr="00B5495B">
        <w:rPr>
          <w:rFonts w:ascii="Times New Roman" w:hAnsi="Times New Roman" w:cs="Times New Roman"/>
          <w:i/>
          <w:iCs/>
          <w:sz w:val="24"/>
          <w:szCs w:val="24"/>
          <w:lang w:val="en-US"/>
        </w:rPr>
        <w:t>Children and Youth Services Review</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93</w:t>
      </w:r>
      <w:r w:rsidRPr="00B5495B">
        <w:rPr>
          <w:rFonts w:ascii="Times New Roman" w:hAnsi="Times New Roman" w:cs="Times New Roman"/>
          <w:sz w:val="24"/>
          <w:szCs w:val="24"/>
          <w:lang w:val="en-US"/>
        </w:rPr>
        <w:t xml:space="preserve">, 378–389. </w:t>
      </w:r>
      <w:r w:rsidRPr="00B5495B">
        <w:fldChar w:fldCharType="begin"/>
      </w:r>
      <w:r w:rsidRPr="00B5495B">
        <w:rPr>
          <w:lang w:val="en-US"/>
        </w:rPr>
        <w:instrText>HYPERLINK "http://doi.org/10.1016/j.childyouth.2018.08.001"</w:instrText>
      </w:r>
      <w:r w:rsidRPr="00B5495B">
        <w:fldChar w:fldCharType="separate"/>
      </w:r>
      <w:r w:rsidRPr="00B5495B">
        <w:rPr>
          <w:rStyle w:val="Hyperlink"/>
          <w:rFonts w:ascii="Times New Roman" w:hAnsi="Times New Roman" w:cs="Times New Roman"/>
          <w:sz w:val="24"/>
          <w:szCs w:val="24"/>
          <w:lang w:val="en-US"/>
        </w:rPr>
        <w:t>http://doi.org/10.1016/j.childyouth.2018.08.001</w:t>
      </w:r>
      <w:r w:rsidRPr="00B5495B">
        <w:fldChar w:fldCharType="end"/>
      </w:r>
    </w:p>
    <w:p w14:paraId="63D6E957"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Wiegand-Grefe, S., Sell, M., Filter, B., &amp; Plass-Christl, A. (2019). Family functioning and psychological health of children with mentally ill parents. </w:t>
      </w:r>
      <w:r w:rsidRPr="00B5495B">
        <w:rPr>
          <w:rFonts w:ascii="Times New Roman" w:hAnsi="Times New Roman" w:cs="Times New Roman"/>
          <w:i/>
          <w:iCs/>
          <w:sz w:val="24"/>
          <w:szCs w:val="24"/>
          <w:lang w:val="en-US"/>
        </w:rPr>
        <w:t>International Journal of Environmental Research and Public Health</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16</w:t>
      </w:r>
      <w:r w:rsidRPr="00B5495B">
        <w:rPr>
          <w:rFonts w:ascii="Times New Roman" w:hAnsi="Times New Roman" w:cs="Times New Roman"/>
          <w:sz w:val="24"/>
          <w:szCs w:val="24"/>
          <w:lang w:val="en-US"/>
        </w:rPr>
        <w:t>(7), 1278. https://doi.org/10.3390/ijerph16071278</w:t>
      </w:r>
    </w:p>
    <w:p w14:paraId="46C2AB96"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World Health Organization (WHO). (2007). </w:t>
      </w:r>
      <w:r w:rsidRPr="00B5495B">
        <w:rPr>
          <w:rFonts w:ascii="Times New Roman" w:hAnsi="Times New Roman" w:cs="Times New Roman"/>
          <w:i/>
          <w:iCs/>
          <w:sz w:val="24"/>
          <w:szCs w:val="24"/>
          <w:lang w:val="en-US"/>
        </w:rPr>
        <w:t>International Classification of Functioning, Disability, and Health: Children &amp; Youth Version: ICF-CY.</w:t>
      </w:r>
      <w:r w:rsidRPr="00B5495B">
        <w:rPr>
          <w:rFonts w:ascii="Times New Roman" w:hAnsi="Times New Roman" w:cs="Times New Roman"/>
          <w:sz w:val="24"/>
          <w:szCs w:val="24"/>
          <w:lang w:val="en-US"/>
        </w:rPr>
        <w:t xml:space="preserve"> World Health Organization. https://books.google.com/books?hl=en&amp;lr=&amp;id=SWFQDXyU-rcC&amp;oi=fnd&amp;pg=PP2&amp;dq=International+Classification+of+Functioning,+Disability+and+Health&amp;ots=GaKQlCw_Bw&amp;sig=4inK3hGgWC_pf6_hgC9Tv11zmSo</w:t>
      </w:r>
    </w:p>
    <w:p w14:paraId="353D726F" w14:textId="77777777" w:rsidR="00FC2A01" w:rsidRPr="00B5495B" w:rsidRDefault="00FC2A01" w:rsidP="00FC2A01">
      <w:pPr>
        <w:pStyle w:val="Bibliography"/>
        <w:spacing w:line="480" w:lineRule="auto"/>
        <w:ind w:left="706" w:hanging="706"/>
        <w:rPr>
          <w:rFonts w:ascii="Times New Roman" w:hAnsi="Times New Roman" w:cs="Times New Roman"/>
          <w:sz w:val="24"/>
          <w:szCs w:val="24"/>
          <w:lang w:val="en-US"/>
        </w:rPr>
      </w:pPr>
      <w:r w:rsidRPr="00B5495B">
        <w:rPr>
          <w:rFonts w:ascii="Times New Roman" w:hAnsi="Times New Roman" w:cs="Times New Roman"/>
          <w:sz w:val="24"/>
          <w:szCs w:val="24"/>
          <w:lang w:val="en-US"/>
        </w:rPr>
        <w:t xml:space="preserve">Wu, P., Hoven, C. W., Cohen, P., Liu, X., Moore, R. E., Tiet, Q., Okezie, N., Wicks, J., &amp; Bird, H. R. (2001). Factors associated with use of mental health services for depression by children and adolescents. </w:t>
      </w:r>
      <w:r w:rsidRPr="00B5495B">
        <w:rPr>
          <w:rFonts w:ascii="Times New Roman" w:hAnsi="Times New Roman" w:cs="Times New Roman"/>
          <w:i/>
          <w:iCs/>
          <w:sz w:val="24"/>
          <w:szCs w:val="24"/>
          <w:lang w:val="en-US"/>
        </w:rPr>
        <w:t>Psychiatric Services</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52</w:t>
      </w:r>
      <w:r w:rsidRPr="00B5495B">
        <w:rPr>
          <w:rFonts w:ascii="Times New Roman" w:hAnsi="Times New Roman" w:cs="Times New Roman"/>
          <w:sz w:val="24"/>
          <w:szCs w:val="24"/>
          <w:lang w:val="en-US"/>
        </w:rPr>
        <w:t>(2), 189–195. https://doi.org/10.1176/appi.ps.52.2.189</w:t>
      </w:r>
    </w:p>
    <w:p w14:paraId="723B252D" w14:textId="7A0FA116" w:rsidR="007C6F10" w:rsidRPr="00FC2A01" w:rsidRDefault="00FC2A01" w:rsidP="00FC2A01">
      <w:pPr>
        <w:pStyle w:val="Bibliography"/>
        <w:spacing w:line="480" w:lineRule="auto"/>
        <w:ind w:left="706" w:hanging="706"/>
        <w:rPr>
          <w:rFonts w:ascii="Times New Roman" w:hAnsi="Times New Roman" w:cs="Times New Roman"/>
          <w:sz w:val="24"/>
          <w:szCs w:val="24"/>
          <w:lang w:val="en-US"/>
        </w:rPr>
      </w:pPr>
      <w:proofErr w:type="spellStart"/>
      <w:r w:rsidRPr="00B5495B">
        <w:rPr>
          <w:rFonts w:ascii="Times New Roman" w:hAnsi="Times New Roman" w:cs="Times New Roman"/>
          <w:sz w:val="24"/>
          <w:szCs w:val="24"/>
          <w:lang w:val="en-US"/>
        </w:rPr>
        <w:t>Zwaanswijk</w:t>
      </w:r>
      <w:proofErr w:type="spellEnd"/>
      <w:r w:rsidRPr="00B5495B">
        <w:rPr>
          <w:rFonts w:ascii="Times New Roman" w:hAnsi="Times New Roman" w:cs="Times New Roman"/>
          <w:sz w:val="24"/>
          <w:szCs w:val="24"/>
          <w:lang w:val="en-US"/>
        </w:rPr>
        <w:t xml:space="preserve">, M., Van Der Ende, J. A. N., </w:t>
      </w:r>
      <w:proofErr w:type="spellStart"/>
      <w:r w:rsidRPr="00B5495B">
        <w:rPr>
          <w:rFonts w:ascii="Times New Roman" w:hAnsi="Times New Roman" w:cs="Times New Roman"/>
          <w:sz w:val="24"/>
          <w:szCs w:val="24"/>
          <w:lang w:val="en-US"/>
        </w:rPr>
        <w:t>Verhaak</w:t>
      </w:r>
      <w:proofErr w:type="spellEnd"/>
      <w:r w:rsidRPr="00B5495B">
        <w:rPr>
          <w:rFonts w:ascii="Times New Roman" w:hAnsi="Times New Roman" w:cs="Times New Roman"/>
          <w:sz w:val="24"/>
          <w:szCs w:val="24"/>
          <w:lang w:val="en-US"/>
        </w:rPr>
        <w:t xml:space="preserve">, P. F., Bensing, J. M., &amp; Verhulst, F. C. (2003). Factors associated with adolescent mental health service need and utilization. </w:t>
      </w:r>
      <w:r w:rsidRPr="00B5495B">
        <w:rPr>
          <w:rFonts w:ascii="Times New Roman" w:hAnsi="Times New Roman" w:cs="Times New Roman"/>
          <w:i/>
          <w:iCs/>
          <w:sz w:val="24"/>
          <w:szCs w:val="24"/>
          <w:lang w:val="en-US"/>
        </w:rPr>
        <w:t>Journal of the American Academy of Child &amp; Adolescent Psychiatry</w:t>
      </w:r>
      <w:r w:rsidRPr="00B5495B">
        <w:rPr>
          <w:rFonts w:ascii="Times New Roman" w:hAnsi="Times New Roman" w:cs="Times New Roman"/>
          <w:sz w:val="24"/>
          <w:szCs w:val="24"/>
          <w:lang w:val="en-US"/>
        </w:rPr>
        <w:t xml:space="preserve">, </w:t>
      </w:r>
      <w:r w:rsidRPr="00B5495B">
        <w:rPr>
          <w:rFonts w:ascii="Times New Roman" w:hAnsi="Times New Roman" w:cs="Times New Roman"/>
          <w:i/>
          <w:iCs/>
          <w:sz w:val="24"/>
          <w:szCs w:val="24"/>
          <w:lang w:val="en-US"/>
        </w:rPr>
        <w:t>42</w:t>
      </w:r>
      <w:r w:rsidRPr="00B5495B">
        <w:rPr>
          <w:rFonts w:ascii="Times New Roman" w:hAnsi="Times New Roman" w:cs="Times New Roman"/>
          <w:sz w:val="24"/>
          <w:szCs w:val="24"/>
          <w:lang w:val="en-US"/>
        </w:rPr>
        <w:t>(6), 692–700. https://doi.org/10.1097/01.CHI.0000046862.56865.B7</w:t>
      </w:r>
    </w:p>
    <w:p w14:paraId="4490429C" w14:textId="6198886E" w:rsidR="002564A0" w:rsidRDefault="002564A0" w:rsidP="00BC6921">
      <w:pPr>
        <w:rPr>
          <w:rFonts w:asciiTheme="majorBidi" w:hAnsiTheme="majorBidi" w:cstheme="majorBidi"/>
          <w:sz w:val="20"/>
          <w:szCs w:val="20"/>
          <w:lang w:val="en-US"/>
        </w:rPr>
      </w:pPr>
    </w:p>
    <w:p w14:paraId="7EC9CDD4" w14:textId="77777777" w:rsidR="00BC6921" w:rsidRDefault="00BC6921" w:rsidP="009F6C11">
      <w:pPr>
        <w:rPr>
          <w:rFonts w:asciiTheme="majorBidi" w:hAnsiTheme="majorBidi" w:cstheme="majorBidi"/>
          <w:sz w:val="20"/>
          <w:szCs w:val="20"/>
          <w:lang w:val="en-US"/>
        </w:rPr>
      </w:pPr>
    </w:p>
    <w:p w14:paraId="3C9582F1" w14:textId="77777777" w:rsidR="009F6C11" w:rsidRPr="009F6C11" w:rsidRDefault="009F6C11" w:rsidP="00464344">
      <w:pPr>
        <w:rPr>
          <w:rFonts w:asciiTheme="majorBidi" w:hAnsiTheme="majorBidi" w:cstheme="majorBidi"/>
          <w:lang w:val="en-US"/>
        </w:rPr>
      </w:pPr>
    </w:p>
    <w:p w14:paraId="6D852A50" w14:textId="77777777" w:rsidR="00451517" w:rsidRPr="00464344" w:rsidRDefault="00451517">
      <w:pPr>
        <w:rPr>
          <w:rFonts w:asciiTheme="majorBidi" w:hAnsiTheme="majorBidi" w:cstheme="majorBidi"/>
          <w:lang w:val="en-GB"/>
        </w:rPr>
      </w:pPr>
    </w:p>
    <w:sectPr w:rsidR="00451517" w:rsidRPr="004643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E6"/>
    <w:rsid w:val="000062A7"/>
    <w:rsid w:val="0000641A"/>
    <w:rsid w:val="000107C0"/>
    <w:rsid w:val="0001401A"/>
    <w:rsid w:val="0002158D"/>
    <w:rsid w:val="000275B6"/>
    <w:rsid w:val="000434FC"/>
    <w:rsid w:val="0005029B"/>
    <w:rsid w:val="00050504"/>
    <w:rsid w:val="000517C8"/>
    <w:rsid w:val="00053665"/>
    <w:rsid w:val="00053A6E"/>
    <w:rsid w:val="00053D22"/>
    <w:rsid w:val="00077469"/>
    <w:rsid w:val="00091ED9"/>
    <w:rsid w:val="000C5B8B"/>
    <w:rsid w:val="000C6811"/>
    <w:rsid w:val="000C7874"/>
    <w:rsid w:val="000C7C07"/>
    <w:rsid w:val="000D67D4"/>
    <w:rsid w:val="000E1E28"/>
    <w:rsid w:val="000F2327"/>
    <w:rsid w:val="000F76E0"/>
    <w:rsid w:val="00101870"/>
    <w:rsid w:val="00105952"/>
    <w:rsid w:val="00121F49"/>
    <w:rsid w:val="001411B4"/>
    <w:rsid w:val="00141F8C"/>
    <w:rsid w:val="0014411C"/>
    <w:rsid w:val="001517FD"/>
    <w:rsid w:val="00173B09"/>
    <w:rsid w:val="00174325"/>
    <w:rsid w:val="001870AD"/>
    <w:rsid w:val="001925BE"/>
    <w:rsid w:val="00194D68"/>
    <w:rsid w:val="0019500C"/>
    <w:rsid w:val="001B4D37"/>
    <w:rsid w:val="001D0523"/>
    <w:rsid w:val="001E43F1"/>
    <w:rsid w:val="001E48EB"/>
    <w:rsid w:val="001E6CA7"/>
    <w:rsid w:val="00202B9A"/>
    <w:rsid w:val="0020332E"/>
    <w:rsid w:val="00232435"/>
    <w:rsid w:val="00245B7B"/>
    <w:rsid w:val="00255E9C"/>
    <w:rsid w:val="002564A0"/>
    <w:rsid w:val="00265D73"/>
    <w:rsid w:val="002754E8"/>
    <w:rsid w:val="00297742"/>
    <w:rsid w:val="002A68F4"/>
    <w:rsid w:val="002C2E54"/>
    <w:rsid w:val="002E0131"/>
    <w:rsid w:val="002E167B"/>
    <w:rsid w:val="002E2C12"/>
    <w:rsid w:val="002F4362"/>
    <w:rsid w:val="00312CC1"/>
    <w:rsid w:val="003159E7"/>
    <w:rsid w:val="00320B0B"/>
    <w:rsid w:val="0032192F"/>
    <w:rsid w:val="003244A9"/>
    <w:rsid w:val="00326240"/>
    <w:rsid w:val="00326924"/>
    <w:rsid w:val="00337EBE"/>
    <w:rsid w:val="00342D95"/>
    <w:rsid w:val="003441BE"/>
    <w:rsid w:val="003605BD"/>
    <w:rsid w:val="003927F1"/>
    <w:rsid w:val="00392D7F"/>
    <w:rsid w:val="003C0D3E"/>
    <w:rsid w:val="003C20BE"/>
    <w:rsid w:val="003C5BFD"/>
    <w:rsid w:val="003E1936"/>
    <w:rsid w:val="003E5002"/>
    <w:rsid w:val="003F0293"/>
    <w:rsid w:val="00402DED"/>
    <w:rsid w:val="004036C4"/>
    <w:rsid w:val="004149E2"/>
    <w:rsid w:val="004172EA"/>
    <w:rsid w:val="00443886"/>
    <w:rsid w:val="004470E2"/>
    <w:rsid w:val="00451517"/>
    <w:rsid w:val="00462723"/>
    <w:rsid w:val="00462967"/>
    <w:rsid w:val="00464344"/>
    <w:rsid w:val="00494B31"/>
    <w:rsid w:val="004A2BF4"/>
    <w:rsid w:val="004A4298"/>
    <w:rsid w:val="004C3B4B"/>
    <w:rsid w:val="004C5F6C"/>
    <w:rsid w:val="004F5CD9"/>
    <w:rsid w:val="0050303C"/>
    <w:rsid w:val="0050543B"/>
    <w:rsid w:val="00510C17"/>
    <w:rsid w:val="00520A3B"/>
    <w:rsid w:val="0053498C"/>
    <w:rsid w:val="00554559"/>
    <w:rsid w:val="00560497"/>
    <w:rsid w:val="00563ABB"/>
    <w:rsid w:val="005735FF"/>
    <w:rsid w:val="00581A2E"/>
    <w:rsid w:val="005877FC"/>
    <w:rsid w:val="00596F25"/>
    <w:rsid w:val="005B0AE8"/>
    <w:rsid w:val="005B5F77"/>
    <w:rsid w:val="00602B9A"/>
    <w:rsid w:val="006039FB"/>
    <w:rsid w:val="0060467A"/>
    <w:rsid w:val="00612056"/>
    <w:rsid w:val="00616EAB"/>
    <w:rsid w:val="0062348C"/>
    <w:rsid w:val="00654830"/>
    <w:rsid w:val="0065505C"/>
    <w:rsid w:val="00656C01"/>
    <w:rsid w:val="00691008"/>
    <w:rsid w:val="006953C2"/>
    <w:rsid w:val="006A4326"/>
    <w:rsid w:val="006B081B"/>
    <w:rsid w:val="006B7F46"/>
    <w:rsid w:val="006E3BCD"/>
    <w:rsid w:val="006E5266"/>
    <w:rsid w:val="006F214A"/>
    <w:rsid w:val="00713DAF"/>
    <w:rsid w:val="00735A35"/>
    <w:rsid w:val="00737E39"/>
    <w:rsid w:val="0075452C"/>
    <w:rsid w:val="00757E09"/>
    <w:rsid w:val="007638A5"/>
    <w:rsid w:val="00771257"/>
    <w:rsid w:val="00780742"/>
    <w:rsid w:val="007815CF"/>
    <w:rsid w:val="00783847"/>
    <w:rsid w:val="00786B05"/>
    <w:rsid w:val="00796A3A"/>
    <w:rsid w:val="007B3E67"/>
    <w:rsid w:val="007C25EA"/>
    <w:rsid w:val="007C6F10"/>
    <w:rsid w:val="007D0119"/>
    <w:rsid w:val="007E762F"/>
    <w:rsid w:val="007F44A0"/>
    <w:rsid w:val="00805317"/>
    <w:rsid w:val="00824AEE"/>
    <w:rsid w:val="00826D3A"/>
    <w:rsid w:val="008303FA"/>
    <w:rsid w:val="00854BA7"/>
    <w:rsid w:val="00855362"/>
    <w:rsid w:val="0085566F"/>
    <w:rsid w:val="00862111"/>
    <w:rsid w:val="0086602D"/>
    <w:rsid w:val="0088545B"/>
    <w:rsid w:val="008A245E"/>
    <w:rsid w:val="008B1F46"/>
    <w:rsid w:val="008C1BDD"/>
    <w:rsid w:val="008C46CE"/>
    <w:rsid w:val="008D0D1E"/>
    <w:rsid w:val="008F2EB6"/>
    <w:rsid w:val="009003E6"/>
    <w:rsid w:val="00907AB0"/>
    <w:rsid w:val="00910675"/>
    <w:rsid w:val="009320AE"/>
    <w:rsid w:val="00932A74"/>
    <w:rsid w:val="009511D7"/>
    <w:rsid w:val="00953584"/>
    <w:rsid w:val="00964280"/>
    <w:rsid w:val="00965017"/>
    <w:rsid w:val="00966DE5"/>
    <w:rsid w:val="009731CF"/>
    <w:rsid w:val="009737C5"/>
    <w:rsid w:val="00976168"/>
    <w:rsid w:val="00986A6E"/>
    <w:rsid w:val="009A1F6E"/>
    <w:rsid w:val="009D52BB"/>
    <w:rsid w:val="009D6E97"/>
    <w:rsid w:val="009E295A"/>
    <w:rsid w:val="009F3D84"/>
    <w:rsid w:val="009F6C11"/>
    <w:rsid w:val="00A046E6"/>
    <w:rsid w:val="00A05AF2"/>
    <w:rsid w:val="00A10F2B"/>
    <w:rsid w:val="00A12656"/>
    <w:rsid w:val="00A22D6D"/>
    <w:rsid w:val="00A23CDA"/>
    <w:rsid w:val="00A37F56"/>
    <w:rsid w:val="00A56BDC"/>
    <w:rsid w:val="00A62C1D"/>
    <w:rsid w:val="00A90EC4"/>
    <w:rsid w:val="00A91E5A"/>
    <w:rsid w:val="00A95EC4"/>
    <w:rsid w:val="00AA348C"/>
    <w:rsid w:val="00AA6CA2"/>
    <w:rsid w:val="00AD3505"/>
    <w:rsid w:val="00AE1F5E"/>
    <w:rsid w:val="00AE65B2"/>
    <w:rsid w:val="00AF1347"/>
    <w:rsid w:val="00B10599"/>
    <w:rsid w:val="00B124B4"/>
    <w:rsid w:val="00B17311"/>
    <w:rsid w:val="00B22BB8"/>
    <w:rsid w:val="00B33D75"/>
    <w:rsid w:val="00B34C95"/>
    <w:rsid w:val="00B4212E"/>
    <w:rsid w:val="00B449E6"/>
    <w:rsid w:val="00B5495B"/>
    <w:rsid w:val="00B610BB"/>
    <w:rsid w:val="00B67AE8"/>
    <w:rsid w:val="00B81866"/>
    <w:rsid w:val="00BA0549"/>
    <w:rsid w:val="00BA3D1D"/>
    <w:rsid w:val="00BA522A"/>
    <w:rsid w:val="00BB21DC"/>
    <w:rsid w:val="00BB43A9"/>
    <w:rsid w:val="00BB7A6A"/>
    <w:rsid w:val="00BB7D5D"/>
    <w:rsid w:val="00BC6921"/>
    <w:rsid w:val="00BD34C4"/>
    <w:rsid w:val="00BE2670"/>
    <w:rsid w:val="00BF0C1D"/>
    <w:rsid w:val="00C153B8"/>
    <w:rsid w:val="00C27D2B"/>
    <w:rsid w:val="00C42482"/>
    <w:rsid w:val="00C5028A"/>
    <w:rsid w:val="00C507FA"/>
    <w:rsid w:val="00C5336D"/>
    <w:rsid w:val="00C57027"/>
    <w:rsid w:val="00C669E9"/>
    <w:rsid w:val="00C70300"/>
    <w:rsid w:val="00C70541"/>
    <w:rsid w:val="00C75F0D"/>
    <w:rsid w:val="00C77579"/>
    <w:rsid w:val="00C9066E"/>
    <w:rsid w:val="00C9131B"/>
    <w:rsid w:val="00C9293C"/>
    <w:rsid w:val="00CC464A"/>
    <w:rsid w:val="00CC6450"/>
    <w:rsid w:val="00D05084"/>
    <w:rsid w:val="00D05489"/>
    <w:rsid w:val="00D065A5"/>
    <w:rsid w:val="00D079F7"/>
    <w:rsid w:val="00D07B96"/>
    <w:rsid w:val="00D11693"/>
    <w:rsid w:val="00D145EA"/>
    <w:rsid w:val="00D151C9"/>
    <w:rsid w:val="00D203B8"/>
    <w:rsid w:val="00D3364F"/>
    <w:rsid w:val="00D46C47"/>
    <w:rsid w:val="00D524BC"/>
    <w:rsid w:val="00D577E7"/>
    <w:rsid w:val="00D6481A"/>
    <w:rsid w:val="00DA5DF7"/>
    <w:rsid w:val="00DA64DF"/>
    <w:rsid w:val="00DB1E74"/>
    <w:rsid w:val="00DC03F9"/>
    <w:rsid w:val="00DD29A5"/>
    <w:rsid w:val="00DE276C"/>
    <w:rsid w:val="00DE396F"/>
    <w:rsid w:val="00DF326D"/>
    <w:rsid w:val="00E11F5C"/>
    <w:rsid w:val="00E16025"/>
    <w:rsid w:val="00E317F8"/>
    <w:rsid w:val="00E32153"/>
    <w:rsid w:val="00E329B9"/>
    <w:rsid w:val="00E527DE"/>
    <w:rsid w:val="00E52ABA"/>
    <w:rsid w:val="00E61D68"/>
    <w:rsid w:val="00E718EF"/>
    <w:rsid w:val="00E750C8"/>
    <w:rsid w:val="00E80E31"/>
    <w:rsid w:val="00EA08FE"/>
    <w:rsid w:val="00EB2B27"/>
    <w:rsid w:val="00EB7864"/>
    <w:rsid w:val="00EC22D4"/>
    <w:rsid w:val="00EC4651"/>
    <w:rsid w:val="00EE13BE"/>
    <w:rsid w:val="00EE45FD"/>
    <w:rsid w:val="00EE4654"/>
    <w:rsid w:val="00EE52F7"/>
    <w:rsid w:val="00F05362"/>
    <w:rsid w:val="00F14F9A"/>
    <w:rsid w:val="00F167A6"/>
    <w:rsid w:val="00F376AE"/>
    <w:rsid w:val="00F37700"/>
    <w:rsid w:val="00F46B48"/>
    <w:rsid w:val="00F5289B"/>
    <w:rsid w:val="00F722F5"/>
    <w:rsid w:val="00F82127"/>
    <w:rsid w:val="00F837E1"/>
    <w:rsid w:val="00F85DB8"/>
    <w:rsid w:val="00F92890"/>
    <w:rsid w:val="00FA572D"/>
    <w:rsid w:val="00FB4138"/>
    <w:rsid w:val="00FB438D"/>
    <w:rsid w:val="00FB65C3"/>
    <w:rsid w:val="00FB669A"/>
    <w:rsid w:val="00FB6947"/>
    <w:rsid w:val="00FC2A01"/>
    <w:rsid w:val="00FC4526"/>
    <w:rsid w:val="00FE3F06"/>
    <w:rsid w:val="00FE5B5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4731"/>
  <w15:chartTrackingRefBased/>
  <w15:docId w15:val="{2AD13DC8-FEAE-459E-A51C-4ED106C3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4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4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9E6"/>
    <w:rPr>
      <w:rFonts w:eastAsiaTheme="majorEastAsia" w:cstheme="majorBidi"/>
      <w:color w:val="272727" w:themeColor="text1" w:themeTint="D8"/>
    </w:rPr>
  </w:style>
  <w:style w:type="paragraph" w:styleId="Title">
    <w:name w:val="Title"/>
    <w:basedOn w:val="Normal"/>
    <w:next w:val="Normal"/>
    <w:link w:val="TitleChar"/>
    <w:uiPriority w:val="10"/>
    <w:qFormat/>
    <w:rsid w:val="00B44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9E6"/>
    <w:pPr>
      <w:spacing w:before="160"/>
      <w:jc w:val="center"/>
    </w:pPr>
    <w:rPr>
      <w:i/>
      <w:iCs/>
      <w:color w:val="404040" w:themeColor="text1" w:themeTint="BF"/>
    </w:rPr>
  </w:style>
  <w:style w:type="character" w:customStyle="1" w:styleId="QuoteChar">
    <w:name w:val="Quote Char"/>
    <w:basedOn w:val="DefaultParagraphFont"/>
    <w:link w:val="Quote"/>
    <w:uiPriority w:val="29"/>
    <w:rsid w:val="00B449E6"/>
    <w:rPr>
      <w:i/>
      <w:iCs/>
      <w:color w:val="404040" w:themeColor="text1" w:themeTint="BF"/>
    </w:rPr>
  </w:style>
  <w:style w:type="paragraph" w:styleId="ListParagraph">
    <w:name w:val="List Paragraph"/>
    <w:basedOn w:val="Normal"/>
    <w:uiPriority w:val="34"/>
    <w:qFormat/>
    <w:rsid w:val="00B449E6"/>
    <w:pPr>
      <w:ind w:left="720"/>
      <w:contextualSpacing/>
    </w:pPr>
  </w:style>
  <w:style w:type="character" w:styleId="IntenseEmphasis">
    <w:name w:val="Intense Emphasis"/>
    <w:basedOn w:val="DefaultParagraphFont"/>
    <w:uiPriority w:val="21"/>
    <w:qFormat/>
    <w:rsid w:val="00B449E6"/>
    <w:rPr>
      <w:i/>
      <w:iCs/>
      <w:color w:val="0F4761" w:themeColor="accent1" w:themeShade="BF"/>
    </w:rPr>
  </w:style>
  <w:style w:type="paragraph" w:styleId="IntenseQuote">
    <w:name w:val="Intense Quote"/>
    <w:basedOn w:val="Normal"/>
    <w:next w:val="Normal"/>
    <w:link w:val="IntenseQuoteChar"/>
    <w:uiPriority w:val="30"/>
    <w:qFormat/>
    <w:rsid w:val="00B44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9E6"/>
    <w:rPr>
      <w:i/>
      <w:iCs/>
      <w:color w:val="0F4761" w:themeColor="accent1" w:themeShade="BF"/>
    </w:rPr>
  </w:style>
  <w:style w:type="character" w:styleId="IntenseReference">
    <w:name w:val="Intense Reference"/>
    <w:basedOn w:val="DefaultParagraphFont"/>
    <w:uiPriority w:val="32"/>
    <w:qFormat/>
    <w:rsid w:val="00B449E6"/>
    <w:rPr>
      <w:b/>
      <w:bCs/>
      <w:smallCaps/>
      <w:color w:val="0F4761" w:themeColor="accent1" w:themeShade="BF"/>
      <w:spacing w:val="5"/>
    </w:rPr>
  </w:style>
  <w:style w:type="table" w:styleId="PlainTable2">
    <w:name w:val="Plain Table 2"/>
    <w:basedOn w:val="TableNormal"/>
    <w:uiPriority w:val="42"/>
    <w:rsid w:val="004643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BC692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B33D75"/>
    <w:pPr>
      <w:spacing w:after="200" w:line="240" w:lineRule="auto"/>
    </w:pPr>
    <w:rPr>
      <w:i/>
      <w:iCs/>
      <w:color w:val="0E2841" w:themeColor="text2"/>
      <w:sz w:val="18"/>
      <w:szCs w:val="18"/>
      <w:lang w:val="en-GB"/>
    </w:rPr>
  </w:style>
  <w:style w:type="paragraph" w:styleId="Bibliography">
    <w:name w:val="Bibliography"/>
    <w:basedOn w:val="Normal"/>
    <w:next w:val="Normal"/>
    <w:uiPriority w:val="37"/>
    <w:unhideWhenUsed/>
    <w:rsid w:val="002564A0"/>
  </w:style>
  <w:style w:type="character" w:styleId="CommentReference">
    <w:name w:val="annotation reference"/>
    <w:basedOn w:val="DefaultParagraphFont"/>
    <w:uiPriority w:val="99"/>
    <w:semiHidden/>
    <w:unhideWhenUsed/>
    <w:rsid w:val="00AD3505"/>
    <w:rPr>
      <w:sz w:val="16"/>
      <w:szCs w:val="16"/>
    </w:rPr>
  </w:style>
  <w:style w:type="paragraph" w:styleId="CommentText">
    <w:name w:val="annotation text"/>
    <w:basedOn w:val="Normal"/>
    <w:link w:val="CommentTextChar"/>
    <w:uiPriority w:val="99"/>
    <w:unhideWhenUsed/>
    <w:rsid w:val="00AD3505"/>
    <w:pPr>
      <w:spacing w:line="240" w:lineRule="auto"/>
    </w:pPr>
    <w:rPr>
      <w:sz w:val="20"/>
      <w:szCs w:val="20"/>
    </w:rPr>
  </w:style>
  <w:style w:type="character" w:customStyle="1" w:styleId="CommentTextChar">
    <w:name w:val="Comment Text Char"/>
    <w:basedOn w:val="DefaultParagraphFont"/>
    <w:link w:val="CommentText"/>
    <w:uiPriority w:val="99"/>
    <w:rsid w:val="00AD3505"/>
    <w:rPr>
      <w:sz w:val="20"/>
      <w:szCs w:val="20"/>
    </w:rPr>
  </w:style>
  <w:style w:type="paragraph" w:styleId="CommentSubject">
    <w:name w:val="annotation subject"/>
    <w:basedOn w:val="CommentText"/>
    <w:next w:val="CommentText"/>
    <w:link w:val="CommentSubjectChar"/>
    <w:uiPriority w:val="99"/>
    <w:semiHidden/>
    <w:unhideWhenUsed/>
    <w:rsid w:val="00AD3505"/>
    <w:rPr>
      <w:b/>
      <w:bCs/>
    </w:rPr>
  </w:style>
  <w:style w:type="character" w:customStyle="1" w:styleId="CommentSubjectChar">
    <w:name w:val="Comment Subject Char"/>
    <w:basedOn w:val="CommentTextChar"/>
    <w:link w:val="CommentSubject"/>
    <w:uiPriority w:val="99"/>
    <w:semiHidden/>
    <w:rsid w:val="00AD3505"/>
    <w:rPr>
      <w:b/>
      <w:bCs/>
      <w:sz w:val="20"/>
      <w:szCs w:val="20"/>
    </w:rPr>
  </w:style>
  <w:style w:type="character" w:styleId="Hyperlink">
    <w:name w:val="Hyperlink"/>
    <w:basedOn w:val="DefaultParagraphFont"/>
    <w:uiPriority w:val="99"/>
    <w:unhideWhenUsed/>
    <w:rsid w:val="00FC2A01"/>
    <w:rPr>
      <w:color w:val="467886" w:themeColor="hyperlink"/>
      <w:u w:val="single"/>
    </w:rPr>
  </w:style>
  <w:style w:type="table" w:styleId="PlainTable4">
    <w:name w:val="Plain Table 4"/>
    <w:basedOn w:val="TableNormal"/>
    <w:uiPriority w:val="44"/>
    <w:rsid w:val="00F376AE"/>
    <w:pPr>
      <w:spacing w:after="0" w:line="240" w:lineRule="auto"/>
    </w:pPr>
    <w:rPr>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8C1BDD"/>
    <w:rPr>
      <w:color w:val="605E5C"/>
      <w:shd w:val="clear" w:color="auto" w:fill="E1DFDD"/>
    </w:rPr>
  </w:style>
  <w:style w:type="paragraph" w:styleId="Revision">
    <w:name w:val="Revision"/>
    <w:hidden/>
    <w:uiPriority w:val="99"/>
    <w:semiHidden/>
    <w:rsid w:val="008A245E"/>
    <w:pPr>
      <w:spacing w:after="0" w:line="240" w:lineRule="auto"/>
    </w:pPr>
  </w:style>
  <w:style w:type="table" w:styleId="TableGrid">
    <w:name w:val="Table Grid"/>
    <w:basedOn w:val="TableNormal"/>
    <w:uiPriority w:val="39"/>
    <w:rsid w:val="00C27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87007">
      <w:bodyDiv w:val="1"/>
      <w:marLeft w:val="0"/>
      <w:marRight w:val="0"/>
      <w:marTop w:val="0"/>
      <w:marBottom w:val="0"/>
      <w:divBdr>
        <w:top w:val="none" w:sz="0" w:space="0" w:color="auto"/>
        <w:left w:val="none" w:sz="0" w:space="0" w:color="auto"/>
        <w:bottom w:val="none" w:sz="0" w:space="0" w:color="auto"/>
        <w:right w:val="none" w:sz="0" w:space="0" w:color="auto"/>
      </w:divBdr>
    </w:div>
    <w:div w:id="362174373">
      <w:bodyDiv w:val="1"/>
      <w:marLeft w:val="0"/>
      <w:marRight w:val="0"/>
      <w:marTop w:val="0"/>
      <w:marBottom w:val="0"/>
      <w:divBdr>
        <w:top w:val="none" w:sz="0" w:space="0" w:color="auto"/>
        <w:left w:val="none" w:sz="0" w:space="0" w:color="auto"/>
        <w:bottom w:val="none" w:sz="0" w:space="0" w:color="auto"/>
        <w:right w:val="none" w:sz="0" w:space="0" w:color="auto"/>
      </w:divBdr>
    </w:div>
    <w:div w:id="405420041">
      <w:bodyDiv w:val="1"/>
      <w:marLeft w:val="0"/>
      <w:marRight w:val="0"/>
      <w:marTop w:val="0"/>
      <w:marBottom w:val="0"/>
      <w:divBdr>
        <w:top w:val="none" w:sz="0" w:space="0" w:color="auto"/>
        <w:left w:val="none" w:sz="0" w:space="0" w:color="auto"/>
        <w:bottom w:val="none" w:sz="0" w:space="0" w:color="auto"/>
        <w:right w:val="none" w:sz="0" w:space="0" w:color="auto"/>
      </w:divBdr>
    </w:div>
    <w:div w:id="431049492">
      <w:bodyDiv w:val="1"/>
      <w:marLeft w:val="0"/>
      <w:marRight w:val="0"/>
      <w:marTop w:val="0"/>
      <w:marBottom w:val="0"/>
      <w:divBdr>
        <w:top w:val="none" w:sz="0" w:space="0" w:color="auto"/>
        <w:left w:val="none" w:sz="0" w:space="0" w:color="auto"/>
        <w:bottom w:val="none" w:sz="0" w:space="0" w:color="auto"/>
        <w:right w:val="none" w:sz="0" w:space="0" w:color="auto"/>
      </w:divBdr>
    </w:div>
    <w:div w:id="932056605">
      <w:bodyDiv w:val="1"/>
      <w:marLeft w:val="0"/>
      <w:marRight w:val="0"/>
      <w:marTop w:val="0"/>
      <w:marBottom w:val="0"/>
      <w:divBdr>
        <w:top w:val="none" w:sz="0" w:space="0" w:color="auto"/>
        <w:left w:val="none" w:sz="0" w:space="0" w:color="auto"/>
        <w:bottom w:val="none" w:sz="0" w:space="0" w:color="auto"/>
        <w:right w:val="none" w:sz="0" w:space="0" w:color="auto"/>
      </w:divBdr>
    </w:div>
    <w:div w:id="1349991516">
      <w:bodyDiv w:val="1"/>
      <w:marLeft w:val="0"/>
      <w:marRight w:val="0"/>
      <w:marTop w:val="0"/>
      <w:marBottom w:val="0"/>
      <w:divBdr>
        <w:top w:val="none" w:sz="0" w:space="0" w:color="auto"/>
        <w:left w:val="none" w:sz="0" w:space="0" w:color="auto"/>
        <w:bottom w:val="none" w:sz="0" w:space="0" w:color="auto"/>
        <w:right w:val="none" w:sz="0" w:space="0" w:color="auto"/>
      </w:divBdr>
    </w:div>
    <w:div w:id="1387021409">
      <w:bodyDiv w:val="1"/>
      <w:marLeft w:val="0"/>
      <w:marRight w:val="0"/>
      <w:marTop w:val="0"/>
      <w:marBottom w:val="0"/>
      <w:divBdr>
        <w:top w:val="none" w:sz="0" w:space="0" w:color="auto"/>
        <w:left w:val="none" w:sz="0" w:space="0" w:color="auto"/>
        <w:bottom w:val="none" w:sz="0" w:space="0" w:color="auto"/>
        <w:right w:val="none" w:sz="0" w:space="0" w:color="auto"/>
      </w:divBdr>
    </w:div>
    <w:div w:id="1427774196">
      <w:bodyDiv w:val="1"/>
      <w:marLeft w:val="0"/>
      <w:marRight w:val="0"/>
      <w:marTop w:val="0"/>
      <w:marBottom w:val="0"/>
      <w:divBdr>
        <w:top w:val="none" w:sz="0" w:space="0" w:color="auto"/>
        <w:left w:val="none" w:sz="0" w:space="0" w:color="auto"/>
        <w:bottom w:val="none" w:sz="0" w:space="0" w:color="auto"/>
        <w:right w:val="none" w:sz="0" w:space="0" w:color="auto"/>
      </w:divBdr>
    </w:div>
    <w:div w:id="1595281258">
      <w:bodyDiv w:val="1"/>
      <w:marLeft w:val="0"/>
      <w:marRight w:val="0"/>
      <w:marTop w:val="0"/>
      <w:marBottom w:val="0"/>
      <w:divBdr>
        <w:top w:val="none" w:sz="0" w:space="0" w:color="auto"/>
        <w:left w:val="none" w:sz="0" w:space="0" w:color="auto"/>
        <w:bottom w:val="none" w:sz="0" w:space="0" w:color="auto"/>
        <w:right w:val="none" w:sz="0" w:space="0" w:color="auto"/>
      </w:divBdr>
    </w:div>
    <w:div w:id="1607345717">
      <w:bodyDiv w:val="1"/>
      <w:marLeft w:val="0"/>
      <w:marRight w:val="0"/>
      <w:marTop w:val="0"/>
      <w:marBottom w:val="0"/>
      <w:divBdr>
        <w:top w:val="none" w:sz="0" w:space="0" w:color="auto"/>
        <w:left w:val="none" w:sz="0" w:space="0" w:color="auto"/>
        <w:bottom w:val="none" w:sz="0" w:space="0" w:color="auto"/>
        <w:right w:val="none" w:sz="0" w:space="0" w:color="auto"/>
      </w:divBdr>
    </w:div>
    <w:div w:id="1698653663">
      <w:bodyDiv w:val="1"/>
      <w:marLeft w:val="0"/>
      <w:marRight w:val="0"/>
      <w:marTop w:val="0"/>
      <w:marBottom w:val="0"/>
      <w:divBdr>
        <w:top w:val="none" w:sz="0" w:space="0" w:color="auto"/>
        <w:left w:val="none" w:sz="0" w:space="0" w:color="auto"/>
        <w:bottom w:val="none" w:sz="0" w:space="0" w:color="auto"/>
        <w:right w:val="none" w:sz="0" w:space="0" w:color="auto"/>
      </w:divBdr>
    </w:div>
    <w:div w:id="1865167411">
      <w:bodyDiv w:val="1"/>
      <w:marLeft w:val="0"/>
      <w:marRight w:val="0"/>
      <w:marTop w:val="0"/>
      <w:marBottom w:val="0"/>
      <w:divBdr>
        <w:top w:val="none" w:sz="0" w:space="0" w:color="auto"/>
        <w:left w:val="none" w:sz="0" w:space="0" w:color="auto"/>
        <w:bottom w:val="none" w:sz="0" w:space="0" w:color="auto"/>
        <w:right w:val="none" w:sz="0" w:space="0" w:color="auto"/>
      </w:divBdr>
    </w:div>
    <w:div w:id="1955360940">
      <w:bodyDiv w:val="1"/>
      <w:marLeft w:val="0"/>
      <w:marRight w:val="0"/>
      <w:marTop w:val="0"/>
      <w:marBottom w:val="0"/>
      <w:divBdr>
        <w:top w:val="none" w:sz="0" w:space="0" w:color="auto"/>
        <w:left w:val="none" w:sz="0" w:space="0" w:color="auto"/>
        <w:bottom w:val="none" w:sz="0" w:space="0" w:color="auto"/>
        <w:right w:val="none" w:sz="0" w:space="0" w:color="auto"/>
      </w:divBdr>
    </w:div>
    <w:div w:id="212546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doi.org/10.1007/s10488-018-0863-0"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doi.org/10.1002/bs.383019010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doi.org/10.1007/s10826-009-9331-5"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doi.org/10.1016/j.genhosppsych.2013.12.003" TargetMode="External"/><Relationship Id="rId4" Type="http://schemas.openxmlformats.org/officeDocument/2006/relationships/webSettings" Target="webSettings.xml"/><Relationship Id="rId9" Type="http://schemas.openxmlformats.org/officeDocument/2006/relationships/hyperlink" Target="https://doi.org/10.1080/00273171.2011.5687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70388-8110-482E-88B8-92CE5BFB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9971</Words>
  <Characters>52849</Characters>
  <Application>Microsoft Office Word</Application>
  <DocSecurity>0</DocSecurity>
  <Lines>440</Lines>
  <Paragraphs>125</Paragraphs>
  <ScaleCrop>false</ScaleCrop>
  <Company/>
  <LinksUpToDate>false</LinksUpToDate>
  <CharactersWithSpaces>62695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Moeineslam</dc:creator>
  <cp:keywords/>
  <dc:description/>
  <cp:lastModifiedBy>Mina Moeineslam</cp:lastModifiedBy>
  <cp:revision>55</cp:revision>
  <dcterms:created xsi:type="dcterms:W3CDTF">2026-06-28T16:59:00Z</dcterms:created>
  <dcterms:modified xsi:type="dcterms:W3CDTF">2026-08-01T11:15:00Z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id="JlUyjdEO"/&gt;&lt;style id="http://www.zotero.org/styles/apa" locale="en-US" hasBibliography="1" bibliographyStyleHasBeenSet="1"/&gt;&lt;prefs&gt;&lt;pref name="fieldType" value="Field"/&gt;&lt;/prefs&gt;&lt;/data&gt;</vt:lpwstr>
  </property>
</Properties>
</file>