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14F" w:rsidRPr="00984636" w:rsidRDefault="00A0014F" w:rsidP="00A0014F">
      <w:pPr>
        <w:spacing w:line="480" w:lineRule="auto"/>
        <w:jc w:val="center"/>
        <w:rPr>
          <w:rFonts w:cstheme="minorHAnsi" w:hint="eastAsia"/>
          <w:b/>
          <w:sz w:val="22"/>
        </w:rPr>
      </w:pPr>
      <w:r w:rsidRPr="00984636">
        <w:rPr>
          <w:rFonts w:cstheme="minorHAnsi" w:hint="eastAsia"/>
          <w:b/>
          <w:sz w:val="22"/>
        </w:rPr>
        <w:t xml:space="preserve">Supplementary materials for </w:t>
      </w:r>
    </w:p>
    <w:p w:rsidR="00A0014F" w:rsidRPr="00984636" w:rsidRDefault="00A0014F" w:rsidP="00A0014F">
      <w:pPr>
        <w:spacing w:line="480" w:lineRule="auto"/>
        <w:jc w:val="center"/>
        <w:rPr>
          <w:rFonts w:cstheme="minorHAnsi" w:hint="eastAsia"/>
          <w:b/>
          <w:sz w:val="22"/>
        </w:rPr>
      </w:pPr>
      <w:r w:rsidRPr="00984636">
        <w:rPr>
          <w:rFonts w:cstheme="minorHAnsi"/>
          <w:b/>
          <w:sz w:val="22"/>
        </w:rPr>
        <w:t xml:space="preserve">Transcriptome analysis of a thermophilic and hydrogenogenic carboxydotroph </w:t>
      </w:r>
      <w:r w:rsidRPr="00984636">
        <w:rPr>
          <w:rFonts w:cstheme="minorHAnsi"/>
          <w:b/>
          <w:i/>
          <w:sz w:val="22"/>
        </w:rPr>
        <w:t>Carboxydothermus pertinax</w:t>
      </w:r>
    </w:p>
    <w:p w:rsidR="00A0014F" w:rsidRPr="00984636" w:rsidRDefault="00A0014F" w:rsidP="00A0014F">
      <w:pPr>
        <w:spacing w:line="480" w:lineRule="auto"/>
        <w:jc w:val="center"/>
        <w:rPr>
          <w:rFonts w:cstheme="minorHAnsi"/>
          <w:sz w:val="22"/>
        </w:rPr>
      </w:pPr>
    </w:p>
    <w:p w:rsidR="00A0014F" w:rsidRPr="00984636" w:rsidRDefault="00A0014F" w:rsidP="00A0014F">
      <w:pPr>
        <w:spacing w:line="480" w:lineRule="auto"/>
        <w:rPr>
          <w:rFonts w:cstheme="minorHAnsi"/>
          <w:sz w:val="22"/>
        </w:rPr>
      </w:pPr>
      <w:proofErr w:type="spellStart"/>
      <w:r w:rsidRPr="00984636">
        <w:rPr>
          <w:rFonts w:cstheme="minorHAnsi"/>
          <w:sz w:val="22"/>
        </w:rPr>
        <w:t>Yuto</w:t>
      </w:r>
      <w:proofErr w:type="spellEnd"/>
      <w:r w:rsidRPr="00984636">
        <w:rPr>
          <w:rFonts w:cstheme="minorHAnsi"/>
          <w:sz w:val="22"/>
        </w:rPr>
        <w:t xml:space="preserve"> Fukuyama</w:t>
      </w:r>
      <w:r w:rsidRPr="00984636">
        <w:rPr>
          <w:rFonts w:cstheme="minorHAnsi" w:hint="eastAsia"/>
          <w:sz w:val="22"/>
          <w:vertAlign w:val="superscript"/>
        </w:rPr>
        <w:t>1</w:t>
      </w:r>
      <w:r w:rsidRPr="00984636">
        <w:rPr>
          <w:rFonts w:cstheme="minorHAnsi"/>
          <w:sz w:val="22"/>
        </w:rPr>
        <w:t xml:space="preserve">, </w:t>
      </w:r>
      <w:proofErr w:type="spellStart"/>
      <w:r w:rsidRPr="00984636">
        <w:rPr>
          <w:rFonts w:cstheme="minorHAnsi"/>
          <w:sz w:val="22"/>
        </w:rPr>
        <w:t>Kimiho</w:t>
      </w:r>
      <w:proofErr w:type="spellEnd"/>
      <w:r w:rsidRPr="00984636">
        <w:rPr>
          <w:rFonts w:cstheme="minorHAnsi"/>
          <w:sz w:val="22"/>
        </w:rPr>
        <w:t xml:space="preserve"> Omae</w:t>
      </w:r>
      <w:r w:rsidRPr="00984636">
        <w:rPr>
          <w:rFonts w:cstheme="minorHAnsi" w:hint="eastAsia"/>
          <w:sz w:val="22"/>
          <w:vertAlign w:val="superscript"/>
        </w:rPr>
        <w:t>1</w:t>
      </w:r>
      <w:r w:rsidRPr="00984636">
        <w:rPr>
          <w:rFonts w:cstheme="minorHAnsi"/>
          <w:sz w:val="22"/>
        </w:rPr>
        <w:t>, Takashi Yoshida</w:t>
      </w:r>
      <w:r w:rsidRPr="00984636">
        <w:rPr>
          <w:rFonts w:cstheme="minorHAnsi" w:hint="eastAsia"/>
          <w:sz w:val="22"/>
          <w:vertAlign w:val="superscript"/>
        </w:rPr>
        <w:t>1</w:t>
      </w:r>
      <w:r w:rsidRPr="00984636">
        <w:rPr>
          <w:rFonts w:cstheme="minorHAnsi"/>
          <w:sz w:val="22"/>
        </w:rPr>
        <w:t>, Yoshihiko Sako</w:t>
      </w:r>
      <w:r w:rsidRPr="00984636">
        <w:rPr>
          <w:rFonts w:cstheme="minorHAnsi" w:hint="eastAsia"/>
          <w:sz w:val="22"/>
          <w:vertAlign w:val="superscript"/>
        </w:rPr>
        <w:t>1</w:t>
      </w:r>
      <w:r w:rsidRPr="00984636">
        <w:rPr>
          <w:rFonts w:cstheme="minorHAnsi"/>
          <w:sz w:val="22"/>
        </w:rPr>
        <w:t>*</w:t>
      </w:r>
    </w:p>
    <w:p w:rsidR="002E6D23" w:rsidRPr="00984636" w:rsidRDefault="00984636" w:rsidP="00A0014F">
      <w:pPr>
        <w:rPr>
          <w:rFonts w:hint="eastAsia"/>
          <w:sz w:val="22"/>
        </w:rPr>
      </w:pPr>
    </w:p>
    <w:p w:rsidR="00A0014F" w:rsidRPr="00984636" w:rsidRDefault="00A0014F" w:rsidP="00A0014F">
      <w:pPr>
        <w:rPr>
          <w:rFonts w:hint="eastAsia"/>
          <w:sz w:val="22"/>
        </w:rPr>
      </w:pPr>
      <w:r w:rsidRPr="00984636">
        <w:rPr>
          <w:sz w:val="22"/>
          <w:vertAlign w:val="superscript"/>
        </w:rPr>
        <w:t>1</w:t>
      </w:r>
      <w:r w:rsidRPr="00984636">
        <w:rPr>
          <w:sz w:val="22"/>
        </w:rPr>
        <w:t xml:space="preserve"> Division of Applied Biosciences, Graduate School of Agriculture, Kyoto University, Kyoto 606-8502, Japan</w:t>
      </w:r>
    </w:p>
    <w:p w:rsidR="00984636" w:rsidRPr="00984636" w:rsidRDefault="00984636" w:rsidP="00A0014F">
      <w:pPr>
        <w:rPr>
          <w:sz w:val="22"/>
        </w:rPr>
      </w:pPr>
    </w:p>
    <w:p w:rsidR="00A0014F" w:rsidRPr="00984636" w:rsidRDefault="00A0014F" w:rsidP="00A0014F">
      <w:pPr>
        <w:rPr>
          <w:rFonts w:hint="eastAsia"/>
          <w:sz w:val="22"/>
        </w:rPr>
      </w:pPr>
      <w:r w:rsidRPr="00984636">
        <w:rPr>
          <w:sz w:val="22"/>
        </w:rPr>
        <w:t xml:space="preserve">*To whom correspondence should be addressed. Tel: +81-75-753-6217; Fax: +81-75-753-6226; E-mail: </w:t>
      </w:r>
      <w:hyperlink r:id="rId6" w:history="1">
        <w:r w:rsidR="00984636" w:rsidRPr="00984636">
          <w:rPr>
            <w:rStyle w:val="a3"/>
            <w:sz w:val="22"/>
          </w:rPr>
          <w:t>sako@kais.kyoto-u.ac.jp</w:t>
        </w:r>
      </w:hyperlink>
    </w:p>
    <w:p w:rsidR="00984636" w:rsidRPr="00984636" w:rsidRDefault="00984636" w:rsidP="00A0014F">
      <w:pPr>
        <w:rPr>
          <w:rFonts w:hint="eastAsia"/>
          <w:sz w:val="22"/>
        </w:rPr>
      </w:pPr>
    </w:p>
    <w:p w:rsidR="00984636" w:rsidRPr="00984636" w:rsidRDefault="00984636" w:rsidP="00A0014F">
      <w:pPr>
        <w:rPr>
          <w:sz w:val="22"/>
        </w:rPr>
      </w:pPr>
      <w:r w:rsidRPr="00984636">
        <w:rPr>
          <w:sz w:val="22"/>
        </w:rPr>
        <w:br w:type="page"/>
      </w:r>
      <w:bookmarkStart w:id="0" w:name="_GoBack"/>
      <w:bookmarkEnd w:id="0"/>
    </w:p>
    <w:p w:rsidR="00984636" w:rsidRPr="00984636" w:rsidRDefault="00984636" w:rsidP="00A0014F">
      <w:pPr>
        <w:rPr>
          <w:rFonts w:hint="eastAsia"/>
          <w:sz w:val="22"/>
        </w:rPr>
      </w:pPr>
      <w:r w:rsidRPr="00984636">
        <w:rPr>
          <w:sz w:val="22"/>
        </w:rPr>
        <w:lastRenderedPageBreak/>
        <w:drawing>
          <wp:anchor distT="0" distB="0" distL="114300" distR="114300" simplePos="0" relativeHeight="251658240" behindDoc="0" locked="0" layoutInCell="1" allowOverlap="1" wp14:anchorId="4BF73EC7" wp14:editId="67304323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5382895" cy="4706620"/>
            <wp:effectExtent l="0" t="0" r="0" b="0"/>
            <wp:wrapSquare wrapText="bothSides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470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636" w:rsidRPr="00984636" w:rsidRDefault="00984636" w:rsidP="00984636">
      <w:pPr>
        <w:rPr>
          <w:sz w:val="22"/>
        </w:rPr>
      </w:pPr>
      <w:proofErr w:type="gramStart"/>
      <w:r w:rsidRPr="00984636">
        <w:rPr>
          <w:b/>
          <w:bCs/>
          <w:sz w:val="22"/>
        </w:rPr>
        <w:t>Fig.</w:t>
      </w:r>
      <w:proofErr w:type="gramEnd"/>
      <w:r w:rsidRPr="00984636">
        <w:rPr>
          <w:b/>
          <w:bCs/>
          <w:sz w:val="22"/>
        </w:rPr>
        <w:t xml:space="preserve"> S1 Growth of </w:t>
      </w:r>
      <w:r w:rsidRPr="00984636">
        <w:rPr>
          <w:b/>
          <w:bCs/>
          <w:i/>
          <w:iCs/>
          <w:sz w:val="22"/>
        </w:rPr>
        <w:t xml:space="preserve">C. pertinax </w:t>
      </w:r>
      <w:r w:rsidRPr="00984636">
        <w:rPr>
          <w:b/>
          <w:bCs/>
          <w:sz w:val="22"/>
        </w:rPr>
        <w:t>under 100% CO and 100%N</w:t>
      </w:r>
      <w:r w:rsidRPr="00984636">
        <w:rPr>
          <w:b/>
          <w:bCs/>
          <w:sz w:val="22"/>
          <w:vertAlign w:val="subscript"/>
        </w:rPr>
        <w:t>2</w:t>
      </w:r>
    </w:p>
    <w:p w:rsidR="00984636" w:rsidRPr="00984636" w:rsidRDefault="00984636" w:rsidP="00984636">
      <w:pPr>
        <w:rPr>
          <w:sz w:val="22"/>
        </w:rPr>
      </w:pPr>
      <w:proofErr w:type="gramStart"/>
      <w:r w:rsidRPr="00984636">
        <w:rPr>
          <w:sz w:val="22"/>
        </w:rPr>
        <w:t>Red closed circles, cell density under 100% CO; blue open circles, cell density under 100% N</w:t>
      </w:r>
      <w:r w:rsidRPr="00984636">
        <w:rPr>
          <w:sz w:val="22"/>
          <w:vertAlign w:val="subscript"/>
        </w:rPr>
        <w:t>2</w:t>
      </w:r>
      <w:r w:rsidRPr="00984636">
        <w:rPr>
          <w:sz w:val="22"/>
        </w:rPr>
        <w:t>.</w:t>
      </w:r>
      <w:proofErr w:type="gramEnd"/>
      <w:r w:rsidRPr="00984636">
        <w:rPr>
          <w:sz w:val="22"/>
        </w:rPr>
        <w:t xml:space="preserve"> Total RNA was extracted from </w:t>
      </w:r>
      <w:r w:rsidRPr="00984636">
        <w:rPr>
          <w:i/>
          <w:iCs/>
          <w:sz w:val="22"/>
        </w:rPr>
        <w:t>C. pertinax</w:t>
      </w:r>
      <w:r w:rsidRPr="00984636">
        <w:rPr>
          <w:sz w:val="22"/>
        </w:rPr>
        <w:t xml:space="preserve"> when the cells reached late exponential phase as indicated by arrow. Plots represent the mean of three biological replicates. Error bars represent standard deviations.</w:t>
      </w:r>
    </w:p>
    <w:p w:rsidR="00984636" w:rsidRDefault="00984636" w:rsidP="00A0014F">
      <w:pPr>
        <w:rPr>
          <w:rFonts w:hint="eastAsia"/>
          <w:sz w:val="22"/>
        </w:rPr>
      </w:pPr>
    </w:p>
    <w:p w:rsidR="00984636" w:rsidRDefault="00984636" w:rsidP="00A0014F">
      <w:pPr>
        <w:rPr>
          <w:sz w:val="22"/>
        </w:rPr>
      </w:pPr>
      <w:r>
        <w:rPr>
          <w:sz w:val="22"/>
        </w:rPr>
        <w:br w:type="page"/>
      </w:r>
    </w:p>
    <w:p w:rsidR="00984636" w:rsidRDefault="00984636" w:rsidP="00A0014F">
      <w:pPr>
        <w:rPr>
          <w:rFonts w:hint="eastAsia"/>
          <w:sz w:val="22"/>
        </w:rPr>
      </w:pPr>
      <w:r w:rsidRPr="00984636">
        <w:rPr>
          <w:sz w:val="22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5400040" cy="3511550"/>
            <wp:effectExtent l="0" t="0" r="0" b="0"/>
            <wp:wrapSquare wrapText="bothSides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636" w:rsidRDefault="00984636" w:rsidP="00A0014F">
      <w:pPr>
        <w:rPr>
          <w:rFonts w:hint="eastAsia"/>
          <w:sz w:val="22"/>
        </w:rPr>
      </w:pPr>
    </w:p>
    <w:p w:rsidR="00984636" w:rsidRPr="00984636" w:rsidRDefault="00984636" w:rsidP="00984636">
      <w:pPr>
        <w:rPr>
          <w:sz w:val="22"/>
        </w:rPr>
      </w:pPr>
      <w:proofErr w:type="gramStart"/>
      <w:r w:rsidRPr="00984636">
        <w:rPr>
          <w:b/>
          <w:bCs/>
          <w:sz w:val="22"/>
        </w:rPr>
        <w:t>Fig.</w:t>
      </w:r>
      <w:proofErr w:type="gramEnd"/>
      <w:r w:rsidRPr="00984636">
        <w:rPr>
          <w:b/>
          <w:bCs/>
          <w:sz w:val="22"/>
        </w:rPr>
        <w:t xml:space="preserve"> S2 Rarefaction curves of mapped reads from the </w:t>
      </w:r>
      <w:proofErr w:type="gramStart"/>
      <w:r w:rsidRPr="00984636">
        <w:rPr>
          <w:b/>
          <w:bCs/>
          <w:sz w:val="22"/>
        </w:rPr>
        <w:t>cells  grown</w:t>
      </w:r>
      <w:proofErr w:type="gramEnd"/>
      <w:r w:rsidRPr="00984636">
        <w:rPr>
          <w:b/>
          <w:bCs/>
          <w:sz w:val="22"/>
        </w:rPr>
        <w:t xml:space="preserve"> under 100% CO and 100%N</w:t>
      </w:r>
      <w:r w:rsidRPr="00984636">
        <w:rPr>
          <w:b/>
          <w:bCs/>
          <w:sz w:val="22"/>
          <w:vertAlign w:val="subscript"/>
        </w:rPr>
        <w:t>2</w:t>
      </w:r>
    </w:p>
    <w:p w:rsidR="00984636" w:rsidRDefault="00984636" w:rsidP="00984636">
      <w:pPr>
        <w:rPr>
          <w:rFonts w:hint="eastAsia"/>
          <w:sz w:val="22"/>
        </w:rPr>
      </w:pPr>
      <w:proofErr w:type="gramStart"/>
      <w:r w:rsidRPr="00984636">
        <w:rPr>
          <w:sz w:val="22"/>
        </w:rPr>
        <w:t>Red line, CO100%; blue line, N</w:t>
      </w:r>
      <w:r w:rsidRPr="00984636">
        <w:rPr>
          <w:sz w:val="22"/>
          <w:vertAlign w:val="subscript"/>
        </w:rPr>
        <w:t>2</w:t>
      </w:r>
      <w:r w:rsidRPr="00984636">
        <w:rPr>
          <w:sz w:val="22"/>
        </w:rPr>
        <w:t>100%.</w:t>
      </w:r>
      <w:proofErr w:type="gramEnd"/>
      <w:r w:rsidRPr="00984636">
        <w:rPr>
          <w:sz w:val="22"/>
        </w:rPr>
        <w:t xml:space="preserve"> </w:t>
      </w:r>
    </w:p>
    <w:p w:rsidR="00984636" w:rsidRDefault="00984636" w:rsidP="00984636">
      <w:pPr>
        <w:rPr>
          <w:rFonts w:hint="eastAsia"/>
          <w:sz w:val="22"/>
        </w:rPr>
      </w:pPr>
      <w:r>
        <w:rPr>
          <w:sz w:val="22"/>
        </w:rPr>
        <w:br w:type="page"/>
      </w:r>
    </w:p>
    <w:p w:rsidR="00984636" w:rsidRDefault="00984636" w:rsidP="00984636">
      <w:pPr>
        <w:rPr>
          <w:sz w:val="22"/>
        </w:rPr>
      </w:pPr>
      <w:r w:rsidRPr="00984636">
        <w:rPr>
          <w:sz w:val="22"/>
        </w:rPr>
        <w:lastRenderedPageBreak/>
        <w:drawing>
          <wp:anchor distT="0" distB="0" distL="114300" distR="114300" simplePos="0" relativeHeight="251659264" behindDoc="0" locked="0" layoutInCell="1" allowOverlap="1" wp14:anchorId="4766FBBB" wp14:editId="54D40901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5400040" cy="2999740"/>
            <wp:effectExtent l="0" t="0" r="0" b="0"/>
            <wp:wrapSquare wrapText="bothSides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2" b="2013"/>
                    <a:stretch/>
                  </pic:blipFill>
                  <pic:spPr bwMode="auto">
                    <a:xfrm>
                      <a:off x="0" y="0"/>
                      <a:ext cx="5400040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636" w:rsidRPr="00984636" w:rsidRDefault="00984636" w:rsidP="00984636">
      <w:pPr>
        <w:rPr>
          <w:sz w:val="22"/>
        </w:rPr>
      </w:pPr>
    </w:p>
    <w:p w:rsidR="00984636" w:rsidRPr="00984636" w:rsidRDefault="00984636" w:rsidP="00984636">
      <w:pPr>
        <w:rPr>
          <w:sz w:val="22"/>
        </w:rPr>
      </w:pPr>
      <w:proofErr w:type="gramStart"/>
      <w:r w:rsidRPr="00984636">
        <w:rPr>
          <w:b/>
          <w:bCs/>
          <w:sz w:val="22"/>
        </w:rPr>
        <w:t>Fig.</w:t>
      </w:r>
      <w:proofErr w:type="gramEnd"/>
      <w:r w:rsidRPr="00984636">
        <w:rPr>
          <w:b/>
          <w:bCs/>
          <w:sz w:val="22"/>
        </w:rPr>
        <w:t xml:space="preserve"> S3 A part of proteomic tree with 4 phages from 4 </w:t>
      </w:r>
      <w:r w:rsidRPr="00984636">
        <w:rPr>
          <w:b/>
          <w:bCs/>
          <w:i/>
          <w:iCs/>
          <w:sz w:val="22"/>
        </w:rPr>
        <w:t>Carboxydothermus</w:t>
      </w:r>
      <w:r w:rsidRPr="00984636">
        <w:rPr>
          <w:b/>
          <w:bCs/>
          <w:sz w:val="22"/>
        </w:rPr>
        <w:t xml:space="preserve"> species</w:t>
      </w:r>
    </w:p>
    <w:p w:rsidR="00984636" w:rsidRDefault="00984636" w:rsidP="00984636">
      <w:pPr>
        <w:rPr>
          <w:rFonts w:hint="eastAsia"/>
          <w:sz w:val="22"/>
        </w:rPr>
      </w:pPr>
      <w:r w:rsidRPr="00984636">
        <w:rPr>
          <w:sz w:val="22"/>
        </w:rPr>
        <w:t xml:space="preserve">Branch lengths were logarithmically scaled from the root of the entire proteomic tree in </w:t>
      </w:r>
      <w:proofErr w:type="spellStart"/>
      <w:r w:rsidRPr="00984636">
        <w:rPr>
          <w:sz w:val="22"/>
        </w:rPr>
        <w:t>VipTree</w:t>
      </w:r>
      <w:proofErr w:type="spellEnd"/>
      <w:r w:rsidRPr="00984636">
        <w:rPr>
          <w:sz w:val="22"/>
        </w:rPr>
        <w:t xml:space="preserve"> database. Red branch represents phage in 4 </w:t>
      </w:r>
      <w:r w:rsidRPr="00984636">
        <w:rPr>
          <w:i/>
          <w:iCs/>
          <w:sz w:val="22"/>
        </w:rPr>
        <w:t>Carboxydothermus</w:t>
      </w:r>
      <w:r w:rsidRPr="00984636">
        <w:rPr>
          <w:sz w:val="22"/>
        </w:rPr>
        <w:t xml:space="preserve"> species.</w:t>
      </w:r>
    </w:p>
    <w:p w:rsidR="00984636" w:rsidRPr="00984636" w:rsidRDefault="00984636" w:rsidP="00984636">
      <w:pPr>
        <w:rPr>
          <w:sz w:val="22"/>
        </w:rPr>
      </w:pPr>
    </w:p>
    <w:p w:rsidR="00984636" w:rsidRDefault="00984636" w:rsidP="00A0014F">
      <w:pPr>
        <w:rPr>
          <w:sz w:val="22"/>
        </w:rPr>
      </w:pPr>
      <w:r>
        <w:rPr>
          <w:sz w:val="22"/>
        </w:rPr>
        <w:br w:type="page"/>
      </w:r>
    </w:p>
    <w:p w:rsidR="00984636" w:rsidRDefault="00984636" w:rsidP="00A0014F">
      <w:pPr>
        <w:rPr>
          <w:rFonts w:hint="eastAsia"/>
          <w:sz w:val="22"/>
        </w:rPr>
      </w:pPr>
      <w:r w:rsidRPr="00984636">
        <w:rPr>
          <w:sz w:val="2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5400040" cy="3900805"/>
            <wp:effectExtent l="0" t="0" r="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636" w:rsidRPr="00984636" w:rsidRDefault="00984636" w:rsidP="00984636">
      <w:pPr>
        <w:rPr>
          <w:sz w:val="22"/>
        </w:rPr>
      </w:pPr>
      <w:proofErr w:type="gramStart"/>
      <w:r w:rsidRPr="00984636">
        <w:rPr>
          <w:b/>
          <w:bCs/>
          <w:sz w:val="22"/>
        </w:rPr>
        <w:t>Fig.</w:t>
      </w:r>
      <w:proofErr w:type="gramEnd"/>
      <w:r w:rsidRPr="00984636">
        <w:rPr>
          <w:b/>
          <w:bCs/>
          <w:sz w:val="22"/>
        </w:rPr>
        <w:t xml:space="preserve"> S4 Transcript levels relative to 16S </w:t>
      </w:r>
      <w:proofErr w:type="spellStart"/>
      <w:r w:rsidRPr="00984636">
        <w:rPr>
          <w:b/>
          <w:bCs/>
          <w:sz w:val="22"/>
        </w:rPr>
        <w:t>rRNA</w:t>
      </w:r>
      <w:proofErr w:type="spellEnd"/>
      <w:r w:rsidRPr="00984636">
        <w:rPr>
          <w:b/>
          <w:bCs/>
          <w:sz w:val="22"/>
        </w:rPr>
        <w:t xml:space="preserve"> using RT-qPCR method </w:t>
      </w:r>
      <w:proofErr w:type="gramStart"/>
      <w:r w:rsidRPr="00984636">
        <w:rPr>
          <w:b/>
          <w:bCs/>
          <w:sz w:val="22"/>
        </w:rPr>
        <w:t>under</w:t>
      </w:r>
      <w:proofErr w:type="gramEnd"/>
      <w:r w:rsidRPr="00984636">
        <w:rPr>
          <w:b/>
          <w:bCs/>
          <w:sz w:val="22"/>
        </w:rPr>
        <w:t xml:space="preserve"> 100% CO and100% N</w:t>
      </w:r>
      <w:r w:rsidRPr="00984636">
        <w:rPr>
          <w:b/>
          <w:bCs/>
          <w:sz w:val="22"/>
          <w:vertAlign w:val="subscript"/>
        </w:rPr>
        <w:t>2</w:t>
      </w:r>
    </w:p>
    <w:p w:rsidR="00984636" w:rsidRPr="00984636" w:rsidRDefault="00984636" w:rsidP="00984636">
      <w:pPr>
        <w:rPr>
          <w:sz w:val="22"/>
        </w:rPr>
      </w:pPr>
      <w:r w:rsidRPr="00984636">
        <w:rPr>
          <w:i/>
          <w:iCs/>
          <w:sz w:val="22"/>
        </w:rPr>
        <w:t>C. pertinax</w:t>
      </w:r>
      <w:r w:rsidRPr="00984636">
        <w:rPr>
          <w:sz w:val="22"/>
        </w:rPr>
        <w:t xml:space="preserve"> transcript levels relative to the 16S </w:t>
      </w:r>
      <w:proofErr w:type="spellStart"/>
      <w:r w:rsidRPr="00984636">
        <w:rPr>
          <w:sz w:val="22"/>
        </w:rPr>
        <w:t>rRNA</w:t>
      </w:r>
      <w:proofErr w:type="spellEnd"/>
      <w:r w:rsidRPr="00984636">
        <w:rPr>
          <w:sz w:val="22"/>
        </w:rPr>
        <w:t xml:space="preserve"> gene are shown. Red bar, cells grown under 100% CO; blue bar, cells grown under 100% N</w:t>
      </w:r>
      <w:r w:rsidRPr="00984636">
        <w:rPr>
          <w:sz w:val="22"/>
          <w:vertAlign w:val="subscript"/>
        </w:rPr>
        <w:t>2</w:t>
      </w:r>
      <w:r w:rsidRPr="00984636">
        <w:rPr>
          <w:sz w:val="22"/>
        </w:rPr>
        <w:t xml:space="preserve">. </w:t>
      </w:r>
      <w:proofErr w:type="spellStart"/>
      <w:proofErr w:type="gramStart"/>
      <w:r w:rsidRPr="00984636">
        <w:rPr>
          <w:sz w:val="22"/>
        </w:rPr>
        <w:t>bd</w:t>
      </w:r>
      <w:proofErr w:type="spellEnd"/>
      <w:proofErr w:type="gramEnd"/>
      <w:r w:rsidRPr="00984636">
        <w:rPr>
          <w:sz w:val="22"/>
        </w:rPr>
        <w:t>, below the limit of detection. Bars represent the mean of at least three biological replicates. Error bars represent standard deviations.</w:t>
      </w:r>
    </w:p>
    <w:p w:rsidR="00984636" w:rsidRDefault="00984636" w:rsidP="00A0014F">
      <w:pPr>
        <w:rPr>
          <w:rFonts w:hint="eastAsia"/>
          <w:sz w:val="22"/>
        </w:rPr>
      </w:pPr>
    </w:p>
    <w:p w:rsidR="00984636" w:rsidRDefault="00984636" w:rsidP="00A0014F">
      <w:pPr>
        <w:rPr>
          <w:sz w:val="22"/>
        </w:rPr>
      </w:pPr>
      <w:r>
        <w:rPr>
          <w:sz w:val="22"/>
        </w:rPr>
        <w:br w:type="page"/>
      </w:r>
    </w:p>
    <w:p w:rsidR="00984636" w:rsidRDefault="00984636" w:rsidP="00A0014F">
      <w:pPr>
        <w:rPr>
          <w:rFonts w:hint="eastAsia"/>
          <w:sz w:val="22"/>
        </w:rPr>
      </w:pPr>
      <w:r w:rsidRPr="00984636">
        <w:rPr>
          <w:sz w:val="22"/>
        </w:rPr>
        <w:lastRenderedPageBreak/>
        <w:drawing>
          <wp:anchor distT="0" distB="0" distL="114300" distR="114300" simplePos="0" relativeHeight="251662336" behindDoc="0" locked="0" layoutInCell="1" allowOverlap="1" wp14:anchorId="5F1F8EA8" wp14:editId="58B0B97E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5400040" cy="4335145"/>
            <wp:effectExtent l="0" t="0" r="0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3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636" w:rsidRDefault="00984636" w:rsidP="00A0014F">
      <w:pPr>
        <w:rPr>
          <w:rFonts w:hint="eastAsia"/>
          <w:sz w:val="22"/>
        </w:rPr>
      </w:pPr>
    </w:p>
    <w:p w:rsidR="00984636" w:rsidRPr="00984636" w:rsidRDefault="00984636" w:rsidP="00984636">
      <w:pPr>
        <w:rPr>
          <w:sz w:val="22"/>
        </w:rPr>
      </w:pPr>
      <w:proofErr w:type="gramStart"/>
      <w:r w:rsidRPr="00984636">
        <w:rPr>
          <w:b/>
          <w:bCs/>
          <w:sz w:val="22"/>
        </w:rPr>
        <w:t>Fig.</w:t>
      </w:r>
      <w:proofErr w:type="gramEnd"/>
      <w:r w:rsidRPr="00984636">
        <w:rPr>
          <w:b/>
          <w:bCs/>
          <w:sz w:val="22"/>
        </w:rPr>
        <w:t xml:space="preserve"> S5 Consensus sequence for primary sigma factors among upstream regions of the </w:t>
      </w:r>
      <w:proofErr w:type="spellStart"/>
      <w:r w:rsidRPr="00984636">
        <w:rPr>
          <w:b/>
          <w:bCs/>
          <w:sz w:val="22"/>
        </w:rPr>
        <w:t>significantlly</w:t>
      </w:r>
      <w:proofErr w:type="spellEnd"/>
      <w:r w:rsidRPr="00984636">
        <w:rPr>
          <w:b/>
          <w:bCs/>
          <w:sz w:val="22"/>
        </w:rPr>
        <w:t xml:space="preserve"> expressed operons under 100% CO (A) and 100% N</w:t>
      </w:r>
      <w:r w:rsidRPr="00984636">
        <w:rPr>
          <w:b/>
          <w:bCs/>
          <w:sz w:val="22"/>
          <w:vertAlign w:val="subscript"/>
        </w:rPr>
        <w:t>2</w:t>
      </w:r>
      <w:r w:rsidRPr="00984636">
        <w:rPr>
          <w:b/>
          <w:bCs/>
          <w:sz w:val="22"/>
        </w:rPr>
        <w:t xml:space="preserve"> (B)</w:t>
      </w:r>
    </w:p>
    <w:p w:rsidR="00984636" w:rsidRPr="00984636" w:rsidRDefault="00984636" w:rsidP="00984636">
      <w:pPr>
        <w:rPr>
          <w:sz w:val="22"/>
        </w:rPr>
      </w:pPr>
      <w:r w:rsidRPr="00984636">
        <w:rPr>
          <w:sz w:val="22"/>
        </w:rPr>
        <w:t>The -35 and -10 motifs were identified from upstream regions of DEGs containing gene cluster and sole DEGs. The height of the letters is proportional to their frequency.</w:t>
      </w:r>
    </w:p>
    <w:p w:rsidR="00984636" w:rsidRPr="00984636" w:rsidRDefault="00984636" w:rsidP="00A0014F">
      <w:pPr>
        <w:rPr>
          <w:sz w:val="22"/>
        </w:rPr>
      </w:pPr>
    </w:p>
    <w:sectPr w:rsidR="00984636" w:rsidRPr="009846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4F"/>
    <w:rsid w:val="000B7B73"/>
    <w:rsid w:val="00984636"/>
    <w:rsid w:val="00A0014F"/>
    <w:rsid w:val="00EC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63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46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8463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63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46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846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ko@kais.kyoto-u.ac.jp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明朝">
      <a:majorFont>
        <a:latin typeface="Times New Roman"/>
        <a:ea typeface="ＭＳ 明朝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334A-C476-4324-807D-2E703F37E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Fukuyama</dc:creator>
  <cp:lastModifiedBy>Fukuyama</cp:lastModifiedBy>
  <cp:revision>2</cp:revision>
  <dcterms:created xsi:type="dcterms:W3CDTF">2019-01-07T12:17:00Z</dcterms:created>
  <dcterms:modified xsi:type="dcterms:W3CDTF">2019-01-07T12:25:00Z</dcterms:modified>
</cp:coreProperties>
</file>