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3352" w14:textId="669F053F" w:rsidR="00E701B7" w:rsidRPr="000B0CEA" w:rsidRDefault="00E701B7" w:rsidP="00D46A5C">
      <w:pPr>
        <w:shd w:val="clear" w:color="auto" w:fill="FFFFFF"/>
        <w:spacing w:beforeAutospacing="1" w:after="0" w:line="240" w:lineRule="auto"/>
        <w:jc w:val="center"/>
        <w:rPr>
          <w:rFonts w:eastAsia="Times New Roman" w:cs="Times New Roman"/>
          <w:b/>
          <w:bCs/>
          <w:color w:val="404040"/>
          <w:sz w:val="20"/>
          <w:szCs w:val="20"/>
          <w:lang w:val="en-US" w:eastAsia="en-GB"/>
        </w:rPr>
      </w:pPr>
      <w:r w:rsidRPr="000B0CEA">
        <w:rPr>
          <w:rFonts w:eastAsia="Times New Roman" w:cs="Times New Roman"/>
          <w:b/>
          <w:bCs/>
          <w:color w:val="404040"/>
          <w:sz w:val="20"/>
          <w:szCs w:val="20"/>
          <w:lang w:val="en-US" w:eastAsia="en-GB"/>
        </w:rPr>
        <w:t>Environmental Economics and Policy Studies</w:t>
      </w:r>
    </w:p>
    <w:p w14:paraId="7989950B" w14:textId="2F021D80" w:rsidR="00E701B7" w:rsidRPr="000B0CEA" w:rsidRDefault="00E701B7" w:rsidP="00D46A5C">
      <w:pPr>
        <w:shd w:val="clear" w:color="auto" w:fill="FFFFFF"/>
        <w:spacing w:beforeAutospacing="1" w:after="0" w:line="240" w:lineRule="auto"/>
        <w:jc w:val="center"/>
        <w:rPr>
          <w:rFonts w:eastAsia="Times New Roman" w:cs="Times New Roman"/>
          <w:b/>
          <w:bCs/>
          <w:color w:val="404040"/>
          <w:sz w:val="20"/>
          <w:szCs w:val="20"/>
          <w:lang w:val="en-US" w:eastAsia="en-GB"/>
        </w:rPr>
      </w:pPr>
      <w:r w:rsidRPr="000B0CEA">
        <w:rPr>
          <w:rFonts w:eastAsia="Times New Roman" w:cs="Times New Roman"/>
          <w:b/>
          <w:bCs/>
          <w:color w:val="404040"/>
          <w:sz w:val="20"/>
          <w:szCs w:val="20"/>
          <w:lang w:val="en-US" w:eastAsia="en-GB"/>
        </w:rPr>
        <w:t>Ref: EEPS-D-25-00096</w:t>
      </w:r>
    </w:p>
    <w:p w14:paraId="1C1FF541" w14:textId="7072FFF3" w:rsidR="00480E1B" w:rsidRPr="000B0CEA" w:rsidRDefault="00480E1B" w:rsidP="00D46A5C">
      <w:pPr>
        <w:shd w:val="clear" w:color="auto" w:fill="FFFFFF"/>
        <w:spacing w:beforeAutospacing="1" w:after="0" w:line="240" w:lineRule="auto"/>
        <w:jc w:val="center"/>
        <w:rPr>
          <w:rFonts w:eastAsia="Times New Roman" w:cs="Times New Roman"/>
          <w:b/>
          <w:bCs/>
          <w:color w:val="404040"/>
          <w:sz w:val="20"/>
          <w:szCs w:val="20"/>
          <w:lang w:val="en-US" w:eastAsia="en-GB"/>
        </w:rPr>
      </w:pPr>
      <w:r w:rsidRPr="000B0CEA">
        <w:rPr>
          <w:rFonts w:eastAsia="Times New Roman" w:cs="Times New Roman"/>
          <w:b/>
          <w:bCs/>
          <w:color w:val="404040"/>
          <w:sz w:val="20"/>
          <w:szCs w:val="20"/>
          <w:lang w:val="en-US" w:eastAsia="en-GB"/>
        </w:rPr>
        <w:t>How Environmental Regulation Influences the Relation Between FDI and Carbon Dioxide Emissions: Empirical Evidence From Emerging and Developed Economies</w:t>
      </w:r>
    </w:p>
    <w:p w14:paraId="73917C0F" w14:textId="25562DF3" w:rsidR="0043003B" w:rsidRPr="000B0CEA" w:rsidRDefault="0043003B" w:rsidP="00D46A5C">
      <w:pPr>
        <w:shd w:val="clear" w:color="auto" w:fill="FFFFFF"/>
        <w:spacing w:beforeAutospacing="1" w:after="0" w:line="240" w:lineRule="auto"/>
        <w:jc w:val="center"/>
        <w:rPr>
          <w:rFonts w:eastAsia="Times New Roman" w:cs="Times New Roman"/>
          <w:b/>
          <w:bCs/>
          <w:color w:val="404040"/>
          <w:sz w:val="20"/>
          <w:szCs w:val="20"/>
          <w:lang w:val="en-US" w:eastAsia="en-GB"/>
        </w:rPr>
      </w:pPr>
      <w:r w:rsidRPr="000B0CEA">
        <w:rPr>
          <w:rFonts w:eastAsia="Times New Roman" w:cs="Times New Roman"/>
          <w:b/>
          <w:bCs/>
          <w:color w:val="404040"/>
          <w:sz w:val="20"/>
          <w:szCs w:val="20"/>
          <w:lang w:val="en-US" w:eastAsia="en-GB"/>
        </w:rPr>
        <w:t>Response Letter to Reviewers’ Comments</w:t>
      </w:r>
    </w:p>
    <w:p w14:paraId="492A1EA9" w14:textId="77777777" w:rsidR="001B54F9" w:rsidRDefault="001B54F9" w:rsidP="0086478B">
      <w:pPr>
        <w:shd w:val="clear" w:color="auto" w:fill="FFFFFF"/>
        <w:spacing w:beforeAutospacing="1" w:after="0" w:line="240" w:lineRule="auto"/>
        <w:rPr>
          <w:rFonts w:eastAsia="Times New Roman" w:cs="Times New Roman"/>
          <w:color w:val="404040"/>
          <w:sz w:val="20"/>
          <w:szCs w:val="20"/>
          <w:lang w:val="en-US" w:eastAsia="en-GB"/>
        </w:rPr>
      </w:pPr>
    </w:p>
    <w:p w14:paraId="199AA074" w14:textId="168D6360" w:rsidR="0086478B" w:rsidRPr="0086478B" w:rsidRDefault="0086478B" w:rsidP="0086478B">
      <w:pPr>
        <w:shd w:val="clear" w:color="auto" w:fill="FFFFFF"/>
        <w:spacing w:beforeAutospacing="1" w:after="0" w:line="240" w:lineRule="auto"/>
        <w:rPr>
          <w:rFonts w:eastAsia="Times New Roman" w:cs="Times New Roman"/>
          <w:color w:val="404040"/>
          <w:sz w:val="20"/>
          <w:szCs w:val="20"/>
          <w:lang w:val="en-US" w:eastAsia="en-GB"/>
        </w:rPr>
      </w:pPr>
      <w:r w:rsidRPr="0086478B">
        <w:rPr>
          <w:rFonts w:eastAsia="Times New Roman" w:cs="Times New Roman"/>
          <w:color w:val="404040"/>
          <w:sz w:val="20"/>
          <w:szCs w:val="20"/>
          <w:lang w:val="en-US" w:eastAsia="en-GB"/>
        </w:rPr>
        <w:t>Dear Editors and Reviewers,</w:t>
      </w:r>
    </w:p>
    <w:p w14:paraId="0E4D64DC" w14:textId="47B2EE17" w:rsidR="0086478B" w:rsidRPr="0086478B" w:rsidRDefault="0086478B" w:rsidP="0086478B">
      <w:pPr>
        <w:shd w:val="clear" w:color="auto" w:fill="FFFFFF"/>
        <w:spacing w:beforeAutospacing="1" w:after="0" w:line="240" w:lineRule="auto"/>
        <w:rPr>
          <w:rFonts w:eastAsia="Times New Roman" w:cs="Times New Roman"/>
          <w:color w:val="404040"/>
          <w:sz w:val="20"/>
          <w:szCs w:val="20"/>
          <w:lang w:val="en-US" w:eastAsia="en-GB"/>
        </w:rPr>
      </w:pPr>
      <w:r w:rsidRPr="0086478B">
        <w:rPr>
          <w:rFonts w:eastAsia="Times New Roman" w:cs="Times New Roman"/>
          <w:color w:val="404040"/>
          <w:sz w:val="20"/>
          <w:szCs w:val="20"/>
          <w:lang w:val="en-US" w:eastAsia="en-GB"/>
        </w:rPr>
        <w:t xml:space="preserve">We sincerely appreciate your previous time in reviewing and providing valuable comments for our paper, previously titled “How Environmental Regulation Influences the Relation Between FDI and Carbon Emissions: Empirical Evidence From Emerging and Developed Economies”. </w:t>
      </w:r>
    </w:p>
    <w:p w14:paraId="3B76202F" w14:textId="3664D048" w:rsidR="0086478B" w:rsidRPr="0086478B" w:rsidRDefault="0086478B" w:rsidP="0086478B">
      <w:pPr>
        <w:shd w:val="clear" w:color="auto" w:fill="FFFFFF"/>
        <w:spacing w:beforeAutospacing="1" w:after="0" w:line="240" w:lineRule="auto"/>
        <w:rPr>
          <w:rFonts w:eastAsia="Times New Roman" w:cs="Times New Roman"/>
          <w:color w:val="404040"/>
          <w:sz w:val="20"/>
          <w:szCs w:val="20"/>
          <w:lang w:val="en-US" w:eastAsia="en-GB"/>
        </w:rPr>
      </w:pPr>
      <w:r w:rsidRPr="0086478B">
        <w:rPr>
          <w:rFonts w:eastAsia="Times New Roman" w:cs="Times New Roman"/>
          <w:color w:val="404040"/>
          <w:sz w:val="20"/>
          <w:szCs w:val="20"/>
          <w:lang w:val="en-US" w:eastAsia="en-GB"/>
        </w:rPr>
        <w:t>We have carefully considered the comments and tries our best to address every one of them. We hope the manuscript after careful revisions meets the journal’s high standards.</w:t>
      </w:r>
    </w:p>
    <w:p w14:paraId="54950308" w14:textId="125597C8" w:rsidR="000609AC" w:rsidRPr="0086478B" w:rsidRDefault="0086478B" w:rsidP="0086478B">
      <w:pPr>
        <w:shd w:val="clear" w:color="auto" w:fill="FFFFFF"/>
        <w:spacing w:beforeAutospacing="1" w:after="0" w:line="240" w:lineRule="auto"/>
        <w:rPr>
          <w:rFonts w:eastAsia="Times New Roman" w:cs="Times New Roman"/>
          <w:color w:val="404040"/>
          <w:sz w:val="20"/>
          <w:szCs w:val="20"/>
          <w:lang w:val="en-US" w:eastAsia="en-GB"/>
        </w:rPr>
      </w:pPr>
      <w:r w:rsidRPr="0086478B">
        <w:rPr>
          <w:rFonts w:eastAsia="Times New Roman" w:cs="Times New Roman"/>
          <w:color w:val="404040"/>
          <w:sz w:val="20"/>
          <w:szCs w:val="20"/>
          <w:lang w:val="en-US" w:eastAsia="en-GB"/>
        </w:rPr>
        <w:t>Below we provided the point-by-point responses</w:t>
      </w:r>
      <w:r>
        <w:rPr>
          <w:rFonts w:eastAsia="Times New Roman" w:cs="Times New Roman"/>
          <w:color w:val="404040"/>
          <w:sz w:val="20"/>
          <w:szCs w:val="20"/>
          <w:lang w:val="en-US" w:eastAsia="en-GB"/>
        </w:rPr>
        <w:t xml:space="preserve">. </w:t>
      </w:r>
    </w:p>
    <w:p w14:paraId="3DCDEB2D" w14:textId="77777777" w:rsidR="0086478B" w:rsidRPr="0086478B" w:rsidRDefault="0086478B" w:rsidP="0086478B">
      <w:pPr>
        <w:shd w:val="clear" w:color="auto" w:fill="FFFFFF"/>
        <w:spacing w:beforeAutospacing="1" w:after="0" w:line="240" w:lineRule="auto"/>
        <w:rPr>
          <w:rFonts w:eastAsia="Times New Roman" w:cs="Times New Roman"/>
          <w:b/>
          <w:bCs/>
          <w:color w:val="404040"/>
          <w:sz w:val="20"/>
          <w:szCs w:val="20"/>
          <w:lang w:val="en-US" w:eastAsia="en-GB"/>
        </w:rPr>
      </w:pPr>
    </w:p>
    <w:p w14:paraId="2A47A31D" w14:textId="22D3B47E" w:rsidR="002547D0" w:rsidRPr="000B0CEA" w:rsidRDefault="002547D0" w:rsidP="0064149F">
      <w:pPr>
        <w:shd w:val="clear" w:color="auto" w:fill="FFFFFF"/>
        <w:spacing w:beforeAutospacing="1" w:after="0" w:line="240" w:lineRule="auto"/>
        <w:jc w:val="both"/>
        <w:rPr>
          <w:rFonts w:eastAsia="Times New Roman" w:cs="Times New Roman"/>
          <w:b/>
          <w:bCs/>
          <w:color w:val="404040"/>
          <w:sz w:val="20"/>
          <w:szCs w:val="20"/>
          <w:lang w:val="en-US" w:eastAsia="en-GB"/>
        </w:rPr>
      </w:pPr>
      <w:r w:rsidRPr="000B0CEA">
        <w:rPr>
          <w:rFonts w:eastAsia="Times New Roman" w:cs="Times New Roman"/>
          <w:b/>
          <w:bCs/>
          <w:color w:val="404040"/>
          <w:sz w:val="20"/>
          <w:szCs w:val="20"/>
          <w:lang w:val="en-US" w:eastAsia="en-GB"/>
        </w:rPr>
        <w:t>Comments from the Editor:</w:t>
      </w:r>
    </w:p>
    <w:p w14:paraId="6E9CBFCC" w14:textId="178AD2E9" w:rsidR="00074916" w:rsidRPr="000B0CEA" w:rsidRDefault="00074916" w:rsidP="0064149F">
      <w:pPr>
        <w:shd w:val="clear" w:color="auto" w:fill="FFFFFF"/>
        <w:spacing w:beforeAutospacing="1" w:after="0" w:line="240" w:lineRule="auto"/>
        <w:jc w:val="both"/>
        <w:rPr>
          <w:rFonts w:eastAsia="Times New Roman" w:cs="Times New Roman"/>
          <w:color w:val="404040"/>
          <w:sz w:val="20"/>
          <w:szCs w:val="20"/>
          <w:lang w:val="en-US" w:eastAsia="en-GB"/>
        </w:rPr>
      </w:pPr>
      <w:r w:rsidRPr="000B0CEA">
        <w:rPr>
          <w:rFonts w:eastAsia="Times New Roman" w:cs="Times New Roman"/>
          <w:color w:val="404040"/>
          <w:sz w:val="20"/>
          <w:szCs w:val="20"/>
          <w:lang w:val="en-US" w:eastAsia="en-GB"/>
        </w:rPr>
        <w:t>This manuscript addresses an important and timely topic—the moderating role of environmental regulation in the FDI–CO</w:t>
      </w:r>
      <w:r w:rsidR="00F40032" w:rsidRPr="000B0CEA">
        <w:rPr>
          <w:rFonts w:eastAsia="Times New Roman" w:cs="Times New Roman"/>
          <w:color w:val="404040"/>
          <w:sz w:val="20"/>
          <w:szCs w:val="20"/>
          <w:vertAlign w:val="subscript"/>
          <w:lang w:val="en-US" w:eastAsia="en-GB"/>
        </w:rPr>
        <w:t>2</w:t>
      </w:r>
      <w:r w:rsidRPr="000B0CEA">
        <w:rPr>
          <w:rFonts w:eastAsia="Times New Roman" w:cs="Times New Roman"/>
          <w:color w:val="404040"/>
          <w:sz w:val="20"/>
          <w:szCs w:val="20"/>
          <w:lang w:val="en-US" w:eastAsia="en-GB"/>
        </w:rPr>
        <w:t xml:space="preserve"> emissions nexus—by distinguishing between emerging and developed economies. The empirical strategy (PMG-ARDL) and dataset (1990–2020 for 39 countries) are appropriate and offer policy-relevant findings. However, some issues related to conceptual clarity, empirical robustness, and interpretation of findings should be addressed before publication.</w:t>
      </w:r>
    </w:p>
    <w:p w14:paraId="403C6027" w14:textId="77777777" w:rsidR="002A4C38" w:rsidRDefault="0042311E" w:rsidP="0064149F">
      <w:pPr>
        <w:shd w:val="clear" w:color="auto" w:fill="FFFFFF"/>
        <w:spacing w:beforeAutospacing="1" w:after="0" w:line="240" w:lineRule="auto"/>
        <w:jc w:val="both"/>
        <w:rPr>
          <w:rFonts w:eastAsia="Times New Roman" w:cs="Times New Roman"/>
          <w:b/>
          <w:bCs/>
          <w:color w:val="0000C0"/>
          <w:sz w:val="20"/>
          <w:szCs w:val="20"/>
          <w:lang w:val="en-US" w:eastAsia="en-GB"/>
        </w:rPr>
      </w:pPr>
      <w:r w:rsidRPr="0062660E">
        <w:rPr>
          <w:rFonts w:eastAsia="Times New Roman" w:cs="Times New Roman"/>
          <w:b/>
          <w:bCs/>
          <w:color w:val="0000C0"/>
          <w:sz w:val="20"/>
          <w:szCs w:val="20"/>
          <w:lang w:val="en-US" w:eastAsia="en-GB"/>
        </w:rPr>
        <w:t xml:space="preserve">Response: </w:t>
      </w:r>
    </w:p>
    <w:p w14:paraId="01B38E4E" w14:textId="46DA5003" w:rsidR="00A640C2" w:rsidRPr="0062660E" w:rsidRDefault="000B5900" w:rsidP="0064149F">
      <w:pPr>
        <w:shd w:val="clear" w:color="auto" w:fill="FFFFFF"/>
        <w:spacing w:beforeAutospacing="1" w:after="0" w:line="240" w:lineRule="auto"/>
        <w:jc w:val="both"/>
        <w:rPr>
          <w:rFonts w:eastAsia="Times New Roman" w:cs="Times New Roman"/>
          <w:color w:val="0000C0"/>
          <w:sz w:val="20"/>
          <w:szCs w:val="20"/>
          <w:lang w:val="en-US" w:eastAsia="en-GB"/>
        </w:rPr>
      </w:pPr>
      <w:r w:rsidRPr="0062660E">
        <w:rPr>
          <w:rFonts w:eastAsia="Times New Roman" w:cs="Times New Roman"/>
          <w:color w:val="0000C0"/>
          <w:sz w:val="20"/>
          <w:szCs w:val="20"/>
          <w:lang w:val="en-US" w:eastAsia="en-GB"/>
        </w:rPr>
        <w:t xml:space="preserve">I </w:t>
      </w:r>
      <w:r w:rsidR="00BA7465" w:rsidRPr="0062660E">
        <w:rPr>
          <w:rFonts w:eastAsia="Times New Roman" w:cs="Times New Roman"/>
          <w:color w:val="0000C0"/>
          <w:sz w:val="20"/>
          <w:szCs w:val="20"/>
          <w:lang w:val="en-US" w:eastAsia="zh-CN"/>
        </w:rPr>
        <w:t xml:space="preserve">sincerely </w:t>
      </w:r>
      <w:r w:rsidRPr="0062660E">
        <w:rPr>
          <w:rFonts w:eastAsia="Times New Roman" w:cs="Times New Roman"/>
          <w:color w:val="0000C0"/>
          <w:sz w:val="20"/>
          <w:szCs w:val="20"/>
          <w:lang w:val="en-US" w:eastAsia="en-GB"/>
        </w:rPr>
        <w:t>thank</w:t>
      </w:r>
      <w:r w:rsidR="00C91849" w:rsidRPr="0062660E">
        <w:rPr>
          <w:rFonts w:eastAsia="Times New Roman" w:cs="Times New Roman" w:hint="eastAsia"/>
          <w:color w:val="0000C0"/>
          <w:sz w:val="20"/>
          <w:szCs w:val="20"/>
          <w:lang w:val="en-US" w:eastAsia="zh-CN"/>
        </w:rPr>
        <w:t xml:space="preserve"> </w:t>
      </w:r>
      <w:r w:rsidRPr="0062660E">
        <w:rPr>
          <w:rFonts w:eastAsia="Times New Roman" w:cs="Times New Roman"/>
          <w:color w:val="0000C0"/>
          <w:sz w:val="20"/>
          <w:szCs w:val="20"/>
          <w:lang w:val="en-US" w:eastAsia="en-GB"/>
        </w:rPr>
        <w:t xml:space="preserve">the editor and </w:t>
      </w:r>
      <w:r w:rsidR="009202F9" w:rsidRPr="0062660E">
        <w:rPr>
          <w:rFonts w:eastAsia="Times New Roman" w:cs="Times New Roman"/>
          <w:color w:val="0000C0"/>
          <w:sz w:val="20"/>
          <w:szCs w:val="20"/>
          <w:lang w:val="en-US" w:eastAsia="en-GB"/>
        </w:rPr>
        <w:t xml:space="preserve">all the </w:t>
      </w:r>
      <w:r w:rsidRPr="0062660E">
        <w:rPr>
          <w:rFonts w:eastAsia="Times New Roman" w:cs="Times New Roman"/>
          <w:color w:val="0000C0"/>
          <w:sz w:val="20"/>
          <w:szCs w:val="20"/>
          <w:lang w:val="en-US" w:eastAsia="en-GB"/>
        </w:rPr>
        <w:t xml:space="preserve">reviewers for their </w:t>
      </w:r>
      <w:r w:rsidR="00132F20" w:rsidRPr="0062660E">
        <w:rPr>
          <w:rFonts w:eastAsia="Times New Roman" w:cs="Times New Roman"/>
          <w:color w:val="0000C0"/>
          <w:sz w:val="20"/>
          <w:szCs w:val="20"/>
          <w:lang w:val="en-US" w:eastAsia="en-GB"/>
        </w:rPr>
        <w:t>th</w:t>
      </w:r>
      <w:r w:rsidR="00132F20" w:rsidRPr="0062660E">
        <w:rPr>
          <w:rFonts w:eastAsia="Times New Roman" w:cs="Times New Roman" w:hint="eastAsia"/>
          <w:color w:val="0000C0"/>
          <w:sz w:val="20"/>
          <w:szCs w:val="20"/>
          <w:lang w:val="en-US" w:eastAsia="zh-CN"/>
        </w:rPr>
        <w:t>o</w:t>
      </w:r>
      <w:r w:rsidR="00132F20" w:rsidRPr="0062660E">
        <w:rPr>
          <w:rFonts w:eastAsia="Times New Roman" w:cs="Times New Roman"/>
          <w:color w:val="0000C0"/>
          <w:sz w:val="20"/>
          <w:szCs w:val="20"/>
          <w:lang w:val="en-US" w:eastAsia="zh-CN"/>
        </w:rPr>
        <w:t xml:space="preserve">rough evaluation and </w:t>
      </w:r>
      <w:r w:rsidRPr="0062660E">
        <w:rPr>
          <w:rFonts w:eastAsia="Times New Roman" w:cs="Times New Roman"/>
          <w:color w:val="0000C0"/>
          <w:sz w:val="20"/>
          <w:szCs w:val="20"/>
          <w:lang w:val="en-US" w:eastAsia="en-GB"/>
        </w:rPr>
        <w:t>valuable comments</w:t>
      </w:r>
      <w:r w:rsidR="00227F12" w:rsidRPr="0062660E">
        <w:rPr>
          <w:rFonts w:eastAsia="Times New Roman" w:cs="Times New Roman"/>
          <w:color w:val="0000C0"/>
          <w:sz w:val="20"/>
          <w:szCs w:val="20"/>
          <w:lang w:val="en-US" w:eastAsia="en-GB"/>
        </w:rPr>
        <w:t xml:space="preserve">. I have carefully revised the manuscript to enhance its clarify and facilitate the understanding of the readers. </w:t>
      </w:r>
      <w:r w:rsidR="008E013D" w:rsidRPr="0062660E">
        <w:rPr>
          <w:rFonts w:eastAsia="Times New Roman" w:cs="Times New Roman"/>
          <w:color w:val="0000C0"/>
          <w:sz w:val="20"/>
          <w:szCs w:val="20"/>
          <w:lang w:val="en-US" w:eastAsia="en-GB"/>
        </w:rPr>
        <w:t xml:space="preserve">My point-to-point responses are presented in the following. I hope that the revision </w:t>
      </w:r>
      <w:r w:rsidR="00E01D4E" w:rsidRPr="0062660E">
        <w:rPr>
          <w:rFonts w:eastAsia="Times New Roman" w:cs="Times New Roman"/>
          <w:color w:val="0000C0"/>
          <w:sz w:val="20"/>
          <w:szCs w:val="20"/>
          <w:lang w:val="en-US" w:eastAsia="en-GB"/>
        </w:rPr>
        <w:t>has</w:t>
      </w:r>
      <w:r w:rsidR="008E013D" w:rsidRPr="0062660E">
        <w:rPr>
          <w:rFonts w:eastAsia="Times New Roman" w:cs="Times New Roman"/>
          <w:color w:val="0000C0"/>
          <w:sz w:val="20"/>
          <w:szCs w:val="20"/>
          <w:lang w:val="en-US" w:eastAsia="en-GB"/>
        </w:rPr>
        <w:t xml:space="preserve"> satisfactorily address</w:t>
      </w:r>
      <w:r w:rsidR="00E01D4E" w:rsidRPr="0062660E">
        <w:rPr>
          <w:rFonts w:eastAsia="Times New Roman" w:cs="Times New Roman"/>
          <w:color w:val="0000C0"/>
          <w:sz w:val="20"/>
          <w:szCs w:val="20"/>
          <w:lang w:val="en-US" w:eastAsia="en-GB"/>
        </w:rPr>
        <w:t>ed</w:t>
      </w:r>
      <w:r w:rsidR="008E013D" w:rsidRPr="0062660E">
        <w:rPr>
          <w:rFonts w:eastAsia="Times New Roman" w:cs="Times New Roman"/>
          <w:color w:val="0000C0"/>
          <w:sz w:val="20"/>
          <w:szCs w:val="20"/>
          <w:lang w:val="en-US" w:eastAsia="en-GB"/>
        </w:rPr>
        <w:t xml:space="preserve"> the comments and concerns of the editors and </w:t>
      </w:r>
      <w:r w:rsidR="00CD4436" w:rsidRPr="0062660E">
        <w:rPr>
          <w:rFonts w:eastAsia="Times New Roman" w:cs="Times New Roman"/>
          <w:color w:val="0000C0"/>
          <w:sz w:val="20"/>
          <w:szCs w:val="20"/>
          <w:lang w:val="en-US" w:eastAsia="en-GB"/>
        </w:rPr>
        <w:t>reviewers</w:t>
      </w:r>
      <w:r w:rsidR="008E013D" w:rsidRPr="0062660E">
        <w:rPr>
          <w:rFonts w:eastAsia="Times New Roman" w:cs="Times New Roman"/>
          <w:color w:val="0000C0"/>
          <w:sz w:val="20"/>
          <w:szCs w:val="20"/>
          <w:lang w:val="en-US" w:eastAsia="en-GB"/>
        </w:rPr>
        <w:t xml:space="preserve">. </w:t>
      </w:r>
    </w:p>
    <w:p w14:paraId="2E2200A3" w14:textId="7D6B8BF6" w:rsidR="00CA1968" w:rsidRPr="00870C26" w:rsidRDefault="00870C26" w:rsidP="00CA1968">
      <w:pPr>
        <w:shd w:val="clear" w:color="auto" w:fill="FFFFFF"/>
        <w:spacing w:beforeAutospacing="1" w:after="0" w:line="240" w:lineRule="auto"/>
        <w:jc w:val="both"/>
        <w:rPr>
          <w:rFonts w:eastAsia="Times New Roman" w:cs="Times New Roman"/>
          <w:color w:val="404040"/>
          <w:sz w:val="20"/>
          <w:szCs w:val="20"/>
          <w:lang w:eastAsia="en-GB"/>
        </w:rPr>
      </w:pPr>
      <w:r w:rsidRPr="00870C26">
        <w:rPr>
          <w:rFonts w:eastAsia="Times New Roman" w:cs="Times New Roman"/>
          <w:color w:val="404040"/>
          <w:sz w:val="20"/>
          <w:szCs w:val="20"/>
          <w:lang w:eastAsia="en-GB"/>
        </w:rPr>
        <w:t xml:space="preserve">1. </w:t>
      </w:r>
      <w:r w:rsidR="00CA1968" w:rsidRPr="00870C26">
        <w:rPr>
          <w:rFonts w:eastAsia="Times New Roman" w:cs="Times New Roman"/>
          <w:color w:val="404040"/>
          <w:sz w:val="20"/>
          <w:szCs w:val="20"/>
          <w:lang w:eastAsia="en-GB"/>
        </w:rPr>
        <w:t>The manuscript refers to multiple hypotheses (Pollution Haven, Pollution Halo, Porter Hypothesis, Green Paradox) but lacks a clearly organized conceptual framework that guides hypothesis formulation and interpretation. Consider presenting a diagram or summary table clarifying how FDI, environmental regulation, and CO</w:t>
      </w:r>
      <w:r w:rsidR="007B2BF6" w:rsidRPr="00870C26">
        <w:rPr>
          <w:rFonts w:eastAsia="Times New Roman" w:cs="Times New Roman"/>
          <w:color w:val="404040"/>
          <w:sz w:val="20"/>
          <w:szCs w:val="20"/>
          <w:vertAlign w:val="subscript"/>
          <w:lang w:eastAsia="en-GB"/>
        </w:rPr>
        <w:t>2</w:t>
      </w:r>
      <w:r w:rsidR="00CA1968" w:rsidRPr="00870C26">
        <w:rPr>
          <w:rFonts w:eastAsia="Times New Roman" w:cs="Times New Roman"/>
          <w:color w:val="404040"/>
          <w:sz w:val="20"/>
          <w:szCs w:val="20"/>
          <w:lang w:eastAsia="en-GB"/>
        </w:rPr>
        <w:t xml:space="preserve"> emissions are expected to interact under each hypothesis and across development stages.</w:t>
      </w:r>
    </w:p>
    <w:p w14:paraId="573B030A" w14:textId="77777777" w:rsidR="002A4C38" w:rsidRDefault="00A5412E" w:rsidP="006D3BDF">
      <w:pPr>
        <w:shd w:val="clear" w:color="auto" w:fill="FFFFFF"/>
        <w:spacing w:beforeAutospacing="1" w:after="0" w:line="240" w:lineRule="auto"/>
        <w:jc w:val="both"/>
        <w:rPr>
          <w:rFonts w:eastAsia="Times New Roman" w:cs="Times New Roman"/>
          <w:b/>
          <w:bCs/>
          <w:color w:val="0000C0"/>
          <w:sz w:val="20"/>
          <w:szCs w:val="20"/>
          <w:lang w:val="en-US" w:eastAsia="en-GB"/>
        </w:rPr>
      </w:pPr>
      <w:r w:rsidRPr="00145DF4">
        <w:rPr>
          <w:rFonts w:eastAsia="Times New Roman" w:cs="Times New Roman"/>
          <w:b/>
          <w:bCs/>
          <w:color w:val="0000C0"/>
          <w:sz w:val="20"/>
          <w:szCs w:val="20"/>
          <w:lang w:val="en-US" w:eastAsia="en-GB"/>
        </w:rPr>
        <w:t xml:space="preserve">Response: </w:t>
      </w:r>
    </w:p>
    <w:p w14:paraId="3154CD6A" w14:textId="13183493" w:rsidR="006B3660" w:rsidRPr="00145DF4" w:rsidRDefault="003663F7" w:rsidP="006D3BDF">
      <w:pPr>
        <w:shd w:val="clear" w:color="auto" w:fill="FFFFFF"/>
        <w:spacing w:beforeAutospacing="1" w:after="0" w:line="240" w:lineRule="auto"/>
        <w:jc w:val="both"/>
        <w:rPr>
          <w:rFonts w:eastAsia="Times New Roman" w:cs="Times New Roman"/>
          <w:color w:val="0000C0"/>
          <w:sz w:val="20"/>
          <w:szCs w:val="20"/>
          <w:lang w:val="en-US" w:eastAsia="en-GB"/>
        </w:rPr>
      </w:pPr>
      <w:r w:rsidRPr="00145DF4">
        <w:rPr>
          <w:rFonts w:eastAsia="Times New Roman" w:cs="Times New Roman"/>
          <w:color w:val="0000C0"/>
          <w:sz w:val="20"/>
          <w:szCs w:val="20"/>
          <w:lang w:val="en-US" w:eastAsia="en-GB"/>
        </w:rPr>
        <w:t>Thank</w:t>
      </w:r>
      <w:r w:rsidR="00964717" w:rsidRPr="00145DF4">
        <w:rPr>
          <w:rFonts w:eastAsia="Times New Roman" w:cs="Times New Roman" w:hint="eastAsia"/>
          <w:color w:val="0000C0"/>
          <w:sz w:val="20"/>
          <w:szCs w:val="20"/>
          <w:lang w:val="en-US" w:eastAsia="zh-CN"/>
        </w:rPr>
        <w:t xml:space="preserve"> you</w:t>
      </w:r>
      <w:r w:rsidRPr="00145DF4">
        <w:rPr>
          <w:rFonts w:eastAsia="Times New Roman" w:cs="Times New Roman"/>
          <w:color w:val="0000C0"/>
          <w:sz w:val="20"/>
          <w:szCs w:val="20"/>
          <w:lang w:val="en-US" w:eastAsia="en-GB"/>
        </w:rPr>
        <w:t xml:space="preserve"> for </w:t>
      </w:r>
      <w:r w:rsidR="00964717" w:rsidRPr="00145DF4">
        <w:rPr>
          <w:rFonts w:eastAsia="Times New Roman" w:cs="Times New Roman"/>
          <w:color w:val="0000C0"/>
          <w:sz w:val="20"/>
          <w:szCs w:val="20"/>
          <w:lang w:val="en-US" w:eastAsia="en-GB"/>
        </w:rPr>
        <w:t>your valuable</w:t>
      </w:r>
      <w:r w:rsidRPr="00145DF4">
        <w:rPr>
          <w:rFonts w:eastAsia="Times New Roman" w:cs="Times New Roman"/>
          <w:color w:val="0000C0"/>
          <w:sz w:val="20"/>
          <w:szCs w:val="20"/>
          <w:lang w:val="en-US" w:eastAsia="en-GB"/>
        </w:rPr>
        <w:t xml:space="preserve"> comments. </w:t>
      </w:r>
      <w:r w:rsidR="005309C5" w:rsidRPr="00145DF4">
        <w:rPr>
          <w:rFonts w:eastAsia="Times New Roman" w:cs="Times New Roman"/>
          <w:color w:val="0000C0"/>
          <w:sz w:val="20"/>
          <w:szCs w:val="20"/>
          <w:lang w:val="en-US" w:eastAsia="zh-CN"/>
        </w:rPr>
        <w:t>A</w:t>
      </w:r>
      <w:r w:rsidR="00812924" w:rsidRPr="00145DF4">
        <w:rPr>
          <w:rFonts w:eastAsia="Times New Roman" w:cs="Times New Roman"/>
          <w:color w:val="0000C0"/>
          <w:sz w:val="20"/>
          <w:szCs w:val="20"/>
          <w:lang w:val="en-US" w:eastAsia="zh-CN"/>
        </w:rPr>
        <w:t xml:space="preserve"> new figure </w:t>
      </w:r>
      <w:r w:rsidR="005309C5" w:rsidRPr="00145DF4">
        <w:rPr>
          <w:rFonts w:eastAsia="Times New Roman" w:cs="Times New Roman"/>
          <w:color w:val="0000C0"/>
          <w:sz w:val="20"/>
          <w:szCs w:val="20"/>
          <w:lang w:val="en-US" w:eastAsia="zh-CN"/>
        </w:rPr>
        <w:t xml:space="preserve">is added </w:t>
      </w:r>
      <w:r w:rsidR="00812924" w:rsidRPr="00145DF4">
        <w:rPr>
          <w:rFonts w:eastAsia="Times New Roman" w:cs="Times New Roman"/>
          <w:color w:val="0000C0"/>
          <w:sz w:val="20"/>
          <w:szCs w:val="20"/>
          <w:lang w:val="en-US" w:eastAsia="zh-CN"/>
        </w:rPr>
        <w:t>in the Introduction section that graphically illustrates the expected interactions between FDI</w:t>
      </w:r>
      <w:r w:rsidR="00B87B1A" w:rsidRPr="00145DF4">
        <w:rPr>
          <w:rFonts w:eastAsia="Times New Roman" w:cs="Times New Roman"/>
          <w:color w:val="0000C0"/>
          <w:sz w:val="20"/>
          <w:szCs w:val="20"/>
          <w:lang w:val="en-US" w:eastAsia="en-GB"/>
        </w:rPr>
        <w:t>, environmental regulation, and CO</w:t>
      </w:r>
      <w:r w:rsidR="00B87B1A" w:rsidRPr="00145DF4">
        <w:rPr>
          <w:rFonts w:eastAsia="Times New Roman" w:cs="Times New Roman"/>
          <w:color w:val="0000C0"/>
          <w:sz w:val="20"/>
          <w:szCs w:val="20"/>
          <w:vertAlign w:val="subscript"/>
          <w:lang w:val="en-US" w:eastAsia="en-GB"/>
        </w:rPr>
        <w:t>2</w:t>
      </w:r>
      <w:r w:rsidR="00917732" w:rsidRPr="00145DF4">
        <w:rPr>
          <w:rFonts w:eastAsia="Times New Roman" w:cs="Times New Roman"/>
          <w:color w:val="0000C0"/>
          <w:sz w:val="20"/>
          <w:szCs w:val="20"/>
          <w:lang w:val="en-US" w:eastAsia="en-GB"/>
        </w:rPr>
        <w:t xml:space="preserve"> emissions </w:t>
      </w:r>
      <w:r w:rsidR="00101E65" w:rsidRPr="00145DF4">
        <w:rPr>
          <w:rFonts w:eastAsia="Times New Roman" w:cs="Times New Roman"/>
          <w:color w:val="0000C0"/>
          <w:sz w:val="20"/>
          <w:szCs w:val="20"/>
          <w:lang w:val="en-US" w:eastAsia="en-GB"/>
        </w:rPr>
        <w:t>under each of the four hypothe</w:t>
      </w:r>
      <w:r w:rsidR="00E67AB9" w:rsidRPr="00145DF4">
        <w:rPr>
          <w:rFonts w:eastAsia="Times New Roman" w:cs="Times New Roman"/>
          <w:color w:val="0000C0"/>
          <w:sz w:val="20"/>
          <w:szCs w:val="20"/>
          <w:lang w:val="en-US" w:eastAsia="en-GB"/>
        </w:rPr>
        <w:t>ses</w:t>
      </w:r>
      <w:r w:rsidR="00ED5741" w:rsidRPr="00145DF4">
        <w:rPr>
          <w:rFonts w:eastAsia="Times New Roman" w:cs="Times New Roman"/>
          <w:color w:val="0000C0"/>
          <w:sz w:val="20"/>
          <w:szCs w:val="20"/>
          <w:lang w:val="en-US" w:eastAsia="en-GB"/>
        </w:rPr>
        <w:t>. This figure distinguishes the scenarios in emerging economies and developed economies</w:t>
      </w:r>
      <w:r w:rsidR="00176E18">
        <w:rPr>
          <w:rFonts w:eastAsia="Times New Roman" w:cs="Times New Roman"/>
          <w:color w:val="0000C0"/>
          <w:sz w:val="20"/>
          <w:szCs w:val="20"/>
          <w:lang w:val="en-US" w:eastAsia="en-GB"/>
        </w:rPr>
        <w:t xml:space="preserve"> shown in </w:t>
      </w:r>
      <w:r w:rsidR="00176E18" w:rsidRPr="002720B0">
        <w:rPr>
          <w:rFonts w:eastAsia="Times New Roman" w:cs="Times New Roman"/>
          <w:b/>
          <w:bCs/>
          <w:color w:val="0000C0"/>
          <w:sz w:val="20"/>
          <w:szCs w:val="20"/>
          <w:lang w:val="en-US" w:eastAsia="en-GB"/>
        </w:rPr>
        <w:t>Figure 2</w:t>
      </w:r>
      <w:r w:rsidR="00ED5741" w:rsidRPr="00145DF4">
        <w:rPr>
          <w:rFonts w:eastAsia="Times New Roman" w:cs="Times New Roman"/>
          <w:color w:val="0000C0"/>
          <w:sz w:val="20"/>
          <w:szCs w:val="20"/>
          <w:lang w:val="en-US" w:eastAsia="en-GB"/>
        </w:rPr>
        <w:t xml:space="preserve">, as suggested. </w:t>
      </w:r>
      <w:r w:rsidR="00212CDA" w:rsidRPr="00145DF4">
        <w:rPr>
          <w:rFonts w:eastAsia="Times New Roman" w:cs="Times New Roman"/>
          <w:color w:val="0000C0"/>
          <w:sz w:val="20"/>
          <w:szCs w:val="20"/>
          <w:lang w:val="en-US" w:eastAsia="en-GB"/>
        </w:rPr>
        <w:t xml:space="preserve">A summarizing paragraph is added following </w:t>
      </w:r>
      <w:r w:rsidR="00EA672B">
        <w:rPr>
          <w:rFonts w:eastAsia="Times New Roman" w:cs="Times New Roman"/>
          <w:color w:val="0000C0"/>
          <w:sz w:val="20"/>
          <w:szCs w:val="20"/>
          <w:lang w:val="en-US" w:eastAsia="en-GB"/>
        </w:rPr>
        <w:t xml:space="preserve">the </w:t>
      </w:r>
      <w:r w:rsidR="00212CDA" w:rsidRPr="00145DF4">
        <w:rPr>
          <w:rFonts w:eastAsia="Times New Roman" w:cs="Times New Roman"/>
          <w:b/>
          <w:bCs/>
          <w:color w:val="0000C0"/>
          <w:sz w:val="20"/>
          <w:szCs w:val="20"/>
          <w:lang w:val="en-US" w:eastAsia="en-GB"/>
        </w:rPr>
        <w:t>Figure 1</w:t>
      </w:r>
      <w:r w:rsidR="00EA672B">
        <w:rPr>
          <w:rFonts w:eastAsia="Times New Roman" w:cs="Times New Roman"/>
          <w:b/>
          <w:bCs/>
          <w:color w:val="0000C0"/>
          <w:sz w:val="20"/>
          <w:szCs w:val="20"/>
          <w:lang w:val="en-US" w:eastAsia="en-GB"/>
        </w:rPr>
        <w:t xml:space="preserve"> </w:t>
      </w:r>
      <w:r w:rsidR="00EA672B" w:rsidRPr="00FD6F3F">
        <w:rPr>
          <w:rFonts w:eastAsia="Times New Roman" w:cs="Times New Roman"/>
          <w:color w:val="0000C0"/>
          <w:sz w:val="20"/>
          <w:szCs w:val="20"/>
          <w:lang w:val="en-US" w:eastAsia="en-GB"/>
        </w:rPr>
        <w:t>and</w:t>
      </w:r>
      <w:r w:rsidR="00EA672B">
        <w:rPr>
          <w:rFonts w:eastAsia="Times New Roman" w:cs="Times New Roman"/>
          <w:b/>
          <w:bCs/>
          <w:color w:val="0000C0"/>
          <w:sz w:val="20"/>
          <w:szCs w:val="20"/>
          <w:lang w:val="en-US" w:eastAsia="en-GB"/>
        </w:rPr>
        <w:t xml:space="preserve"> Figure 2</w:t>
      </w:r>
      <w:r w:rsidR="00212CDA" w:rsidRPr="00145DF4">
        <w:rPr>
          <w:rFonts w:eastAsia="Times New Roman" w:cs="Times New Roman"/>
          <w:b/>
          <w:bCs/>
          <w:color w:val="0000C0"/>
          <w:sz w:val="20"/>
          <w:szCs w:val="20"/>
          <w:lang w:val="en-US" w:eastAsia="en-GB"/>
        </w:rPr>
        <w:t xml:space="preserve"> </w:t>
      </w:r>
      <w:r w:rsidR="00212CDA" w:rsidRPr="00145DF4">
        <w:rPr>
          <w:rFonts w:eastAsia="Times New Roman" w:cs="Times New Roman"/>
          <w:color w:val="0000C0"/>
          <w:sz w:val="20"/>
          <w:szCs w:val="20"/>
          <w:lang w:val="en-US" w:eastAsia="en-GB"/>
        </w:rPr>
        <w:t xml:space="preserve">accordingly. </w:t>
      </w:r>
    </w:p>
    <w:p w14:paraId="7A5E110E" w14:textId="07EC9DBD" w:rsidR="00C32620" w:rsidRDefault="003A7151" w:rsidP="006D3BDF">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sidR="00A33285">
        <w:rPr>
          <w:rFonts w:eastAsia="Times New Roman" w:cs="Times New Roman" w:hint="eastAsia"/>
          <w:color w:val="0000C0"/>
          <w:sz w:val="20"/>
          <w:szCs w:val="20"/>
          <w:lang w:val="en-US" w:eastAsia="zh-CN"/>
        </w:rPr>
        <w:t xml:space="preserve"> </w:t>
      </w:r>
      <w:r w:rsidR="00A33285" w:rsidRPr="003A7151">
        <w:rPr>
          <w:rFonts w:eastAsia="Times New Roman" w:cs="Times New Roman"/>
          <w:color w:val="0000C0"/>
          <w:sz w:val="20"/>
          <w:szCs w:val="20"/>
          <w:lang w:val="en-US" w:eastAsia="zh-CN"/>
        </w:rPr>
        <w:t>- - - - - - -</w:t>
      </w:r>
      <w:r w:rsidR="00F05851">
        <w:rPr>
          <w:rFonts w:eastAsia="Times New Roman" w:cs="Times New Roman"/>
          <w:color w:val="0000C0"/>
          <w:sz w:val="20"/>
          <w:szCs w:val="20"/>
          <w:lang w:val="en-US" w:eastAsia="zh-CN"/>
        </w:rPr>
        <w:t xml:space="preserve"> </w:t>
      </w:r>
      <w:r w:rsidR="00F05851" w:rsidRPr="003A7151">
        <w:rPr>
          <w:rFonts w:eastAsia="Times New Roman" w:cs="Times New Roman"/>
          <w:color w:val="0000C0"/>
          <w:sz w:val="20"/>
          <w:szCs w:val="20"/>
          <w:lang w:val="en-US" w:eastAsia="zh-CN"/>
        </w:rPr>
        <w:t>- - - - -</w:t>
      </w:r>
      <w:r w:rsidR="00DC7D94" w:rsidRPr="003A7151">
        <w:rPr>
          <w:rFonts w:eastAsia="Times New Roman" w:cs="Times New Roman"/>
          <w:color w:val="0000C0"/>
          <w:sz w:val="20"/>
          <w:szCs w:val="20"/>
          <w:lang w:val="en-US" w:eastAsia="zh-CN"/>
        </w:rPr>
        <w:t xml:space="preserve"> - - - -</w:t>
      </w:r>
      <w:r w:rsidR="00DC7D94">
        <w:rPr>
          <w:rFonts w:eastAsia="Times New Roman" w:cs="Times New Roman"/>
          <w:color w:val="0000C0"/>
          <w:sz w:val="20"/>
          <w:szCs w:val="20"/>
          <w:lang w:val="en-US" w:eastAsia="zh-CN"/>
        </w:rPr>
        <w:t xml:space="preserve"> </w:t>
      </w:r>
      <w:r w:rsidR="00DC7D94" w:rsidRPr="003A7151">
        <w:rPr>
          <w:rFonts w:eastAsia="Times New Roman" w:cs="Times New Roman"/>
          <w:color w:val="0000C0"/>
          <w:sz w:val="20"/>
          <w:szCs w:val="20"/>
          <w:lang w:val="en-US" w:eastAsia="zh-CN"/>
        </w:rPr>
        <w:t xml:space="preserve">- - - - - - - - </w:t>
      </w:r>
    </w:p>
    <w:p w14:paraId="5129EB33" w14:textId="01055EA4" w:rsidR="00343249" w:rsidRPr="00ED46F2" w:rsidRDefault="006B18E2" w:rsidP="006D3BDF">
      <w:pPr>
        <w:shd w:val="clear" w:color="auto" w:fill="FFFFFF"/>
        <w:spacing w:beforeAutospacing="1" w:after="0" w:line="240" w:lineRule="auto"/>
        <w:jc w:val="both"/>
        <w:rPr>
          <w:rFonts w:eastAsia="Times New Roman" w:cs="Times New Roman"/>
          <w:b/>
          <w:bCs/>
          <w:color w:val="0000C0"/>
          <w:sz w:val="20"/>
          <w:szCs w:val="20"/>
          <w:lang w:val="en-US" w:eastAsia="zh-CN"/>
        </w:rPr>
      </w:pPr>
      <w:r w:rsidRPr="00ED46F2">
        <w:rPr>
          <w:rFonts w:eastAsia="Times New Roman" w:cs="Times New Roman"/>
          <w:b/>
          <w:bCs/>
          <w:color w:val="0000C0"/>
          <w:sz w:val="20"/>
          <w:szCs w:val="20"/>
          <w:lang w:val="en-US" w:eastAsia="zh-CN"/>
        </w:rPr>
        <w:t>Added Text</w:t>
      </w:r>
      <w:r w:rsidR="00411D9E" w:rsidRPr="00ED46F2">
        <w:rPr>
          <w:rFonts w:eastAsia="Times New Roman" w:cs="Times New Roman"/>
          <w:b/>
          <w:bCs/>
          <w:color w:val="0000C0"/>
          <w:sz w:val="20"/>
          <w:szCs w:val="20"/>
          <w:lang w:val="en-US" w:eastAsia="zh-CN"/>
        </w:rPr>
        <w:t xml:space="preserve">: </w:t>
      </w:r>
    </w:p>
    <w:p w14:paraId="1442F4A1"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r w:rsidRPr="008E469C">
        <w:rPr>
          <w:rFonts w:eastAsia="Times New Roman" w:cs="Times New Roman"/>
          <w:noProof/>
          <w:color w:val="0000C0"/>
          <w:sz w:val="20"/>
          <w:szCs w:val="20"/>
          <w:lang w:val="en-US" w:eastAsia="zh-CN"/>
        </w:rPr>
        <mc:AlternateContent>
          <mc:Choice Requires="wpg">
            <w:drawing>
              <wp:anchor distT="0" distB="0" distL="114300" distR="114300" simplePos="0" relativeHeight="251899904" behindDoc="0" locked="0" layoutInCell="1" allowOverlap="1" wp14:anchorId="21A337BA" wp14:editId="0D9DA162">
                <wp:simplePos x="0" y="0"/>
                <wp:positionH relativeFrom="column">
                  <wp:posOffset>821988</wp:posOffset>
                </wp:positionH>
                <wp:positionV relativeFrom="paragraph">
                  <wp:posOffset>146579</wp:posOffset>
                </wp:positionV>
                <wp:extent cx="5308600" cy="1482090"/>
                <wp:effectExtent l="0" t="0" r="0" b="16510"/>
                <wp:wrapNone/>
                <wp:docPr id="1422468375" name="组合 51"/>
                <wp:cNvGraphicFramePr/>
                <a:graphic xmlns:a="http://schemas.openxmlformats.org/drawingml/2006/main">
                  <a:graphicData uri="http://schemas.microsoft.com/office/word/2010/wordprocessingGroup">
                    <wpg:wgp>
                      <wpg:cNvGrpSpPr/>
                      <wpg:grpSpPr>
                        <a:xfrm>
                          <a:off x="0" y="0"/>
                          <a:ext cx="5308600" cy="1482090"/>
                          <a:chOff x="0" y="0"/>
                          <a:chExt cx="5308803" cy="1482090"/>
                        </a:xfrm>
                      </wpg:grpSpPr>
                      <wpg:grpSp>
                        <wpg:cNvPr id="572764158" name="组合 50"/>
                        <wpg:cNvGrpSpPr/>
                        <wpg:grpSpPr>
                          <a:xfrm>
                            <a:off x="0" y="0"/>
                            <a:ext cx="5308803" cy="1482090"/>
                            <a:chOff x="5443" y="0"/>
                            <a:chExt cx="5309319" cy="1482532"/>
                          </a:xfrm>
                        </wpg:grpSpPr>
                        <wpg:grpSp>
                          <wpg:cNvPr id="319898309" name="组合 49"/>
                          <wpg:cNvGrpSpPr/>
                          <wpg:grpSpPr>
                            <a:xfrm>
                              <a:off x="5443" y="0"/>
                              <a:ext cx="5309319" cy="1482532"/>
                              <a:chOff x="5443" y="0"/>
                              <a:chExt cx="5309319" cy="1482532"/>
                            </a:xfrm>
                          </wpg:grpSpPr>
                          <wpg:grpSp>
                            <wpg:cNvPr id="1397152004" name="组合 4"/>
                            <wpg:cNvGrpSpPr/>
                            <wpg:grpSpPr>
                              <a:xfrm>
                                <a:off x="5443" y="0"/>
                                <a:ext cx="5264150" cy="1482532"/>
                                <a:chOff x="1542910" y="118952"/>
                                <a:chExt cx="3394012" cy="1490074"/>
                              </a:xfrm>
                            </wpg:grpSpPr>
                            <wps:wsp>
                              <wps:cNvPr id="1652554831" name="矩形 106">
                                <a:extLst>
                                  <a:ext uri="{FF2B5EF4-FFF2-40B4-BE49-F238E27FC236}">
                                    <a16:creationId xmlns:a16="http://schemas.microsoft.com/office/drawing/2014/main" id="{29A4BFC0-CBBF-01B1-0BD0-DAC048F1BD7B}"/>
                                  </a:ext>
                                </a:extLst>
                              </wps:cNvPr>
                              <wps:cNvSpPr/>
                              <wps:spPr>
                                <a:xfrm>
                                  <a:off x="3271560" y="124857"/>
                                  <a:ext cx="1665362" cy="1484063"/>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28492342" name="矩形 38">
                                <a:extLst>
                                  <a:ext uri="{FF2B5EF4-FFF2-40B4-BE49-F238E27FC236}">
                                    <a16:creationId xmlns:a16="http://schemas.microsoft.com/office/drawing/2014/main" id="{862C4827-06F4-019E-CAEE-B73FD7BDB0E6}"/>
                                  </a:ext>
                                </a:extLst>
                              </wps:cNvPr>
                              <wps:cNvSpPr/>
                              <wps:spPr>
                                <a:xfrm>
                                  <a:off x="2451995" y="328570"/>
                                  <a:ext cx="730614" cy="121205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4678172" name="矩形 30">
                                <a:extLst>
                                  <a:ext uri="{FF2B5EF4-FFF2-40B4-BE49-F238E27FC236}">
                                    <a16:creationId xmlns:a16="http://schemas.microsoft.com/office/drawing/2014/main" id="{A36D0DBF-C167-DB88-9824-1E8B7A9BFCAE}"/>
                                  </a:ext>
                                </a:extLst>
                              </wps:cNvPr>
                              <wps:cNvSpPr/>
                              <wps:spPr>
                                <a:xfrm>
                                  <a:off x="1563244" y="118952"/>
                                  <a:ext cx="1662156" cy="1490074"/>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1731947" name="矩形 42">
                                <a:extLst>
                                  <a:ext uri="{FF2B5EF4-FFF2-40B4-BE49-F238E27FC236}">
                                    <a16:creationId xmlns:a16="http://schemas.microsoft.com/office/drawing/2014/main" id="{91B34AAF-E497-279E-C7EB-D296EF38639C}"/>
                                  </a:ext>
                                </a:extLst>
                              </wps:cNvPr>
                              <wps:cNvSpPr/>
                              <wps:spPr>
                                <a:xfrm>
                                  <a:off x="1613064" y="328588"/>
                                  <a:ext cx="776433" cy="121158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5287764" name="文本框 43">
                                <a:extLst>
                                  <a:ext uri="{FF2B5EF4-FFF2-40B4-BE49-F238E27FC236}">
                                    <a16:creationId xmlns:a16="http://schemas.microsoft.com/office/drawing/2014/main" id="{BB10172D-B354-6F72-9CF0-CE79A6929C21}"/>
                                  </a:ext>
                                </a:extLst>
                              </wps:cNvPr>
                              <wps:cNvSpPr txBox="1"/>
                              <wps:spPr>
                                <a:xfrm>
                                  <a:off x="1590985" y="381452"/>
                                  <a:ext cx="832795" cy="207802"/>
                                </a:xfrm>
                                <a:prstGeom prst="rect">
                                  <a:avLst/>
                                </a:prstGeom>
                                <a:noFill/>
                              </wps:spPr>
                              <wps:txbx>
                                <w:txbxContent>
                                  <w:p w14:paraId="4518973A"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Green Paradox Hypothesis</w:t>
                                    </w:r>
                                  </w:p>
                                  <w:p w14:paraId="5B6E7365"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oAutofit/>
                              </wps:bodyPr>
                            </wps:wsp>
                            <wps:wsp>
                              <wps:cNvPr id="1641013259" name="矩形 44">
                                <a:extLst>
                                  <a:ext uri="{FF2B5EF4-FFF2-40B4-BE49-F238E27FC236}">
                                    <a16:creationId xmlns:a16="http://schemas.microsoft.com/office/drawing/2014/main" id="{2D6C30AB-AE93-9C32-83E3-E57E6939261C}"/>
                                  </a:ext>
                                </a:extLst>
                              </wps:cNvPr>
                              <wps:cNvSpPr/>
                              <wps:spPr>
                                <a:xfrm>
                                  <a:off x="1679086" y="572947"/>
                                  <a:ext cx="663816" cy="224255"/>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4DD60A"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ER</w:t>
                                    </w:r>
                                  </w:p>
                                </w:txbxContent>
                              </wps:txbx>
                              <wps:bodyPr rtlCol="0" anchor="ctr"/>
                            </wps:wsp>
                            <wps:wsp>
                              <wps:cNvPr id="1497014703" name="文本框 74">
                                <a:extLst>
                                  <a:ext uri="{FF2B5EF4-FFF2-40B4-BE49-F238E27FC236}">
                                    <a16:creationId xmlns:a16="http://schemas.microsoft.com/office/drawing/2014/main" id="{6239B11B-BB38-1C18-3AEE-BF1B4DAE5687}"/>
                                  </a:ext>
                                </a:extLst>
                              </wps:cNvPr>
                              <wps:cNvSpPr txBox="1"/>
                              <wps:spPr>
                                <a:xfrm>
                                  <a:off x="1542910" y="118952"/>
                                  <a:ext cx="1373481" cy="222166"/>
                                </a:xfrm>
                                <a:prstGeom prst="rect">
                                  <a:avLst/>
                                </a:prstGeom>
                                <a:noFill/>
                              </wps:spPr>
                              <wps:txbx>
                                <w:txbxContent>
                                  <w:p w14:paraId="40190A23" w14:textId="77777777" w:rsidR="008E469C" w:rsidRPr="008E469C" w:rsidRDefault="008E469C" w:rsidP="008E469C">
                                    <w:pPr>
                                      <w:rPr>
                                        <w:rFonts w:ascii="Arial" w:hAnsi="Arial" w:cs="Arial"/>
                                        <w:b/>
                                        <w:bCs/>
                                        <w:color w:val="000000" w:themeColor="text1"/>
                                        <w:kern w:val="24"/>
                                        <w:sz w:val="14"/>
                                        <w:szCs w:val="14"/>
                                      </w:rPr>
                                    </w:pPr>
                                    <w:r w:rsidRPr="008E469C">
                                      <w:rPr>
                                        <w:rFonts w:ascii="Arial" w:hAnsi="Arial" w:cs="Arial"/>
                                        <w:b/>
                                        <w:bCs/>
                                        <w:color w:val="000000" w:themeColor="text1"/>
                                        <w:kern w:val="24"/>
                                        <w:sz w:val="14"/>
                                        <w:szCs w:val="14"/>
                                      </w:rPr>
                                      <w:t>Emerging Economies</w:t>
                                    </w:r>
                                  </w:p>
                                </w:txbxContent>
                              </wps:txbx>
                              <wps:bodyPr wrap="square" rtlCol="0">
                                <a:noAutofit/>
                              </wps:bodyPr>
                            </wps:wsp>
                            <wps:wsp>
                              <wps:cNvPr id="7531540" name="矩形 110">
                                <a:extLst>
                                  <a:ext uri="{FF2B5EF4-FFF2-40B4-BE49-F238E27FC236}">
                                    <a16:creationId xmlns:a16="http://schemas.microsoft.com/office/drawing/2014/main" id="{AE17CF3B-E4B7-E4DF-9047-E529EEC1EE4E}"/>
                                  </a:ext>
                                </a:extLst>
                              </wps:cNvPr>
                              <wps:cNvSpPr/>
                              <wps:spPr>
                                <a:xfrm>
                                  <a:off x="3313448" y="346749"/>
                                  <a:ext cx="779645" cy="1177164"/>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81680369" name="矩形 114">
                                <a:extLst>
                                  <a:ext uri="{FF2B5EF4-FFF2-40B4-BE49-F238E27FC236}">
                                    <a16:creationId xmlns:a16="http://schemas.microsoft.com/office/drawing/2014/main" id="{8A59560A-C828-79B6-D8E1-30AFB8EDB6E6}"/>
                                  </a:ext>
                                </a:extLst>
                              </wps:cNvPr>
                              <wps:cNvSpPr/>
                              <wps:spPr>
                                <a:xfrm>
                                  <a:off x="4145023" y="341051"/>
                                  <a:ext cx="752017" cy="1185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082631583" name="组合 48"/>
                            <wpg:cNvGrpSpPr/>
                            <wpg:grpSpPr>
                              <a:xfrm>
                                <a:off x="153297" y="5443"/>
                                <a:ext cx="5161465" cy="1298517"/>
                                <a:chOff x="153297" y="0"/>
                                <a:chExt cx="5161465" cy="1298517"/>
                              </a:xfrm>
                            </wpg:grpSpPr>
                            <wps:wsp>
                              <wps:cNvPr id="547512063" name="文本框 43"/>
                              <wps:cNvSpPr txBox="1"/>
                              <wps:spPr>
                                <a:xfrm>
                                  <a:off x="153297" y="728833"/>
                                  <a:ext cx="581649" cy="203142"/>
                                </a:xfrm>
                                <a:prstGeom prst="rect">
                                  <a:avLst/>
                                </a:prstGeom>
                                <a:noFill/>
                              </wps:spPr>
                              <wps:txbx>
                                <w:txbxContent>
                                  <w:p w14:paraId="1BA6A5A7"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Increases</w:t>
                                    </w:r>
                                  </w:p>
                                </w:txbxContent>
                              </wps:txbx>
                              <wps:bodyPr wrap="square" rtlCol="0">
                                <a:noAutofit/>
                              </wps:bodyPr>
                            </wps:wsp>
                            <wps:wsp>
                              <wps:cNvPr id="634004480" name="文本框 43"/>
                              <wps:cNvSpPr txBox="1"/>
                              <wps:spPr>
                                <a:xfrm>
                                  <a:off x="1322614" y="255814"/>
                                  <a:ext cx="1329434" cy="206375"/>
                                </a:xfrm>
                                <a:prstGeom prst="rect">
                                  <a:avLst/>
                                </a:prstGeom>
                                <a:noFill/>
                              </wps:spPr>
                              <wps:txbx>
                                <w:txbxContent>
                                  <w:p w14:paraId="632DAF56"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Pollution Haven Hypothesis</w:t>
                                    </w:r>
                                  </w:p>
                                  <w:p w14:paraId="6AAC74DE"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oAutofit/>
                              </wps:bodyPr>
                            </wps:wsp>
                            <wps:wsp>
                              <wps:cNvPr id="775755368" name="矩形 44"/>
                              <wps:cNvSpPr/>
                              <wps:spPr>
                                <a:xfrm>
                                  <a:off x="1475014" y="457200"/>
                                  <a:ext cx="1004078" cy="223136"/>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0C67C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FDI</w:t>
                                    </w:r>
                                  </w:p>
                                </w:txbxContent>
                              </wps:txbx>
                              <wps:bodyPr rtlCol="0" anchor="ctr"/>
                            </wps:wsp>
                            <wps:wsp>
                              <wps:cNvPr id="1037816733" name="文本框 43"/>
                              <wps:cNvSpPr txBox="1"/>
                              <wps:spPr>
                                <a:xfrm>
                                  <a:off x="1800429" y="743424"/>
                                  <a:ext cx="851619" cy="198702"/>
                                </a:xfrm>
                                <a:prstGeom prst="rect">
                                  <a:avLst/>
                                </a:prstGeom>
                                <a:noFill/>
                              </wps:spPr>
                              <wps:txbx>
                                <w:txbxContent>
                                  <w:p w14:paraId="77F706A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Increases</w:t>
                                    </w:r>
                                  </w:p>
                                </w:txbxContent>
                              </wps:txbx>
                              <wps:bodyPr wrap="square" rtlCol="0">
                                <a:noAutofit/>
                              </wps:bodyPr>
                            </wps:wsp>
                            <wps:wsp>
                              <wps:cNvPr id="267434394" name="文本框 43"/>
                              <wps:cNvSpPr txBox="1"/>
                              <wps:spPr>
                                <a:xfrm>
                                  <a:off x="979714" y="745671"/>
                                  <a:ext cx="851619" cy="203142"/>
                                </a:xfrm>
                                <a:prstGeom prst="rect">
                                  <a:avLst/>
                                </a:prstGeom>
                                <a:noFill/>
                              </wps:spPr>
                              <wps:txbx>
                                <w:txbxContent>
                                  <w:p w14:paraId="5AC80791"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Enhances</w:t>
                                    </w:r>
                                  </w:p>
                                </w:txbxContent>
                              </wps:txbx>
                              <wps:bodyPr wrap="square" rtlCol="0">
                                <a:noAutofit/>
                              </wps:bodyPr>
                            </wps:wsp>
                            <wps:wsp>
                              <wps:cNvPr id="801032815" name="直线箭头连接符 45"/>
                              <wps:cNvCnPr/>
                              <wps:spPr>
                                <a:xfrm flipV="1">
                                  <a:off x="734786" y="916214"/>
                                  <a:ext cx="1223645" cy="0"/>
                                </a:xfrm>
                                <a:prstGeom prst="straightConnector1">
                                  <a:avLst/>
                                </a:prstGeom>
                                <a:ln w="1270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888736815" name="矩形 44"/>
                              <wps:cNvSpPr/>
                              <wps:spPr>
                                <a:xfrm>
                                  <a:off x="212271" y="1087462"/>
                                  <a:ext cx="1024069"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D73518"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491CB761"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chor="ctr">
                                <a:noAutofit/>
                              </wps:bodyPr>
                            </wps:wsp>
                            <wps:wsp>
                              <wps:cNvPr id="556036130" name="矩形 44"/>
                              <wps:cNvSpPr/>
                              <wps:spPr>
                                <a:xfrm>
                                  <a:off x="1480457" y="1081919"/>
                                  <a:ext cx="1010093"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B3E006"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28A63394"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chor="ctr">
                                <a:noAutofit/>
                              </wps:bodyPr>
                            </wps:wsp>
                            <wps:wsp>
                              <wps:cNvPr id="1318042565" name="矩形 44"/>
                              <wps:cNvSpPr/>
                              <wps:spPr>
                                <a:xfrm>
                                  <a:off x="2846614" y="456898"/>
                                  <a:ext cx="1029586" cy="223053"/>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156FB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ER</w:t>
                                    </w:r>
                                  </w:p>
                                </w:txbxContent>
                              </wps:txbx>
                              <wps:bodyPr rtlCol="0" anchor="ctr"/>
                            </wps:wsp>
                            <wps:wsp>
                              <wps:cNvPr id="1037814347" name="文本框 43"/>
                              <wps:cNvSpPr txBox="1"/>
                              <wps:spPr>
                                <a:xfrm>
                                  <a:off x="2754086" y="255814"/>
                                  <a:ext cx="1238132" cy="206741"/>
                                </a:xfrm>
                                <a:prstGeom prst="rect">
                                  <a:avLst/>
                                </a:prstGeom>
                                <a:noFill/>
                              </wps:spPr>
                              <wps:txbx>
                                <w:txbxContent>
                                  <w:p w14:paraId="506C5743"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Porter Hypothesis</w:t>
                                    </w:r>
                                  </w:p>
                                  <w:p w14:paraId="675C889E"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oAutofit/>
                              </wps:bodyPr>
                            </wps:wsp>
                            <wps:wsp>
                              <wps:cNvPr id="175578433" name="文本框 43"/>
                              <wps:cNvSpPr txBox="1"/>
                              <wps:spPr>
                                <a:xfrm>
                                  <a:off x="2686598" y="745696"/>
                                  <a:ext cx="851619" cy="203142"/>
                                </a:xfrm>
                                <a:prstGeom prst="rect">
                                  <a:avLst/>
                                </a:prstGeom>
                                <a:noFill/>
                              </wps:spPr>
                              <wps:txbx>
                                <w:txbxContent>
                                  <w:p w14:paraId="63F20916"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Decreases</w:t>
                                    </w:r>
                                  </w:p>
                                </w:txbxContent>
                              </wps:txbx>
                              <wps:bodyPr wrap="square" rtlCol="0">
                                <a:noAutofit/>
                              </wps:bodyPr>
                            </wps:wsp>
                            <wps:wsp>
                              <wps:cNvPr id="714434085" name="直线箭头连接符 45"/>
                              <wps:cNvCnPr/>
                              <wps:spPr>
                                <a:xfrm flipV="1">
                                  <a:off x="3380014" y="907561"/>
                                  <a:ext cx="1223645" cy="0"/>
                                </a:xfrm>
                                <a:prstGeom prst="straightConnector1">
                                  <a:avLst/>
                                </a:prstGeom>
                                <a:ln w="1270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177168399" name="直线箭头连接符 45"/>
                              <wps:cNvCnPr/>
                              <wps:spPr>
                                <a:xfrm>
                                  <a:off x="3381501" y="691035"/>
                                  <a:ext cx="0" cy="40896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3585139" name="矩形 44"/>
                              <wps:cNvSpPr/>
                              <wps:spPr>
                                <a:xfrm>
                                  <a:off x="2846616" y="1100016"/>
                                  <a:ext cx="1009650" cy="198501"/>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537C37"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38D1210C"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chor="ctr">
                                <a:noAutofit/>
                              </wps:bodyPr>
                            </wps:wsp>
                            <wps:wsp>
                              <wps:cNvPr id="701610448" name="矩形 44"/>
                              <wps:cNvSpPr/>
                              <wps:spPr>
                                <a:xfrm>
                                  <a:off x="4163786" y="1078466"/>
                                  <a:ext cx="1009650"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EDA5BF"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3CFC68CD"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chor="ctr">
                                <a:noAutofit/>
                              </wps:bodyPr>
                            </wps:wsp>
                            <wps:wsp>
                              <wps:cNvPr id="561293833" name="直线箭头连接符 45"/>
                              <wps:cNvCnPr/>
                              <wps:spPr>
                                <a:xfrm>
                                  <a:off x="4627793" y="631181"/>
                                  <a:ext cx="0" cy="43017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1251014" name="文本框 43"/>
                              <wps:cNvSpPr txBox="1"/>
                              <wps:spPr>
                                <a:xfrm>
                                  <a:off x="4463143" y="722835"/>
                                  <a:ext cx="851619" cy="203142"/>
                                </a:xfrm>
                                <a:prstGeom prst="rect">
                                  <a:avLst/>
                                </a:prstGeom>
                                <a:noFill/>
                              </wps:spPr>
                              <wps:txbx>
                                <w:txbxContent>
                                  <w:p w14:paraId="3A4D6733"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Decreases</w:t>
                                    </w:r>
                                  </w:p>
                                </w:txbxContent>
                              </wps:txbx>
                              <wps:bodyPr wrap="square" rtlCol="0">
                                <a:noAutofit/>
                              </wps:bodyPr>
                            </wps:wsp>
                            <wps:wsp>
                              <wps:cNvPr id="907419666" name="矩形 44"/>
                              <wps:cNvSpPr/>
                              <wps:spPr>
                                <a:xfrm>
                                  <a:off x="4136970" y="452563"/>
                                  <a:ext cx="1033670" cy="222821"/>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7CEA7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FDI</w:t>
                                    </w:r>
                                  </w:p>
                                </w:txbxContent>
                              </wps:txbx>
                              <wps:bodyPr wrap="square" rtlCol="0" anchor="ctr"/>
                            </wps:wsp>
                            <wps:wsp>
                              <wps:cNvPr id="274911116" name="文本框 43"/>
                              <wps:cNvSpPr txBox="1"/>
                              <wps:spPr>
                                <a:xfrm>
                                  <a:off x="4004890" y="255814"/>
                                  <a:ext cx="1238132" cy="206741"/>
                                </a:xfrm>
                                <a:prstGeom prst="rect">
                                  <a:avLst/>
                                </a:prstGeom>
                                <a:noFill/>
                              </wps:spPr>
                              <wps:txbx>
                                <w:txbxContent>
                                  <w:p w14:paraId="413CAAE1"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Pollution Halo Hypothesis</w:t>
                                    </w:r>
                                  </w:p>
                                  <w:p w14:paraId="4F74620A" w14:textId="77777777" w:rsidR="008E469C" w:rsidRPr="008E469C" w:rsidRDefault="008E469C" w:rsidP="008E469C">
                                    <w:pPr>
                                      <w:jc w:val="center"/>
                                      <w:rPr>
                                        <w:rFonts w:ascii="Arial" w:hAnsi="Arial" w:cs="Arial"/>
                                        <w:color w:val="000000" w:themeColor="text1"/>
                                        <w:kern w:val="24"/>
                                        <w:sz w:val="14"/>
                                        <w:szCs w:val="14"/>
                                        <w:lang w:val="en-US"/>
                                      </w:rPr>
                                    </w:pPr>
                                  </w:p>
                                </w:txbxContent>
                              </wps:txbx>
                              <wps:bodyPr wrap="square" rtlCol="0">
                                <a:noAutofit/>
                              </wps:bodyPr>
                            </wps:wsp>
                            <wps:wsp>
                              <wps:cNvPr id="1635389054" name="文本框 74"/>
                              <wps:cNvSpPr txBox="1"/>
                              <wps:spPr>
                                <a:xfrm>
                                  <a:off x="2683329" y="0"/>
                                  <a:ext cx="1357401" cy="220917"/>
                                </a:xfrm>
                                <a:prstGeom prst="rect">
                                  <a:avLst/>
                                </a:prstGeom>
                                <a:noFill/>
                              </wps:spPr>
                              <wps:txbx>
                                <w:txbxContent>
                                  <w:p w14:paraId="3EE1ED7A" w14:textId="77777777" w:rsidR="008E469C" w:rsidRPr="008E469C" w:rsidRDefault="008E469C" w:rsidP="008E469C">
                                    <w:pPr>
                                      <w:rPr>
                                        <w:rFonts w:ascii="Arial" w:hAnsi="Arial" w:cs="Arial"/>
                                        <w:b/>
                                        <w:bCs/>
                                        <w:color w:val="000000" w:themeColor="text1"/>
                                        <w:kern w:val="24"/>
                                        <w:sz w:val="14"/>
                                        <w:szCs w:val="14"/>
                                      </w:rPr>
                                    </w:pPr>
                                    <w:r w:rsidRPr="008E469C">
                                      <w:rPr>
                                        <w:rFonts w:ascii="Arial" w:hAnsi="Arial" w:cs="Arial"/>
                                        <w:b/>
                                        <w:bCs/>
                                        <w:color w:val="000000" w:themeColor="text1"/>
                                        <w:kern w:val="24"/>
                                        <w:sz w:val="14"/>
                                        <w:szCs w:val="14"/>
                                      </w:rPr>
                                      <w:t>Developed Economies</w:t>
                                    </w:r>
                                  </w:p>
                                </w:txbxContent>
                              </wps:txbx>
                              <wps:bodyPr wrap="square" rtlCol="0">
                                <a:noAutofit/>
                              </wps:bodyPr>
                            </wps:wsp>
                          </wpg:grpSp>
                        </wpg:grpSp>
                        <wps:wsp>
                          <wps:cNvPr id="1831696289" name="文本框 43"/>
                          <wps:cNvSpPr txBox="1"/>
                          <wps:spPr>
                            <a:xfrm>
                              <a:off x="3543300" y="739257"/>
                              <a:ext cx="851580" cy="203081"/>
                            </a:xfrm>
                            <a:prstGeom prst="rect">
                              <a:avLst/>
                            </a:prstGeom>
                            <a:noFill/>
                          </wps:spPr>
                          <wps:txbx>
                            <w:txbxContent>
                              <w:p w14:paraId="7C6044F9"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Weakens</w:t>
                                </w:r>
                              </w:p>
                            </w:txbxContent>
                          </wps:txbx>
                          <wps:bodyPr wrap="square" rtlCol="0">
                            <a:noAutofit/>
                          </wps:bodyPr>
                        </wps:wsp>
                      </wpg:grpSp>
                      <wps:wsp>
                        <wps:cNvPr id="156649394" name="直线箭头连接符 45"/>
                        <wps:cNvCnPr/>
                        <wps:spPr>
                          <a:xfrm>
                            <a:off x="1987367" y="676551"/>
                            <a:ext cx="0" cy="4088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3396339" name="直线箭头连接符 45"/>
                        <wps:cNvCnPr/>
                        <wps:spPr>
                          <a:xfrm>
                            <a:off x="729406" y="681836"/>
                            <a:ext cx="0" cy="4088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1A337BA" id="组合 51" o:spid="_x0000_s1026" style="position:absolute;left:0;text-align:left;margin-left:64.7pt;margin-top:11.55pt;width:418pt;height:116.7pt;z-index:251899904;mso-width-relative:margin" coordsize="53088,148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">
                <v:group id="组合 50" o:spid="_x0000_s1027" style="position:absolute;width:53088;height:14820" coordorigin="54" coordsize="53093,1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">
                  <v:group id="组合 49" o:spid="_x0000_s1028" style="position:absolute;left:54;width:53093;height:14825" coordorigin="54" coordsize="53093,1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">
                    <v:group id="组合 4" o:spid="_x0000_s1029" style="position:absolute;left:54;width:52641;height:14825" coordorigin="15429,1189" coordsize="33940,14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">
                      <v:rect id="矩形 106" o:spid="_x0000_s1030" style="position:absolute;left:32715;top:1248;width:16654;height:148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" filled="f" strokeweight="1pt"/>
                      <v:rect id="矩形 38" o:spid="_x0000_s1031" style="position:absolute;left:24519;top:3285;width:7307;height:121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" fillcolor="#f2f2f2 [3052]" stroked="f" strokeweight="1pt"/>
                      <v:rect id="矩形 30" o:spid="_x0000_s1032" style="position:absolute;left:15632;top:1189;width:16622;height:1490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" filled="f" strokeweight="1pt"/>
                      <v:rect id="矩形 42" o:spid="_x0000_s1033" style="position:absolute;left:16130;top:3285;width:7764;height:121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" fillcolor="#f2f2f2 [3052]" stroked="f" strokeweight="1pt"/>
                      <v:shapetype id="_x0000_t202" coordsize="21600,21600" o:spt="202" path="m,l,21600r21600,l21600,xe">
                        <v:stroke joinstyle="miter"/>
                        <v:path gradientshapeok="t" o:connecttype="rect"/>
                      </v:shapetype>
                      <v:shape id="文本框 43" o:spid="_x0000_s1034" type="#_x0000_t202" style="position:absolute;left:15909;top:3814;width:8328;height: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" filled="f" stroked="f">
                        <v:textbox>
                          <w:txbxContent>
                            <w:p w14:paraId="4518973A"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Green Paradox Hypothesis</w:t>
                              </w:r>
                            </w:p>
                            <w:p w14:paraId="5B6E7365" w14:textId="77777777" w:rsidR="008E469C" w:rsidRPr="008E469C" w:rsidRDefault="008E469C" w:rsidP="008E469C">
                              <w:pPr>
                                <w:jc w:val="center"/>
                                <w:rPr>
                                  <w:rFonts w:ascii="Arial" w:hAnsi="Arial" w:cs="Arial"/>
                                  <w:color w:val="000000" w:themeColor="text1"/>
                                  <w:kern w:val="24"/>
                                  <w:sz w:val="14"/>
                                  <w:szCs w:val="14"/>
                                  <w:lang w:val="en-US"/>
                                </w:rPr>
                              </w:pPr>
                            </w:p>
                          </w:txbxContent>
                        </v:textbox>
                      </v:shape>
                      <v:rect id="矩形 44" o:spid="_x0000_s1035" style="position:absolute;left:16790;top:5729;width:6639;height:22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" fillcolor="white [3212]" strokeweight="1pt">
                        <v:textbox>
                          <w:txbxContent>
                            <w:p w14:paraId="374DD60A"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ER</w:t>
                              </w:r>
                            </w:p>
                          </w:txbxContent>
                        </v:textbox>
                      </v:rect>
                      <v:shape id="文本框 74" o:spid="_x0000_s1036" type="#_x0000_t202" style="position:absolute;left:15429;top:1189;width:13734;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" filled="f" stroked="f">
                        <v:textbox>
                          <w:txbxContent>
                            <w:p w14:paraId="40190A23" w14:textId="77777777" w:rsidR="008E469C" w:rsidRPr="008E469C" w:rsidRDefault="008E469C" w:rsidP="008E469C">
                              <w:pPr>
                                <w:rPr>
                                  <w:rFonts w:ascii="Arial" w:hAnsi="Arial" w:cs="Arial"/>
                                  <w:b/>
                                  <w:bCs/>
                                  <w:color w:val="000000" w:themeColor="text1"/>
                                  <w:kern w:val="24"/>
                                  <w:sz w:val="14"/>
                                  <w:szCs w:val="14"/>
                                </w:rPr>
                              </w:pPr>
                              <w:r w:rsidRPr="008E469C">
                                <w:rPr>
                                  <w:rFonts w:ascii="Arial" w:hAnsi="Arial" w:cs="Arial"/>
                                  <w:b/>
                                  <w:bCs/>
                                  <w:color w:val="000000" w:themeColor="text1"/>
                                  <w:kern w:val="24"/>
                                  <w:sz w:val="14"/>
                                  <w:szCs w:val="14"/>
                                </w:rPr>
                                <w:t>Emerging Economies</w:t>
                              </w:r>
                            </w:p>
                          </w:txbxContent>
                        </v:textbox>
                      </v:shape>
                      <v:rect id="矩形 110" o:spid="_x0000_s1037" style="position:absolute;left:33134;top:3467;width:7796;height:117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" fillcolor="#f2f2f2 [3052]" stroked="f" strokeweight="1pt"/>
                      <v:rect id="矩形 114" o:spid="_x0000_s1038" style="position:absolute;left:41450;top:3410;width:7520;height:118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" fillcolor="#f2f2f2 [3052]" stroked="f" strokeweight="1pt"/>
                    </v:group>
                    <v:group id="组合 48" o:spid="_x0000_s1039" style="position:absolute;left:1532;top:54;width:51615;height:12985" coordorigin="1532" coordsize="51614,1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">
                      <v:shape id="文本框 43" o:spid="_x0000_s1040" type="#_x0000_t202" style="position:absolute;left:1532;top:7288;width:5817;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" filled="f" stroked="f">
                        <v:textbox>
                          <w:txbxContent>
                            <w:p w14:paraId="1BA6A5A7"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Increases</w:t>
                              </w:r>
                            </w:p>
                          </w:txbxContent>
                        </v:textbox>
                      </v:shape>
                      <v:shape id="文本框 43" o:spid="_x0000_s1041" type="#_x0000_t202" style="position:absolute;left:13226;top:2558;width:13294;height:2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" filled="f" stroked="f">
                        <v:textbox>
                          <w:txbxContent>
                            <w:p w14:paraId="632DAF56"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Pollution Haven Hypothesis</w:t>
                              </w:r>
                            </w:p>
                            <w:p w14:paraId="6AAC74DE" w14:textId="77777777" w:rsidR="008E469C" w:rsidRPr="008E469C" w:rsidRDefault="008E469C" w:rsidP="008E469C">
                              <w:pPr>
                                <w:jc w:val="center"/>
                                <w:rPr>
                                  <w:rFonts w:ascii="Arial" w:hAnsi="Arial" w:cs="Arial"/>
                                  <w:color w:val="000000" w:themeColor="text1"/>
                                  <w:kern w:val="24"/>
                                  <w:sz w:val="14"/>
                                  <w:szCs w:val="14"/>
                                  <w:lang w:val="en-US"/>
                                </w:rPr>
                              </w:pPr>
                            </w:p>
                          </w:txbxContent>
                        </v:textbox>
                      </v:shape>
                      <v:rect id="矩形 44" o:spid="_x0000_s1042" style="position:absolute;left:14750;top:4572;width:10040;height:22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" fillcolor="white [3212]" strokeweight="1pt">
                        <v:textbox>
                          <w:txbxContent>
                            <w:p w14:paraId="750C67C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FDI</w:t>
                              </w:r>
                            </w:p>
                          </w:txbxContent>
                        </v:textbox>
                      </v:rect>
                      <v:shape id="文本框 43" o:spid="_x0000_s1043" type="#_x0000_t202" style="position:absolute;left:18004;top:7434;width:8516;height:19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" filled="f" stroked="f">
                        <v:textbox>
                          <w:txbxContent>
                            <w:p w14:paraId="77F706A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Increases</w:t>
                              </w:r>
                            </w:p>
                          </w:txbxContent>
                        </v:textbox>
                      </v:shape>
                      <v:shape id="文本框 43" o:spid="_x0000_s1044" type="#_x0000_t202" style="position:absolute;left:9797;top:7456;width:8516;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" filled="f" stroked="f">
                        <v:textbox>
                          <w:txbxContent>
                            <w:p w14:paraId="5AC80791"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Enhances</w:t>
                              </w:r>
                            </w:p>
                          </w:txbxContent>
                        </v:textbox>
                      </v:shape>
                      <v:shapetype id="_x0000_t32" coordsize="21600,21600" o:spt="32" o:oned="t" path="m,l21600,21600e" filled="f">
                        <v:path arrowok="t" fillok="f" o:connecttype="none"/>
                        <o:lock v:ext="edit" shapetype="t"/>
                      </v:shapetype>
                      <v:shape id="直线箭头连接符 45" o:spid="_x0000_s1045" type="#_x0000_t32" style="position:absolute;left:7347;top:9162;width:1223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" strokecolor="black [3213]" strokeweight="1pt">
                        <v:stroke dashstyle="3 1" endarrow="block" joinstyle="miter"/>
                      </v:shape>
                      <v:rect id="矩形 44" o:spid="_x0000_s1046" style="position:absolute;left:2122;top:10874;width:10241;height:19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" fillcolor="white [3212]" strokeweight="1pt">
                        <v:textbox>
                          <w:txbxContent>
                            <w:p w14:paraId="46D73518"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491CB761" w14:textId="77777777" w:rsidR="008E469C" w:rsidRPr="008E469C" w:rsidRDefault="008E469C" w:rsidP="008E469C">
                              <w:pPr>
                                <w:jc w:val="center"/>
                                <w:rPr>
                                  <w:rFonts w:ascii="Arial" w:hAnsi="Arial" w:cs="Arial"/>
                                  <w:color w:val="000000" w:themeColor="text1"/>
                                  <w:kern w:val="24"/>
                                  <w:sz w:val="14"/>
                                  <w:szCs w:val="14"/>
                                  <w:lang w:val="en-US"/>
                                </w:rPr>
                              </w:pPr>
                            </w:p>
                          </w:txbxContent>
                        </v:textbox>
                      </v:rect>
                      <v:rect id="矩形 44" o:spid="_x0000_s1047" style="position:absolute;left:14804;top:10819;width:10101;height:19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" fillcolor="white [3212]" strokeweight="1pt">
                        <v:textbox>
                          <w:txbxContent>
                            <w:p w14:paraId="6DB3E006"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28A63394" w14:textId="77777777" w:rsidR="008E469C" w:rsidRPr="008E469C" w:rsidRDefault="008E469C" w:rsidP="008E469C">
                              <w:pPr>
                                <w:jc w:val="center"/>
                                <w:rPr>
                                  <w:rFonts w:ascii="Arial" w:hAnsi="Arial" w:cs="Arial"/>
                                  <w:color w:val="000000" w:themeColor="text1"/>
                                  <w:kern w:val="24"/>
                                  <w:sz w:val="14"/>
                                  <w:szCs w:val="14"/>
                                  <w:lang w:val="en-US"/>
                                </w:rPr>
                              </w:pPr>
                            </w:p>
                          </w:txbxContent>
                        </v:textbox>
                      </v:rect>
                      <v:rect id="矩形 44" o:spid="_x0000_s1048" style="position:absolute;left:28466;top:4568;width:10296;height:22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" fillcolor="white [3212]" strokeweight="1pt">
                        <v:textbox>
                          <w:txbxContent>
                            <w:p w14:paraId="0B156FB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ER</w:t>
                              </w:r>
                            </w:p>
                          </w:txbxContent>
                        </v:textbox>
                      </v:rect>
                      <v:shape id="文本框 43" o:spid="_x0000_s1049" type="#_x0000_t202" style="position:absolute;left:27540;top:2558;width:12382;height:2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" filled="f" stroked="f">
                        <v:textbox>
                          <w:txbxContent>
                            <w:p w14:paraId="506C5743"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Porter Hypothesis</w:t>
                              </w:r>
                            </w:p>
                            <w:p w14:paraId="675C889E" w14:textId="77777777" w:rsidR="008E469C" w:rsidRPr="008E469C" w:rsidRDefault="008E469C" w:rsidP="008E469C">
                              <w:pPr>
                                <w:jc w:val="center"/>
                                <w:rPr>
                                  <w:rFonts w:ascii="Arial" w:hAnsi="Arial" w:cs="Arial"/>
                                  <w:color w:val="000000" w:themeColor="text1"/>
                                  <w:kern w:val="24"/>
                                  <w:sz w:val="14"/>
                                  <w:szCs w:val="14"/>
                                  <w:lang w:val="en-US"/>
                                </w:rPr>
                              </w:pPr>
                            </w:p>
                          </w:txbxContent>
                        </v:textbox>
                      </v:shape>
                      <v:shape id="文本框 43" o:spid="_x0000_s1050" type="#_x0000_t202" style="position:absolute;left:26865;top:7456;width:8517;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" filled="f" stroked="f">
                        <v:textbox>
                          <w:txbxContent>
                            <w:p w14:paraId="63F20916"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Decreases</w:t>
                              </w:r>
                            </w:p>
                          </w:txbxContent>
                        </v:textbox>
                      </v:shape>
                      <v:shape id="直线箭头连接符 45" o:spid="_x0000_s1051" type="#_x0000_t32" style="position:absolute;left:33800;top:9075;width:12236;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" strokecolor="black [3213]" strokeweight="1pt">
                        <v:stroke dashstyle="3 1" endarrow="block" joinstyle="miter"/>
                      </v:shape>
                      <v:shape id="直线箭头连接符 45" o:spid="_x0000_s1052" type="#_x0000_t32" style="position:absolute;left:33815;top:6910;width:0;height:409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" strokecolor="black [3213]" strokeweight="1pt">
                        <v:stroke endarrow="block" joinstyle="miter"/>
                      </v:shape>
                      <v:rect id="矩形 44" o:spid="_x0000_s1053" style="position:absolute;left:28466;top:11000;width:10096;height:1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" fillcolor="white [3212]" strokeweight="1pt">
                        <v:textbox>
                          <w:txbxContent>
                            <w:p w14:paraId="57537C37"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38D1210C" w14:textId="77777777" w:rsidR="008E469C" w:rsidRPr="008E469C" w:rsidRDefault="008E469C" w:rsidP="008E469C">
                              <w:pPr>
                                <w:jc w:val="center"/>
                                <w:rPr>
                                  <w:rFonts w:ascii="Arial" w:hAnsi="Arial" w:cs="Arial"/>
                                  <w:color w:val="000000" w:themeColor="text1"/>
                                  <w:kern w:val="24"/>
                                  <w:sz w:val="14"/>
                                  <w:szCs w:val="14"/>
                                  <w:lang w:val="en-US"/>
                                </w:rPr>
                              </w:pPr>
                            </w:p>
                          </w:txbxContent>
                        </v:textbox>
                      </v:rect>
                      <v:rect id="矩形 44" o:spid="_x0000_s1054" style="position:absolute;left:41637;top:10784;width:10097;height:19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" fillcolor="white [3212]" strokeweight="1pt">
                        <v:textbox>
                          <w:txbxContent>
                            <w:p w14:paraId="49EDA5BF"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CO</w:t>
                              </w:r>
                              <w:r w:rsidRPr="008E469C">
                                <w:rPr>
                                  <w:rFonts w:ascii="Arial" w:hAnsi="Arial" w:cs="Arial"/>
                                  <w:color w:val="000000" w:themeColor="text1"/>
                                  <w:kern w:val="24"/>
                                  <w:sz w:val="14"/>
                                  <w:szCs w:val="14"/>
                                  <w:vertAlign w:val="subscript"/>
                                  <w:lang w:val="en-US"/>
                                </w:rPr>
                                <w:t>2</w:t>
                              </w:r>
                              <w:r w:rsidRPr="008E469C">
                                <w:rPr>
                                  <w:rFonts w:ascii="Arial" w:hAnsi="Arial" w:cs="Arial"/>
                                  <w:color w:val="000000" w:themeColor="text1"/>
                                  <w:kern w:val="24"/>
                                  <w:sz w:val="14"/>
                                  <w:szCs w:val="14"/>
                                  <w:lang w:val="en-US"/>
                                </w:rPr>
                                <w:t xml:space="preserve"> Emissions</w:t>
                              </w:r>
                            </w:p>
                            <w:p w14:paraId="3CFC68CD" w14:textId="77777777" w:rsidR="008E469C" w:rsidRPr="008E469C" w:rsidRDefault="008E469C" w:rsidP="008E469C">
                              <w:pPr>
                                <w:jc w:val="center"/>
                                <w:rPr>
                                  <w:rFonts w:ascii="Arial" w:hAnsi="Arial" w:cs="Arial"/>
                                  <w:color w:val="000000" w:themeColor="text1"/>
                                  <w:kern w:val="24"/>
                                  <w:sz w:val="14"/>
                                  <w:szCs w:val="14"/>
                                  <w:lang w:val="en-US"/>
                                </w:rPr>
                              </w:pPr>
                            </w:p>
                          </w:txbxContent>
                        </v:textbox>
                      </v:rect>
                      <v:shape id="直线箭头连接符 45" o:spid="_x0000_s1055" type="#_x0000_t32" style="position:absolute;left:46277;top:6311;width:0;height:430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" strokecolor="black [3213]" strokeweight="1pt">
                        <v:stroke endarrow="block" joinstyle="miter"/>
                      </v:shape>
                      <v:shape id="文本框 43" o:spid="_x0000_s1056" type="#_x0000_t202" style="position:absolute;left:44631;top:7228;width:8516;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" filled="f" stroked="f">
                        <v:textbox>
                          <w:txbxContent>
                            <w:p w14:paraId="3A4D6733"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Decreases</w:t>
                              </w:r>
                            </w:p>
                          </w:txbxContent>
                        </v:textbox>
                      </v:shape>
                      <v:rect id="矩形 44" o:spid="_x0000_s1057" style="position:absolute;left:41369;top:4525;width:10337;height:222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" fillcolor="white [3212]" strokeweight="1pt">
                        <v:textbox>
                          <w:txbxContent>
                            <w:p w14:paraId="467CEA7D"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FDI</w:t>
                              </w:r>
                            </w:p>
                          </w:txbxContent>
                        </v:textbox>
                      </v:rect>
                      <v:shape id="文本框 43" o:spid="_x0000_s1058" type="#_x0000_t202" style="position:absolute;left:40048;top:2558;width:12382;height:2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" filled="f" stroked="f">
                        <v:textbox>
                          <w:txbxContent>
                            <w:p w14:paraId="413CAAE1"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Pollution Halo Hypothesis</w:t>
                              </w:r>
                            </w:p>
                            <w:p w14:paraId="4F74620A" w14:textId="77777777" w:rsidR="008E469C" w:rsidRPr="008E469C" w:rsidRDefault="008E469C" w:rsidP="008E469C">
                              <w:pPr>
                                <w:jc w:val="center"/>
                                <w:rPr>
                                  <w:rFonts w:ascii="Arial" w:hAnsi="Arial" w:cs="Arial"/>
                                  <w:color w:val="000000" w:themeColor="text1"/>
                                  <w:kern w:val="24"/>
                                  <w:sz w:val="14"/>
                                  <w:szCs w:val="14"/>
                                  <w:lang w:val="en-US"/>
                                </w:rPr>
                              </w:pPr>
                            </w:p>
                          </w:txbxContent>
                        </v:textbox>
                      </v:shape>
                      <v:shape id="文本框 74" o:spid="_x0000_s1059" type="#_x0000_t202" style="position:absolute;left:26833;width:13574;height:22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" filled="f" stroked="f">
                        <v:textbox>
                          <w:txbxContent>
                            <w:p w14:paraId="3EE1ED7A" w14:textId="77777777" w:rsidR="008E469C" w:rsidRPr="008E469C" w:rsidRDefault="008E469C" w:rsidP="008E469C">
                              <w:pPr>
                                <w:rPr>
                                  <w:rFonts w:ascii="Arial" w:hAnsi="Arial" w:cs="Arial"/>
                                  <w:b/>
                                  <w:bCs/>
                                  <w:color w:val="000000" w:themeColor="text1"/>
                                  <w:kern w:val="24"/>
                                  <w:sz w:val="14"/>
                                  <w:szCs w:val="14"/>
                                </w:rPr>
                              </w:pPr>
                              <w:r w:rsidRPr="008E469C">
                                <w:rPr>
                                  <w:rFonts w:ascii="Arial" w:hAnsi="Arial" w:cs="Arial"/>
                                  <w:b/>
                                  <w:bCs/>
                                  <w:color w:val="000000" w:themeColor="text1"/>
                                  <w:kern w:val="24"/>
                                  <w:sz w:val="14"/>
                                  <w:szCs w:val="14"/>
                                </w:rPr>
                                <w:t>Developed Economies</w:t>
                              </w:r>
                            </w:p>
                          </w:txbxContent>
                        </v:textbox>
                      </v:shape>
                    </v:group>
                  </v:group>
                  <v:shape id="文本框 43" o:spid="_x0000_s1060" type="#_x0000_t202" style="position:absolute;left:35433;top:7392;width:8515;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" filled="f" stroked="f">
                    <v:textbox>
                      <w:txbxContent>
                        <w:p w14:paraId="7C6044F9" w14:textId="77777777" w:rsidR="008E469C" w:rsidRPr="008E469C" w:rsidRDefault="008E469C" w:rsidP="008E469C">
                          <w:pPr>
                            <w:jc w:val="center"/>
                            <w:rPr>
                              <w:rFonts w:ascii="Arial" w:hAnsi="Arial" w:cs="Arial"/>
                              <w:color w:val="000000" w:themeColor="text1"/>
                              <w:kern w:val="24"/>
                              <w:sz w:val="14"/>
                              <w:szCs w:val="14"/>
                              <w:lang w:val="en-US"/>
                            </w:rPr>
                          </w:pPr>
                          <w:r w:rsidRPr="008E469C">
                            <w:rPr>
                              <w:rFonts w:ascii="Arial" w:hAnsi="Arial" w:cs="Arial"/>
                              <w:color w:val="000000" w:themeColor="text1"/>
                              <w:kern w:val="24"/>
                              <w:sz w:val="14"/>
                              <w:szCs w:val="14"/>
                              <w:lang w:val="en-US"/>
                            </w:rPr>
                            <w:t>Weakens</w:t>
                          </w:r>
                        </w:p>
                      </w:txbxContent>
                    </v:textbox>
                  </v:shape>
                </v:group>
                <v:shape id="直线箭头连接符 45" o:spid="_x0000_s1061" type="#_x0000_t32" style="position:absolute;left:19873;top:6765;width:0;height:40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" strokecolor="black [3213]" strokeweight="1pt">
                  <v:stroke endarrow="block" joinstyle="miter"/>
                </v:shape>
                <v:shape id="直线箭头连接符 45" o:spid="_x0000_s1062" type="#_x0000_t32" style="position:absolute;left:7294;top:6818;width:0;height:40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" strokecolor="black [3213]" strokeweight="1pt">
                  <v:stroke endarrow="block" joinstyle="miter"/>
                </v:shape>
              </v:group>
            </w:pict>
          </mc:Fallback>
        </mc:AlternateContent>
      </w:r>
    </w:p>
    <w:p w14:paraId="67AF74D1"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p>
    <w:p w14:paraId="512155D5"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p>
    <w:p w14:paraId="06E6B967"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p>
    <w:p w14:paraId="6BD64ADA"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p>
    <w:p w14:paraId="17026E9B" w14:textId="77777777" w:rsidR="008E469C" w:rsidRPr="008E469C" w:rsidRDefault="008E469C" w:rsidP="008E469C">
      <w:pPr>
        <w:shd w:val="clear" w:color="auto" w:fill="FFFFFF"/>
        <w:spacing w:beforeAutospacing="1" w:after="0" w:line="240" w:lineRule="auto"/>
        <w:jc w:val="center"/>
        <w:rPr>
          <w:rFonts w:eastAsia="Times New Roman" w:cs="Times New Roman"/>
          <w:color w:val="0000C0"/>
          <w:sz w:val="20"/>
          <w:szCs w:val="20"/>
          <w:lang w:eastAsia="zh-CN"/>
        </w:rPr>
      </w:pPr>
      <w:r w:rsidRPr="008E469C">
        <w:rPr>
          <w:rFonts w:eastAsia="Times New Roman" w:cs="Times New Roman"/>
          <w:b/>
          <w:bCs/>
          <w:color w:val="0000C0"/>
          <w:sz w:val="20"/>
          <w:szCs w:val="20"/>
          <w:lang w:val="en-US" w:eastAsia="zh-CN"/>
        </w:rPr>
        <w:t>Figure 1</w:t>
      </w:r>
      <w:r w:rsidRPr="008E469C">
        <w:rPr>
          <w:rFonts w:eastAsia="Times New Roman" w:cs="Times New Roman"/>
          <w:color w:val="0000C0"/>
          <w:sz w:val="20"/>
          <w:szCs w:val="20"/>
          <w:lang w:val="en-US" w:eastAsia="zh-CN"/>
        </w:rPr>
        <w:t xml:space="preserve"> </w:t>
      </w:r>
      <w:r w:rsidRPr="008E469C">
        <w:rPr>
          <w:rFonts w:eastAsia="Times New Roman" w:cs="Times New Roman"/>
          <w:color w:val="0000C0"/>
          <w:sz w:val="20"/>
          <w:szCs w:val="20"/>
          <w:lang w:eastAsia="zh-CN"/>
        </w:rPr>
        <w:t>Conceptual framework of the interactions between FDI, environmental regulation, and CO</w:t>
      </w:r>
      <w:r w:rsidRPr="008E469C">
        <w:rPr>
          <w:rFonts w:eastAsia="Times New Roman" w:cs="Times New Roman" w:hint="eastAsia"/>
          <w:color w:val="0000C0"/>
          <w:sz w:val="20"/>
          <w:szCs w:val="20"/>
          <w:vertAlign w:val="subscript"/>
          <w:lang w:eastAsia="zh-CN"/>
        </w:rPr>
        <w:t>2</w:t>
      </w:r>
      <w:r w:rsidRPr="008E469C">
        <w:rPr>
          <w:rFonts w:eastAsia="Times New Roman" w:cs="Times New Roman"/>
          <w:color w:val="0000C0"/>
          <w:sz w:val="20"/>
          <w:szCs w:val="20"/>
          <w:lang w:eastAsia="zh-CN"/>
        </w:rPr>
        <w:t xml:space="preserve"> emissions</w:t>
      </w:r>
    </w:p>
    <w:p w14:paraId="5359E8E1"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r w:rsidRPr="008E469C">
        <w:rPr>
          <w:rFonts w:eastAsia="Times New Roman" w:cs="Times New Roman"/>
          <w:color w:val="0000C0"/>
          <w:sz w:val="20"/>
          <w:szCs w:val="20"/>
          <w:lang w:val="en-US" w:eastAsia="zh-CN"/>
        </w:rPr>
        <w:t xml:space="preserve">Note: Solid arrows represent direct effects; dashed arrows represent </w:t>
      </w:r>
      <w:r w:rsidRPr="008E469C">
        <w:rPr>
          <w:rFonts w:eastAsia="Times New Roman" w:cs="Times New Roman" w:hint="eastAsia"/>
          <w:color w:val="0000C0"/>
          <w:sz w:val="20"/>
          <w:szCs w:val="20"/>
          <w:lang w:val="en-US" w:eastAsia="zh-CN"/>
        </w:rPr>
        <w:t>ex</w:t>
      </w:r>
      <w:r w:rsidRPr="008E469C">
        <w:rPr>
          <w:rFonts w:eastAsia="Times New Roman" w:cs="Times New Roman"/>
          <w:color w:val="0000C0"/>
          <w:sz w:val="20"/>
          <w:szCs w:val="20"/>
          <w:lang w:val="en-US" w:eastAsia="zh-CN"/>
        </w:rPr>
        <w:t>pected moderating effects of environmental regulation on the FDI–CO</w:t>
      </w:r>
      <w:r w:rsidRPr="008E469C">
        <w:rPr>
          <w:rFonts w:eastAsia="Times New Roman" w:cs="Times New Roman"/>
          <w:color w:val="0000C0"/>
          <w:sz w:val="20"/>
          <w:szCs w:val="20"/>
          <w:vertAlign w:val="subscript"/>
          <w:lang w:val="en-US" w:eastAsia="zh-CN"/>
        </w:rPr>
        <w:t>2</w:t>
      </w:r>
      <w:r w:rsidRPr="008E469C">
        <w:rPr>
          <w:rFonts w:eastAsia="Times New Roman" w:cs="Times New Roman"/>
          <w:color w:val="0000C0"/>
          <w:sz w:val="20"/>
          <w:szCs w:val="20"/>
          <w:lang w:val="en-US" w:eastAsia="zh-CN"/>
        </w:rPr>
        <w:t xml:space="preserve"> emissions relationship. </w:t>
      </w:r>
    </w:p>
    <w:p w14:paraId="3B47DEE6" w14:textId="77777777" w:rsidR="008E469C" w:rsidRPr="008E469C" w:rsidRDefault="008E469C" w:rsidP="008E469C">
      <w:pPr>
        <w:shd w:val="clear" w:color="auto" w:fill="FFFFFF"/>
        <w:spacing w:beforeAutospacing="1" w:after="0" w:line="240" w:lineRule="auto"/>
        <w:jc w:val="both"/>
        <w:rPr>
          <w:rFonts w:eastAsia="Times New Roman" w:cs="Times New Roman"/>
          <w:color w:val="0000C0"/>
          <w:sz w:val="20"/>
          <w:szCs w:val="20"/>
          <w:lang w:val="en-US" w:eastAsia="zh-CN"/>
        </w:rPr>
      </w:pPr>
    </w:p>
    <w:p w14:paraId="4F3EEB41" w14:textId="77777777" w:rsidR="008E469C" w:rsidRPr="008E469C" w:rsidRDefault="008E469C" w:rsidP="008E469C">
      <w:pPr>
        <w:shd w:val="clear" w:color="auto" w:fill="FFFFFF"/>
        <w:spacing w:beforeAutospacing="1" w:after="0" w:line="240" w:lineRule="auto"/>
        <w:jc w:val="center"/>
        <w:rPr>
          <w:rFonts w:eastAsia="Times New Roman" w:cs="Times New Roman"/>
          <w:color w:val="0000C0"/>
          <w:sz w:val="20"/>
          <w:szCs w:val="20"/>
          <w:lang w:val="en-US" w:eastAsia="zh-CN"/>
        </w:rPr>
      </w:pPr>
      <w:r w:rsidRPr="008E469C">
        <w:rPr>
          <w:rFonts w:eastAsia="Times New Roman" w:cs="Times New Roman" w:hint="eastAsia"/>
          <w:noProof/>
          <w:color w:val="0000C0"/>
          <w:sz w:val="20"/>
          <w:szCs w:val="20"/>
          <w:lang w:val="en-US" w:eastAsia="zh-CN"/>
        </w:rPr>
        <w:drawing>
          <wp:inline distT="0" distB="0" distL="0" distR="0" wp14:anchorId="7344D2AA" wp14:editId="3252A817">
            <wp:extent cx="5731510" cy="3319780"/>
            <wp:effectExtent l="0" t="0" r="0" b="0"/>
            <wp:docPr id="597348849" name="图片 67" descr="黑暗中的树&#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45903" name="图片 67" descr="黑暗中的树&#10;&#10;低可信度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319780"/>
                    </a:xfrm>
                    <a:prstGeom prst="rect">
                      <a:avLst/>
                    </a:prstGeom>
                  </pic:spPr>
                </pic:pic>
              </a:graphicData>
            </a:graphic>
          </wp:inline>
        </w:drawing>
      </w:r>
    </w:p>
    <w:p w14:paraId="3BD40451" w14:textId="77777777" w:rsidR="008E469C" w:rsidRPr="008E469C" w:rsidRDefault="008E469C" w:rsidP="008E469C">
      <w:pPr>
        <w:shd w:val="clear" w:color="auto" w:fill="FFFFFF"/>
        <w:spacing w:beforeAutospacing="1" w:after="0" w:line="240" w:lineRule="auto"/>
        <w:jc w:val="center"/>
        <w:rPr>
          <w:rFonts w:eastAsia="Times New Roman" w:cs="Times New Roman"/>
          <w:color w:val="0000C0"/>
          <w:sz w:val="20"/>
          <w:szCs w:val="20"/>
          <w:lang w:val="en-US" w:eastAsia="zh-CN"/>
        </w:rPr>
      </w:pPr>
      <w:r w:rsidRPr="008E469C">
        <w:rPr>
          <w:rFonts w:eastAsia="Times New Roman" w:cs="Times New Roman"/>
          <w:b/>
          <w:bCs/>
          <w:color w:val="0000C0"/>
          <w:sz w:val="20"/>
          <w:szCs w:val="20"/>
          <w:lang w:val="en-US" w:eastAsia="zh-CN"/>
        </w:rPr>
        <w:t>Figure 2</w:t>
      </w:r>
      <w:r w:rsidRPr="008E469C">
        <w:rPr>
          <w:rFonts w:eastAsia="Times New Roman" w:cs="Times New Roman"/>
          <w:color w:val="0000C0"/>
          <w:sz w:val="20"/>
          <w:szCs w:val="20"/>
          <w:lang w:val="en-US" w:eastAsia="zh-CN"/>
        </w:rPr>
        <w:t xml:space="preserve"> </w:t>
      </w:r>
      <w:r w:rsidRPr="008E469C">
        <w:rPr>
          <w:rFonts w:eastAsia="Times New Roman" w:cs="Times New Roman"/>
          <w:color w:val="0000C0"/>
          <w:sz w:val="20"/>
          <w:szCs w:val="20"/>
          <w:lang w:eastAsia="zh-CN"/>
        </w:rPr>
        <w:t>Distribution of developed and emerging economies</w:t>
      </w:r>
    </w:p>
    <w:p w14:paraId="515A0C1E" w14:textId="38827521" w:rsidR="008E469C" w:rsidRPr="00083070" w:rsidRDefault="00083070" w:rsidP="008E469C">
      <w:pPr>
        <w:shd w:val="clear" w:color="auto" w:fill="FFFFFF"/>
        <w:spacing w:beforeAutospacing="1" w:after="0" w:line="240" w:lineRule="auto"/>
        <w:jc w:val="both"/>
        <w:rPr>
          <w:rFonts w:eastAsia="Times New Roman" w:cs="Times New Roman"/>
          <w:color w:val="0000C0"/>
          <w:sz w:val="20"/>
          <w:szCs w:val="20"/>
          <w:lang w:eastAsia="zh-CN"/>
        </w:rPr>
      </w:pPr>
      <w:r w:rsidRPr="004004D1">
        <w:rPr>
          <w:rFonts w:eastAsia="Times New Roman" w:cs="Times New Roman"/>
          <w:b/>
          <w:bCs/>
          <w:color w:val="0000C0"/>
          <w:sz w:val="20"/>
          <w:szCs w:val="20"/>
          <w:lang w:val="en-US" w:eastAsia="zh-CN"/>
        </w:rPr>
        <w:t>Figure 1</w:t>
      </w:r>
      <w:r w:rsidRPr="00083070">
        <w:rPr>
          <w:rFonts w:eastAsia="Times New Roman" w:cs="Times New Roman"/>
          <w:color w:val="0000C0"/>
          <w:sz w:val="20"/>
          <w:szCs w:val="20"/>
          <w:lang w:val="en-US" w:eastAsia="zh-CN"/>
        </w:rPr>
        <w:t xml:space="preserve"> and </w:t>
      </w:r>
      <w:r w:rsidRPr="004004D1">
        <w:rPr>
          <w:rFonts w:eastAsia="Times New Roman" w:cs="Times New Roman"/>
          <w:b/>
          <w:bCs/>
          <w:color w:val="0000C0"/>
          <w:sz w:val="20"/>
          <w:szCs w:val="20"/>
          <w:lang w:val="en-US" w:eastAsia="zh-CN"/>
        </w:rPr>
        <w:t>Figure 2</w:t>
      </w:r>
      <w:r w:rsidRPr="00083070">
        <w:rPr>
          <w:rFonts w:eastAsia="Times New Roman" w:cs="Times New Roman"/>
          <w:color w:val="0000C0"/>
          <w:sz w:val="20"/>
          <w:szCs w:val="20"/>
          <w:lang w:val="en-US" w:eastAsia="zh-CN"/>
        </w:rPr>
        <w:t xml:space="preserve"> show the conceptual framework and the sample economies in this study. </w:t>
      </w:r>
      <w:r w:rsidRPr="00083070">
        <w:rPr>
          <w:rFonts w:eastAsia="Times New Roman" w:cs="Times New Roman"/>
          <w:color w:val="0000C0"/>
          <w:sz w:val="20"/>
          <w:szCs w:val="20"/>
          <w:lang w:eastAsia="zh-CN"/>
        </w:rPr>
        <w:t xml:space="preserve">In emerging economies, FDI is expected to raise </w:t>
      </w:r>
      <w:r w:rsidRPr="00083070">
        <w:rPr>
          <w:rFonts w:eastAsia="Times New Roman" w:cs="Times New Roman" w:hint="eastAsia"/>
          <w:color w:val="0000C0"/>
          <w:sz w:val="20"/>
          <w:szCs w:val="20"/>
          <w:lang w:eastAsia="zh-CN"/>
        </w:rPr>
        <w:t>CO</w:t>
      </w:r>
      <w:r w:rsidRPr="00083070">
        <w:rPr>
          <w:rFonts w:eastAsia="Times New Roman" w:cs="Times New Roman"/>
          <w:color w:val="0000C0"/>
          <w:sz w:val="20"/>
          <w:szCs w:val="20"/>
          <w:vertAlign w:val="subscript"/>
          <w:lang w:val="en-US" w:eastAsia="zh-CN"/>
        </w:rPr>
        <w:t>2</w:t>
      </w:r>
      <w:r w:rsidRPr="00083070">
        <w:rPr>
          <w:rFonts w:eastAsia="Times New Roman" w:cs="Times New Roman"/>
          <w:color w:val="0000C0"/>
          <w:sz w:val="20"/>
          <w:szCs w:val="20"/>
          <w:lang w:val="en-US" w:eastAsia="zh-CN"/>
        </w:rPr>
        <w:t xml:space="preserve"> </w:t>
      </w:r>
      <w:r w:rsidRPr="00083070">
        <w:rPr>
          <w:rFonts w:eastAsia="Times New Roman" w:cs="Times New Roman"/>
          <w:color w:val="0000C0"/>
          <w:sz w:val="20"/>
          <w:szCs w:val="20"/>
          <w:lang w:eastAsia="zh-CN"/>
        </w:rPr>
        <w:t xml:space="preserve">emissions, which is consistent with the pollution haven hypothesis. In line with the green paradox hypothesis, environmental regulation is expected to inadvertently cause higher </w:t>
      </w:r>
      <w:r w:rsidRPr="00083070">
        <w:rPr>
          <w:rFonts w:eastAsia="Times New Roman" w:cs="Times New Roman" w:hint="eastAsia"/>
          <w:color w:val="0000C0"/>
          <w:sz w:val="20"/>
          <w:szCs w:val="20"/>
          <w:lang w:eastAsia="zh-CN"/>
        </w:rPr>
        <w:t>CO</w:t>
      </w:r>
      <w:r w:rsidRPr="00083070">
        <w:rPr>
          <w:rFonts w:eastAsia="Times New Roman" w:cs="Times New Roman"/>
          <w:color w:val="0000C0"/>
          <w:sz w:val="20"/>
          <w:szCs w:val="20"/>
          <w:vertAlign w:val="subscript"/>
          <w:lang w:val="en-US" w:eastAsia="zh-CN"/>
        </w:rPr>
        <w:t>2</w:t>
      </w:r>
      <w:r w:rsidRPr="00083070">
        <w:rPr>
          <w:rFonts w:eastAsia="Times New Roman" w:cs="Times New Roman"/>
          <w:color w:val="0000C0"/>
          <w:sz w:val="20"/>
          <w:szCs w:val="20"/>
          <w:lang w:eastAsia="zh-CN"/>
        </w:rPr>
        <w:t xml:space="preserve"> emissions and amplify the emission-increasing effect of FDI. In developed economies, FDI is expected to decrease </w:t>
      </w:r>
      <w:r w:rsidRPr="00083070">
        <w:rPr>
          <w:rFonts w:eastAsia="Times New Roman" w:cs="Times New Roman" w:hint="eastAsia"/>
          <w:color w:val="0000C0"/>
          <w:sz w:val="20"/>
          <w:szCs w:val="20"/>
          <w:lang w:eastAsia="zh-CN"/>
        </w:rPr>
        <w:t>CO</w:t>
      </w:r>
      <w:r w:rsidRPr="00083070">
        <w:rPr>
          <w:rFonts w:eastAsia="Times New Roman" w:cs="Times New Roman"/>
          <w:color w:val="0000C0"/>
          <w:sz w:val="20"/>
          <w:szCs w:val="20"/>
          <w:vertAlign w:val="subscript"/>
          <w:lang w:val="en-US" w:eastAsia="zh-CN"/>
        </w:rPr>
        <w:t>2</w:t>
      </w:r>
      <w:r w:rsidRPr="00083070">
        <w:rPr>
          <w:rFonts w:eastAsia="Times New Roman" w:cs="Times New Roman"/>
          <w:color w:val="0000C0"/>
          <w:sz w:val="20"/>
          <w:szCs w:val="20"/>
          <w:lang w:eastAsia="zh-CN"/>
        </w:rPr>
        <w:t xml:space="preserve"> emissions, which is consistent with the pollution halo hypothesis. Meanwhile, environmental regulation, as posited by the Porter hypothesis, is anticipated to reduce </w:t>
      </w:r>
      <w:r w:rsidRPr="00083070">
        <w:rPr>
          <w:rFonts w:eastAsia="Times New Roman" w:cs="Times New Roman" w:hint="eastAsia"/>
          <w:color w:val="0000C0"/>
          <w:sz w:val="20"/>
          <w:szCs w:val="20"/>
          <w:lang w:eastAsia="zh-CN"/>
        </w:rPr>
        <w:t>CO</w:t>
      </w:r>
      <w:r w:rsidRPr="00083070">
        <w:rPr>
          <w:rFonts w:eastAsia="Times New Roman" w:cs="Times New Roman"/>
          <w:color w:val="0000C0"/>
          <w:sz w:val="20"/>
          <w:szCs w:val="20"/>
          <w:vertAlign w:val="subscript"/>
          <w:lang w:val="en-US" w:eastAsia="zh-CN"/>
        </w:rPr>
        <w:t>2</w:t>
      </w:r>
      <w:r w:rsidRPr="00083070">
        <w:rPr>
          <w:rFonts w:eastAsia="Times New Roman" w:cs="Times New Roman"/>
          <w:color w:val="0000C0"/>
          <w:sz w:val="20"/>
          <w:szCs w:val="20"/>
          <w:lang w:eastAsia="zh-CN"/>
        </w:rPr>
        <w:t xml:space="preserve"> emissions and enhance the emission-reduction effect of FDI.</w:t>
      </w:r>
    </w:p>
    <w:p w14:paraId="27BD1255" w14:textId="357B2C2A" w:rsidR="009A1734" w:rsidRDefault="009A1734" w:rsidP="008E469C">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774A28CF" w14:textId="22254644" w:rsidR="00BA45CA" w:rsidRPr="00635AD9" w:rsidRDefault="00E56C70" w:rsidP="00BA45CA">
      <w:pPr>
        <w:shd w:val="clear" w:color="auto" w:fill="FFFFFF"/>
        <w:spacing w:beforeAutospacing="1" w:after="0" w:line="240" w:lineRule="auto"/>
        <w:jc w:val="both"/>
        <w:rPr>
          <w:rFonts w:eastAsia="Times New Roman" w:cs="Times New Roman"/>
          <w:color w:val="404040"/>
          <w:sz w:val="20"/>
          <w:szCs w:val="20"/>
          <w:lang w:val="en-US" w:eastAsia="en-GB"/>
        </w:rPr>
      </w:pPr>
      <w:r w:rsidRPr="00635AD9">
        <w:rPr>
          <w:rFonts w:eastAsia="Times New Roman" w:cs="Times New Roman"/>
          <w:color w:val="404040"/>
          <w:sz w:val="20"/>
          <w:szCs w:val="20"/>
          <w:lang w:eastAsia="en-GB"/>
        </w:rPr>
        <w:t>2</w:t>
      </w:r>
      <w:r w:rsidR="00BA45CA" w:rsidRPr="00635AD9">
        <w:rPr>
          <w:rFonts w:eastAsia="Times New Roman" w:cs="Times New Roman"/>
          <w:color w:val="404040"/>
          <w:sz w:val="20"/>
          <w:szCs w:val="20"/>
          <w:lang w:eastAsia="en-GB"/>
        </w:rPr>
        <w:t>.</w:t>
      </w:r>
      <w:r w:rsidR="006B1FEC" w:rsidRPr="00635AD9">
        <w:rPr>
          <w:rFonts w:ascii="Arial" w:hAnsi="Arial" w:cs="Arial"/>
          <w:color w:val="222222"/>
        </w:rPr>
        <w:t xml:space="preserve"> </w:t>
      </w:r>
      <w:r w:rsidR="006B1FEC" w:rsidRPr="00635AD9">
        <w:rPr>
          <w:rFonts w:eastAsia="Times New Roman" w:cs="Times New Roman"/>
          <w:color w:val="404040"/>
          <w:sz w:val="20"/>
          <w:szCs w:val="20"/>
          <w:lang w:eastAsia="en-GB"/>
        </w:rPr>
        <w:t>The analysis assumes exogeneity of FDI and environmental regulation, yet both are likely endogenous (e.g., CO</w:t>
      </w:r>
      <w:r w:rsidR="0095230B" w:rsidRPr="00635AD9">
        <w:rPr>
          <w:rFonts w:eastAsia="Times New Roman" w:cs="Times New Roman"/>
          <w:color w:val="404040"/>
          <w:sz w:val="20"/>
          <w:szCs w:val="20"/>
          <w:vertAlign w:val="subscript"/>
          <w:lang w:eastAsia="en-GB"/>
        </w:rPr>
        <w:t>2</w:t>
      </w:r>
      <w:r w:rsidR="006B1FEC" w:rsidRPr="00635AD9">
        <w:rPr>
          <w:rFonts w:eastAsia="Times New Roman" w:cs="Times New Roman"/>
          <w:color w:val="404040"/>
          <w:sz w:val="20"/>
          <w:szCs w:val="20"/>
          <w:lang w:eastAsia="en-GB"/>
        </w:rPr>
        <w:t xml:space="preserve"> levels may influence regulatory strictness or FDI inflows). Discuss this limitation clearly or consider instrumental variable approaches or system GMM in robustness checks if data allow.</w:t>
      </w:r>
    </w:p>
    <w:p w14:paraId="64EA6002" w14:textId="77777777" w:rsidR="000D1AD8" w:rsidRDefault="00BA45CA" w:rsidP="0047548B">
      <w:pPr>
        <w:shd w:val="clear" w:color="auto" w:fill="FFFFFF"/>
        <w:spacing w:beforeAutospacing="1" w:after="0" w:line="240" w:lineRule="auto"/>
        <w:jc w:val="both"/>
        <w:rPr>
          <w:rFonts w:eastAsia="Times New Roman" w:cs="Times New Roman"/>
          <w:color w:val="0000C0"/>
          <w:sz w:val="20"/>
          <w:szCs w:val="20"/>
          <w:lang w:val="en-US" w:eastAsia="en-GB"/>
        </w:rPr>
      </w:pPr>
      <w:r w:rsidRPr="001346CB">
        <w:rPr>
          <w:rFonts w:eastAsia="Times New Roman" w:cs="Times New Roman"/>
          <w:b/>
          <w:bCs/>
          <w:color w:val="0000C0"/>
          <w:sz w:val="20"/>
          <w:szCs w:val="20"/>
          <w:lang w:val="en-US" w:eastAsia="en-GB"/>
        </w:rPr>
        <w:t xml:space="preserve">Response: </w:t>
      </w:r>
    </w:p>
    <w:p w14:paraId="2D115321" w14:textId="53D70FC2" w:rsidR="00B0593C" w:rsidRDefault="00B0593C" w:rsidP="007F46FA">
      <w:pPr>
        <w:spacing w:beforeAutospacing="1"/>
        <w:jc w:val="both"/>
        <w:rPr>
          <w:rFonts w:eastAsia="Times New Roman" w:cs="Times New Roman"/>
          <w:color w:val="0000C0"/>
          <w:sz w:val="20"/>
          <w:szCs w:val="20"/>
          <w:lang w:val="en-US" w:eastAsia="zh-CN"/>
        </w:rPr>
      </w:pPr>
      <w:r w:rsidRPr="00B0593C">
        <w:rPr>
          <w:rFonts w:eastAsia="Times New Roman" w:cs="Times New Roman"/>
          <w:color w:val="0000C0"/>
          <w:sz w:val="20"/>
          <w:szCs w:val="20"/>
          <w:lang w:eastAsia="zh-CN"/>
        </w:rPr>
        <w:t xml:space="preserve">Thank you for this insightful comment. We acknowledge </w:t>
      </w:r>
      <w:r w:rsidR="000B17D5">
        <w:rPr>
          <w:rFonts w:eastAsia="Times New Roman" w:cs="Times New Roman"/>
          <w:color w:val="0000C0"/>
          <w:sz w:val="20"/>
          <w:szCs w:val="20"/>
          <w:lang w:eastAsia="zh-CN"/>
        </w:rPr>
        <w:t xml:space="preserve">the </w:t>
      </w:r>
      <w:r w:rsidR="000B17D5">
        <w:rPr>
          <w:rFonts w:eastAsia="Times New Roman" w:cs="Times New Roman" w:hint="eastAsia"/>
          <w:color w:val="0000C0"/>
          <w:sz w:val="20"/>
          <w:szCs w:val="20"/>
          <w:lang w:eastAsia="zh-CN"/>
        </w:rPr>
        <w:t>po</w:t>
      </w:r>
      <w:proofErr w:type="spellStart"/>
      <w:r w:rsidR="000B17D5">
        <w:rPr>
          <w:rFonts w:eastAsia="Times New Roman" w:cs="Times New Roman"/>
          <w:color w:val="0000C0"/>
          <w:sz w:val="20"/>
          <w:szCs w:val="20"/>
          <w:lang w:val="en-US" w:eastAsia="zh-CN"/>
        </w:rPr>
        <w:t>tential</w:t>
      </w:r>
      <w:proofErr w:type="spellEnd"/>
      <w:r w:rsidR="000B17D5">
        <w:rPr>
          <w:rFonts w:eastAsia="Times New Roman" w:cs="Times New Roman"/>
          <w:color w:val="0000C0"/>
          <w:sz w:val="20"/>
          <w:szCs w:val="20"/>
          <w:lang w:val="en-US" w:eastAsia="zh-CN"/>
        </w:rPr>
        <w:t xml:space="preserve"> risk </w:t>
      </w:r>
      <w:r w:rsidRPr="00B0593C">
        <w:rPr>
          <w:rFonts w:eastAsia="Times New Roman" w:cs="Times New Roman"/>
          <w:color w:val="0000C0"/>
          <w:sz w:val="20"/>
          <w:szCs w:val="20"/>
          <w:lang w:eastAsia="zh-CN"/>
        </w:rPr>
        <w:t>that FDI and environmental regulation may be endogenous to CO</w:t>
      </w:r>
      <w:r w:rsidR="00817A47" w:rsidRPr="00817A47">
        <w:rPr>
          <w:rFonts w:eastAsia="Times New Roman" w:cs="Times New Roman" w:hint="eastAsia"/>
          <w:color w:val="0000C0"/>
          <w:sz w:val="20"/>
          <w:szCs w:val="20"/>
          <w:vertAlign w:val="subscript"/>
          <w:lang w:eastAsia="zh-CN"/>
        </w:rPr>
        <w:t>2</w:t>
      </w:r>
      <w:r w:rsidRPr="00B0593C">
        <w:rPr>
          <w:rFonts w:eastAsia="Times New Roman" w:cs="Times New Roman"/>
          <w:color w:val="0000C0"/>
          <w:sz w:val="20"/>
          <w:szCs w:val="20"/>
          <w:lang w:eastAsia="zh-CN"/>
        </w:rPr>
        <w:t xml:space="preserve"> emissions through reverse causality and simultaneity. </w:t>
      </w:r>
      <w:r w:rsidR="002E0164">
        <w:rPr>
          <w:rFonts w:eastAsia="Times New Roman" w:cs="Times New Roman" w:hint="eastAsia"/>
          <w:color w:val="0000C0"/>
          <w:sz w:val="20"/>
          <w:szCs w:val="20"/>
          <w:lang w:eastAsia="zh-CN"/>
        </w:rPr>
        <w:t>How</w:t>
      </w:r>
      <w:r w:rsidR="002E0164">
        <w:rPr>
          <w:rFonts w:eastAsia="Times New Roman" w:cs="Times New Roman"/>
          <w:color w:val="0000C0"/>
          <w:sz w:val="20"/>
          <w:szCs w:val="20"/>
          <w:lang w:val="en-US" w:eastAsia="zh-CN"/>
        </w:rPr>
        <w:t xml:space="preserve">ever, </w:t>
      </w:r>
      <w:r w:rsidR="002E0164">
        <w:rPr>
          <w:rFonts w:eastAsia="Times New Roman" w:cs="Times New Roman"/>
          <w:color w:val="0000C0"/>
          <w:sz w:val="20"/>
          <w:szCs w:val="20"/>
          <w:lang w:eastAsia="zh-CN"/>
        </w:rPr>
        <w:t>i</w:t>
      </w:r>
      <w:r w:rsidRPr="00B0593C">
        <w:rPr>
          <w:rFonts w:eastAsia="Times New Roman" w:cs="Times New Roman"/>
          <w:color w:val="0000C0"/>
          <w:sz w:val="20"/>
          <w:szCs w:val="20"/>
          <w:lang w:eastAsia="zh-CN"/>
        </w:rPr>
        <w:t>ntroducing valid external instruments is not feasible</w:t>
      </w:r>
      <w:r w:rsidR="002E0164">
        <w:rPr>
          <w:rFonts w:eastAsia="Times New Roman" w:cs="Times New Roman"/>
          <w:color w:val="0000C0"/>
          <w:sz w:val="20"/>
          <w:szCs w:val="20"/>
          <w:lang w:eastAsia="zh-CN"/>
        </w:rPr>
        <w:t xml:space="preserve"> d</w:t>
      </w:r>
      <w:r w:rsidR="002E0164" w:rsidRPr="00B0593C">
        <w:rPr>
          <w:rFonts w:eastAsia="Times New Roman" w:cs="Times New Roman"/>
          <w:color w:val="0000C0"/>
          <w:sz w:val="20"/>
          <w:szCs w:val="20"/>
          <w:lang w:eastAsia="zh-CN"/>
        </w:rPr>
        <w:t>ue to data limitations</w:t>
      </w:r>
      <w:r w:rsidR="00B11D68">
        <w:rPr>
          <w:rFonts w:eastAsia="Times New Roman" w:cs="Times New Roman"/>
          <w:color w:val="0000C0"/>
          <w:sz w:val="20"/>
          <w:szCs w:val="20"/>
          <w:lang w:eastAsia="zh-CN"/>
        </w:rPr>
        <w:t>.</w:t>
      </w:r>
      <w:r w:rsidR="00856213">
        <w:rPr>
          <w:rFonts w:eastAsia="Times New Roman" w:cs="Times New Roman"/>
          <w:color w:val="0000C0"/>
          <w:sz w:val="20"/>
          <w:szCs w:val="20"/>
          <w:lang w:eastAsia="zh-CN"/>
        </w:rPr>
        <w:t xml:space="preserve"> </w:t>
      </w:r>
      <w:r w:rsidRPr="00B0593C">
        <w:rPr>
          <w:rFonts w:eastAsia="Times New Roman" w:cs="Times New Roman"/>
          <w:color w:val="0000C0"/>
          <w:sz w:val="20"/>
          <w:szCs w:val="20"/>
          <w:lang w:eastAsia="zh-CN"/>
        </w:rPr>
        <w:t xml:space="preserve">To address this, we note in the </w:t>
      </w:r>
      <w:r w:rsidRPr="005B5794">
        <w:rPr>
          <w:rFonts w:eastAsia="Times New Roman" w:cs="Times New Roman"/>
          <w:color w:val="0000C0"/>
          <w:sz w:val="20"/>
          <w:szCs w:val="20"/>
          <w:lang w:eastAsia="zh-CN"/>
        </w:rPr>
        <w:t>Results and Discussion</w:t>
      </w:r>
      <w:r w:rsidRPr="00B0593C">
        <w:rPr>
          <w:rFonts w:eastAsia="Times New Roman" w:cs="Times New Roman"/>
          <w:color w:val="0000C0"/>
          <w:sz w:val="20"/>
          <w:szCs w:val="20"/>
          <w:lang w:eastAsia="zh-CN"/>
        </w:rPr>
        <w:t xml:space="preserve"> section that our baseline PMG-ARDL specification mitigates simultaneity by using lagged regressors and an error-correction term. We further</w:t>
      </w:r>
      <w:r w:rsidR="008F6405">
        <w:rPr>
          <w:rFonts w:eastAsia="Times New Roman" w:cs="Times New Roman"/>
          <w:color w:val="0000C0"/>
          <w:sz w:val="20"/>
          <w:szCs w:val="20"/>
          <w:lang w:eastAsia="zh-CN"/>
        </w:rPr>
        <w:t xml:space="preserve"> </w:t>
      </w:r>
      <w:r w:rsidRPr="00B0593C">
        <w:rPr>
          <w:rFonts w:eastAsia="Times New Roman" w:cs="Times New Roman"/>
          <w:color w:val="0000C0"/>
          <w:sz w:val="20"/>
          <w:szCs w:val="20"/>
          <w:lang w:eastAsia="zh-CN"/>
        </w:rPr>
        <w:t>conduct</w:t>
      </w:r>
      <w:r w:rsidR="00DB2379">
        <w:rPr>
          <w:rFonts w:eastAsia="Times New Roman" w:cs="Times New Roman"/>
          <w:color w:val="0000C0"/>
          <w:sz w:val="20"/>
          <w:szCs w:val="20"/>
          <w:lang w:eastAsia="zh-CN"/>
        </w:rPr>
        <w:t>ed</w:t>
      </w:r>
      <w:r w:rsidRPr="00B0593C">
        <w:rPr>
          <w:rFonts w:eastAsia="Times New Roman" w:cs="Times New Roman"/>
          <w:color w:val="0000C0"/>
          <w:sz w:val="20"/>
          <w:szCs w:val="20"/>
          <w:lang w:eastAsia="zh-CN"/>
        </w:rPr>
        <w:t xml:space="preserve"> Dumitrescu–Hurlin panel Granger causality tests (</w:t>
      </w:r>
      <w:r w:rsidRPr="00942372">
        <w:rPr>
          <w:rFonts w:eastAsia="Times New Roman" w:cs="Times New Roman"/>
          <w:b/>
          <w:bCs/>
          <w:color w:val="0000C0"/>
          <w:sz w:val="20"/>
          <w:szCs w:val="20"/>
          <w:lang w:eastAsia="zh-CN"/>
        </w:rPr>
        <w:t>Table 7</w:t>
      </w:r>
      <w:r w:rsidRPr="00B0593C">
        <w:rPr>
          <w:rFonts w:eastAsia="Times New Roman" w:cs="Times New Roman"/>
          <w:color w:val="0000C0"/>
          <w:sz w:val="20"/>
          <w:szCs w:val="20"/>
          <w:lang w:eastAsia="zh-CN"/>
        </w:rPr>
        <w:t>) and re</w:t>
      </w:r>
      <w:r w:rsidR="00603E97">
        <w:rPr>
          <w:rFonts w:eastAsia="Times New Roman" w:cs="Times New Roman"/>
          <w:color w:val="0000C0"/>
          <w:sz w:val="20"/>
          <w:szCs w:val="20"/>
          <w:lang w:eastAsia="zh-CN"/>
        </w:rPr>
        <w:t>-</w:t>
      </w:r>
      <w:r w:rsidRPr="00B0593C">
        <w:rPr>
          <w:rFonts w:eastAsia="Times New Roman" w:cs="Times New Roman"/>
          <w:color w:val="0000C0"/>
          <w:sz w:val="20"/>
          <w:szCs w:val="20"/>
          <w:lang w:eastAsia="zh-CN"/>
        </w:rPr>
        <w:t>estimate</w:t>
      </w:r>
      <w:r w:rsidR="007854A1">
        <w:rPr>
          <w:rFonts w:eastAsia="Times New Roman" w:cs="Times New Roman"/>
          <w:color w:val="0000C0"/>
          <w:sz w:val="20"/>
          <w:szCs w:val="20"/>
          <w:lang w:eastAsia="zh-CN"/>
        </w:rPr>
        <w:t>d</w:t>
      </w:r>
      <w:r w:rsidRPr="00B0593C">
        <w:rPr>
          <w:rFonts w:eastAsia="Times New Roman" w:cs="Times New Roman"/>
          <w:color w:val="0000C0"/>
          <w:sz w:val="20"/>
          <w:szCs w:val="20"/>
          <w:lang w:eastAsia="zh-CN"/>
        </w:rPr>
        <w:t xml:space="preserve"> the models with alternative outcomes—IPCC energy-sector CO</w:t>
      </w:r>
      <w:r w:rsidR="00A52046" w:rsidRPr="00A52046">
        <w:rPr>
          <w:rFonts w:eastAsia="Times New Roman" w:cs="Times New Roman"/>
          <w:color w:val="0000C0"/>
          <w:sz w:val="20"/>
          <w:szCs w:val="20"/>
          <w:vertAlign w:val="subscript"/>
          <w:lang w:eastAsia="zh-CN"/>
        </w:rPr>
        <w:t>2</w:t>
      </w:r>
      <w:r w:rsidRPr="00B0593C">
        <w:rPr>
          <w:rFonts w:eastAsia="Times New Roman" w:cs="Times New Roman"/>
          <w:color w:val="0000C0"/>
          <w:sz w:val="20"/>
          <w:szCs w:val="20"/>
          <w:lang w:eastAsia="zh-CN"/>
        </w:rPr>
        <w:t xml:space="preserve"> and IEA non-renewable energy use (</w:t>
      </w:r>
      <w:r w:rsidRPr="00392ED0">
        <w:rPr>
          <w:rFonts w:eastAsia="Times New Roman" w:cs="Times New Roman"/>
          <w:b/>
          <w:bCs/>
          <w:color w:val="0000C0"/>
          <w:sz w:val="20"/>
          <w:szCs w:val="20"/>
          <w:lang w:eastAsia="zh-CN"/>
        </w:rPr>
        <w:t>Table 8</w:t>
      </w:r>
      <w:r w:rsidRPr="00B0593C">
        <w:rPr>
          <w:rFonts w:eastAsia="Times New Roman" w:cs="Times New Roman"/>
          <w:color w:val="0000C0"/>
          <w:sz w:val="20"/>
          <w:szCs w:val="20"/>
          <w:lang w:eastAsia="zh-CN"/>
        </w:rPr>
        <w:t>)</w:t>
      </w:r>
      <w:r w:rsidR="00392ED0">
        <w:rPr>
          <w:rFonts w:eastAsia="Times New Roman" w:cs="Times New Roman"/>
          <w:color w:val="0000C0"/>
          <w:sz w:val="20"/>
          <w:szCs w:val="20"/>
          <w:lang w:eastAsia="zh-CN"/>
        </w:rPr>
        <w:t>,</w:t>
      </w:r>
      <w:r w:rsidR="00C014CB">
        <w:rPr>
          <w:rFonts w:eastAsia="Times New Roman" w:cs="Times New Roman"/>
          <w:color w:val="0000C0"/>
          <w:sz w:val="20"/>
          <w:szCs w:val="20"/>
          <w:lang w:eastAsia="zh-CN"/>
        </w:rPr>
        <w:t xml:space="preserve"> which are</w:t>
      </w:r>
      <w:r w:rsidR="00392ED0">
        <w:rPr>
          <w:rFonts w:eastAsia="Times New Roman" w:cs="Times New Roman"/>
          <w:color w:val="0000C0"/>
          <w:sz w:val="20"/>
          <w:szCs w:val="20"/>
          <w:lang w:eastAsia="zh-CN"/>
        </w:rPr>
        <w:t xml:space="preserve"> </w:t>
      </w:r>
      <w:r w:rsidRPr="00B0593C">
        <w:rPr>
          <w:rFonts w:eastAsia="Times New Roman" w:cs="Times New Roman"/>
          <w:color w:val="0000C0"/>
          <w:sz w:val="20"/>
          <w:szCs w:val="20"/>
          <w:lang w:eastAsia="zh-CN"/>
        </w:rPr>
        <w:t xml:space="preserve">both consistent </w:t>
      </w:r>
      <w:r w:rsidR="0075217A">
        <w:rPr>
          <w:rFonts w:eastAsia="Times New Roman" w:cs="Times New Roman"/>
          <w:color w:val="0000C0"/>
          <w:sz w:val="20"/>
          <w:szCs w:val="20"/>
          <w:lang w:eastAsia="zh-CN"/>
        </w:rPr>
        <w:t xml:space="preserve">with </w:t>
      </w:r>
      <w:r w:rsidRPr="00B0593C">
        <w:rPr>
          <w:rFonts w:eastAsia="Times New Roman" w:cs="Times New Roman"/>
          <w:color w:val="0000C0"/>
          <w:sz w:val="20"/>
          <w:szCs w:val="20"/>
          <w:lang w:eastAsia="zh-CN"/>
        </w:rPr>
        <w:t xml:space="preserve">long-run patterns. </w:t>
      </w:r>
      <w:r w:rsidR="0067250E">
        <w:rPr>
          <w:rFonts w:eastAsia="Times New Roman" w:cs="Times New Roman"/>
          <w:color w:val="0000C0"/>
          <w:sz w:val="20"/>
          <w:szCs w:val="20"/>
          <w:lang w:eastAsia="zh-CN"/>
        </w:rPr>
        <w:t>Finally, we</w:t>
      </w:r>
      <w:r w:rsidRPr="00B0593C">
        <w:rPr>
          <w:rFonts w:eastAsia="Times New Roman" w:cs="Times New Roman"/>
          <w:color w:val="0000C0"/>
          <w:sz w:val="20"/>
          <w:szCs w:val="20"/>
          <w:lang w:eastAsia="zh-CN"/>
        </w:rPr>
        <w:t xml:space="preserve"> add</w:t>
      </w:r>
      <w:r w:rsidR="007100F3">
        <w:rPr>
          <w:rFonts w:eastAsia="Times New Roman" w:cs="Times New Roman"/>
          <w:color w:val="0000C0"/>
          <w:sz w:val="20"/>
          <w:szCs w:val="20"/>
          <w:lang w:eastAsia="zh-CN"/>
        </w:rPr>
        <w:t>ed</w:t>
      </w:r>
      <w:r w:rsidRPr="00B0593C">
        <w:rPr>
          <w:rFonts w:eastAsia="Times New Roman" w:cs="Times New Roman"/>
          <w:color w:val="0000C0"/>
          <w:sz w:val="20"/>
          <w:szCs w:val="20"/>
          <w:lang w:eastAsia="zh-CN"/>
        </w:rPr>
        <w:t xml:space="preserve"> a </w:t>
      </w:r>
      <w:r w:rsidRPr="00B66896">
        <w:rPr>
          <w:rFonts w:eastAsia="Times New Roman" w:cs="Times New Roman"/>
          <w:color w:val="0000C0"/>
          <w:sz w:val="20"/>
          <w:szCs w:val="20"/>
          <w:lang w:eastAsia="zh-CN"/>
        </w:rPr>
        <w:t>Limitations and Future Research</w:t>
      </w:r>
      <w:r w:rsidRPr="00B0593C">
        <w:rPr>
          <w:rFonts w:eastAsia="Times New Roman" w:cs="Times New Roman"/>
          <w:color w:val="0000C0"/>
          <w:sz w:val="20"/>
          <w:szCs w:val="20"/>
          <w:lang w:eastAsia="zh-CN"/>
        </w:rPr>
        <w:t xml:space="preserve"> </w:t>
      </w:r>
      <w:r w:rsidR="00894348">
        <w:rPr>
          <w:rFonts w:eastAsia="Times New Roman" w:cs="Times New Roman"/>
          <w:color w:val="0000C0"/>
          <w:sz w:val="20"/>
          <w:szCs w:val="20"/>
          <w:lang w:eastAsia="zh-CN"/>
        </w:rPr>
        <w:t>in the Results and Discussion section</w:t>
      </w:r>
      <w:r w:rsidR="00A168EE">
        <w:rPr>
          <w:rFonts w:eastAsia="Times New Roman" w:cs="Times New Roman"/>
          <w:color w:val="0000C0"/>
          <w:sz w:val="20"/>
          <w:szCs w:val="20"/>
          <w:lang w:eastAsia="zh-CN"/>
        </w:rPr>
        <w:t xml:space="preserve"> </w:t>
      </w:r>
      <w:r w:rsidR="00A168EE" w:rsidRPr="00B0593C">
        <w:rPr>
          <w:rFonts w:eastAsia="Times New Roman" w:cs="Times New Roman"/>
          <w:color w:val="0000C0"/>
          <w:sz w:val="20"/>
          <w:szCs w:val="20"/>
          <w:lang w:eastAsia="zh-CN"/>
        </w:rPr>
        <w:t>to explicitly discuss endogeneity concerns</w:t>
      </w:r>
      <w:r w:rsidR="00894348">
        <w:rPr>
          <w:rFonts w:eastAsia="Times New Roman" w:cs="Times New Roman"/>
          <w:color w:val="0000C0"/>
          <w:sz w:val="20"/>
          <w:szCs w:val="20"/>
          <w:lang w:eastAsia="zh-CN"/>
        </w:rPr>
        <w:t xml:space="preserve"> </w:t>
      </w:r>
      <w:r w:rsidRPr="00B0593C">
        <w:rPr>
          <w:rFonts w:eastAsia="Times New Roman" w:cs="Times New Roman"/>
          <w:color w:val="0000C0"/>
          <w:sz w:val="20"/>
          <w:szCs w:val="20"/>
          <w:lang w:eastAsia="zh-CN"/>
        </w:rPr>
        <w:t>and temper causal language throughout the paper.</w:t>
      </w:r>
    </w:p>
    <w:p w14:paraId="0B7C81D5" w14:textId="0EF7E5F8" w:rsidR="004108C3" w:rsidRDefault="004108C3" w:rsidP="0047548B">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lastRenderedPageBreak/>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w:t>
      </w:r>
    </w:p>
    <w:p w14:paraId="6E2E0696" w14:textId="669EB161" w:rsidR="0042679B" w:rsidRPr="00DE7D8E" w:rsidRDefault="006B18E2" w:rsidP="0047548B">
      <w:pPr>
        <w:shd w:val="clear" w:color="auto" w:fill="FFFFFF"/>
        <w:spacing w:beforeAutospacing="1" w:after="0" w:line="240" w:lineRule="auto"/>
        <w:jc w:val="both"/>
        <w:rPr>
          <w:rFonts w:eastAsia="Times New Roman" w:cs="Times New Roman"/>
          <w:b/>
          <w:bCs/>
          <w:color w:val="0000C0"/>
          <w:sz w:val="20"/>
          <w:szCs w:val="20"/>
          <w:lang w:val="en-US" w:eastAsia="zh-CN"/>
        </w:rPr>
      </w:pPr>
      <w:r w:rsidRPr="00DE7D8E">
        <w:rPr>
          <w:rFonts w:eastAsia="Times New Roman" w:cs="Times New Roman"/>
          <w:b/>
          <w:bCs/>
          <w:color w:val="0000C0"/>
          <w:sz w:val="20"/>
          <w:szCs w:val="20"/>
          <w:lang w:val="en-US" w:eastAsia="zh-CN"/>
        </w:rPr>
        <w:t>Added Text</w:t>
      </w:r>
      <w:r w:rsidR="0042679B" w:rsidRPr="00DE7D8E">
        <w:rPr>
          <w:rFonts w:eastAsia="Times New Roman" w:cs="Times New Roman"/>
          <w:b/>
          <w:bCs/>
          <w:color w:val="0000C0"/>
          <w:sz w:val="20"/>
          <w:szCs w:val="20"/>
          <w:lang w:val="en-US" w:eastAsia="zh-CN"/>
        </w:rPr>
        <w:t xml:space="preserve">: </w:t>
      </w:r>
    </w:p>
    <w:p w14:paraId="7DED4B5C" w14:textId="78CEE12F" w:rsidR="000E355C" w:rsidRPr="000E355C" w:rsidRDefault="005769A6" w:rsidP="000E355C">
      <w:pPr>
        <w:shd w:val="clear" w:color="auto" w:fill="FFFFFF"/>
        <w:spacing w:beforeAutospacing="1" w:after="0" w:line="240" w:lineRule="auto"/>
        <w:jc w:val="both"/>
        <w:rPr>
          <w:rFonts w:eastAsia="Times New Roman" w:cs="Times New Roman"/>
          <w:color w:val="0000C0"/>
          <w:sz w:val="20"/>
          <w:szCs w:val="20"/>
          <w:lang w:val="en-US" w:eastAsia="zh-CN"/>
        </w:rPr>
      </w:pPr>
      <w:r w:rsidRPr="005769A6">
        <w:rPr>
          <w:rFonts w:eastAsia="Times New Roman" w:cs="Times New Roman"/>
          <w:color w:val="0000C0"/>
          <w:sz w:val="20"/>
          <w:szCs w:val="20"/>
          <w:lang w:eastAsia="zh-CN"/>
        </w:rPr>
        <w:t>While empirical evidence reveals the complex mechanisms linking FDI, environmental regulation, and CO</w:t>
      </w:r>
      <w:r w:rsidRPr="005769A6">
        <w:rPr>
          <w:rFonts w:eastAsia="Times New Roman" w:cs="Times New Roman" w:hint="eastAsia"/>
          <w:color w:val="0000C0"/>
          <w:sz w:val="20"/>
          <w:szCs w:val="20"/>
          <w:vertAlign w:val="subscript"/>
          <w:lang w:eastAsia="zh-CN"/>
        </w:rPr>
        <w:t>2</w:t>
      </w:r>
      <w:r w:rsidRPr="005769A6">
        <w:rPr>
          <w:rFonts w:eastAsia="Times New Roman" w:cs="Times New Roman"/>
          <w:color w:val="0000C0"/>
          <w:sz w:val="20"/>
          <w:szCs w:val="20"/>
          <w:lang w:eastAsia="zh-CN"/>
        </w:rPr>
        <w:t xml:space="preserve"> emissions, concerns remain regarding the potential endogeneity of environmental regulation and FDI, which could be explored in future research when richer datasets become available</w:t>
      </w:r>
      <w:r w:rsidR="000E355C" w:rsidRPr="000E355C">
        <w:rPr>
          <w:rFonts w:eastAsia="Times New Roman" w:cs="Times New Roman"/>
          <w:color w:val="0000C0"/>
          <w:sz w:val="20"/>
          <w:szCs w:val="20"/>
          <w:lang w:eastAsia="zh-CN"/>
        </w:rPr>
        <w:t>.</w:t>
      </w:r>
      <w:r w:rsidR="000E355C" w:rsidRPr="000E355C">
        <w:rPr>
          <w:rFonts w:eastAsia="Times New Roman" w:cs="Times New Roman"/>
          <w:color w:val="0000C0"/>
          <w:sz w:val="20"/>
          <w:szCs w:val="20"/>
          <w:lang w:val="en-US" w:eastAsia="zh-CN"/>
        </w:rPr>
        <w:t xml:space="preserve">  </w:t>
      </w:r>
    </w:p>
    <w:p w14:paraId="1371004F" w14:textId="77C2C626" w:rsidR="000E355C" w:rsidRPr="000E355C" w:rsidRDefault="00C84958" w:rsidP="000E355C">
      <w:pPr>
        <w:shd w:val="clear" w:color="auto" w:fill="FFFFFF"/>
        <w:spacing w:beforeAutospacing="1" w:after="0" w:line="240" w:lineRule="auto"/>
        <w:jc w:val="both"/>
        <w:rPr>
          <w:rFonts w:eastAsia="Times New Roman" w:cs="Times New Roman"/>
          <w:color w:val="0000C0"/>
          <w:sz w:val="20"/>
          <w:szCs w:val="20"/>
          <w:lang w:eastAsia="zh-CN"/>
        </w:rPr>
      </w:pPr>
      <w:r w:rsidRPr="00C84958">
        <w:rPr>
          <w:rFonts w:eastAsia="Times New Roman" w:cs="Times New Roman"/>
          <w:color w:val="0000C0"/>
          <w:sz w:val="20"/>
          <w:szCs w:val="20"/>
          <w:lang w:val="en-US" w:eastAsia="zh-CN"/>
        </w:rPr>
        <w:t xml:space="preserve">First, FDI and environmental regulation could be endogenous to </w:t>
      </w:r>
      <w:r w:rsidRPr="00C84958">
        <w:rPr>
          <w:rFonts w:eastAsia="Times New Roman" w:cs="Times New Roman"/>
          <w:color w:val="0000C0"/>
          <w:sz w:val="20"/>
          <w:szCs w:val="20"/>
          <w:lang w:eastAsia="zh-CN"/>
        </w:rPr>
        <w:t>CO</w:t>
      </w:r>
      <w:r w:rsidRPr="00C84958">
        <w:rPr>
          <w:rFonts w:eastAsia="Times New Roman" w:cs="Times New Roman" w:hint="eastAsia"/>
          <w:color w:val="0000C0"/>
          <w:sz w:val="20"/>
          <w:szCs w:val="20"/>
          <w:vertAlign w:val="subscript"/>
          <w:lang w:eastAsia="zh-CN"/>
        </w:rPr>
        <w:t>2</w:t>
      </w:r>
      <w:r w:rsidRPr="00C84958">
        <w:rPr>
          <w:rFonts w:eastAsia="Times New Roman" w:cs="Times New Roman"/>
          <w:color w:val="0000C0"/>
          <w:sz w:val="20"/>
          <w:szCs w:val="20"/>
          <w:lang w:val="en-US" w:eastAsia="zh-CN"/>
        </w:rPr>
        <w:t xml:space="preserve"> emissions due to reverse causality (e.g., emissions driving regulatory responses), simultaneity (policy and investment jointly determined), and omitted institutional shocks. Our PMG-ARDL approach mitigates these concerns by incorporating lagged regressors and an error-correction mechanism. Granger causality tests (</w:t>
      </w:r>
      <w:r w:rsidRPr="00C84958">
        <w:rPr>
          <w:rFonts w:eastAsia="Times New Roman" w:cs="Times New Roman"/>
          <w:b/>
          <w:bCs/>
          <w:color w:val="0000C0"/>
          <w:sz w:val="20"/>
          <w:szCs w:val="20"/>
          <w:lang w:val="en-US" w:eastAsia="zh-CN"/>
        </w:rPr>
        <w:t>Table 7</w:t>
      </w:r>
      <w:r w:rsidRPr="00C84958">
        <w:rPr>
          <w:rFonts w:eastAsia="Times New Roman" w:cs="Times New Roman"/>
          <w:color w:val="0000C0"/>
          <w:sz w:val="20"/>
          <w:szCs w:val="20"/>
          <w:lang w:val="en-US" w:eastAsia="zh-CN"/>
        </w:rPr>
        <w:t>) indicate that</w:t>
      </w:r>
      <w:r w:rsidRPr="00C84958">
        <w:rPr>
          <w:rFonts w:eastAsia="Times New Roman" w:cs="Times New Roman"/>
          <w:color w:val="0000C0"/>
          <w:sz w:val="20"/>
          <w:szCs w:val="20"/>
          <w:lang w:eastAsia="zh-CN"/>
        </w:rPr>
        <w:t xml:space="preserve"> CO</w:t>
      </w:r>
      <w:r w:rsidRPr="00C84958">
        <w:rPr>
          <w:rFonts w:eastAsia="Times New Roman" w:cs="Times New Roman" w:hint="eastAsia"/>
          <w:color w:val="0000C0"/>
          <w:sz w:val="20"/>
          <w:szCs w:val="20"/>
          <w:vertAlign w:val="subscript"/>
          <w:lang w:eastAsia="zh-CN"/>
        </w:rPr>
        <w:t>2</w:t>
      </w:r>
      <w:r w:rsidRPr="00C84958">
        <w:rPr>
          <w:rFonts w:eastAsia="Times New Roman" w:cs="Times New Roman"/>
          <w:color w:val="0000C0"/>
          <w:sz w:val="20"/>
          <w:szCs w:val="20"/>
          <w:lang w:val="en-US" w:eastAsia="zh-CN"/>
        </w:rPr>
        <w:t xml:space="preserve"> predicts environmental regulation and FDI in emerging economies, and that </w:t>
      </w:r>
      <w:r w:rsidRPr="00C84958">
        <w:rPr>
          <w:rFonts w:eastAsia="Times New Roman" w:cs="Times New Roman"/>
          <w:color w:val="0000C0"/>
          <w:sz w:val="20"/>
          <w:szCs w:val="20"/>
          <w:lang w:eastAsia="zh-CN"/>
        </w:rPr>
        <w:t>CO</w:t>
      </w:r>
      <w:r w:rsidRPr="00C84958">
        <w:rPr>
          <w:rFonts w:eastAsia="Times New Roman" w:cs="Times New Roman" w:hint="eastAsia"/>
          <w:color w:val="0000C0"/>
          <w:sz w:val="20"/>
          <w:szCs w:val="20"/>
          <w:vertAlign w:val="subscript"/>
          <w:lang w:eastAsia="zh-CN"/>
        </w:rPr>
        <w:t>2</w:t>
      </w:r>
      <w:r w:rsidRPr="00C84958">
        <w:rPr>
          <w:rFonts w:eastAsia="Times New Roman" w:cs="Times New Roman"/>
          <w:color w:val="0000C0"/>
          <w:sz w:val="20"/>
          <w:szCs w:val="20"/>
          <w:lang w:val="en-US" w:eastAsia="zh-CN"/>
        </w:rPr>
        <w:t xml:space="preserve">, environmental regulation, and FDI display dynamic feedback in developed economies. Using two alternative dependent variables—energy-sector </w:t>
      </w:r>
      <w:r w:rsidRPr="00C84958">
        <w:rPr>
          <w:rFonts w:eastAsia="Times New Roman" w:cs="Times New Roman"/>
          <w:color w:val="0000C0"/>
          <w:sz w:val="20"/>
          <w:szCs w:val="20"/>
          <w:lang w:eastAsia="zh-CN"/>
        </w:rPr>
        <w:t>CO</w:t>
      </w:r>
      <w:r w:rsidRPr="00C84958">
        <w:rPr>
          <w:rFonts w:eastAsia="Times New Roman" w:cs="Times New Roman" w:hint="eastAsia"/>
          <w:color w:val="0000C0"/>
          <w:sz w:val="20"/>
          <w:szCs w:val="20"/>
          <w:vertAlign w:val="subscript"/>
          <w:lang w:eastAsia="zh-CN"/>
        </w:rPr>
        <w:t>2</w:t>
      </w:r>
      <w:r w:rsidRPr="00C84958">
        <w:rPr>
          <w:rFonts w:eastAsia="Times New Roman" w:cs="Times New Roman"/>
          <w:color w:val="0000C0"/>
          <w:sz w:val="20"/>
          <w:szCs w:val="20"/>
          <w:lang w:val="en-US" w:eastAsia="zh-CN"/>
        </w:rPr>
        <w:t xml:space="preserve"> and non-renewable energy consumption—yields consistent long-run coefficients (shown in </w:t>
      </w:r>
      <w:r w:rsidRPr="00C84958">
        <w:rPr>
          <w:rFonts w:eastAsia="Times New Roman" w:cs="Times New Roman"/>
          <w:b/>
          <w:bCs/>
          <w:color w:val="0000C0"/>
          <w:sz w:val="20"/>
          <w:szCs w:val="20"/>
          <w:lang w:val="en-US" w:eastAsia="zh-CN"/>
        </w:rPr>
        <w:t>Table 8</w:t>
      </w:r>
      <w:r w:rsidRPr="00C84958">
        <w:rPr>
          <w:rFonts w:eastAsia="Times New Roman" w:cs="Times New Roman"/>
          <w:color w:val="0000C0"/>
          <w:sz w:val="20"/>
          <w:szCs w:val="20"/>
          <w:lang w:val="en-US" w:eastAsia="zh-CN"/>
        </w:rPr>
        <w:t xml:space="preserve">). While we refrain from structural causal claims, the convergence of evidence suggests our associations are robust to mechanical reverse timing and single outcome definitions. Future work could adopt credible instrumental variable strategies or dynamic GMM designs </w:t>
      </w:r>
      <w:r w:rsidRPr="00C84958">
        <w:rPr>
          <w:rFonts w:eastAsia="Times New Roman" w:cs="Times New Roman"/>
          <w:color w:val="0000C0"/>
          <w:sz w:val="20"/>
          <w:szCs w:val="20"/>
          <w:lang w:eastAsia="zh-CN"/>
        </w:rPr>
        <w:t>as data availability improves.</w:t>
      </w:r>
      <w:r w:rsidR="000E355C" w:rsidRPr="000E355C">
        <w:rPr>
          <w:rFonts w:eastAsia="Times New Roman" w:cs="Times New Roman"/>
          <w:color w:val="0000C0"/>
          <w:sz w:val="20"/>
          <w:szCs w:val="20"/>
          <w:lang w:eastAsia="zh-CN"/>
        </w:rPr>
        <w:t xml:space="preserve"> </w:t>
      </w:r>
      <w:r w:rsidR="000E355C" w:rsidRPr="000E355C">
        <w:rPr>
          <w:rFonts w:eastAsia="Times New Roman" w:cs="Times New Roman" w:hint="eastAsia"/>
          <w:color w:val="0000C0"/>
          <w:sz w:val="20"/>
          <w:szCs w:val="20"/>
          <w:lang w:eastAsia="zh-CN"/>
        </w:rPr>
        <w:t xml:space="preserve"> </w:t>
      </w:r>
    </w:p>
    <w:p w14:paraId="6214FE42" w14:textId="64DC5B2A" w:rsidR="00C5620A" w:rsidRPr="00243778" w:rsidRDefault="00237449" w:rsidP="00BA45CA">
      <w:pPr>
        <w:shd w:val="clear" w:color="auto" w:fill="FFFFFF"/>
        <w:spacing w:beforeAutospacing="1" w:after="0" w:line="240" w:lineRule="auto"/>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2D075CD3" w14:textId="61ED2799" w:rsidR="00BA45CA" w:rsidRPr="00835996" w:rsidRDefault="00224158" w:rsidP="00BA45CA">
      <w:pPr>
        <w:shd w:val="clear" w:color="auto" w:fill="FFFFFF"/>
        <w:spacing w:beforeAutospacing="1" w:after="0" w:line="240" w:lineRule="auto"/>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en-GB"/>
        </w:rPr>
        <w:t>3</w:t>
      </w:r>
      <w:r w:rsidR="00BA45CA" w:rsidRPr="000B0CEA">
        <w:rPr>
          <w:rFonts w:eastAsia="Times New Roman" w:cs="Times New Roman"/>
          <w:color w:val="404040"/>
          <w:sz w:val="20"/>
          <w:szCs w:val="20"/>
          <w:lang w:eastAsia="en-GB"/>
        </w:rPr>
        <w:t>.</w:t>
      </w:r>
      <w:r w:rsidRPr="000B0CEA">
        <w:rPr>
          <w:rFonts w:ascii="Arial" w:hAnsi="Arial" w:cs="Arial"/>
          <w:color w:val="222222"/>
        </w:rPr>
        <w:t xml:space="preserve"> </w:t>
      </w:r>
      <w:r w:rsidRPr="000B0CEA">
        <w:rPr>
          <w:rFonts w:eastAsia="Times New Roman" w:cs="Times New Roman"/>
          <w:color w:val="404040"/>
          <w:sz w:val="20"/>
          <w:szCs w:val="20"/>
          <w:lang w:eastAsia="en-GB"/>
        </w:rPr>
        <w:t xml:space="preserve">The OECD EPS index is not available for many emerging economies. The paper should clarify how this variable was constructed or imputed for non-OECD members. Include a detailed appendix explaining how EPS scores were obtained for all </w:t>
      </w:r>
      <w:proofErr w:type="gramStart"/>
      <w:r w:rsidRPr="000B0CEA">
        <w:rPr>
          <w:rFonts w:eastAsia="Times New Roman" w:cs="Times New Roman"/>
          <w:color w:val="404040"/>
          <w:sz w:val="20"/>
          <w:szCs w:val="20"/>
          <w:lang w:eastAsia="en-GB"/>
        </w:rPr>
        <w:t>countries, and</w:t>
      </w:r>
      <w:proofErr w:type="gramEnd"/>
      <w:r w:rsidRPr="000B0CEA">
        <w:rPr>
          <w:rFonts w:eastAsia="Times New Roman" w:cs="Times New Roman"/>
          <w:color w:val="404040"/>
          <w:sz w:val="20"/>
          <w:szCs w:val="20"/>
          <w:lang w:eastAsia="en-GB"/>
        </w:rPr>
        <w:t xml:space="preserve"> discuss possible measurement biases</w:t>
      </w:r>
      <w:r w:rsidR="00BA45CA" w:rsidRPr="000B0CEA">
        <w:rPr>
          <w:rFonts w:eastAsia="Times New Roman" w:cs="Times New Roman"/>
          <w:color w:val="404040"/>
          <w:sz w:val="20"/>
          <w:szCs w:val="20"/>
          <w:lang w:eastAsia="en-GB"/>
        </w:rPr>
        <w:t>.</w:t>
      </w:r>
    </w:p>
    <w:p w14:paraId="660A57EC" w14:textId="77777777" w:rsidR="00734927" w:rsidRDefault="00BA45CA" w:rsidP="00DA04D2">
      <w:pPr>
        <w:shd w:val="clear" w:color="auto" w:fill="FFFFFF"/>
        <w:spacing w:beforeAutospacing="1" w:after="0" w:line="240" w:lineRule="auto"/>
        <w:jc w:val="both"/>
        <w:rPr>
          <w:rFonts w:eastAsia="Times New Roman" w:cs="Times New Roman"/>
          <w:b/>
          <w:bCs/>
          <w:color w:val="0000C0"/>
          <w:sz w:val="20"/>
          <w:szCs w:val="20"/>
          <w:lang w:val="en-US" w:eastAsia="zh-CN"/>
        </w:rPr>
      </w:pPr>
      <w:r w:rsidRPr="000B0CEA">
        <w:rPr>
          <w:rFonts w:eastAsia="Times New Roman" w:cs="Times New Roman"/>
          <w:b/>
          <w:bCs/>
          <w:color w:val="0000C0"/>
          <w:sz w:val="20"/>
          <w:szCs w:val="20"/>
          <w:lang w:val="en-US" w:eastAsia="en-GB"/>
        </w:rPr>
        <w:t xml:space="preserve">Response: </w:t>
      </w:r>
    </w:p>
    <w:p w14:paraId="21D8EE02" w14:textId="031E92D3" w:rsidR="00B60F4B" w:rsidRDefault="00B60F4B" w:rsidP="00EB3672">
      <w:pPr>
        <w:shd w:val="clear" w:color="auto" w:fill="FFFFFF"/>
        <w:spacing w:beforeAutospacing="1" w:after="0" w:line="240" w:lineRule="auto"/>
        <w:jc w:val="both"/>
        <w:rPr>
          <w:rFonts w:eastAsia="Times New Roman" w:cs="Times New Roman"/>
          <w:color w:val="0000C0"/>
          <w:sz w:val="20"/>
          <w:szCs w:val="20"/>
          <w:lang w:val="en-US" w:eastAsia="zh-CN"/>
        </w:rPr>
      </w:pPr>
      <w:r w:rsidRPr="00B60F4B">
        <w:rPr>
          <w:rFonts w:eastAsia="Times New Roman" w:cs="Times New Roman"/>
          <w:color w:val="0000C0"/>
          <w:sz w:val="20"/>
          <w:szCs w:val="20"/>
          <w:lang w:eastAsia="zh-CN"/>
        </w:rPr>
        <w:t xml:space="preserve">Thank you for the valuable comment. We have added </w:t>
      </w:r>
      <w:r w:rsidRPr="00A9418B">
        <w:rPr>
          <w:rFonts w:eastAsia="Times New Roman" w:cs="Times New Roman"/>
          <w:b/>
          <w:bCs/>
          <w:color w:val="0000C0"/>
          <w:sz w:val="20"/>
          <w:szCs w:val="20"/>
          <w:lang w:eastAsia="zh-CN"/>
        </w:rPr>
        <w:t xml:space="preserve">Appendix I </w:t>
      </w:r>
      <w:r w:rsidR="00430654">
        <w:rPr>
          <w:rFonts w:eastAsia="Times New Roman" w:cs="Times New Roman"/>
          <w:color w:val="0000C0"/>
          <w:sz w:val="20"/>
          <w:szCs w:val="20"/>
          <w:lang w:eastAsia="zh-CN"/>
        </w:rPr>
        <w:t>to detail</w:t>
      </w:r>
      <w:r w:rsidRPr="00B60F4B">
        <w:rPr>
          <w:rFonts w:eastAsia="Times New Roman" w:cs="Times New Roman"/>
          <w:color w:val="0000C0"/>
          <w:sz w:val="20"/>
          <w:szCs w:val="20"/>
          <w:lang w:eastAsia="zh-CN"/>
        </w:rPr>
        <w:t xml:space="preserve"> the construction of the composite EPS index for all </w:t>
      </w:r>
      <w:r w:rsidR="007068DC">
        <w:rPr>
          <w:rFonts w:eastAsia="Times New Roman" w:cs="Times New Roman"/>
          <w:color w:val="0000C0"/>
          <w:sz w:val="20"/>
          <w:szCs w:val="20"/>
          <w:lang w:eastAsia="zh-CN"/>
        </w:rPr>
        <w:t>economies</w:t>
      </w:r>
      <w:r w:rsidRPr="00B60F4B">
        <w:rPr>
          <w:rFonts w:eastAsia="Times New Roman" w:cs="Times New Roman"/>
          <w:color w:val="0000C0"/>
          <w:sz w:val="20"/>
          <w:szCs w:val="20"/>
          <w:lang w:eastAsia="zh-CN"/>
        </w:rPr>
        <w:t xml:space="preserve">, including non-OECD members, with data sources, imputation procedures, and underlying assumptions. </w:t>
      </w:r>
      <w:r w:rsidR="009948AC">
        <w:rPr>
          <w:rFonts w:eastAsia="Times New Roman" w:cs="Times New Roman"/>
          <w:color w:val="0000C0"/>
          <w:sz w:val="20"/>
          <w:szCs w:val="20"/>
          <w:lang w:eastAsia="zh-CN"/>
        </w:rPr>
        <w:t>In addition, we added a paragraph to discuss p</w:t>
      </w:r>
      <w:r w:rsidRPr="00B60F4B">
        <w:rPr>
          <w:rFonts w:eastAsia="Times New Roman" w:cs="Times New Roman"/>
          <w:color w:val="0000C0"/>
          <w:sz w:val="20"/>
          <w:szCs w:val="20"/>
          <w:lang w:eastAsia="zh-CN"/>
        </w:rPr>
        <w:t xml:space="preserve">ossible measurement biases in the </w:t>
      </w:r>
      <w:r w:rsidRPr="00A8059A">
        <w:rPr>
          <w:rFonts w:eastAsia="Times New Roman" w:cs="Times New Roman"/>
          <w:color w:val="0000C0"/>
          <w:sz w:val="20"/>
          <w:szCs w:val="20"/>
          <w:lang w:eastAsia="zh-CN"/>
        </w:rPr>
        <w:t>Empirical Method</w:t>
      </w:r>
      <w:r w:rsidRPr="00B60F4B">
        <w:rPr>
          <w:rFonts w:eastAsia="Times New Roman" w:cs="Times New Roman"/>
          <w:color w:val="0000C0"/>
          <w:sz w:val="20"/>
          <w:szCs w:val="20"/>
          <w:lang w:eastAsia="zh-CN"/>
        </w:rPr>
        <w:t xml:space="preserve"> section.</w:t>
      </w:r>
    </w:p>
    <w:p w14:paraId="5BBC2C16" w14:textId="77777777" w:rsidR="001346CB" w:rsidRDefault="001346CB" w:rsidP="001346CB">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6CDF5BC4" w14:textId="3385F826" w:rsidR="00BB2819" w:rsidRPr="00BD017B" w:rsidRDefault="006B18E2" w:rsidP="00EB3672">
      <w:pPr>
        <w:shd w:val="clear" w:color="auto" w:fill="FFFFFF"/>
        <w:spacing w:beforeAutospacing="1" w:after="0" w:line="240" w:lineRule="auto"/>
        <w:jc w:val="both"/>
        <w:rPr>
          <w:rFonts w:eastAsia="Times New Roman" w:cs="Times New Roman"/>
          <w:b/>
          <w:bCs/>
          <w:color w:val="0000C0"/>
          <w:sz w:val="20"/>
          <w:szCs w:val="20"/>
          <w:lang w:val="en-US" w:eastAsia="zh-CN"/>
        </w:rPr>
      </w:pPr>
      <w:r w:rsidRPr="00BD017B">
        <w:rPr>
          <w:rFonts w:eastAsia="Times New Roman" w:cs="Times New Roman"/>
          <w:b/>
          <w:bCs/>
          <w:color w:val="0000C0"/>
          <w:sz w:val="20"/>
          <w:szCs w:val="20"/>
          <w:lang w:val="en-US" w:eastAsia="zh-CN"/>
        </w:rPr>
        <w:t>Added Text</w:t>
      </w:r>
      <w:r w:rsidR="00BB2819" w:rsidRPr="00BD017B">
        <w:rPr>
          <w:rFonts w:eastAsia="Times New Roman" w:cs="Times New Roman"/>
          <w:b/>
          <w:bCs/>
          <w:color w:val="0000C0"/>
          <w:sz w:val="20"/>
          <w:szCs w:val="20"/>
          <w:lang w:val="en-US" w:eastAsia="zh-CN"/>
        </w:rPr>
        <w:t xml:space="preserve">:  </w:t>
      </w:r>
    </w:p>
    <w:p w14:paraId="660830DA" w14:textId="5DC9B2E1" w:rsidR="00D021EC" w:rsidRPr="00BD017B" w:rsidRDefault="003E6DEE" w:rsidP="001E6F7D">
      <w:pPr>
        <w:shd w:val="clear" w:color="auto" w:fill="FFFFFF"/>
        <w:spacing w:beforeAutospacing="1" w:after="0" w:line="240" w:lineRule="auto"/>
        <w:jc w:val="both"/>
        <w:rPr>
          <w:rFonts w:eastAsia="Times New Roman" w:cs="Times New Roman"/>
          <w:color w:val="0000C0"/>
          <w:sz w:val="20"/>
          <w:szCs w:val="20"/>
          <w:lang w:val="en-US" w:eastAsia="zh-CN"/>
        </w:rPr>
      </w:pPr>
      <w:r w:rsidRPr="003E6DEE">
        <w:rPr>
          <w:rFonts w:eastAsia="Times New Roman" w:cs="Times New Roman"/>
          <w:color w:val="0000C0"/>
          <w:sz w:val="20"/>
          <w:szCs w:val="20"/>
          <w:lang w:eastAsia="zh-CN"/>
        </w:rPr>
        <w:t xml:space="preserve">According to OECD (2022), the EPS index was constructed using multiple sources, including OECD, IEA, national statistics, and country-specific datasets (see </w:t>
      </w:r>
      <w:r w:rsidRPr="003E6DEE">
        <w:rPr>
          <w:rFonts w:eastAsia="Times New Roman" w:cs="Times New Roman"/>
          <w:b/>
          <w:bCs/>
          <w:color w:val="0000C0"/>
          <w:sz w:val="20"/>
          <w:szCs w:val="20"/>
          <w:lang w:eastAsia="zh-CN"/>
        </w:rPr>
        <w:t>Appendix I</w:t>
      </w:r>
      <w:r w:rsidRPr="003E6DEE">
        <w:rPr>
          <w:rFonts w:eastAsia="Times New Roman" w:cs="Times New Roman"/>
          <w:color w:val="0000C0"/>
          <w:sz w:val="20"/>
          <w:szCs w:val="20"/>
          <w:lang w:eastAsia="zh-CN"/>
        </w:rPr>
        <w:t>). About 85% of the observations are based on original data, while the remaining missing values were imputed through rule-based interpolation. Despite these efforts, potential measurement biases</w:t>
      </w:r>
      <w:r w:rsidRPr="003E6DEE">
        <w:rPr>
          <w:rFonts w:eastAsia="Times New Roman" w:cs="Times New Roman"/>
          <w:color w:val="0000C0"/>
          <w:sz w:val="20"/>
          <w:szCs w:val="20"/>
          <w:lang w:val="en-US" w:eastAsia="zh-CN"/>
        </w:rPr>
        <w:t xml:space="preserve"> may</w:t>
      </w:r>
      <w:r w:rsidRPr="003E6DEE">
        <w:rPr>
          <w:rFonts w:eastAsia="Times New Roman" w:cs="Times New Roman"/>
          <w:color w:val="0000C0"/>
          <w:sz w:val="20"/>
          <w:szCs w:val="20"/>
          <w:lang w:eastAsia="zh-CN"/>
        </w:rPr>
        <w:t xml:space="preserve"> remain. For example, cross-country heterogeneity in policy definitions and reporting standards, possible misclassification when policies are adopted intermittently, and smoothing effects from interpolation that may mask genuine structural differences. In addition, reporting bias may occur in non-OECD economies where data are self-reported and institutional capacities are weaker, leading to potential under- or over-estimation of policy stringency</w:t>
      </w:r>
      <w:r w:rsidR="001E6F7D" w:rsidRPr="001E6F7D">
        <w:rPr>
          <w:rFonts w:eastAsia="Times New Roman" w:cs="Times New Roman"/>
          <w:color w:val="0000C0"/>
          <w:sz w:val="20"/>
          <w:szCs w:val="20"/>
          <w:lang w:eastAsia="zh-CN"/>
        </w:rPr>
        <w:t>.</w:t>
      </w:r>
    </w:p>
    <w:p w14:paraId="7DB3A66E" w14:textId="77777777" w:rsidR="006921CA" w:rsidRPr="006921CA" w:rsidRDefault="006921CA" w:rsidP="006921CA">
      <w:pPr>
        <w:shd w:val="clear" w:color="auto" w:fill="FFFFFF"/>
        <w:spacing w:beforeAutospacing="1" w:after="0" w:line="240" w:lineRule="auto"/>
        <w:jc w:val="center"/>
        <w:rPr>
          <w:rFonts w:eastAsia="Times New Roman" w:cs="Times New Roman"/>
          <w:color w:val="0000C0"/>
          <w:sz w:val="20"/>
          <w:szCs w:val="20"/>
          <w:lang w:val="en-US" w:eastAsia="zh-CN"/>
        </w:rPr>
      </w:pPr>
      <w:bookmarkStart w:id="0" w:name="OLE_LINK2"/>
      <w:r w:rsidRPr="006921CA">
        <w:rPr>
          <w:rFonts w:eastAsia="Times New Roman" w:cs="Times New Roman"/>
          <w:b/>
          <w:bCs/>
          <w:color w:val="0000C0"/>
          <w:sz w:val="20"/>
          <w:szCs w:val="20"/>
          <w:lang w:val="en-US" w:eastAsia="zh-CN"/>
        </w:rPr>
        <w:t xml:space="preserve">Appendix I </w:t>
      </w:r>
      <w:r w:rsidRPr="006921CA">
        <w:rPr>
          <w:rFonts w:eastAsia="Times New Roman" w:cs="Times New Roman"/>
          <w:color w:val="0000C0"/>
          <w:sz w:val="20"/>
          <w:szCs w:val="20"/>
          <w:lang w:val="en-US" w:eastAsia="zh-CN"/>
        </w:rPr>
        <w:t>Details on the calculation of the composite OECD EPS composite index (OECD 2022)</w:t>
      </w:r>
    </w:p>
    <w:tbl>
      <w:tblPr>
        <w:tblW w:w="4999" w:type="pct"/>
        <w:tblCellMar>
          <w:left w:w="0" w:type="dxa"/>
          <w:right w:w="0" w:type="dxa"/>
        </w:tblCellMar>
        <w:tblLook w:val="04A0" w:firstRow="1" w:lastRow="0" w:firstColumn="1" w:lastColumn="0" w:noHBand="0" w:noVBand="1"/>
      </w:tblPr>
      <w:tblGrid>
        <w:gridCol w:w="3118"/>
        <w:gridCol w:w="4820"/>
        <w:gridCol w:w="1526"/>
        <w:gridCol w:w="1000"/>
      </w:tblGrid>
      <w:tr w:rsidR="006921CA" w:rsidRPr="006921CA" w14:paraId="7F54AF5B" w14:textId="77777777" w:rsidTr="005909CE">
        <w:tc>
          <w:tcPr>
            <w:tcW w:w="1490"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7004D22E"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Instrument</w:t>
            </w:r>
          </w:p>
        </w:tc>
        <w:tc>
          <w:tcPr>
            <w:tcW w:w="2303"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0400111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Definition</w:t>
            </w:r>
          </w:p>
        </w:tc>
        <w:tc>
          <w:tcPr>
            <w:tcW w:w="729"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119C8C3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Unit</w:t>
            </w:r>
          </w:p>
        </w:tc>
        <w:tc>
          <w:tcPr>
            <w:tcW w:w="478"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3DBC63F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Weight in the overall index</w:t>
            </w:r>
          </w:p>
        </w:tc>
      </w:tr>
      <w:tr w:rsidR="006921CA" w:rsidRPr="006921CA" w14:paraId="180368D1" w14:textId="77777777" w:rsidTr="005909CE">
        <w:tc>
          <w:tcPr>
            <w:tcW w:w="1490" w:type="pct"/>
            <w:shd w:val="clear" w:color="auto" w:fill="auto"/>
            <w:tcMar>
              <w:top w:w="15" w:type="dxa"/>
              <w:left w:w="108" w:type="dxa"/>
              <w:bottom w:w="0" w:type="dxa"/>
              <w:right w:w="108" w:type="dxa"/>
            </w:tcMar>
            <w:vAlign w:val="center"/>
          </w:tcPr>
          <w:p w14:paraId="6ED83D1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Non-market-based instrument</w:t>
            </w:r>
          </w:p>
        </w:tc>
        <w:tc>
          <w:tcPr>
            <w:tcW w:w="2303" w:type="pct"/>
            <w:shd w:val="clear" w:color="auto" w:fill="auto"/>
            <w:tcMar>
              <w:top w:w="15" w:type="dxa"/>
              <w:left w:w="108" w:type="dxa"/>
              <w:bottom w:w="0" w:type="dxa"/>
              <w:right w:w="108" w:type="dxa"/>
            </w:tcMar>
            <w:vAlign w:val="center"/>
          </w:tcPr>
          <w:p w14:paraId="78AC0E3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7BAB429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7427054E"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7459B1F3" w14:textId="77777777" w:rsidTr="005909CE">
        <w:tc>
          <w:tcPr>
            <w:tcW w:w="1490" w:type="pct"/>
            <w:shd w:val="clear" w:color="auto" w:fill="auto"/>
            <w:tcMar>
              <w:top w:w="15" w:type="dxa"/>
              <w:left w:w="108" w:type="dxa"/>
              <w:bottom w:w="0" w:type="dxa"/>
              <w:right w:w="108" w:type="dxa"/>
            </w:tcMar>
            <w:vAlign w:val="center"/>
          </w:tcPr>
          <w:p w14:paraId="55D8C78E"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Emission limit value for NO</w:t>
            </w:r>
            <w:r w:rsidRPr="006921CA">
              <w:rPr>
                <w:rFonts w:eastAsia="Times New Roman" w:cs="Times New Roman"/>
                <w:color w:val="0000C0"/>
                <w:sz w:val="20"/>
                <w:szCs w:val="20"/>
                <w:vertAlign w:val="subscript"/>
                <w:lang w:val="en-US" w:eastAsia="zh-CN"/>
              </w:rPr>
              <w:t>x</w:t>
            </w:r>
          </w:p>
        </w:tc>
        <w:tc>
          <w:tcPr>
            <w:tcW w:w="2303" w:type="pct"/>
            <w:shd w:val="clear" w:color="auto" w:fill="auto"/>
            <w:tcMar>
              <w:top w:w="15" w:type="dxa"/>
              <w:left w:w="108" w:type="dxa"/>
              <w:bottom w:w="0" w:type="dxa"/>
              <w:right w:w="108" w:type="dxa"/>
            </w:tcMar>
            <w:vAlign w:val="center"/>
          </w:tcPr>
          <w:p w14:paraId="786C842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Maximum concentration of nitrogen dioxide emissions permitted for a large, newly built coal-fired power plant.</w:t>
            </w:r>
          </w:p>
        </w:tc>
        <w:tc>
          <w:tcPr>
            <w:tcW w:w="729" w:type="pct"/>
            <w:shd w:val="clear" w:color="auto" w:fill="auto"/>
            <w:tcMar>
              <w:top w:w="15" w:type="dxa"/>
              <w:left w:w="108" w:type="dxa"/>
              <w:bottom w:w="0" w:type="dxa"/>
              <w:right w:w="108" w:type="dxa"/>
            </w:tcMar>
            <w:vAlign w:val="center"/>
          </w:tcPr>
          <w:p w14:paraId="76179A45"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mg/m</w:t>
            </w:r>
            <w:r w:rsidRPr="006921CA">
              <w:rPr>
                <w:rFonts w:eastAsia="Times New Roman" w:cs="Times New Roman"/>
                <w:color w:val="0000C0"/>
                <w:sz w:val="20"/>
                <w:szCs w:val="20"/>
                <w:vertAlign w:val="superscript"/>
                <w:lang w:val="en-US" w:eastAsia="zh-CN"/>
              </w:rPr>
              <w:t>3</w:t>
            </w:r>
          </w:p>
        </w:tc>
        <w:tc>
          <w:tcPr>
            <w:tcW w:w="478" w:type="pct"/>
            <w:shd w:val="clear" w:color="auto" w:fill="auto"/>
            <w:tcMar>
              <w:top w:w="15" w:type="dxa"/>
              <w:left w:w="108" w:type="dxa"/>
              <w:bottom w:w="0" w:type="dxa"/>
              <w:right w:w="108" w:type="dxa"/>
            </w:tcMar>
            <w:vAlign w:val="center"/>
          </w:tcPr>
          <w:p w14:paraId="028646E0"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8.25%</w:t>
            </w:r>
          </w:p>
        </w:tc>
      </w:tr>
      <w:tr w:rsidR="006921CA" w:rsidRPr="006921CA" w14:paraId="6A575BFE" w14:textId="77777777" w:rsidTr="005909CE">
        <w:tc>
          <w:tcPr>
            <w:tcW w:w="1490" w:type="pct"/>
            <w:shd w:val="clear" w:color="auto" w:fill="auto"/>
            <w:tcMar>
              <w:top w:w="15" w:type="dxa"/>
              <w:left w:w="108" w:type="dxa"/>
              <w:bottom w:w="0" w:type="dxa"/>
              <w:right w:w="108" w:type="dxa"/>
            </w:tcMar>
            <w:vAlign w:val="center"/>
          </w:tcPr>
          <w:p w14:paraId="300CA86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70A60C46"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2D31DFD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6D6582C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0A47F630" w14:textId="77777777" w:rsidTr="005909CE">
        <w:tc>
          <w:tcPr>
            <w:tcW w:w="1490" w:type="pct"/>
            <w:shd w:val="clear" w:color="auto" w:fill="auto"/>
            <w:tcMar>
              <w:top w:w="15" w:type="dxa"/>
              <w:left w:w="108" w:type="dxa"/>
              <w:bottom w:w="0" w:type="dxa"/>
              <w:right w:w="108" w:type="dxa"/>
            </w:tcMar>
            <w:vAlign w:val="center"/>
          </w:tcPr>
          <w:p w14:paraId="34710C98"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Emission limit value for SO</w:t>
            </w:r>
            <w:r w:rsidRPr="006921CA">
              <w:rPr>
                <w:rFonts w:eastAsia="Times New Roman" w:cs="Times New Roman"/>
                <w:color w:val="0000C0"/>
                <w:sz w:val="20"/>
                <w:szCs w:val="20"/>
                <w:vertAlign w:val="subscript"/>
                <w:lang w:val="en-US" w:eastAsia="zh-CN"/>
              </w:rPr>
              <w:t>x</w:t>
            </w:r>
          </w:p>
        </w:tc>
        <w:tc>
          <w:tcPr>
            <w:tcW w:w="2303" w:type="pct"/>
            <w:shd w:val="clear" w:color="auto" w:fill="auto"/>
            <w:tcMar>
              <w:top w:w="15" w:type="dxa"/>
              <w:left w:w="108" w:type="dxa"/>
              <w:bottom w:w="0" w:type="dxa"/>
              <w:right w:w="108" w:type="dxa"/>
            </w:tcMar>
            <w:vAlign w:val="center"/>
          </w:tcPr>
          <w:p w14:paraId="6FFCFD9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 xml:space="preserve">The maximum concentration of </w:t>
            </w:r>
            <w:proofErr w:type="spellStart"/>
            <w:r w:rsidRPr="006921CA">
              <w:rPr>
                <w:rFonts w:eastAsia="Times New Roman" w:cs="Times New Roman"/>
                <w:color w:val="0000C0"/>
                <w:sz w:val="20"/>
                <w:szCs w:val="20"/>
                <w:lang w:val="en-US" w:eastAsia="zh-CN"/>
              </w:rPr>
              <w:t>sulphur</w:t>
            </w:r>
            <w:proofErr w:type="spellEnd"/>
            <w:r w:rsidRPr="006921CA">
              <w:rPr>
                <w:rFonts w:eastAsia="Times New Roman" w:cs="Times New Roman"/>
                <w:color w:val="0000C0"/>
                <w:sz w:val="20"/>
                <w:szCs w:val="20"/>
                <w:lang w:val="en-US" w:eastAsia="zh-CN"/>
              </w:rPr>
              <w:t xml:space="preserve"> dioxide emissions permitted for a large, newly built coal-fired power plant.</w:t>
            </w:r>
          </w:p>
        </w:tc>
        <w:tc>
          <w:tcPr>
            <w:tcW w:w="729" w:type="pct"/>
            <w:shd w:val="clear" w:color="auto" w:fill="auto"/>
            <w:tcMar>
              <w:top w:w="15" w:type="dxa"/>
              <w:left w:w="108" w:type="dxa"/>
              <w:bottom w:w="0" w:type="dxa"/>
              <w:right w:w="108" w:type="dxa"/>
            </w:tcMar>
            <w:vAlign w:val="center"/>
          </w:tcPr>
          <w:p w14:paraId="5799193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mg/m</w:t>
            </w:r>
            <w:r w:rsidRPr="006921CA">
              <w:rPr>
                <w:rFonts w:eastAsia="Times New Roman" w:cs="Times New Roman"/>
                <w:color w:val="0000C0"/>
                <w:sz w:val="20"/>
                <w:szCs w:val="20"/>
                <w:vertAlign w:val="superscript"/>
                <w:lang w:val="en-US" w:eastAsia="zh-CN"/>
              </w:rPr>
              <w:t>3</w:t>
            </w:r>
          </w:p>
        </w:tc>
        <w:tc>
          <w:tcPr>
            <w:tcW w:w="478" w:type="pct"/>
            <w:shd w:val="clear" w:color="auto" w:fill="auto"/>
            <w:tcMar>
              <w:top w:w="15" w:type="dxa"/>
              <w:left w:w="108" w:type="dxa"/>
              <w:bottom w:w="0" w:type="dxa"/>
              <w:right w:w="108" w:type="dxa"/>
            </w:tcMar>
            <w:vAlign w:val="center"/>
          </w:tcPr>
          <w:p w14:paraId="276935F6"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8.25%</w:t>
            </w:r>
          </w:p>
        </w:tc>
      </w:tr>
      <w:tr w:rsidR="006921CA" w:rsidRPr="006921CA" w14:paraId="42809B99" w14:textId="77777777" w:rsidTr="005909CE">
        <w:tc>
          <w:tcPr>
            <w:tcW w:w="1490" w:type="pct"/>
            <w:shd w:val="clear" w:color="auto" w:fill="auto"/>
            <w:tcMar>
              <w:top w:w="15" w:type="dxa"/>
              <w:left w:w="108" w:type="dxa"/>
              <w:bottom w:w="0" w:type="dxa"/>
              <w:right w:w="108" w:type="dxa"/>
            </w:tcMar>
            <w:vAlign w:val="center"/>
          </w:tcPr>
          <w:p w14:paraId="05BC3E6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21B3647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7A210728"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601C8E0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04D0046A" w14:textId="77777777" w:rsidTr="005909CE">
        <w:tc>
          <w:tcPr>
            <w:tcW w:w="1490" w:type="pct"/>
            <w:shd w:val="clear" w:color="auto" w:fill="auto"/>
            <w:tcMar>
              <w:top w:w="15" w:type="dxa"/>
              <w:left w:w="108" w:type="dxa"/>
              <w:bottom w:w="0" w:type="dxa"/>
              <w:right w:w="108" w:type="dxa"/>
            </w:tcMar>
            <w:vAlign w:val="center"/>
          </w:tcPr>
          <w:p w14:paraId="5ADE1140"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Emission limit value for PM</w:t>
            </w:r>
          </w:p>
        </w:tc>
        <w:tc>
          <w:tcPr>
            <w:tcW w:w="2303" w:type="pct"/>
            <w:shd w:val="clear" w:color="auto" w:fill="auto"/>
            <w:tcMar>
              <w:top w:w="15" w:type="dxa"/>
              <w:left w:w="108" w:type="dxa"/>
              <w:bottom w:w="0" w:type="dxa"/>
              <w:right w:w="108" w:type="dxa"/>
            </w:tcMar>
            <w:vAlign w:val="center"/>
          </w:tcPr>
          <w:p w14:paraId="1448A7D5"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maximum concentration of particulate matter (PM) emissions permitted for a large, newly built coal-fired power plant.</w:t>
            </w:r>
          </w:p>
        </w:tc>
        <w:tc>
          <w:tcPr>
            <w:tcW w:w="729" w:type="pct"/>
            <w:shd w:val="clear" w:color="auto" w:fill="auto"/>
            <w:tcMar>
              <w:top w:w="15" w:type="dxa"/>
              <w:left w:w="108" w:type="dxa"/>
              <w:bottom w:w="0" w:type="dxa"/>
              <w:right w:w="108" w:type="dxa"/>
            </w:tcMar>
            <w:vAlign w:val="center"/>
          </w:tcPr>
          <w:p w14:paraId="425B593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mg/m</w:t>
            </w:r>
            <w:r w:rsidRPr="006921CA">
              <w:rPr>
                <w:rFonts w:eastAsia="Times New Roman" w:cs="Times New Roman"/>
                <w:color w:val="0000C0"/>
                <w:sz w:val="20"/>
                <w:szCs w:val="20"/>
                <w:vertAlign w:val="superscript"/>
                <w:lang w:val="en-US" w:eastAsia="zh-CN"/>
              </w:rPr>
              <w:t>3</w:t>
            </w:r>
          </w:p>
        </w:tc>
        <w:tc>
          <w:tcPr>
            <w:tcW w:w="478" w:type="pct"/>
            <w:shd w:val="clear" w:color="auto" w:fill="auto"/>
            <w:tcMar>
              <w:top w:w="15" w:type="dxa"/>
              <w:left w:w="108" w:type="dxa"/>
              <w:bottom w:w="0" w:type="dxa"/>
              <w:right w:w="108" w:type="dxa"/>
            </w:tcMar>
            <w:vAlign w:val="center"/>
          </w:tcPr>
          <w:p w14:paraId="457A6DB8"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8.25%</w:t>
            </w:r>
          </w:p>
        </w:tc>
      </w:tr>
      <w:tr w:rsidR="006921CA" w:rsidRPr="006921CA" w14:paraId="13454A9C" w14:textId="77777777" w:rsidTr="005909CE">
        <w:tc>
          <w:tcPr>
            <w:tcW w:w="1490" w:type="pct"/>
            <w:shd w:val="clear" w:color="auto" w:fill="auto"/>
            <w:tcMar>
              <w:top w:w="15" w:type="dxa"/>
              <w:left w:w="108" w:type="dxa"/>
              <w:bottom w:w="0" w:type="dxa"/>
              <w:right w:w="108" w:type="dxa"/>
            </w:tcMar>
            <w:vAlign w:val="center"/>
          </w:tcPr>
          <w:p w14:paraId="3B45FE72"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073F2E2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1DD9BC93"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45240E4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29D9D383" w14:textId="77777777" w:rsidTr="005909CE">
        <w:tc>
          <w:tcPr>
            <w:tcW w:w="1490" w:type="pct"/>
            <w:shd w:val="clear" w:color="auto" w:fill="auto"/>
            <w:tcMar>
              <w:top w:w="15" w:type="dxa"/>
              <w:left w:w="108" w:type="dxa"/>
              <w:bottom w:w="0" w:type="dxa"/>
              <w:right w:w="108" w:type="dxa"/>
            </w:tcMar>
            <w:vAlign w:val="center"/>
          </w:tcPr>
          <w:p w14:paraId="644C03B5"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Sulphur content limit for diesel</w:t>
            </w:r>
          </w:p>
        </w:tc>
        <w:tc>
          <w:tcPr>
            <w:tcW w:w="2303" w:type="pct"/>
            <w:shd w:val="clear" w:color="auto" w:fill="auto"/>
            <w:tcMar>
              <w:top w:w="15" w:type="dxa"/>
              <w:left w:w="108" w:type="dxa"/>
              <w:bottom w:w="0" w:type="dxa"/>
              <w:right w:w="108" w:type="dxa"/>
            </w:tcMar>
            <w:vAlign w:val="center"/>
          </w:tcPr>
          <w:p w14:paraId="53372A1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 xml:space="preserve">The maximum concentration of </w:t>
            </w:r>
            <w:proofErr w:type="spellStart"/>
            <w:r w:rsidRPr="006921CA">
              <w:rPr>
                <w:rFonts w:eastAsia="Times New Roman" w:cs="Times New Roman"/>
                <w:color w:val="0000C0"/>
                <w:sz w:val="20"/>
                <w:szCs w:val="20"/>
                <w:lang w:val="en-US" w:eastAsia="zh-CN"/>
              </w:rPr>
              <w:t>sulphur</w:t>
            </w:r>
            <w:proofErr w:type="spellEnd"/>
            <w:r w:rsidRPr="006921CA">
              <w:rPr>
                <w:rFonts w:eastAsia="Times New Roman" w:cs="Times New Roman"/>
                <w:color w:val="0000C0"/>
                <w:sz w:val="20"/>
                <w:szCs w:val="20"/>
                <w:lang w:val="en-US" w:eastAsia="zh-CN"/>
              </w:rPr>
              <w:t xml:space="preserve"> permitted in diesel for automobiles.</w:t>
            </w:r>
          </w:p>
        </w:tc>
        <w:tc>
          <w:tcPr>
            <w:tcW w:w="729" w:type="pct"/>
            <w:shd w:val="clear" w:color="auto" w:fill="auto"/>
            <w:tcMar>
              <w:top w:w="15" w:type="dxa"/>
              <w:left w:w="108" w:type="dxa"/>
              <w:bottom w:w="0" w:type="dxa"/>
              <w:right w:w="108" w:type="dxa"/>
            </w:tcMar>
            <w:vAlign w:val="center"/>
          </w:tcPr>
          <w:p w14:paraId="0655BCE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parts per million (ppm)</w:t>
            </w:r>
          </w:p>
        </w:tc>
        <w:tc>
          <w:tcPr>
            <w:tcW w:w="478" w:type="pct"/>
            <w:shd w:val="clear" w:color="auto" w:fill="auto"/>
            <w:tcMar>
              <w:top w:w="15" w:type="dxa"/>
              <w:left w:w="108" w:type="dxa"/>
              <w:bottom w:w="0" w:type="dxa"/>
              <w:right w:w="108" w:type="dxa"/>
            </w:tcMar>
            <w:vAlign w:val="center"/>
          </w:tcPr>
          <w:p w14:paraId="223D6F0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8.25%</w:t>
            </w:r>
          </w:p>
        </w:tc>
      </w:tr>
      <w:tr w:rsidR="006921CA" w:rsidRPr="006921CA" w14:paraId="41E5A748" w14:textId="77777777" w:rsidTr="005909CE">
        <w:tc>
          <w:tcPr>
            <w:tcW w:w="1490" w:type="pct"/>
            <w:shd w:val="clear" w:color="auto" w:fill="auto"/>
            <w:tcMar>
              <w:top w:w="15" w:type="dxa"/>
              <w:left w:w="108" w:type="dxa"/>
              <w:bottom w:w="0" w:type="dxa"/>
              <w:right w:w="108" w:type="dxa"/>
            </w:tcMar>
            <w:vAlign w:val="center"/>
          </w:tcPr>
          <w:p w14:paraId="24940C4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lastRenderedPageBreak/>
              <w:t>Market-based instrument</w:t>
            </w:r>
          </w:p>
        </w:tc>
        <w:tc>
          <w:tcPr>
            <w:tcW w:w="2303" w:type="pct"/>
            <w:shd w:val="clear" w:color="auto" w:fill="auto"/>
            <w:tcMar>
              <w:top w:w="15" w:type="dxa"/>
              <w:left w:w="108" w:type="dxa"/>
              <w:bottom w:w="0" w:type="dxa"/>
              <w:right w:w="108" w:type="dxa"/>
            </w:tcMar>
            <w:vAlign w:val="center"/>
          </w:tcPr>
          <w:p w14:paraId="5EA6CDE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40365B9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00651BB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4D362E99" w14:textId="77777777" w:rsidTr="005909CE">
        <w:tc>
          <w:tcPr>
            <w:tcW w:w="1490" w:type="pct"/>
            <w:shd w:val="clear" w:color="auto" w:fill="auto"/>
            <w:tcMar>
              <w:top w:w="15" w:type="dxa"/>
              <w:left w:w="108" w:type="dxa"/>
              <w:bottom w:w="0" w:type="dxa"/>
              <w:right w:w="108" w:type="dxa"/>
            </w:tcMar>
            <w:vAlign w:val="center"/>
          </w:tcPr>
          <w:p w14:paraId="224F408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CO</w:t>
            </w:r>
            <w:r w:rsidRPr="006921CA">
              <w:rPr>
                <w:rFonts w:eastAsia="Times New Roman" w:cs="Times New Roman"/>
                <w:color w:val="0000C0"/>
                <w:sz w:val="20"/>
                <w:szCs w:val="20"/>
                <w:vertAlign w:val="subscript"/>
                <w:lang w:val="en-US" w:eastAsia="zh-CN"/>
              </w:rPr>
              <w:t>2</w:t>
            </w:r>
            <w:r w:rsidRPr="006921CA">
              <w:rPr>
                <w:rFonts w:eastAsia="Times New Roman" w:cs="Times New Roman"/>
                <w:color w:val="0000C0"/>
                <w:sz w:val="20"/>
                <w:szCs w:val="20"/>
                <w:lang w:val="en-US" w:eastAsia="zh-CN"/>
              </w:rPr>
              <w:t xml:space="preserve"> certificate</w:t>
            </w:r>
          </w:p>
        </w:tc>
        <w:tc>
          <w:tcPr>
            <w:tcW w:w="2303" w:type="pct"/>
            <w:shd w:val="clear" w:color="auto" w:fill="auto"/>
            <w:tcMar>
              <w:top w:w="15" w:type="dxa"/>
              <w:left w:w="108" w:type="dxa"/>
              <w:bottom w:w="0" w:type="dxa"/>
              <w:right w:w="108" w:type="dxa"/>
            </w:tcMar>
            <w:vAlign w:val="center"/>
          </w:tcPr>
          <w:p w14:paraId="556BA5A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cap on the total amount of CO</w:t>
            </w:r>
            <w:r w:rsidRPr="006921CA">
              <w:rPr>
                <w:rFonts w:eastAsia="Times New Roman" w:cs="Times New Roman"/>
                <w:color w:val="0000C0"/>
                <w:sz w:val="20"/>
                <w:szCs w:val="20"/>
                <w:vertAlign w:val="subscript"/>
                <w:lang w:val="en-US" w:eastAsia="zh-CN"/>
              </w:rPr>
              <w:t>2</w:t>
            </w:r>
            <w:r w:rsidRPr="006921CA">
              <w:rPr>
                <w:rFonts w:eastAsia="Times New Roman" w:cs="Times New Roman"/>
                <w:color w:val="0000C0"/>
                <w:sz w:val="20"/>
                <w:szCs w:val="20"/>
                <w:lang w:val="en-US" w:eastAsia="zh-CN"/>
              </w:rPr>
              <w:t xml:space="preserve"> emissions that can be emitted.</w:t>
            </w:r>
          </w:p>
        </w:tc>
        <w:tc>
          <w:tcPr>
            <w:tcW w:w="729" w:type="pct"/>
            <w:shd w:val="clear" w:color="auto" w:fill="auto"/>
            <w:tcMar>
              <w:top w:w="15" w:type="dxa"/>
              <w:left w:w="108" w:type="dxa"/>
              <w:bottom w:w="0" w:type="dxa"/>
              <w:right w:w="108" w:type="dxa"/>
            </w:tcMar>
            <w:vAlign w:val="center"/>
          </w:tcPr>
          <w:p w14:paraId="1DBEE85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USD/</w:t>
            </w:r>
            <w:proofErr w:type="spellStart"/>
            <w:r w:rsidRPr="006921CA">
              <w:rPr>
                <w:rFonts w:eastAsia="Times New Roman" w:cs="Times New Roman"/>
                <w:color w:val="0000C0"/>
                <w:sz w:val="20"/>
                <w:szCs w:val="20"/>
                <w:lang w:val="en-US" w:eastAsia="zh-CN"/>
              </w:rPr>
              <w:t>tonne</w:t>
            </w:r>
            <w:proofErr w:type="spellEnd"/>
            <w:r w:rsidRPr="006921CA">
              <w:rPr>
                <w:rFonts w:eastAsia="Times New Roman" w:cs="Times New Roman"/>
                <w:color w:val="0000C0"/>
                <w:sz w:val="20"/>
                <w:szCs w:val="20"/>
                <w:lang w:val="en-US" w:eastAsia="zh-CN"/>
              </w:rPr>
              <w:t xml:space="preserve"> CO</w:t>
            </w:r>
            <w:r w:rsidRPr="006921CA">
              <w:rPr>
                <w:rFonts w:eastAsia="Times New Roman" w:cs="Times New Roman"/>
                <w:color w:val="0000C0"/>
                <w:sz w:val="20"/>
                <w:szCs w:val="20"/>
                <w:vertAlign w:val="subscript"/>
                <w:lang w:val="en-US" w:eastAsia="zh-CN"/>
              </w:rPr>
              <w:t>2</w:t>
            </w:r>
          </w:p>
        </w:tc>
        <w:tc>
          <w:tcPr>
            <w:tcW w:w="478" w:type="pct"/>
            <w:shd w:val="clear" w:color="auto" w:fill="auto"/>
            <w:tcMar>
              <w:top w:w="15" w:type="dxa"/>
              <w:left w:w="108" w:type="dxa"/>
              <w:bottom w:w="0" w:type="dxa"/>
              <w:right w:w="108" w:type="dxa"/>
            </w:tcMar>
            <w:vAlign w:val="center"/>
          </w:tcPr>
          <w:p w14:paraId="3FE4F27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5.5%</w:t>
            </w:r>
          </w:p>
        </w:tc>
      </w:tr>
      <w:tr w:rsidR="006921CA" w:rsidRPr="006921CA" w14:paraId="2DEB809E" w14:textId="77777777" w:rsidTr="005909CE">
        <w:tc>
          <w:tcPr>
            <w:tcW w:w="1490" w:type="pct"/>
            <w:shd w:val="clear" w:color="auto" w:fill="auto"/>
            <w:tcMar>
              <w:top w:w="15" w:type="dxa"/>
              <w:left w:w="108" w:type="dxa"/>
              <w:bottom w:w="0" w:type="dxa"/>
              <w:right w:w="108" w:type="dxa"/>
            </w:tcMar>
            <w:vAlign w:val="center"/>
          </w:tcPr>
          <w:p w14:paraId="32A670F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36493F60"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331118D2"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31F20D0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03FF1B7F" w14:textId="77777777" w:rsidTr="005909CE">
        <w:tc>
          <w:tcPr>
            <w:tcW w:w="1490" w:type="pct"/>
            <w:shd w:val="clear" w:color="auto" w:fill="auto"/>
            <w:tcMar>
              <w:top w:w="15" w:type="dxa"/>
              <w:left w:w="108" w:type="dxa"/>
              <w:bottom w:w="0" w:type="dxa"/>
              <w:right w:w="108" w:type="dxa"/>
            </w:tcMar>
            <w:vAlign w:val="center"/>
          </w:tcPr>
          <w:p w14:paraId="3EB1FF85"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Renewable energy certificates</w:t>
            </w:r>
          </w:p>
        </w:tc>
        <w:tc>
          <w:tcPr>
            <w:tcW w:w="2303" w:type="pct"/>
            <w:shd w:val="clear" w:color="auto" w:fill="auto"/>
            <w:tcMar>
              <w:top w:w="15" w:type="dxa"/>
              <w:left w:w="108" w:type="dxa"/>
              <w:bottom w:w="0" w:type="dxa"/>
              <w:right w:w="108" w:type="dxa"/>
            </w:tcMar>
            <w:vAlign w:val="center"/>
          </w:tcPr>
          <w:p w14:paraId="4DA46E2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system for trade in renewable energy certificates based on the obligation to source a mandated percentage of electricity from green sources. The higher this percentage the more stringent the policy.</w:t>
            </w:r>
          </w:p>
        </w:tc>
        <w:tc>
          <w:tcPr>
            <w:tcW w:w="729" w:type="pct"/>
            <w:shd w:val="clear" w:color="auto" w:fill="auto"/>
            <w:tcMar>
              <w:top w:w="15" w:type="dxa"/>
              <w:left w:w="108" w:type="dxa"/>
              <w:bottom w:w="0" w:type="dxa"/>
              <w:right w:w="108" w:type="dxa"/>
            </w:tcMar>
            <w:vAlign w:val="center"/>
          </w:tcPr>
          <w:p w14:paraId="3822AA08"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w:t>
            </w:r>
          </w:p>
        </w:tc>
        <w:tc>
          <w:tcPr>
            <w:tcW w:w="478" w:type="pct"/>
            <w:shd w:val="clear" w:color="auto" w:fill="auto"/>
            <w:tcMar>
              <w:top w:w="15" w:type="dxa"/>
              <w:left w:w="108" w:type="dxa"/>
              <w:bottom w:w="0" w:type="dxa"/>
              <w:right w:w="108" w:type="dxa"/>
            </w:tcMar>
            <w:vAlign w:val="center"/>
          </w:tcPr>
          <w:p w14:paraId="24E1C2E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5.5%</w:t>
            </w:r>
          </w:p>
        </w:tc>
      </w:tr>
      <w:tr w:rsidR="006921CA" w:rsidRPr="006921CA" w14:paraId="6447D07E" w14:textId="77777777" w:rsidTr="005909CE">
        <w:tc>
          <w:tcPr>
            <w:tcW w:w="1490" w:type="pct"/>
            <w:shd w:val="clear" w:color="auto" w:fill="auto"/>
            <w:tcMar>
              <w:top w:w="15" w:type="dxa"/>
              <w:left w:w="108" w:type="dxa"/>
              <w:bottom w:w="0" w:type="dxa"/>
              <w:right w:w="108" w:type="dxa"/>
            </w:tcMar>
            <w:vAlign w:val="center"/>
          </w:tcPr>
          <w:p w14:paraId="6CCE891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4A6EFD4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1EF80555"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2BF1549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039841D5" w14:textId="77777777" w:rsidTr="005909CE">
        <w:tc>
          <w:tcPr>
            <w:tcW w:w="1490" w:type="pct"/>
            <w:shd w:val="clear" w:color="auto" w:fill="auto"/>
            <w:tcMar>
              <w:top w:w="15" w:type="dxa"/>
              <w:left w:w="108" w:type="dxa"/>
              <w:bottom w:w="0" w:type="dxa"/>
              <w:right w:w="108" w:type="dxa"/>
            </w:tcMar>
            <w:vAlign w:val="center"/>
          </w:tcPr>
          <w:p w14:paraId="32165A3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CO</w:t>
            </w:r>
            <w:r w:rsidRPr="006921CA">
              <w:rPr>
                <w:rFonts w:eastAsia="Times New Roman" w:cs="Times New Roman"/>
                <w:color w:val="0000C0"/>
                <w:sz w:val="20"/>
                <w:szCs w:val="20"/>
                <w:vertAlign w:val="subscript"/>
                <w:lang w:val="en-US" w:eastAsia="zh-CN"/>
              </w:rPr>
              <w:t>2</w:t>
            </w:r>
            <w:r w:rsidRPr="006921CA">
              <w:rPr>
                <w:rFonts w:eastAsia="Times New Roman" w:cs="Times New Roman"/>
                <w:color w:val="0000C0"/>
                <w:sz w:val="20"/>
                <w:szCs w:val="20"/>
                <w:lang w:val="en-US" w:eastAsia="zh-CN"/>
              </w:rPr>
              <w:t xml:space="preserve"> taxes</w:t>
            </w:r>
          </w:p>
        </w:tc>
        <w:tc>
          <w:tcPr>
            <w:tcW w:w="2303" w:type="pct"/>
            <w:shd w:val="clear" w:color="auto" w:fill="auto"/>
            <w:tcMar>
              <w:top w:w="15" w:type="dxa"/>
              <w:left w:w="108" w:type="dxa"/>
              <w:bottom w:w="0" w:type="dxa"/>
              <w:right w:w="108" w:type="dxa"/>
            </w:tcMar>
            <w:vAlign w:val="center"/>
          </w:tcPr>
          <w:p w14:paraId="1E901E7E"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tax rate for CO</w:t>
            </w:r>
            <w:r w:rsidRPr="006921CA">
              <w:rPr>
                <w:rFonts w:eastAsia="Times New Roman" w:cs="Times New Roman"/>
                <w:color w:val="0000C0"/>
                <w:sz w:val="20"/>
                <w:szCs w:val="20"/>
                <w:vertAlign w:val="subscript"/>
                <w:lang w:val="en-US" w:eastAsia="zh-CN"/>
              </w:rPr>
              <w:t>2</w:t>
            </w:r>
            <w:r w:rsidRPr="006921CA">
              <w:rPr>
                <w:rFonts w:eastAsia="Times New Roman" w:cs="Times New Roman"/>
                <w:color w:val="0000C0"/>
                <w:sz w:val="20"/>
                <w:szCs w:val="20"/>
                <w:lang w:val="en-US" w:eastAsia="zh-CN"/>
              </w:rPr>
              <w:t xml:space="preserve"> emissions.</w:t>
            </w:r>
          </w:p>
        </w:tc>
        <w:tc>
          <w:tcPr>
            <w:tcW w:w="729" w:type="pct"/>
            <w:shd w:val="clear" w:color="auto" w:fill="auto"/>
            <w:tcMar>
              <w:top w:w="15" w:type="dxa"/>
              <w:left w:w="108" w:type="dxa"/>
              <w:bottom w:w="0" w:type="dxa"/>
              <w:right w:w="108" w:type="dxa"/>
            </w:tcMar>
            <w:vAlign w:val="center"/>
          </w:tcPr>
          <w:p w14:paraId="19EE7CD3"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USD/</w:t>
            </w:r>
            <w:proofErr w:type="spellStart"/>
            <w:r w:rsidRPr="006921CA">
              <w:rPr>
                <w:rFonts w:eastAsia="Times New Roman" w:cs="Times New Roman"/>
                <w:color w:val="0000C0"/>
                <w:sz w:val="20"/>
                <w:szCs w:val="20"/>
                <w:lang w:val="en-US" w:eastAsia="zh-CN"/>
              </w:rPr>
              <w:t>tonne</w:t>
            </w:r>
            <w:proofErr w:type="spellEnd"/>
            <w:r w:rsidRPr="006921CA">
              <w:rPr>
                <w:rFonts w:eastAsia="Times New Roman" w:cs="Times New Roman"/>
                <w:color w:val="0000C0"/>
                <w:sz w:val="20"/>
                <w:szCs w:val="20"/>
                <w:lang w:val="en-US" w:eastAsia="zh-CN"/>
              </w:rPr>
              <w:t xml:space="preserve"> CO</w:t>
            </w:r>
            <w:r w:rsidRPr="006921CA">
              <w:rPr>
                <w:rFonts w:eastAsia="Times New Roman" w:cs="Times New Roman"/>
                <w:color w:val="0000C0"/>
                <w:sz w:val="20"/>
                <w:szCs w:val="20"/>
                <w:vertAlign w:val="subscript"/>
                <w:lang w:val="en-US" w:eastAsia="zh-CN"/>
              </w:rPr>
              <w:t>2</w:t>
            </w:r>
          </w:p>
        </w:tc>
        <w:tc>
          <w:tcPr>
            <w:tcW w:w="478" w:type="pct"/>
            <w:shd w:val="clear" w:color="auto" w:fill="auto"/>
            <w:tcMar>
              <w:top w:w="15" w:type="dxa"/>
              <w:left w:w="108" w:type="dxa"/>
              <w:bottom w:w="0" w:type="dxa"/>
              <w:right w:w="108" w:type="dxa"/>
            </w:tcMar>
            <w:vAlign w:val="center"/>
          </w:tcPr>
          <w:p w14:paraId="6D37753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5.5%</w:t>
            </w:r>
          </w:p>
        </w:tc>
      </w:tr>
      <w:tr w:rsidR="006921CA" w:rsidRPr="006921CA" w14:paraId="1E44B16A" w14:textId="77777777" w:rsidTr="005909CE">
        <w:tc>
          <w:tcPr>
            <w:tcW w:w="1490" w:type="pct"/>
            <w:shd w:val="clear" w:color="auto" w:fill="auto"/>
            <w:tcMar>
              <w:top w:w="15" w:type="dxa"/>
              <w:left w:w="108" w:type="dxa"/>
              <w:bottom w:w="0" w:type="dxa"/>
              <w:right w:w="108" w:type="dxa"/>
            </w:tcMar>
            <w:vAlign w:val="center"/>
          </w:tcPr>
          <w:p w14:paraId="0322381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52CF58B2"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778A8C4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1934EBBF"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2463593E" w14:textId="77777777" w:rsidTr="005909CE">
        <w:tc>
          <w:tcPr>
            <w:tcW w:w="1490" w:type="pct"/>
            <w:shd w:val="clear" w:color="auto" w:fill="auto"/>
            <w:tcMar>
              <w:top w:w="15" w:type="dxa"/>
              <w:left w:w="108" w:type="dxa"/>
              <w:bottom w:w="0" w:type="dxa"/>
              <w:right w:w="108" w:type="dxa"/>
            </w:tcMar>
            <w:vAlign w:val="center"/>
          </w:tcPr>
          <w:p w14:paraId="4C56FDB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NO</w:t>
            </w:r>
            <w:r w:rsidRPr="006921CA">
              <w:rPr>
                <w:rFonts w:eastAsia="Times New Roman" w:cs="Times New Roman"/>
                <w:color w:val="0000C0"/>
                <w:sz w:val="20"/>
                <w:szCs w:val="20"/>
                <w:vertAlign w:val="subscript"/>
                <w:lang w:val="en-US" w:eastAsia="zh-CN"/>
              </w:rPr>
              <w:t>x</w:t>
            </w:r>
            <w:r w:rsidRPr="006921CA">
              <w:rPr>
                <w:rFonts w:eastAsia="Times New Roman" w:cs="Times New Roman"/>
                <w:color w:val="0000C0"/>
                <w:sz w:val="20"/>
                <w:szCs w:val="20"/>
                <w:lang w:val="en-US" w:eastAsia="zh-CN"/>
              </w:rPr>
              <w:t xml:space="preserve"> taxes</w:t>
            </w:r>
          </w:p>
        </w:tc>
        <w:tc>
          <w:tcPr>
            <w:tcW w:w="2303" w:type="pct"/>
            <w:shd w:val="clear" w:color="auto" w:fill="auto"/>
            <w:tcMar>
              <w:top w:w="15" w:type="dxa"/>
              <w:left w:w="108" w:type="dxa"/>
              <w:bottom w:w="0" w:type="dxa"/>
              <w:right w:w="108" w:type="dxa"/>
            </w:tcMar>
            <w:vAlign w:val="center"/>
          </w:tcPr>
          <w:p w14:paraId="4050E10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tax rate for NO</w:t>
            </w:r>
            <w:r w:rsidRPr="006921CA">
              <w:rPr>
                <w:rFonts w:eastAsia="Times New Roman" w:cs="Times New Roman"/>
                <w:color w:val="0000C0"/>
                <w:sz w:val="20"/>
                <w:szCs w:val="20"/>
                <w:vertAlign w:val="subscript"/>
                <w:lang w:val="en-US" w:eastAsia="zh-CN"/>
              </w:rPr>
              <w:t>x</w:t>
            </w:r>
            <w:r w:rsidRPr="006921CA">
              <w:rPr>
                <w:rFonts w:eastAsia="Times New Roman" w:cs="Times New Roman"/>
                <w:color w:val="0000C0"/>
                <w:sz w:val="20"/>
                <w:szCs w:val="20"/>
                <w:lang w:val="en-US" w:eastAsia="zh-CN"/>
              </w:rPr>
              <w:t xml:space="preserve"> emissions.</w:t>
            </w:r>
          </w:p>
        </w:tc>
        <w:tc>
          <w:tcPr>
            <w:tcW w:w="729" w:type="pct"/>
            <w:shd w:val="clear" w:color="auto" w:fill="auto"/>
            <w:tcMar>
              <w:top w:w="15" w:type="dxa"/>
              <w:left w:w="108" w:type="dxa"/>
              <w:bottom w:w="0" w:type="dxa"/>
              <w:right w:w="108" w:type="dxa"/>
            </w:tcMar>
            <w:vAlign w:val="center"/>
          </w:tcPr>
          <w:p w14:paraId="79D67BB2"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USD/</w:t>
            </w:r>
            <w:proofErr w:type="spellStart"/>
            <w:r w:rsidRPr="006921CA">
              <w:rPr>
                <w:rFonts w:eastAsia="Times New Roman" w:cs="Times New Roman"/>
                <w:color w:val="0000C0"/>
                <w:sz w:val="20"/>
                <w:szCs w:val="20"/>
                <w:lang w:val="en-US" w:eastAsia="zh-CN"/>
              </w:rPr>
              <w:t>tonne</w:t>
            </w:r>
            <w:proofErr w:type="spellEnd"/>
            <w:r w:rsidRPr="006921CA">
              <w:rPr>
                <w:rFonts w:eastAsia="Times New Roman" w:cs="Times New Roman"/>
                <w:color w:val="0000C0"/>
                <w:sz w:val="20"/>
                <w:szCs w:val="20"/>
                <w:lang w:val="en-US" w:eastAsia="zh-CN"/>
              </w:rPr>
              <w:t xml:space="preserve"> CO</w:t>
            </w:r>
            <w:r w:rsidRPr="006921CA">
              <w:rPr>
                <w:rFonts w:eastAsia="Times New Roman" w:cs="Times New Roman"/>
                <w:color w:val="0000C0"/>
                <w:sz w:val="20"/>
                <w:szCs w:val="20"/>
                <w:vertAlign w:val="subscript"/>
                <w:lang w:val="en-US" w:eastAsia="zh-CN"/>
              </w:rPr>
              <w:t>2</w:t>
            </w:r>
          </w:p>
        </w:tc>
        <w:tc>
          <w:tcPr>
            <w:tcW w:w="478" w:type="pct"/>
            <w:shd w:val="clear" w:color="auto" w:fill="auto"/>
            <w:tcMar>
              <w:top w:w="15" w:type="dxa"/>
              <w:left w:w="108" w:type="dxa"/>
              <w:bottom w:w="0" w:type="dxa"/>
              <w:right w:w="108" w:type="dxa"/>
            </w:tcMar>
            <w:vAlign w:val="center"/>
          </w:tcPr>
          <w:p w14:paraId="345462E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5.5%</w:t>
            </w:r>
          </w:p>
        </w:tc>
      </w:tr>
      <w:tr w:rsidR="006921CA" w:rsidRPr="006921CA" w14:paraId="6F0F326C" w14:textId="77777777" w:rsidTr="005909CE">
        <w:tc>
          <w:tcPr>
            <w:tcW w:w="1490" w:type="pct"/>
            <w:shd w:val="clear" w:color="auto" w:fill="auto"/>
            <w:tcMar>
              <w:top w:w="15" w:type="dxa"/>
              <w:left w:w="108" w:type="dxa"/>
              <w:bottom w:w="0" w:type="dxa"/>
              <w:right w:w="108" w:type="dxa"/>
            </w:tcMar>
            <w:vAlign w:val="center"/>
          </w:tcPr>
          <w:p w14:paraId="126355C6"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07DE53E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774505D3"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2DFD721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6A10C32C" w14:textId="77777777" w:rsidTr="005909CE">
        <w:tc>
          <w:tcPr>
            <w:tcW w:w="1490" w:type="pct"/>
            <w:shd w:val="clear" w:color="auto" w:fill="auto"/>
            <w:tcMar>
              <w:top w:w="15" w:type="dxa"/>
              <w:left w:w="108" w:type="dxa"/>
              <w:bottom w:w="0" w:type="dxa"/>
              <w:right w:w="108" w:type="dxa"/>
            </w:tcMar>
            <w:vAlign w:val="center"/>
          </w:tcPr>
          <w:p w14:paraId="350E576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SO</w:t>
            </w:r>
            <w:r w:rsidRPr="006921CA">
              <w:rPr>
                <w:rFonts w:eastAsia="Times New Roman" w:cs="Times New Roman"/>
                <w:color w:val="0000C0"/>
                <w:sz w:val="20"/>
                <w:szCs w:val="20"/>
                <w:vertAlign w:val="subscript"/>
                <w:lang w:val="en-US" w:eastAsia="zh-CN"/>
              </w:rPr>
              <w:t>x</w:t>
            </w:r>
            <w:r w:rsidRPr="006921CA">
              <w:rPr>
                <w:rFonts w:eastAsia="Times New Roman" w:cs="Times New Roman"/>
                <w:color w:val="0000C0"/>
                <w:sz w:val="20"/>
                <w:szCs w:val="20"/>
                <w:lang w:val="en-US" w:eastAsia="zh-CN"/>
              </w:rPr>
              <w:t xml:space="preserve"> taxes</w:t>
            </w:r>
          </w:p>
        </w:tc>
        <w:tc>
          <w:tcPr>
            <w:tcW w:w="2303" w:type="pct"/>
            <w:shd w:val="clear" w:color="auto" w:fill="auto"/>
            <w:tcMar>
              <w:top w:w="15" w:type="dxa"/>
              <w:left w:w="108" w:type="dxa"/>
              <w:bottom w:w="0" w:type="dxa"/>
              <w:right w:w="108" w:type="dxa"/>
            </w:tcMar>
            <w:vAlign w:val="center"/>
          </w:tcPr>
          <w:p w14:paraId="023C52D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tax rate for SO</w:t>
            </w:r>
            <w:r w:rsidRPr="006921CA">
              <w:rPr>
                <w:rFonts w:eastAsia="Times New Roman" w:cs="Times New Roman"/>
                <w:color w:val="0000C0"/>
                <w:sz w:val="20"/>
                <w:szCs w:val="20"/>
                <w:vertAlign w:val="subscript"/>
                <w:lang w:val="en-US" w:eastAsia="zh-CN"/>
              </w:rPr>
              <w:t>x</w:t>
            </w:r>
            <w:r w:rsidRPr="006921CA">
              <w:rPr>
                <w:rFonts w:eastAsia="Times New Roman" w:cs="Times New Roman"/>
                <w:color w:val="0000C0"/>
                <w:sz w:val="20"/>
                <w:szCs w:val="20"/>
                <w:lang w:val="en-US" w:eastAsia="zh-CN"/>
              </w:rPr>
              <w:t xml:space="preserve"> emissions.</w:t>
            </w:r>
          </w:p>
        </w:tc>
        <w:tc>
          <w:tcPr>
            <w:tcW w:w="729" w:type="pct"/>
            <w:shd w:val="clear" w:color="auto" w:fill="auto"/>
            <w:tcMar>
              <w:top w:w="15" w:type="dxa"/>
              <w:left w:w="108" w:type="dxa"/>
              <w:bottom w:w="0" w:type="dxa"/>
              <w:right w:w="108" w:type="dxa"/>
            </w:tcMar>
            <w:vAlign w:val="center"/>
          </w:tcPr>
          <w:p w14:paraId="5F434AC3"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USD/</w:t>
            </w:r>
            <w:proofErr w:type="spellStart"/>
            <w:r w:rsidRPr="006921CA">
              <w:rPr>
                <w:rFonts w:eastAsia="Times New Roman" w:cs="Times New Roman"/>
                <w:color w:val="0000C0"/>
                <w:sz w:val="20"/>
                <w:szCs w:val="20"/>
                <w:lang w:val="en-US" w:eastAsia="zh-CN"/>
              </w:rPr>
              <w:t>tonne</w:t>
            </w:r>
            <w:proofErr w:type="spellEnd"/>
            <w:r w:rsidRPr="006921CA">
              <w:rPr>
                <w:rFonts w:eastAsia="Times New Roman" w:cs="Times New Roman"/>
                <w:color w:val="0000C0"/>
                <w:sz w:val="20"/>
                <w:szCs w:val="20"/>
                <w:lang w:val="en-US" w:eastAsia="zh-CN"/>
              </w:rPr>
              <w:t xml:space="preserve"> CO</w:t>
            </w:r>
            <w:r w:rsidRPr="006921CA">
              <w:rPr>
                <w:rFonts w:eastAsia="Times New Roman" w:cs="Times New Roman"/>
                <w:color w:val="0000C0"/>
                <w:sz w:val="20"/>
                <w:szCs w:val="20"/>
                <w:vertAlign w:val="subscript"/>
                <w:lang w:val="en-US" w:eastAsia="zh-CN"/>
              </w:rPr>
              <w:t>2</w:t>
            </w:r>
          </w:p>
        </w:tc>
        <w:tc>
          <w:tcPr>
            <w:tcW w:w="478" w:type="pct"/>
            <w:shd w:val="clear" w:color="auto" w:fill="auto"/>
            <w:tcMar>
              <w:top w:w="15" w:type="dxa"/>
              <w:left w:w="108" w:type="dxa"/>
              <w:bottom w:w="0" w:type="dxa"/>
              <w:right w:w="108" w:type="dxa"/>
            </w:tcMar>
            <w:vAlign w:val="center"/>
          </w:tcPr>
          <w:p w14:paraId="3398055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5.5%</w:t>
            </w:r>
          </w:p>
        </w:tc>
      </w:tr>
      <w:tr w:rsidR="006921CA" w:rsidRPr="006921CA" w14:paraId="017E2BCF" w14:textId="77777777" w:rsidTr="005909CE">
        <w:tc>
          <w:tcPr>
            <w:tcW w:w="1490" w:type="pct"/>
            <w:shd w:val="clear" w:color="auto" w:fill="auto"/>
            <w:tcMar>
              <w:top w:w="15" w:type="dxa"/>
              <w:left w:w="108" w:type="dxa"/>
              <w:bottom w:w="0" w:type="dxa"/>
              <w:right w:w="108" w:type="dxa"/>
            </w:tcMar>
            <w:vAlign w:val="center"/>
          </w:tcPr>
          <w:p w14:paraId="201C6B8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7D557C7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539404E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708D8D9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24184517" w14:textId="77777777" w:rsidTr="005909CE">
        <w:tc>
          <w:tcPr>
            <w:tcW w:w="1490" w:type="pct"/>
            <w:shd w:val="clear" w:color="auto" w:fill="auto"/>
            <w:tcMar>
              <w:top w:w="15" w:type="dxa"/>
              <w:left w:w="108" w:type="dxa"/>
              <w:bottom w:w="0" w:type="dxa"/>
              <w:right w:w="108" w:type="dxa"/>
            </w:tcMar>
            <w:vAlign w:val="center"/>
          </w:tcPr>
          <w:p w14:paraId="60635606"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Fuel taxes (diesel)</w:t>
            </w:r>
          </w:p>
        </w:tc>
        <w:tc>
          <w:tcPr>
            <w:tcW w:w="2303" w:type="pct"/>
            <w:shd w:val="clear" w:color="auto" w:fill="auto"/>
            <w:tcMar>
              <w:top w:w="15" w:type="dxa"/>
              <w:left w:w="108" w:type="dxa"/>
              <w:bottom w:w="0" w:type="dxa"/>
              <w:right w:w="108" w:type="dxa"/>
            </w:tcMar>
            <w:vAlign w:val="center"/>
          </w:tcPr>
          <w:p w14:paraId="5DE81C5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 xml:space="preserve">The tax for a </w:t>
            </w:r>
            <w:proofErr w:type="spellStart"/>
            <w:r w:rsidRPr="006921CA">
              <w:rPr>
                <w:rFonts w:eastAsia="Times New Roman" w:cs="Times New Roman"/>
                <w:color w:val="0000C0"/>
                <w:sz w:val="20"/>
                <w:szCs w:val="20"/>
                <w:lang w:val="en-US" w:eastAsia="zh-CN"/>
              </w:rPr>
              <w:t>litre</w:t>
            </w:r>
            <w:proofErr w:type="spellEnd"/>
            <w:r w:rsidRPr="006921CA">
              <w:rPr>
                <w:rFonts w:eastAsia="Times New Roman" w:cs="Times New Roman"/>
                <w:color w:val="0000C0"/>
                <w:sz w:val="20"/>
                <w:szCs w:val="20"/>
                <w:lang w:val="en-US" w:eastAsia="zh-CN"/>
              </w:rPr>
              <w:t xml:space="preserve"> of diesel fuel used in transport for industry as a share of the pre-tax diesel price, calculated by dividing the tax on diesel by the national pre-tax price paid by industry for diesel.</w:t>
            </w:r>
          </w:p>
        </w:tc>
        <w:tc>
          <w:tcPr>
            <w:tcW w:w="729" w:type="pct"/>
            <w:shd w:val="clear" w:color="auto" w:fill="auto"/>
            <w:tcMar>
              <w:top w:w="15" w:type="dxa"/>
              <w:left w:w="108" w:type="dxa"/>
              <w:bottom w:w="0" w:type="dxa"/>
              <w:right w:w="108" w:type="dxa"/>
            </w:tcMar>
            <w:vAlign w:val="center"/>
          </w:tcPr>
          <w:p w14:paraId="2C950E9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USD/</w:t>
            </w:r>
            <w:proofErr w:type="spellStart"/>
            <w:r w:rsidRPr="006921CA">
              <w:rPr>
                <w:rFonts w:eastAsia="Times New Roman" w:cs="Times New Roman"/>
                <w:color w:val="0000C0"/>
                <w:sz w:val="20"/>
                <w:szCs w:val="20"/>
                <w:lang w:val="en-US" w:eastAsia="zh-CN"/>
              </w:rPr>
              <w:t>Litre</w:t>
            </w:r>
            <w:proofErr w:type="spellEnd"/>
          </w:p>
        </w:tc>
        <w:tc>
          <w:tcPr>
            <w:tcW w:w="478" w:type="pct"/>
            <w:shd w:val="clear" w:color="auto" w:fill="auto"/>
            <w:tcMar>
              <w:top w:w="15" w:type="dxa"/>
              <w:left w:w="108" w:type="dxa"/>
              <w:bottom w:w="0" w:type="dxa"/>
              <w:right w:w="108" w:type="dxa"/>
            </w:tcMar>
            <w:vAlign w:val="center"/>
          </w:tcPr>
          <w:p w14:paraId="6D5D01B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5.5%</w:t>
            </w:r>
          </w:p>
        </w:tc>
      </w:tr>
      <w:tr w:rsidR="006921CA" w:rsidRPr="006921CA" w14:paraId="0D58A2ED" w14:textId="77777777" w:rsidTr="005909CE">
        <w:tc>
          <w:tcPr>
            <w:tcW w:w="1490" w:type="pct"/>
            <w:shd w:val="clear" w:color="auto" w:fill="auto"/>
            <w:tcMar>
              <w:top w:w="15" w:type="dxa"/>
              <w:left w:w="108" w:type="dxa"/>
              <w:bottom w:w="0" w:type="dxa"/>
              <w:right w:w="108" w:type="dxa"/>
            </w:tcMar>
            <w:vAlign w:val="center"/>
          </w:tcPr>
          <w:p w14:paraId="521F5B3F"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Technology support</w:t>
            </w:r>
          </w:p>
        </w:tc>
        <w:tc>
          <w:tcPr>
            <w:tcW w:w="2303" w:type="pct"/>
            <w:shd w:val="clear" w:color="auto" w:fill="auto"/>
            <w:tcMar>
              <w:top w:w="15" w:type="dxa"/>
              <w:left w:w="108" w:type="dxa"/>
              <w:bottom w:w="0" w:type="dxa"/>
              <w:right w:w="108" w:type="dxa"/>
            </w:tcMar>
            <w:vAlign w:val="center"/>
          </w:tcPr>
          <w:p w14:paraId="17FC5C33"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4769E1F9"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440EF84E"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4B17C1BB" w14:textId="77777777" w:rsidTr="005909CE">
        <w:tc>
          <w:tcPr>
            <w:tcW w:w="1490" w:type="pct"/>
            <w:shd w:val="clear" w:color="auto" w:fill="auto"/>
            <w:tcMar>
              <w:top w:w="15" w:type="dxa"/>
              <w:left w:w="108" w:type="dxa"/>
              <w:bottom w:w="0" w:type="dxa"/>
              <w:right w:w="108" w:type="dxa"/>
            </w:tcMar>
            <w:vAlign w:val="center"/>
          </w:tcPr>
          <w:p w14:paraId="1C6F28B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R&amp;D expenditure</w:t>
            </w:r>
          </w:p>
        </w:tc>
        <w:tc>
          <w:tcPr>
            <w:tcW w:w="2303" w:type="pct"/>
            <w:shd w:val="clear" w:color="auto" w:fill="auto"/>
            <w:tcMar>
              <w:top w:w="15" w:type="dxa"/>
              <w:left w:w="108" w:type="dxa"/>
              <w:bottom w:w="0" w:type="dxa"/>
              <w:right w:w="108" w:type="dxa"/>
            </w:tcMar>
            <w:vAlign w:val="center"/>
          </w:tcPr>
          <w:p w14:paraId="6F7A3E1C"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amount spent by the government for R&amp;D on low-carbon energy technologies relative to the size of the country's nominal GDP. Calculated by dividing a country’s public R&amp;D expenditure by its nominal GDP. The value is multiplied by 1000 for readability.</w:t>
            </w:r>
          </w:p>
        </w:tc>
        <w:tc>
          <w:tcPr>
            <w:tcW w:w="729" w:type="pct"/>
            <w:shd w:val="clear" w:color="auto" w:fill="auto"/>
            <w:tcMar>
              <w:top w:w="15" w:type="dxa"/>
              <w:left w:w="108" w:type="dxa"/>
              <w:bottom w:w="0" w:type="dxa"/>
              <w:right w:w="108" w:type="dxa"/>
            </w:tcMar>
            <w:vAlign w:val="center"/>
          </w:tcPr>
          <w:p w14:paraId="3FADB082"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w:t>
            </w:r>
          </w:p>
        </w:tc>
        <w:tc>
          <w:tcPr>
            <w:tcW w:w="478" w:type="pct"/>
            <w:shd w:val="clear" w:color="auto" w:fill="auto"/>
            <w:tcMar>
              <w:top w:w="15" w:type="dxa"/>
              <w:left w:w="108" w:type="dxa"/>
              <w:bottom w:w="0" w:type="dxa"/>
              <w:right w:w="108" w:type="dxa"/>
            </w:tcMar>
            <w:vAlign w:val="center"/>
          </w:tcPr>
          <w:p w14:paraId="05593A2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16.5%</w:t>
            </w:r>
          </w:p>
        </w:tc>
      </w:tr>
      <w:tr w:rsidR="006921CA" w:rsidRPr="006921CA" w14:paraId="75A8005A" w14:textId="77777777" w:rsidTr="005909CE">
        <w:tc>
          <w:tcPr>
            <w:tcW w:w="1490" w:type="pct"/>
            <w:shd w:val="clear" w:color="auto" w:fill="auto"/>
            <w:tcMar>
              <w:top w:w="15" w:type="dxa"/>
              <w:left w:w="108" w:type="dxa"/>
              <w:bottom w:w="0" w:type="dxa"/>
              <w:right w:w="108" w:type="dxa"/>
            </w:tcMar>
            <w:vAlign w:val="center"/>
          </w:tcPr>
          <w:p w14:paraId="696FF02F"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065E1F55"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63E4B4B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57F5396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26A6217D" w14:textId="77777777" w:rsidTr="005909CE">
        <w:tc>
          <w:tcPr>
            <w:tcW w:w="1490" w:type="pct"/>
            <w:shd w:val="clear" w:color="auto" w:fill="auto"/>
            <w:tcMar>
              <w:top w:w="15" w:type="dxa"/>
              <w:left w:w="108" w:type="dxa"/>
              <w:bottom w:w="0" w:type="dxa"/>
              <w:right w:w="108" w:type="dxa"/>
            </w:tcMar>
            <w:vAlign w:val="center"/>
          </w:tcPr>
          <w:p w14:paraId="4922780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 xml:space="preserve">Adoption </w:t>
            </w:r>
            <w:proofErr w:type="gramStart"/>
            <w:r w:rsidRPr="006921CA">
              <w:rPr>
                <w:rFonts w:eastAsia="Times New Roman" w:cs="Times New Roman"/>
                <w:color w:val="0000C0"/>
                <w:sz w:val="20"/>
                <w:szCs w:val="20"/>
                <w:lang w:val="en-US" w:eastAsia="zh-CN"/>
              </w:rPr>
              <w:t>support</w:t>
            </w:r>
            <w:proofErr w:type="gramEnd"/>
            <w:r w:rsidRPr="006921CA">
              <w:rPr>
                <w:rFonts w:eastAsia="Times New Roman" w:cs="Times New Roman"/>
                <w:color w:val="0000C0"/>
                <w:sz w:val="20"/>
                <w:szCs w:val="20"/>
                <w:lang w:val="en-US" w:eastAsia="zh-CN"/>
              </w:rPr>
              <w:t xml:space="preserve"> solar</w:t>
            </w:r>
          </w:p>
        </w:tc>
        <w:tc>
          <w:tcPr>
            <w:tcW w:w="2303" w:type="pct"/>
            <w:shd w:val="clear" w:color="auto" w:fill="auto"/>
            <w:tcMar>
              <w:top w:w="15" w:type="dxa"/>
              <w:left w:w="108" w:type="dxa"/>
              <w:bottom w:w="0" w:type="dxa"/>
              <w:right w:w="108" w:type="dxa"/>
            </w:tcMar>
            <w:vAlign w:val="center"/>
          </w:tcPr>
          <w:p w14:paraId="4A637DA2"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level of the price support for solar energy technologies from feed-in tariffs (FIT) and renewable energy auctions, relative to the global levelized cost of electricity.</w:t>
            </w:r>
          </w:p>
        </w:tc>
        <w:tc>
          <w:tcPr>
            <w:tcW w:w="729" w:type="pct"/>
            <w:shd w:val="clear" w:color="auto" w:fill="auto"/>
            <w:tcMar>
              <w:top w:w="15" w:type="dxa"/>
              <w:left w:w="108" w:type="dxa"/>
              <w:bottom w:w="0" w:type="dxa"/>
              <w:right w:w="108" w:type="dxa"/>
            </w:tcMar>
            <w:vAlign w:val="center"/>
          </w:tcPr>
          <w:p w14:paraId="65D78891"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ratio of the price support (in USD/kWh) to the LCOE (in USD/kWh)</w:t>
            </w:r>
          </w:p>
        </w:tc>
        <w:tc>
          <w:tcPr>
            <w:tcW w:w="478" w:type="pct"/>
            <w:shd w:val="clear" w:color="auto" w:fill="auto"/>
            <w:tcMar>
              <w:top w:w="15" w:type="dxa"/>
              <w:left w:w="108" w:type="dxa"/>
              <w:bottom w:w="0" w:type="dxa"/>
              <w:right w:w="108" w:type="dxa"/>
            </w:tcMar>
            <w:vAlign w:val="center"/>
          </w:tcPr>
          <w:p w14:paraId="189EFEEA"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8.25%</w:t>
            </w:r>
          </w:p>
        </w:tc>
      </w:tr>
      <w:tr w:rsidR="006921CA" w:rsidRPr="006921CA" w14:paraId="03B0F615" w14:textId="77777777" w:rsidTr="005909CE">
        <w:tc>
          <w:tcPr>
            <w:tcW w:w="1490" w:type="pct"/>
            <w:shd w:val="clear" w:color="auto" w:fill="auto"/>
            <w:tcMar>
              <w:top w:w="15" w:type="dxa"/>
              <w:left w:w="108" w:type="dxa"/>
              <w:bottom w:w="0" w:type="dxa"/>
              <w:right w:w="108" w:type="dxa"/>
            </w:tcMar>
            <w:vAlign w:val="center"/>
          </w:tcPr>
          <w:p w14:paraId="4E5F8104"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2303" w:type="pct"/>
            <w:shd w:val="clear" w:color="auto" w:fill="auto"/>
            <w:tcMar>
              <w:top w:w="15" w:type="dxa"/>
              <w:left w:w="108" w:type="dxa"/>
              <w:bottom w:w="0" w:type="dxa"/>
              <w:right w:w="108" w:type="dxa"/>
            </w:tcMar>
            <w:vAlign w:val="center"/>
          </w:tcPr>
          <w:p w14:paraId="40E550AB"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729" w:type="pct"/>
            <w:shd w:val="clear" w:color="auto" w:fill="auto"/>
            <w:tcMar>
              <w:top w:w="15" w:type="dxa"/>
              <w:left w:w="108" w:type="dxa"/>
              <w:bottom w:w="0" w:type="dxa"/>
              <w:right w:w="108" w:type="dxa"/>
            </w:tcMar>
            <w:vAlign w:val="center"/>
          </w:tcPr>
          <w:p w14:paraId="38547E46"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c>
          <w:tcPr>
            <w:tcW w:w="478" w:type="pct"/>
            <w:shd w:val="clear" w:color="auto" w:fill="auto"/>
            <w:tcMar>
              <w:top w:w="15" w:type="dxa"/>
              <w:left w:w="108" w:type="dxa"/>
              <w:bottom w:w="0" w:type="dxa"/>
              <w:right w:w="108" w:type="dxa"/>
            </w:tcMar>
            <w:vAlign w:val="center"/>
          </w:tcPr>
          <w:p w14:paraId="1C7D0837"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p>
        </w:tc>
      </w:tr>
      <w:tr w:rsidR="006921CA" w:rsidRPr="006921CA" w14:paraId="32E50895" w14:textId="77777777" w:rsidTr="005909CE">
        <w:tc>
          <w:tcPr>
            <w:tcW w:w="1490" w:type="pct"/>
            <w:tcBorders>
              <w:bottom w:val="single" w:sz="4" w:space="0" w:color="auto"/>
            </w:tcBorders>
            <w:shd w:val="clear" w:color="auto" w:fill="auto"/>
            <w:tcMar>
              <w:top w:w="15" w:type="dxa"/>
              <w:left w:w="108" w:type="dxa"/>
              <w:bottom w:w="0" w:type="dxa"/>
              <w:right w:w="108" w:type="dxa"/>
            </w:tcMar>
            <w:vAlign w:val="center"/>
          </w:tcPr>
          <w:p w14:paraId="36DD3DC6"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Adoption support wind</w:t>
            </w:r>
          </w:p>
        </w:tc>
        <w:tc>
          <w:tcPr>
            <w:tcW w:w="2303" w:type="pct"/>
            <w:tcBorders>
              <w:bottom w:val="single" w:sz="4" w:space="0" w:color="auto"/>
            </w:tcBorders>
            <w:shd w:val="clear" w:color="auto" w:fill="auto"/>
            <w:tcMar>
              <w:top w:w="15" w:type="dxa"/>
              <w:left w:w="108" w:type="dxa"/>
              <w:bottom w:w="0" w:type="dxa"/>
              <w:right w:w="108" w:type="dxa"/>
            </w:tcMar>
            <w:vAlign w:val="center"/>
          </w:tcPr>
          <w:p w14:paraId="6097ACF8"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The level of the price support for wind energy technologies from feed-in tariffs (FIT) and renewable energy auctions, relative to the global levelized cost of electricity.</w:t>
            </w:r>
          </w:p>
        </w:tc>
        <w:tc>
          <w:tcPr>
            <w:tcW w:w="729" w:type="pct"/>
            <w:tcBorders>
              <w:bottom w:val="single" w:sz="4" w:space="0" w:color="auto"/>
            </w:tcBorders>
            <w:shd w:val="clear" w:color="auto" w:fill="auto"/>
            <w:tcMar>
              <w:top w:w="15" w:type="dxa"/>
              <w:left w:w="108" w:type="dxa"/>
              <w:bottom w:w="0" w:type="dxa"/>
              <w:right w:w="108" w:type="dxa"/>
            </w:tcMar>
            <w:vAlign w:val="center"/>
          </w:tcPr>
          <w:p w14:paraId="35D39058"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ratio of the price support (in USD/kWh) to the LCOE (in USD/kWh)</w:t>
            </w:r>
          </w:p>
        </w:tc>
        <w:tc>
          <w:tcPr>
            <w:tcW w:w="478" w:type="pct"/>
            <w:tcBorders>
              <w:bottom w:val="single" w:sz="4" w:space="0" w:color="auto"/>
            </w:tcBorders>
            <w:shd w:val="clear" w:color="auto" w:fill="auto"/>
            <w:tcMar>
              <w:top w:w="15" w:type="dxa"/>
              <w:left w:w="108" w:type="dxa"/>
              <w:bottom w:w="0" w:type="dxa"/>
              <w:right w:w="108" w:type="dxa"/>
            </w:tcMar>
            <w:vAlign w:val="center"/>
          </w:tcPr>
          <w:p w14:paraId="1055492D" w14:textId="77777777" w:rsidR="006921CA" w:rsidRPr="006921CA" w:rsidRDefault="006921CA" w:rsidP="006921CA">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8.25%</w:t>
            </w:r>
          </w:p>
        </w:tc>
      </w:tr>
    </w:tbl>
    <w:p w14:paraId="7EABC14A" w14:textId="47D22B85" w:rsidR="006921CA" w:rsidRDefault="006921CA" w:rsidP="0000070C">
      <w:pPr>
        <w:shd w:val="clear" w:color="auto" w:fill="FFFFFF"/>
        <w:spacing w:beforeAutospacing="1" w:after="0" w:line="240" w:lineRule="auto"/>
        <w:jc w:val="both"/>
        <w:rPr>
          <w:rFonts w:eastAsia="Times New Roman" w:cs="Times New Roman"/>
          <w:color w:val="0000C0"/>
          <w:sz w:val="20"/>
          <w:szCs w:val="20"/>
          <w:lang w:val="en-US" w:eastAsia="zh-CN"/>
        </w:rPr>
      </w:pPr>
      <w:r w:rsidRPr="006921CA">
        <w:rPr>
          <w:rFonts w:eastAsia="Times New Roman" w:cs="Times New Roman"/>
          <w:color w:val="0000C0"/>
          <w:sz w:val="20"/>
          <w:szCs w:val="20"/>
          <w:lang w:val="en-US" w:eastAsia="zh-CN"/>
        </w:rPr>
        <w:t xml:space="preserve">Note: The table shows the weighting structure of the EPS index for the OECD and the non-OECD economies covered in this study (Brazil, China, India, Indonesia, Russia, South Africa). Details are provided by OECD (2022). </w:t>
      </w:r>
    </w:p>
    <w:p w14:paraId="1088BC5A" w14:textId="1EA6C3A1" w:rsidR="0000070C" w:rsidRDefault="0000070C" w:rsidP="0000070C">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7EB6EAE1" w14:textId="7BDE8D5A" w:rsidR="00BA45CA" w:rsidRPr="00677A72" w:rsidRDefault="00563C38" w:rsidP="00BA45CA">
      <w:pPr>
        <w:shd w:val="clear" w:color="auto" w:fill="FFFFFF"/>
        <w:spacing w:beforeAutospacing="1" w:after="0" w:line="240" w:lineRule="auto"/>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en-GB"/>
        </w:rPr>
        <w:t>4</w:t>
      </w:r>
      <w:r w:rsidR="00BA45CA" w:rsidRPr="000B0CEA">
        <w:rPr>
          <w:rFonts w:eastAsia="Times New Roman" w:cs="Times New Roman"/>
          <w:color w:val="404040"/>
          <w:sz w:val="20"/>
          <w:szCs w:val="20"/>
          <w:lang w:eastAsia="en-GB"/>
        </w:rPr>
        <w:t>.</w:t>
      </w:r>
      <w:r w:rsidRPr="000B0CEA">
        <w:rPr>
          <w:rFonts w:ascii="Arial" w:hAnsi="Arial" w:cs="Arial"/>
          <w:color w:val="222222"/>
        </w:rPr>
        <w:t xml:space="preserve"> </w:t>
      </w:r>
      <w:r w:rsidRPr="000B0CEA">
        <w:rPr>
          <w:rFonts w:eastAsia="Times New Roman" w:cs="Times New Roman"/>
          <w:color w:val="404040"/>
          <w:sz w:val="20"/>
          <w:szCs w:val="20"/>
          <w:lang w:eastAsia="en-GB"/>
        </w:rPr>
        <w:t xml:space="preserve">The discussion overemphasizes long-run effects but underexplains the policy implications of non-significant short-run effects. Elaborate on why short-run effects are insignificant and whether this is due to adjustment lags, policy enforcement delays, or </w:t>
      </w:r>
      <w:proofErr w:type="spellStart"/>
      <w:r w:rsidRPr="000B0CEA">
        <w:rPr>
          <w:rFonts w:eastAsia="Times New Roman" w:cs="Times New Roman"/>
          <w:color w:val="404040"/>
          <w:sz w:val="20"/>
          <w:szCs w:val="20"/>
          <w:lang w:eastAsia="en-GB"/>
        </w:rPr>
        <w:t>modeling</w:t>
      </w:r>
      <w:proofErr w:type="spellEnd"/>
      <w:r w:rsidRPr="000B0CEA">
        <w:rPr>
          <w:rFonts w:eastAsia="Times New Roman" w:cs="Times New Roman"/>
          <w:color w:val="404040"/>
          <w:sz w:val="20"/>
          <w:szCs w:val="20"/>
          <w:lang w:eastAsia="en-GB"/>
        </w:rPr>
        <w:t xml:space="preserve"> limitations.</w:t>
      </w:r>
    </w:p>
    <w:bookmarkEnd w:id="0"/>
    <w:p w14:paraId="529253B8" w14:textId="77777777" w:rsidR="009516F1" w:rsidRDefault="00BA45CA" w:rsidP="00E92D35">
      <w:pPr>
        <w:shd w:val="clear" w:color="auto" w:fill="FFFFFF"/>
        <w:spacing w:beforeAutospacing="1" w:after="0" w:line="240" w:lineRule="auto"/>
        <w:jc w:val="both"/>
        <w:rPr>
          <w:rFonts w:eastAsia="Times New Roman" w:cs="Times New Roman"/>
          <w:b/>
          <w:bCs/>
          <w:color w:val="0000C0"/>
          <w:sz w:val="20"/>
          <w:szCs w:val="20"/>
          <w:lang w:val="en-US" w:eastAsia="en-GB"/>
        </w:rPr>
      </w:pPr>
      <w:r w:rsidRPr="000B0CEA">
        <w:rPr>
          <w:rFonts w:eastAsia="Times New Roman" w:cs="Times New Roman"/>
          <w:b/>
          <w:bCs/>
          <w:color w:val="0000C0"/>
          <w:sz w:val="20"/>
          <w:szCs w:val="20"/>
          <w:lang w:val="en-US" w:eastAsia="en-GB"/>
        </w:rPr>
        <w:t xml:space="preserve">Response: </w:t>
      </w:r>
    </w:p>
    <w:p w14:paraId="74123F45" w14:textId="5B9D0E8F" w:rsidR="00E92D35" w:rsidRPr="00E92D35" w:rsidRDefault="00BA45CA" w:rsidP="00E92D35">
      <w:pPr>
        <w:shd w:val="clear" w:color="auto" w:fill="FFFFFF"/>
        <w:spacing w:beforeAutospacing="1" w:after="0" w:line="240" w:lineRule="auto"/>
        <w:jc w:val="both"/>
        <w:rPr>
          <w:rFonts w:eastAsia="Times New Roman" w:cs="Times New Roman"/>
          <w:color w:val="0000C0"/>
          <w:sz w:val="20"/>
          <w:szCs w:val="20"/>
          <w:lang w:val="en-US" w:eastAsia="zh-CN"/>
        </w:rPr>
      </w:pPr>
      <w:r w:rsidRPr="000B0CEA">
        <w:rPr>
          <w:rFonts w:eastAsia="Times New Roman" w:cs="Times New Roman"/>
          <w:color w:val="0000C0"/>
          <w:sz w:val="20"/>
          <w:szCs w:val="20"/>
          <w:lang w:val="en-US" w:eastAsia="en-GB"/>
        </w:rPr>
        <w:t>Thank</w:t>
      </w:r>
      <w:r w:rsidR="00CC6D68">
        <w:rPr>
          <w:rFonts w:eastAsia="Times New Roman" w:cs="Times New Roman"/>
          <w:color w:val="0000C0"/>
          <w:sz w:val="20"/>
          <w:szCs w:val="20"/>
          <w:lang w:val="en-US" w:eastAsia="en-GB"/>
        </w:rPr>
        <w:t xml:space="preserve">s </w:t>
      </w:r>
      <w:r w:rsidR="00730B02" w:rsidRPr="000B0CEA">
        <w:rPr>
          <w:rFonts w:eastAsia="Times New Roman" w:cs="Times New Roman"/>
          <w:color w:val="0000C0"/>
          <w:sz w:val="20"/>
          <w:szCs w:val="20"/>
          <w:lang w:val="en-US" w:eastAsia="en-GB"/>
        </w:rPr>
        <w:t xml:space="preserve">for </w:t>
      </w:r>
      <w:r w:rsidR="00CC6D68">
        <w:rPr>
          <w:rFonts w:eastAsia="Times New Roman" w:cs="Times New Roman"/>
          <w:color w:val="0000C0"/>
          <w:sz w:val="20"/>
          <w:szCs w:val="20"/>
          <w:lang w:val="en-US" w:eastAsia="en-GB"/>
        </w:rPr>
        <w:t xml:space="preserve">the </w:t>
      </w:r>
      <w:r w:rsidR="00BA4566">
        <w:rPr>
          <w:rFonts w:eastAsia="Times New Roman" w:cs="Times New Roman"/>
          <w:color w:val="0000C0"/>
          <w:sz w:val="20"/>
          <w:szCs w:val="20"/>
          <w:lang w:val="en-US" w:eastAsia="en-GB"/>
        </w:rPr>
        <w:t xml:space="preserve">valuable </w:t>
      </w:r>
      <w:r w:rsidR="00CC6D68">
        <w:rPr>
          <w:rFonts w:eastAsia="Times New Roman" w:cs="Times New Roman"/>
          <w:color w:val="0000C0"/>
          <w:sz w:val="20"/>
          <w:szCs w:val="20"/>
          <w:lang w:val="en-US" w:eastAsia="en-GB"/>
        </w:rPr>
        <w:t xml:space="preserve">comment. </w:t>
      </w:r>
      <w:r w:rsidR="00E92D35" w:rsidRPr="00E92D35">
        <w:rPr>
          <w:rFonts w:eastAsia="Times New Roman" w:cs="Times New Roman"/>
          <w:color w:val="0000C0"/>
          <w:sz w:val="20"/>
          <w:szCs w:val="20"/>
          <w:lang w:val="en-US" w:eastAsia="zh-CN"/>
        </w:rPr>
        <w:t>We have added explicit discussion on the lack of statistically significant short-run effects and its policy implications in the Results and Discussion section. Specifically, we argue that the insignificant short-run impact of FDI on CO</w:t>
      </w:r>
      <w:r w:rsidR="00C664CF" w:rsidRPr="00C664CF">
        <w:rPr>
          <w:rFonts w:eastAsia="Times New Roman" w:cs="Times New Roman"/>
          <w:color w:val="0000C0"/>
          <w:sz w:val="20"/>
          <w:szCs w:val="20"/>
          <w:vertAlign w:val="subscript"/>
          <w:lang w:val="en-US" w:eastAsia="zh-CN"/>
        </w:rPr>
        <w:t>2</w:t>
      </w:r>
      <w:r w:rsidR="00E92D35" w:rsidRPr="00E92D35">
        <w:rPr>
          <w:rFonts w:eastAsia="Times New Roman" w:cs="Times New Roman"/>
          <w:color w:val="0000C0"/>
          <w:sz w:val="20"/>
          <w:szCs w:val="20"/>
          <w:lang w:val="en-US" w:eastAsia="zh-CN"/>
        </w:rPr>
        <w:t xml:space="preserve"> emissions may be attributed to three main factors: adjustment lags, policy enforcement delays, and modeling limitations.</w:t>
      </w:r>
    </w:p>
    <w:p w14:paraId="68AE8084" w14:textId="77777777" w:rsidR="0000070C" w:rsidRDefault="0000070C" w:rsidP="0000070C">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7BECCFDF" w14:textId="531FE29F" w:rsidR="00843FBB" w:rsidRPr="00135431" w:rsidRDefault="006B18E2" w:rsidP="00766F23">
      <w:pPr>
        <w:shd w:val="clear" w:color="auto" w:fill="FFFFFF"/>
        <w:spacing w:beforeAutospacing="1" w:after="0" w:line="240" w:lineRule="auto"/>
        <w:jc w:val="both"/>
        <w:rPr>
          <w:rFonts w:eastAsia="Times New Roman" w:cs="Times New Roman"/>
          <w:color w:val="0000C0"/>
          <w:sz w:val="20"/>
          <w:szCs w:val="20"/>
          <w:lang w:val="en-US" w:eastAsia="zh-CN"/>
        </w:rPr>
      </w:pPr>
      <w:r w:rsidRPr="00135431">
        <w:rPr>
          <w:rFonts w:eastAsia="Times New Roman" w:cs="Times New Roman"/>
          <w:b/>
          <w:bCs/>
          <w:color w:val="0000C0"/>
          <w:sz w:val="20"/>
          <w:szCs w:val="20"/>
          <w:lang w:val="en-US" w:eastAsia="zh-CN"/>
        </w:rPr>
        <w:t>Added Text</w:t>
      </w:r>
      <w:r w:rsidR="00843FBB" w:rsidRPr="00135431">
        <w:rPr>
          <w:rFonts w:eastAsia="Times New Roman" w:cs="Times New Roman"/>
          <w:b/>
          <w:bCs/>
          <w:color w:val="0000C0"/>
          <w:sz w:val="20"/>
          <w:szCs w:val="20"/>
          <w:lang w:val="en-US" w:eastAsia="zh-CN"/>
        </w:rPr>
        <w:t>:</w:t>
      </w:r>
    </w:p>
    <w:p w14:paraId="2A1166CC" w14:textId="6E00F624" w:rsidR="00F34872" w:rsidRPr="00FC632B" w:rsidRDefault="00CA2236" w:rsidP="00766F23">
      <w:pPr>
        <w:shd w:val="clear" w:color="auto" w:fill="FFFFFF"/>
        <w:spacing w:beforeAutospacing="1" w:after="0" w:line="240" w:lineRule="auto"/>
        <w:jc w:val="both"/>
        <w:rPr>
          <w:rFonts w:eastAsia="Times New Roman" w:cs="Times New Roman"/>
          <w:color w:val="0000C0"/>
          <w:sz w:val="20"/>
          <w:szCs w:val="20"/>
          <w:lang w:val="en-US" w:eastAsia="zh-CN"/>
        </w:rPr>
      </w:pPr>
      <w:bookmarkStart w:id="1" w:name="OLE_LINK13"/>
      <w:r w:rsidRPr="00CA2236">
        <w:rPr>
          <w:rFonts w:eastAsia="Times New Roman" w:cs="Times New Roman"/>
          <w:color w:val="0000C0"/>
          <w:sz w:val="20"/>
          <w:szCs w:val="20"/>
          <w:lang w:val="en-US" w:eastAsia="zh-CN"/>
        </w:rPr>
        <w:t xml:space="preserve">Although the short-run coefficients of FDI and environmental regulation are largely statistically insignificant, this </w:t>
      </w:r>
      <w:r w:rsidRPr="00CA2236">
        <w:rPr>
          <w:rFonts w:eastAsia="Times New Roman" w:cs="Times New Roman"/>
          <w:color w:val="0000C0"/>
          <w:sz w:val="20"/>
          <w:szCs w:val="20"/>
          <w:lang w:eastAsia="zh-CN"/>
        </w:rPr>
        <w:t xml:space="preserve">does not necessarily imply ineffectiveness. </w:t>
      </w:r>
      <w:r w:rsidRPr="00CA2236">
        <w:rPr>
          <w:rFonts w:eastAsia="Times New Roman" w:cs="Times New Roman"/>
          <w:color w:val="0000C0"/>
          <w:sz w:val="20"/>
          <w:szCs w:val="20"/>
          <w:lang w:val="en-US" w:eastAsia="zh-CN"/>
        </w:rPr>
        <w:t xml:space="preserve">Instead, it likely reflects structural and temporal features inherent in policy transmission and investment dynamics. First, FDI-driven technological or structural changes often take time to happen. Foreign firms may delay </w:t>
      </w:r>
      <w:r w:rsidRPr="00CA2236">
        <w:rPr>
          <w:rFonts w:eastAsia="Times New Roman" w:cs="Times New Roman"/>
          <w:color w:val="0000C0"/>
          <w:sz w:val="20"/>
          <w:szCs w:val="20"/>
          <w:lang w:val="en-US" w:eastAsia="zh-CN"/>
        </w:rPr>
        <w:lastRenderedPageBreak/>
        <w:t xml:space="preserve">operational scaling, technology deployment, or emissions abatement upgrades, resulting in adjustment lags that obscure short-term environmental impacts. Second, environmental regulations generally experience implementation delays. </w:t>
      </w:r>
      <w:r w:rsidRPr="00CA2236">
        <w:rPr>
          <w:rFonts w:eastAsia="Times New Roman" w:cs="Times New Roman"/>
          <w:color w:val="0000C0"/>
          <w:sz w:val="20"/>
          <w:szCs w:val="20"/>
          <w:lang w:eastAsia="zh-CN"/>
        </w:rPr>
        <w:t>Even after new rules are adopted, enforcement often adjusts gradually because of institutional constraints and limited compliance capacity.</w:t>
      </w:r>
      <w:r w:rsidRPr="00CA2236">
        <w:rPr>
          <w:rFonts w:eastAsia="Times New Roman" w:cs="Times New Roman"/>
          <w:color w:val="0000C0"/>
          <w:sz w:val="20"/>
          <w:szCs w:val="20"/>
          <w:lang w:val="en-US" w:eastAsia="zh-CN"/>
        </w:rPr>
        <w:t xml:space="preserve"> This weakens the immediate influence of policy changes on emission behavior. </w:t>
      </w:r>
      <w:r w:rsidRPr="00CA2236">
        <w:rPr>
          <w:rFonts w:eastAsia="Times New Roman" w:cs="Times New Roman"/>
          <w:color w:val="0000C0"/>
          <w:sz w:val="20"/>
          <w:szCs w:val="20"/>
          <w:lang w:eastAsia="zh-CN"/>
        </w:rPr>
        <w:t>The absence of a short-run ER×FDI effect is consistent with adoption frictions and adjustment costs</w:t>
      </w:r>
      <w:r w:rsidRPr="00CA2236">
        <w:rPr>
          <w:rFonts w:eastAsia="Times New Roman" w:cs="Times New Roman"/>
          <w:color w:val="0000C0"/>
          <w:sz w:val="20"/>
          <w:szCs w:val="20"/>
          <w:lang w:val="en-US" w:eastAsia="zh-CN"/>
        </w:rPr>
        <w:t xml:space="preserve">, as </w:t>
      </w:r>
      <w:r w:rsidRPr="00CA2236">
        <w:rPr>
          <w:rFonts w:eastAsia="Times New Roman" w:cs="Times New Roman"/>
          <w:color w:val="0000C0"/>
          <w:sz w:val="20"/>
          <w:szCs w:val="20"/>
          <w:lang w:eastAsia="zh-CN"/>
        </w:rPr>
        <w:t>cleaner technologies and compliance upgrades take time to materialize (Acemoglu et al. 2007, 2016). These factors delay the moderating role of environmental regulation, so effects emerge mainly in the long run while short-run coefficients remain small or insignificant.</w:t>
      </w:r>
      <w:r w:rsidRPr="00CA2236">
        <w:rPr>
          <w:rFonts w:eastAsia="Times New Roman" w:cs="Times New Roman"/>
          <w:color w:val="0000C0"/>
          <w:sz w:val="20"/>
          <w:szCs w:val="20"/>
          <w:lang w:val="en-US" w:eastAsia="zh-CN"/>
        </w:rPr>
        <w:t xml:space="preserve"> Lastly, the ARDL model emphasizes long-run equilibrium relationships, and may have limited sensitivity to transient or weak short-run signals. </w:t>
      </w:r>
      <w:r w:rsidRPr="00CA2236">
        <w:rPr>
          <w:rFonts w:eastAsia="Times New Roman" w:cs="Times New Roman"/>
          <w:color w:val="0000C0"/>
          <w:sz w:val="20"/>
          <w:szCs w:val="20"/>
          <w:lang w:eastAsia="zh-CN"/>
        </w:rPr>
        <w:t>In summary, our empirical results underscore</w:t>
      </w:r>
      <w:r w:rsidRPr="00D06B7D">
        <w:rPr>
          <w:rFonts w:eastAsia="Times New Roman" w:cs="Times New Roman"/>
          <w:color w:val="0000C0"/>
          <w:sz w:val="20"/>
          <w:szCs w:val="20"/>
          <w:lang w:val="en-US" w:eastAsia="zh-CN"/>
        </w:rPr>
        <w:t xml:space="preserve"> the importance of sustained efforts and realistic timeframes in designing and evaluating environmental policies</w:t>
      </w:r>
      <w:r w:rsidR="00F34872" w:rsidRPr="00F34872">
        <w:rPr>
          <w:rFonts w:eastAsia="Times New Roman" w:cs="Times New Roman"/>
          <w:color w:val="0000C0"/>
          <w:sz w:val="20"/>
          <w:szCs w:val="20"/>
          <w:lang w:eastAsia="zh-CN"/>
        </w:rPr>
        <w:t>.</w:t>
      </w:r>
    </w:p>
    <w:bookmarkEnd w:id="1"/>
    <w:p w14:paraId="3FAF56A9" w14:textId="77777777" w:rsidR="001341E6" w:rsidRPr="00FC632B" w:rsidRDefault="001341E6" w:rsidP="001341E6">
      <w:pPr>
        <w:shd w:val="clear" w:color="auto" w:fill="FFFFFF"/>
        <w:spacing w:beforeAutospacing="1" w:after="0" w:line="240" w:lineRule="auto"/>
        <w:jc w:val="both"/>
        <w:rPr>
          <w:rFonts w:eastAsia="Times New Roman" w:cs="Times New Roman"/>
          <w:color w:val="0000C0"/>
          <w:sz w:val="20"/>
          <w:szCs w:val="20"/>
          <w:lang w:val="en-US" w:eastAsia="en-GB"/>
        </w:rPr>
      </w:pPr>
      <w:r w:rsidRPr="00FC632B">
        <w:rPr>
          <w:rFonts w:eastAsia="Times New Roman" w:cs="Times New Roman"/>
          <w:color w:val="0000C0"/>
          <w:sz w:val="20"/>
          <w:szCs w:val="20"/>
          <w:lang w:val="en-US" w:eastAsia="zh-CN"/>
        </w:rPr>
        <w:t>- - - - - - - - - - - - - - - - - - - - - - - - - - - - - - - - -</w:t>
      </w:r>
      <w:r w:rsidRPr="00FC632B">
        <w:rPr>
          <w:rFonts w:eastAsia="Times New Roman" w:cs="Times New Roman" w:hint="eastAsia"/>
          <w:color w:val="0000C0"/>
          <w:sz w:val="20"/>
          <w:szCs w:val="20"/>
          <w:lang w:val="en-US" w:eastAsia="zh-CN"/>
        </w:rPr>
        <w:t xml:space="preserve"> </w:t>
      </w:r>
      <w:r w:rsidRPr="00FC632B">
        <w:rPr>
          <w:rFonts w:eastAsia="Times New Roman" w:cs="Times New Roman"/>
          <w:color w:val="0000C0"/>
          <w:sz w:val="20"/>
          <w:szCs w:val="20"/>
          <w:lang w:val="en-US" w:eastAsia="zh-CN"/>
        </w:rPr>
        <w:t>- - - - - - - - - - - - - - - - - - - - - - - - - - - - - - - - -</w:t>
      </w:r>
      <w:r w:rsidRPr="00FC632B">
        <w:rPr>
          <w:rFonts w:eastAsia="Times New Roman" w:cs="Times New Roman" w:hint="eastAsia"/>
          <w:color w:val="0000C0"/>
          <w:sz w:val="20"/>
          <w:szCs w:val="20"/>
          <w:lang w:val="en-US" w:eastAsia="zh-CN"/>
        </w:rPr>
        <w:t xml:space="preserve"> </w:t>
      </w:r>
      <w:r w:rsidRPr="00FC632B">
        <w:rPr>
          <w:rFonts w:eastAsia="Times New Roman" w:cs="Times New Roman"/>
          <w:color w:val="0000C0"/>
          <w:sz w:val="20"/>
          <w:szCs w:val="20"/>
          <w:lang w:val="en-US" w:eastAsia="zh-CN"/>
        </w:rPr>
        <w:t xml:space="preserve">- - - - - - - - - - - - - - - - - - - - - - - - </w:t>
      </w:r>
    </w:p>
    <w:p w14:paraId="05604A95" w14:textId="797DE681" w:rsidR="00BA45CA" w:rsidRPr="000B0CEA" w:rsidRDefault="00D3743C" w:rsidP="00BA45CA">
      <w:pPr>
        <w:shd w:val="clear" w:color="auto" w:fill="FFFFFF"/>
        <w:spacing w:beforeAutospacing="1" w:after="0" w:line="240" w:lineRule="auto"/>
        <w:jc w:val="both"/>
        <w:rPr>
          <w:rFonts w:eastAsia="Times New Roman" w:cs="Times New Roman"/>
          <w:color w:val="404040"/>
          <w:sz w:val="20"/>
          <w:szCs w:val="20"/>
          <w:lang w:val="en-US" w:eastAsia="en-GB"/>
        </w:rPr>
      </w:pPr>
      <w:r w:rsidRPr="000B0CEA">
        <w:rPr>
          <w:rFonts w:eastAsia="Times New Roman" w:cs="Times New Roman"/>
          <w:color w:val="404040"/>
          <w:sz w:val="20"/>
          <w:szCs w:val="20"/>
          <w:lang w:eastAsia="en-GB"/>
        </w:rPr>
        <w:t>5</w:t>
      </w:r>
      <w:r w:rsidR="00BA45CA" w:rsidRPr="000B0CEA">
        <w:rPr>
          <w:rFonts w:eastAsia="Times New Roman" w:cs="Times New Roman"/>
          <w:color w:val="404040"/>
          <w:sz w:val="20"/>
          <w:szCs w:val="20"/>
          <w:lang w:eastAsia="en-GB"/>
        </w:rPr>
        <w:t>.</w:t>
      </w:r>
      <w:r w:rsidR="007A20D8" w:rsidRPr="000B0CEA">
        <w:rPr>
          <w:rFonts w:ascii="Arial" w:hAnsi="Arial" w:cs="Arial"/>
          <w:color w:val="222222"/>
        </w:rPr>
        <w:t xml:space="preserve"> </w:t>
      </w:r>
      <w:r w:rsidR="007A20D8" w:rsidRPr="000B0CEA">
        <w:rPr>
          <w:rFonts w:eastAsia="Times New Roman" w:cs="Times New Roman"/>
          <w:color w:val="404040"/>
          <w:sz w:val="20"/>
          <w:szCs w:val="20"/>
          <w:lang w:eastAsia="en-GB"/>
        </w:rPr>
        <w:t>The manuscript mentions 39 countries but does not justify the selection criteria in detail (e.g., why include South Korea as a developed economy despite non-Annex I status?).</w:t>
      </w:r>
      <w:r w:rsidR="00CB5C00" w:rsidRPr="000B0CEA">
        <w:rPr>
          <w:rFonts w:eastAsia="Times New Roman" w:cs="Times New Roman"/>
          <w:color w:val="404040"/>
          <w:sz w:val="20"/>
          <w:szCs w:val="20"/>
          <w:lang w:eastAsia="en-GB"/>
        </w:rPr>
        <w:t xml:space="preserve"> </w:t>
      </w:r>
      <w:r w:rsidR="007A20D8" w:rsidRPr="000B0CEA">
        <w:rPr>
          <w:rFonts w:eastAsia="Times New Roman" w:cs="Times New Roman"/>
          <w:color w:val="404040"/>
          <w:sz w:val="20"/>
          <w:szCs w:val="20"/>
          <w:lang w:eastAsia="en-GB"/>
        </w:rPr>
        <w:t>Clarify the classification criteria (Annex I/II vs. IMF), especially given the significant heterogeneity within these groups.</w:t>
      </w:r>
    </w:p>
    <w:p w14:paraId="42B7CA5B" w14:textId="77777777" w:rsidR="009516F1" w:rsidRPr="000E0334" w:rsidRDefault="00BA45CA" w:rsidP="00C02170">
      <w:pPr>
        <w:shd w:val="clear" w:color="auto" w:fill="FFFFFF"/>
        <w:spacing w:beforeAutospacing="1" w:after="0" w:line="240" w:lineRule="auto"/>
        <w:jc w:val="both"/>
        <w:rPr>
          <w:rFonts w:eastAsia="Times New Roman" w:cs="Times New Roman"/>
          <w:b/>
          <w:bCs/>
          <w:color w:val="0000C0"/>
          <w:sz w:val="20"/>
          <w:szCs w:val="20"/>
          <w:lang w:val="en-US" w:eastAsia="en-GB"/>
        </w:rPr>
      </w:pPr>
      <w:r w:rsidRPr="000E0334">
        <w:rPr>
          <w:rFonts w:eastAsia="Times New Roman" w:cs="Times New Roman"/>
          <w:b/>
          <w:bCs/>
          <w:color w:val="0000C0"/>
          <w:sz w:val="20"/>
          <w:szCs w:val="20"/>
          <w:lang w:val="en-US" w:eastAsia="en-GB"/>
        </w:rPr>
        <w:t xml:space="preserve">Response: </w:t>
      </w:r>
    </w:p>
    <w:p w14:paraId="7437B609" w14:textId="0B3B7A8B" w:rsidR="00E16ED7" w:rsidRPr="000E0334" w:rsidRDefault="00BA45CA" w:rsidP="00C02170">
      <w:pPr>
        <w:shd w:val="clear" w:color="auto" w:fill="FFFFFF"/>
        <w:spacing w:beforeAutospacing="1" w:after="0" w:line="240" w:lineRule="auto"/>
        <w:jc w:val="both"/>
        <w:rPr>
          <w:rFonts w:eastAsia="Times New Roman" w:cs="Times New Roman"/>
          <w:color w:val="0000C0"/>
          <w:sz w:val="20"/>
          <w:szCs w:val="20"/>
          <w:lang w:val="en-US" w:eastAsia="zh-CN"/>
        </w:rPr>
      </w:pPr>
      <w:r w:rsidRPr="000E0334">
        <w:rPr>
          <w:rFonts w:eastAsia="Times New Roman" w:cs="Times New Roman"/>
          <w:color w:val="0000C0"/>
          <w:sz w:val="20"/>
          <w:szCs w:val="20"/>
          <w:lang w:val="en-US" w:eastAsia="en-GB"/>
        </w:rPr>
        <w:t>Thank</w:t>
      </w:r>
      <w:r w:rsidR="0009746B" w:rsidRPr="000E0334">
        <w:rPr>
          <w:rFonts w:eastAsia="Times New Roman" w:cs="Times New Roman"/>
          <w:color w:val="0000C0"/>
          <w:sz w:val="20"/>
          <w:szCs w:val="20"/>
          <w:lang w:val="en-US" w:eastAsia="en-GB"/>
        </w:rPr>
        <w:t>s for your comments</w:t>
      </w:r>
      <w:r w:rsidR="00390779" w:rsidRPr="000E0334">
        <w:rPr>
          <w:rFonts w:eastAsia="Times New Roman" w:cs="Times New Roman"/>
          <w:color w:val="0000C0"/>
          <w:sz w:val="20"/>
          <w:szCs w:val="20"/>
          <w:lang w:val="en-US" w:eastAsia="zh-CN"/>
        </w:rPr>
        <w:t xml:space="preserve"> on the clarification of </w:t>
      </w:r>
      <w:r w:rsidR="00390779" w:rsidRPr="000E0334">
        <w:rPr>
          <w:rFonts w:eastAsia="Times New Roman" w:cs="Times New Roman"/>
          <w:color w:val="0000C0"/>
          <w:sz w:val="20"/>
          <w:szCs w:val="20"/>
          <w:lang w:eastAsia="en-GB"/>
        </w:rPr>
        <w:t>the classification criteria. In the revised manuscript, we explain that our grouping combines the UNFCCC Annex I/II framework with the IMF World Economic Outlook (2024) classification. This approach captures both historical climate policy commitments and current economic development levels. As a result, some economies (e.g., South Korea, Türkiye) appear in a different category from their Annex I/II status, reflecting their present-day macroeconomic classification by the IMF. This hybrid method allows us to better account for heterogeneity between developed and emerging economies in our 1990–2020 panel</w:t>
      </w:r>
      <w:r w:rsidR="005D28C8">
        <w:rPr>
          <w:rFonts w:eastAsia="Times New Roman" w:cs="Times New Roman"/>
          <w:color w:val="0000C0"/>
          <w:sz w:val="20"/>
          <w:szCs w:val="20"/>
          <w:lang w:eastAsia="en-GB"/>
        </w:rPr>
        <w:t xml:space="preserve"> while providing </w:t>
      </w:r>
      <w:r w:rsidR="00CF4BB1">
        <w:rPr>
          <w:rFonts w:eastAsia="Times New Roman" w:cs="Times New Roman" w:hint="eastAsia"/>
          <w:color w:val="0000C0"/>
          <w:sz w:val="20"/>
          <w:szCs w:val="20"/>
          <w:lang w:eastAsia="zh-CN"/>
        </w:rPr>
        <w:t>c</w:t>
      </w:r>
      <w:r w:rsidR="00CF4BB1" w:rsidRPr="00CF4BB1">
        <w:rPr>
          <w:rFonts w:eastAsia="Times New Roman" w:cs="Times New Roman"/>
          <w:color w:val="0000C0"/>
          <w:sz w:val="20"/>
          <w:szCs w:val="20"/>
          <w:lang w:eastAsia="en-GB"/>
        </w:rPr>
        <w:t>ontemporary</w:t>
      </w:r>
      <w:r w:rsidR="00CF4BB1">
        <w:rPr>
          <w:rFonts w:eastAsia="Times New Roman" w:cs="Times New Roman" w:hint="eastAsia"/>
          <w:color w:val="0000C0"/>
          <w:sz w:val="20"/>
          <w:szCs w:val="20"/>
          <w:lang w:eastAsia="zh-CN"/>
        </w:rPr>
        <w:t xml:space="preserve"> </w:t>
      </w:r>
      <w:r w:rsidR="005D28C8">
        <w:rPr>
          <w:rFonts w:eastAsia="Times New Roman" w:cs="Times New Roman"/>
          <w:color w:val="0000C0"/>
          <w:sz w:val="20"/>
          <w:szCs w:val="20"/>
          <w:lang w:eastAsia="en-GB"/>
        </w:rPr>
        <w:t>policy recommendations.</w:t>
      </w:r>
      <w:r w:rsidR="00C73C26" w:rsidRPr="000E0334">
        <w:rPr>
          <w:rFonts w:eastAsia="Times New Roman" w:cs="Times New Roman"/>
          <w:color w:val="0000C0"/>
          <w:sz w:val="20"/>
          <w:szCs w:val="20"/>
          <w:lang w:eastAsia="en-GB"/>
        </w:rPr>
        <w:t xml:space="preserve"> </w:t>
      </w:r>
      <w:r w:rsidR="00880DFC">
        <w:rPr>
          <w:rFonts w:eastAsia="Times New Roman" w:cs="Times New Roman"/>
          <w:color w:val="0000C0"/>
          <w:sz w:val="20"/>
          <w:szCs w:val="20"/>
          <w:lang w:val="en-US" w:eastAsia="zh-CN"/>
        </w:rPr>
        <w:t>The</w:t>
      </w:r>
      <w:r w:rsidR="0020255F" w:rsidRPr="000E0334">
        <w:rPr>
          <w:rFonts w:eastAsia="Times New Roman" w:cs="Times New Roman"/>
          <w:color w:val="0000C0"/>
          <w:sz w:val="20"/>
          <w:szCs w:val="20"/>
          <w:lang w:val="en-US" w:eastAsia="en-GB"/>
        </w:rPr>
        <w:t xml:space="preserve"> paragraph that </w:t>
      </w:r>
      <w:r w:rsidR="00D864D6" w:rsidRPr="000E0334">
        <w:rPr>
          <w:rFonts w:eastAsia="Times New Roman" w:cs="Times New Roman"/>
          <w:color w:val="0000C0"/>
          <w:sz w:val="20"/>
          <w:szCs w:val="20"/>
          <w:lang w:val="en-US" w:eastAsia="en-GB"/>
        </w:rPr>
        <w:t>describe</w:t>
      </w:r>
      <w:r w:rsidR="00523C22" w:rsidRPr="000E0334">
        <w:rPr>
          <w:rFonts w:eastAsia="Times New Roman" w:cs="Times New Roman"/>
          <w:color w:val="0000C0"/>
          <w:sz w:val="20"/>
          <w:szCs w:val="20"/>
          <w:lang w:val="en-US" w:eastAsia="en-GB"/>
        </w:rPr>
        <w:t>s</w:t>
      </w:r>
      <w:r w:rsidR="00D864D6" w:rsidRPr="000E0334">
        <w:rPr>
          <w:rFonts w:eastAsia="Times New Roman" w:cs="Times New Roman"/>
          <w:color w:val="0000C0"/>
          <w:sz w:val="20"/>
          <w:szCs w:val="20"/>
          <w:lang w:val="en-US" w:eastAsia="en-GB"/>
        </w:rPr>
        <w:t xml:space="preserve"> how we defined “developed” and “emerging” economies in our sample</w:t>
      </w:r>
      <w:r w:rsidR="006970CD" w:rsidRPr="000E0334">
        <w:rPr>
          <w:rFonts w:eastAsia="Times New Roman" w:cs="Times New Roman"/>
          <w:color w:val="0000C0"/>
          <w:sz w:val="20"/>
          <w:szCs w:val="20"/>
          <w:lang w:val="en-US" w:eastAsia="en-GB"/>
        </w:rPr>
        <w:t xml:space="preserve"> </w:t>
      </w:r>
      <w:r w:rsidR="001313D9">
        <w:rPr>
          <w:rFonts w:eastAsia="Times New Roman" w:cs="Times New Roman"/>
          <w:color w:val="0000C0"/>
          <w:sz w:val="20"/>
          <w:szCs w:val="20"/>
          <w:lang w:val="en-US" w:eastAsia="en-GB"/>
        </w:rPr>
        <w:t xml:space="preserve">has been </w:t>
      </w:r>
      <w:r w:rsidR="00C77271">
        <w:rPr>
          <w:rFonts w:eastAsia="Times New Roman" w:cs="Times New Roman"/>
          <w:color w:val="0000C0"/>
          <w:sz w:val="20"/>
          <w:szCs w:val="20"/>
          <w:lang w:val="en-US" w:eastAsia="en-GB"/>
        </w:rPr>
        <w:t>revised</w:t>
      </w:r>
      <w:r w:rsidR="00C77271" w:rsidRPr="000E0334">
        <w:rPr>
          <w:rFonts w:eastAsia="Times New Roman" w:cs="Times New Roman"/>
          <w:color w:val="0000C0"/>
          <w:sz w:val="20"/>
          <w:szCs w:val="20"/>
          <w:lang w:val="en-US" w:eastAsia="en-GB"/>
        </w:rPr>
        <w:t xml:space="preserve"> </w:t>
      </w:r>
      <w:r w:rsidR="006970CD" w:rsidRPr="000E0334">
        <w:rPr>
          <w:rFonts w:eastAsia="Times New Roman" w:cs="Times New Roman"/>
          <w:color w:val="0000C0"/>
          <w:sz w:val="20"/>
          <w:szCs w:val="20"/>
          <w:lang w:val="en-US" w:eastAsia="en-GB"/>
        </w:rPr>
        <w:t xml:space="preserve">in the Empirical Method Section.  </w:t>
      </w:r>
    </w:p>
    <w:p w14:paraId="14B8261D" w14:textId="41FE151F" w:rsidR="00B02A85" w:rsidRPr="000E0334" w:rsidRDefault="001341E6" w:rsidP="00C02170">
      <w:pPr>
        <w:shd w:val="clear" w:color="auto" w:fill="FFFFFF"/>
        <w:spacing w:beforeAutospacing="1" w:after="0" w:line="240" w:lineRule="auto"/>
        <w:jc w:val="both"/>
        <w:rPr>
          <w:rFonts w:eastAsia="Times New Roman" w:cs="Times New Roman"/>
          <w:color w:val="0000C0"/>
          <w:sz w:val="20"/>
          <w:szCs w:val="20"/>
          <w:lang w:val="en-US" w:eastAsia="zh-CN"/>
        </w:rPr>
      </w:pPr>
      <w:r w:rsidRPr="000E0334">
        <w:rPr>
          <w:rFonts w:eastAsia="Times New Roman" w:cs="Times New Roman"/>
          <w:color w:val="0000C0"/>
          <w:sz w:val="20"/>
          <w:szCs w:val="20"/>
          <w:lang w:val="en-US" w:eastAsia="zh-CN"/>
        </w:rPr>
        <w:t>- - - - - - - - - - - - - - - - - - - - - - - - - - - - - - - - -</w:t>
      </w:r>
      <w:r w:rsidRPr="000E0334">
        <w:rPr>
          <w:rFonts w:eastAsia="Times New Roman" w:cs="Times New Roman" w:hint="eastAsia"/>
          <w:color w:val="0000C0"/>
          <w:sz w:val="20"/>
          <w:szCs w:val="20"/>
          <w:lang w:val="en-US" w:eastAsia="zh-CN"/>
        </w:rPr>
        <w:t xml:space="preserve"> </w:t>
      </w:r>
      <w:r w:rsidRPr="000E0334">
        <w:rPr>
          <w:rFonts w:eastAsia="Times New Roman" w:cs="Times New Roman"/>
          <w:color w:val="0000C0"/>
          <w:sz w:val="20"/>
          <w:szCs w:val="20"/>
          <w:lang w:val="en-US" w:eastAsia="zh-CN"/>
        </w:rPr>
        <w:t>- - - - - - - - - - - - - - - - - - - - - - - - - - - - - - - - -</w:t>
      </w:r>
      <w:r w:rsidRPr="000E0334">
        <w:rPr>
          <w:rFonts w:eastAsia="Times New Roman" w:cs="Times New Roman" w:hint="eastAsia"/>
          <w:color w:val="0000C0"/>
          <w:sz w:val="20"/>
          <w:szCs w:val="20"/>
          <w:lang w:val="en-US" w:eastAsia="zh-CN"/>
        </w:rPr>
        <w:t xml:space="preserve"> </w:t>
      </w:r>
      <w:r w:rsidRPr="000E0334">
        <w:rPr>
          <w:rFonts w:eastAsia="Times New Roman" w:cs="Times New Roman"/>
          <w:color w:val="0000C0"/>
          <w:sz w:val="20"/>
          <w:szCs w:val="20"/>
          <w:lang w:val="en-US" w:eastAsia="zh-CN"/>
        </w:rPr>
        <w:t xml:space="preserve">- - - - - - - - - - - - - - - - - - - - - - - - </w:t>
      </w:r>
    </w:p>
    <w:p w14:paraId="6A9D4EEC" w14:textId="0BD5F9A2" w:rsidR="00843FBB" w:rsidRDefault="000379F3" w:rsidP="00BA45CA">
      <w:pPr>
        <w:shd w:val="clear" w:color="auto" w:fill="FFFFFF"/>
        <w:spacing w:beforeAutospacing="1" w:after="0" w:line="240" w:lineRule="auto"/>
        <w:jc w:val="both"/>
        <w:rPr>
          <w:rFonts w:eastAsia="Times New Roman" w:cs="Times New Roman"/>
          <w:b/>
          <w:bCs/>
          <w:color w:val="0000C0"/>
          <w:sz w:val="20"/>
          <w:szCs w:val="20"/>
          <w:lang w:val="en-US" w:eastAsia="zh-CN"/>
        </w:rPr>
      </w:pPr>
      <w:r>
        <w:rPr>
          <w:rFonts w:eastAsia="Times New Roman" w:cs="Times New Roman"/>
          <w:b/>
          <w:bCs/>
          <w:color w:val="0000C0"/>
          <w:sz w:val="20"/>
          <w:szCs w:val="20"/>
          <w:lang w:val="en-US" w:eastAsia="zh-CN"/>
        </w:rPr>
        <w:t>Original Text</w:t>
      </w:r>
      <w:r w:rsidR="00843FBB" w:rsidRPr="000E0334">
        <w:rPr>
          <w:rFonts w:eastAsia="Times New Roman" w:cs="Times New Roman"/>
          <w:b/>
          <w:bCs/>
          <w:color w:val="0000C0"/>
          <w:sz w:val="20"/>
          <w:szCs w:val="20"/>
          <w:lang w:val="en-US" w:eastAsia="zh-CN"/>
        </w:rPr>
        <w:t>:</w:t>
      </w:r>
    </w:p>
    <w:p w14:paraId="796BF35E" w14:textId="4858B780" w:rsidR="001850F1" w:rsidRPr="0090054F" w:rsidRDefault="00C034FA" w:rsidP="00BA45CA">
      <w:pPr>
        <w:shd w:val="clear" w:color="auto" w:fill="FFFFFF"/>
        <w:spacing w:beforeAutospacing="1" w:after="0" w:line="240" w:lineRule="auto"/>
        <w:jc w:val="both"/>
        <w:rPr>
          <w:rFonts w:eastAsia="Times New Roman" w:cs="Times New Roman"/>
          <w:color w:val="0000C0"/>
          <w:sz w:val="20"/>
          <w:szCs w:val="20"/>
          <w:lang w:val="en-US" w:eastAsia="zh-CN"/>
        </w:rPr>
      </w:pPr>
      <w:r w:rsidRPr="00C034FA">
        <w:rPr>
          <w:rFonts w:eastAsia="Times New Roman" w:cs="Times New Roman"/>
          <w:color w:val="0000C0"/>
          <w:sz w:val="20"/>
          <w:szCs w:val="20"/>
          <w:lang w:val="en-US" w:eastAsia="zh-CN"/>
        </w:rPr>
        <w:t xml:space="preserve">Drawing on the classifications by the Kyoto Protocol and </w:t>
      </w:r>
      <w:r w:rsidRPr="00C034FA">
        <w:rPr>
          <w:rFonts w:eastAsia="Times New Roman" w:cs="Times New Roman" w:hint="eastAsia"/>
          <w:color w:val="0000C0"/>
          <w:sz w:val="20"/>
          <w:szCs w:val="20"/>
          <w:lang w:val="en-US" w:eastAsia="zh-CN"/>
        </w:rPr>
        <w:t xml:space="preserve">the </w:t>
      </w:r>
      <w:r w:rsidRPr="00C034FA">
        <w:rPr>
          <w:rFonts w:eastAsia="Times New Roman" w:cs="Times New Roman"/>
          <w:color w:val="0000C0"/>
          <w:sz w:val="20"/>
          <w:szCs w:val="20"/>
          <w:lang w:val="en-US" w:eastAsia="zh-CN"/>
        </w:rPr>
        <w:t xml:space="preserve">Paris Agreement, we divide panel annual data of </w:t>
      </w:r>
      <w:r w:rsidRPr="00C034FA">
        <w:rPr>
          <w:rFonts w:eastAsia="Times New Roman" w:cs="Times New Roman" w:hint="eastAsia"/>
          <w:color w:val="0000C0"/>
          <w:sz w:val="20"/>
          <w:szCs w:val="20"/>
          <w:lang w:val="en-US" w:eastAsia="zh-CN"/>
        </w:rPr>
        <w:t>39</w:t>
      </w:r>
      <w:r w:rsidRPr="00C034FA">
        <w:rPr>
          <w:rFonts w:eastAsia="Times New Roman" w:cs="Times New Roman"/>
          <w:color w:val="0000C0"/>
          <w:sz w:val="20"/>
          <w:szCs w:val="20"/>
          <w:lang w:val="en-US" w:eastAsia="zh-CN"/>
        </w:rPr>
        <w:t xml:space="preserve"> economies into two income groups representing the IPCC Annex I and II parties, and the IPCC Non-Annex I parties to examine the heterogeneity from 1990 to 2020. Following the country classification used in the IMF World Economic Outlook in 2024, we classify the </w:t>
      </w:r>
      <w:r w:rsidRPr="00C034FA">
        <w:rPr>
          <w:rFonts w:eastAsia="Times New Roman" w:cs="Times New Roman" w:hint="eastAsia"/>
          <w:color w:val="0000C0"/>
          <w:sz w:val="20"/>
          <w:szCs w:val="20"/>
          <w:lang w:val="en-US" w:eastAsia="zh-CN"/>
        </w:rPr>
        <w:t>39</w:t>
      </w:r>
      <w:r w:rsidRPr="00C034FA">
        <w:rPr>
          <w:rFonts w:eastAsia="Times New Roman" w:cs="Times New Roman"/>
          <w:color w:val="0000C0"/>
          <w:sz w:val="20"/>
          <w:szCs w:val="20"/>
          <w:lang w:val="en-US" w:eastAsia="zh-CN"/>
        </w:rPr>
        <w:t xml:space="preserve"> economies into 9 emerging economies representing the IPCC Annex I and II parties and 3</w:t>
      </w:r>
      <w:r w:rsidRPr="00C034FA">
        <w:rPr>
          <w:rFonts w:eastAsia="Times New Roman" w:cs="Times New Roman" w:hint="eastAsia"/>
          <w:color w:val="0000C0"/>
          <w:sz w:val="20"/>
          <w:szCs w:val="20"/>
          <w:lang w:val="en-US" w:eastAsia="zh-CN"/>
        </w:rPr>
        <w:t>0</w:t>
      </w:r>
      <w:r w:rsidRPr="00C034FA">
        <w:rPr>
          <w:rFonts w:eastAsia="Times New Roman" w:cs="Times New Roman"/>
          <w:color w:val="0000C0"/>
          <w:sz w:val="20"/>
          <w:szCs w:val="20"/>
          <w:lang w:val="en-US" w:eastAsia="zh-CN"/>
        </w:rPr>
        <w:t xml:space="preserve"> developed economies representing the IPCC Non-Annex I parties. Though the IMF classification is not strictly consistent with the UNFCCC party’s classification, it generally reflects the development differences for the above-mentioned economies. Among emerging economies, Türkiye is an IPCC Annex I party. Among developed economies, South Korea </w:t>
      </w:r>
      <w:r w:rsidRPr="00C034FA">
        <w:rPr>
          <w:rFonts w:eastAsia="Times New Roman" w:cs="Times New Roman" w:hint="eastAsia"/>
          <w:color w:val="0000C0"/>
          <w:sz w:val="20"/>
          <w:szCs w:val="20"/>
          <w:lang w:val="en-US" w:eastAsia="zh-CN"/>
        </w:rPr>
        <w:t>belongs to</w:t>
      </w:r>
      <w:r w:rsidRPr="00C034FA">
        <w:rPr>
          <w:rFonts w:eastAsia="Times New Roman" w:cs="Times New Roman"/>
          <w:color w:val="0000C0"/>
          <w:sz w:val="20"/>
          <w:szCs w:val="20"/>
          <w:lang w:val="en-US" w:eastAsia="zh-CN"/>
        </w:rPr>
        <w:t xml:space="preserve"> </w:t>
      </w:r>
      <w:r w:rsidRPr="00C034FA">
        <w:rPr>
          <w:rFonts w:eastAsia="Times New Roman" w:cs="Times New Roman" w:hint="eastAsia"/>
          <w:color w:val="0000C0"/>
          <w:sz w:val="20"/>
          <w:szCs w:val="20"/>
          <w:lang w:val="en-US" w:eastAsia="zh-CN"/>
        </w:rPr>
        <w:t xml:space="preserve">the </w:t>
      </w:r>
      <w:r w:rsidRPr="00C034FA">
        <w:rPr>
          <w:rFonts w:eastAsia="Times New Roman" w:cs="Times New Roman"/>
          <w:color w:val="0000C0"/>
          <w:sz w:val="20"/>
          <w:szCs w:val="20"/>
          <w:lang w:val="en-US" w:eastAsia="zh-CN"/>
        </w:rPr>
        <w:t xml:space="preserve">Non-Annex I parties. Emerging economies include Brazil, Chile, China, India, Indonesia, Mexico, Russia, South Africa, and Türkiye. Developed economies include Australia, Austria, Belgium, Canada, Czech Republic, Denmark, Estonia, Finland, France, Germany, Greece, Hungary, Iceland, Ireland, Italy, Japan, Luxembourg, Netherlands, New Zealand, Norway, Poland, Portugal, Slovakia, Slovenia, South Korea, Spain, Sweden, Switzerland, United Kingdom, United States. Missing data for variables are interpolated by the linear interpolation method. During interpolation, we set a non-negative constraint on RD and RE and replaced any values below 0 with 0 to ensure R&amp;D and renewable energy rate values align with actual conditions. </w:t>
      </w:r>
    </w:p>
    <w:p w14:paraId="0794B297" w14:textId="76BE3108" w:rsidR="00F85E02" w:rsidRPr="000E0334" w:rsidRDefault="00F85E02" w:rsidP="00BA45CA">
      <w:pPr>
        <w:shd w:val="clear" w:color="auto" w:fill="FFFFFF"/>
        <w:spacing w:beforeAutospacing="1" w:after="0" w:line="240" w:lineRule="auto"/>
        <w:jc w:val="both"/>
        <w:rPr>
          <w:rFonts w:eastAsia="Times New Roman" w:cs="Times New Roman"/>
          <w:color w:val="0000C0"/>
          <w:sz w:val="20"/>
          <w:szCs w:val="20"/>
          <w:lang w:val="en-US" w:eastAsia="en-GB"/>
        </w:rPr>
      </w:pPr>
      <w:r>
        <w:rPr>
          <w:rFonts w:eastAsia="Times New Roman" w:cs="Times New Roman"/>
          <w:b/>
          <w:bCs/>
          <w:color w:val="0000C0"/>
          <w:sz w:val="20"/>
          <w:szCs w:val="20"/>
          <w:lang w:val="en-US" w:eastAsia="zh-CN"/>
        </w:rPr>
        <w:t xml:space="preserve">Revised Text: </w:t>
      </w:r>
    </w:p>
    <w:p w14:paraId="504DFE97" w14:textId="77777777" w:rsidR="00B96DDE" w:rsidRDefault="00B96DDE" w:rsidP="00BA45CA">
      <w:pPr>
        <w:shd w:val="clear" w:color="auto" w:fill="FFFFFF"/>
        <w:spacing w:beforeAutospacing="1" w:after="0" w:line="240" w:lineRule="auto"/>
        <w:jc w:val="both"/>
        <w:rPr>
          <w:rFonts w:eastAsia="Times New Roman" w:cs="Times New Roman"/>
          <w:color w:val="0000C0"/>
          <w:sz w:val="20"/>
          <w:szCs w:val="20"/>
          <w:lang w:val="en-US" w:eastAsia="en-GB"/>
        </w:rPr>
      </w:pPr>
      <w:r w:rsidRPr="00B96DDE">
        <w:rPr>
          <w:rFonts w:eastAsia="Times New Roman" w:cs="Times New Roman"/>
          <w:color w:val="0000C0"/>
          <w:sz w:val="20"/>
          <w:szCs w:val="20"/>
          <w:lang w:val="en-US" w:eastAsia="en-GB"/>
        </w:rPr>
        <w:t>To ensure consistency in our empirical analysis while capturing heterogeneity between developed and emerging economies, we combined classifications from the United Nations Framework Convention on Climate Change (UNFCCC) and the International Monetary Fund (IMF). Specifically, we referred to the Kyoto Protocol and Paris Agreement’s definitions of Annex I/II and Non-Annex I parties, which broadly distinguish industrialized from developing countries in the climate governance framework. We then adopted the IMF World Economic Outlook (2024) classification to determine the “developed” and “emerging” groupings in our sample, as the IMF classification better reflects the current economic development status and aligns with macroeconomic datasets. This approach resulted in 30 developed economies (including some Non-Annex I parties such as South Korea) and 9 emerging economies (including Türkiye, an Annex I party). Emerging economies include Brazil, Chile, China, India, Indonesia, Mexico, Russia, South Africa, and Türkiye. Developed economies include Australia, Austria, Belgium, Canada, Czech Republic, Denmark, Estonia, Finland, France, Germany, Greece, Hungary, Iceland, Ireland, Italy, Japan, Luxembourg, Netherlands, New Zealand, Norway, Poland, Portugal, Slovakia, Slovenia, South Korea, Spain, Sweden, Switzerland, United Kingdom, United States. While this hybrid classification is not strictly consistent with UNFCCC groupings, it balances the historical climate policy commitments reflected in Annex I/II with the present-day economic structures captured by the IMF classification, enabling a more relevant heterogeneity analysis over 1990–2020.</w:t>
      </w:r>
    </w:p>
    <w:p w14:paraId="6B9A1E38" w14:textId="41FE3542" w:rsidR="00C77094" w:rsidRPr="000E0334" w:rsidRDefault="001341E6" w:rsidP="00BA45CA">
      <w:pPr>
        <w:shd w:val="clear" w:color="auto" w:fill="FFFFFF"/>
        <w:spacing w:beforeAutospacing="1" w:after="0" w:line="240" w:lineRule="auto"/>
        <w:jc w:val="both"/>
        <w:rPr>
          <w:rFonts w:eastAsia="Times New Roman" w:cs="Times New Roman"/>
          <w:color w:val="0000C0"/>
          <w:sz w:val="20"/>
          <w:szCs w:val="20"/>
          <w:lang w:val="en-US" w:eastAsia="zh-CN"/>
        </w:rPr>
      </w:pPr>
      <w:r w:rsidRPr="000E0334">
        <w:rPr>
          <w:rFonts w:eastAsia="Times New Roman" w:cs="Times New Roman"/>
          <w:color w:val="0000C0"/>
          <w:sz w:val="20"/>
          <w:szCs w:val="20"/>
          <w:lang w:val="en-US" w:eastAsia="zh-CN"/>
        </w:rPr>
        <w:lastRenderedPageBreak/>
        <w:t>- - - - - - - - - - - - - - - - - - - - - - - - - - - - - - - - -</w:t>
      </w:r>
      <w:r w:rsidRPr="000E0334">
        <w:rPr>
          <w:rFonts w:eastAsia="Times New Roman" w:cs="Times New Roman" w:hint="eastAsia"/>
          <w:color w:val="0000C0"/>
          <w:sz w:val="20"/>
          <w:szCs w:val="20"/>
          <w:lang w:val="en-US" w:eastAsia="zh-CN"/>
        </w:rPr>
        <w:t xml:space="preserve"> </w:t>
      </w:r>
      <w:r w:rsidRPr="000E0334">
        <w:rPr>
          <w:rFonts w:eastAsia="Times New Roman" w:cs="Times New Roman"/>
          <w:color w:val="0000C0"/>
          <w:sz w:val="20"/>
          <w:szCs w:val="20"/>
          <w:lang w:val="en-US" w:eastAsia="zh-CN"/>
        </w:rPr>
        <w:t>- - - - - - - - - - - - - - - - - - - - - - - - - - - - - - - - -</w:t>
      </w:r>
      <w:r w:rsidRPr="000E0334">
        <w:rPr>
          <w:rFonts w:eastAsia="Times New Roman" w:cs="Times New Roman" w:hint="eastAsia"/>
          <w:color w:val="0000C0"/>
          <w:sz w:val="20"/>
          <w:szCs w:val="20"/>
          <w:lang w:val="en-US" w:eastAsia="zh-CN"/>
        </w:rPr>
        <w:t xml:space="preserve"> </w:t>
      </w:r>
      <w:r w:rsidRPr="000E0334">
        <w:rPr>
          <w:rFonts w:eastAsia="Times New Roman" w:cs="Times New Roman"/>
          <w:color w:val="0000C0"/>
          <w:sz w:val="20"/>
          <w:szCs w:val="20"/>
          <w:lang w:val="en-US" w:eastAsia="zh-CN"/>
        </w:rPr>
        <w:t xml:space="preserve">- - - - - - - - - - - - - - - - - - - - - - - - </w:t>
      </w:r>
    </w:p>
    <w:p w14:paraId="2EF2D32E" w14:textId="43D07EDE" w:rsidR="00BA45CA" w:rsidRPr="000B0CEA" w:rsidRDefault="00460005" w:rsidP="00BA45CA">
      <w:pPr>
        <w:shd w:val="clear" w:color="auto" w:fill="FFFFFF"/>
        <w:spacing w:beforeAutospacing="1" w:after="0" w:line="240" w:lineRule="auto"/>
        <w:jc w:val="both"/>
        <w:rPr>
          <w:rFonts w:eastAsia="Times New Roman" w:cs="Times New Roman"/>
          <w:color w:val="404040"/>
          <w:sz w:val="20"/>
          <w:szCs w:val="20"/>
          <w:lang w:val="en-US" w:eastAsia="en-GB"/>
        </w:rPr>
      </w:pPr>
      <w:r w:rsidRPr="000B0CEA">
        <w:rPr>
          <w:rFonts w:eastAsia="Times New Roman" w:cs="Times New Roman"/>
          <w:color w:val="404040"/>
          <w:sz w:val="20"/>
          <w:szCs w:val="20"/>
          <w:lang w:eastAsia="en-GB"/>
        </w:rPr>
        <w:t>6</w:t>
      </w:r>
      <w:r w:rsidR="00BA45CA" w:rsidRPr="000B0CEA">
        <w:rPr>
          <w:rFonts w:eastAsia="Times New Roman" w:cs="Times New Roman"/>
          <w:color w:val="404040"/>
          <w:sz w:val="20"/>
          <w:szCs w:val="20"/>
          <w:lang w:eastAsia="en-GB"/>
        </w:rPr>
        <w:t>.</w:t>
      </w:r>
      <w:r w:rsidRPr="000B0CEA">
        <w:rPr>
          <w:rFonts w:eastAsia="Times New Roman" w:cs="Times New Roman"/>
          <w:color w:val="404040"/>
          <w:sz w:val="20"/>
          <w:szCs w:val="20"/>
          <w:lang w:eastAsia="en-GB"/>
        </w:rPr>
        <w:t xml:space="preserve"> The title is long and can be tightened (e.g., drop “Empirical Evidence…”)</w:t>
      </w:r>
      <w:r w:rsidR="00BA45CA" w:rsidRPr="000B0CEA">
        <w:rPr>
          <w:rFonts w:eastAsia="Times New Roman" w:cs="Times New Roman"/>
          <w:color w:val="404040"/>
          <w:sz w:val="20"/>
          <w:szCs w:val="20"/>
          <w:lang w:eastAsia="en-GB"/>
        </w:rPr>
        <w:t>.</w:t>
      </w:r>
    </w:p>
    <w:p w14:paraId="2D26F263" w14:textId="77777777" w:rsidR="009516F1" w:rsidRDefault="00BA45CA" w:rsidP="00BA45CA">
      <w:pPr>
        <w:shd w:val="clear" w:color="auto" w:fill="FFFFFF"/>
        <w:spacing w:beforeAutospacing="1" w:after="0" w:line="240" w:lineRule="auto"/>
        <w:jc w:val="both"/>
        <w:rPr>
          <w:rFonts w:eastAsia="Times New Roman" w:cs="Times New Roman"/>
          <w:b/>
          <w:bCs/>
          <w:color w:val="0000C0"/>
          <w:sz w:val="20"/>
          <w:szCs w:val="20"/>
          <w:lang w:val="en-US" w:eastAsia="en-GB"/>
        </w:rPr>
      </w:pPr>
      <w:r w:rsidRPr="000B0CEA">
        <w:rPr>
          <w:rFonts w:eastAsia="Times New Roman" w:cs="Times New Roman"/>
          <w:b/>
          <w:bCs/>
          <w:color w:val="0000C0"/>
          <w:sz w:val="20"/>
          <w:szCs w:val="20"/>
          <w:lang w:val="en-US" w:eastAsia="en-GB"/>
        </w:rPr>
        <w:t xml:space="preserve">Response: </w:t>
      </w:r>
    </w:p>
    <w:p w14:paraId="2B53EAAC" w14:textId="0F272F6C" w:rsidR="001F1847" w:rsidRPr="00F8179A" w:rsidRDefault="00BA45CA" w:rsidP="00BA45CA">
      <w:pPr>
        <w:shd w:val="clear" w:color="auto" w:fill="FFFFFF"/>
        <w:spacing w:beforeAutospacing="1" w:after="0" w:line="240" w:lineRule="auto"/>
        <w:jc w:val="both"/>
        <w:rPr>
          <w:rFonts w:eastAsia="Times New Roman" w:cs="Times New Roman"/>
          <w:color w:val="0000C0"/>
          <w:sz w:val="20"/>
          <w:szCs w:val="20"/>
          <w:lang w:val="en-US" w:eastAsia="en-GB"/>
        </w:rPr>
      </w:pPr>
      <w:r w:rsidRPr="000B0CEA">
        <w:rPr>
          <w:rFonts w:eastAsia="Times New Roman" w:cs="Times New Roman"/>
          <w:color w:val="0000C0"/>
          <w:sz w:val="20"/>
          <w:szCs w:val="20"/>
          <w:lang w:val="en-US" w:eastAsia="en-GB"/>
        </w:rPr>
        <w:t>Thank</w:t>
      </w:r>
      <w:r w:rsidR="003360CB" w:rsidRPr="000B0CEA">
        <w:rPr>
          <w:rFonts w:eastAsia="Times New Roman" w:cs="Times New Roman"/>
          <w:color w:val="0000C0"/>
          <w:sz w:val="20"/>
          <w:szCs w:val="20"/>
          <w:lang w:val="en-US" w:eastAsia="en-GB"/>
        </w:rPr>
        <w:t xml:space="preserve"> you for your comment. </w:t>
      </w:r>
      <w:r w:rsidR="00B12BDC" w:rsidRPr="000B0CEA">
        <w:rPr>
          <w:rFonts w:eastAsia="Times New Roman" w:cs="Times New Roman"/>
          <w:color w:val="0000C0"/>
          <w:sz w:val="20"/>
          <w:szCs w:val="20"/>
          <w:lang w:eastAsia="zh-CN"/>
        </w:rPr>
        <w:t xml:space="preserve">The title has been revised </w:t>
      </w:r>
      <w:r w:rsidR="009C7C03">
        <w:rPr>
          <w:rFonts w:eastAsia="Times New Roman" w:cs="Times New Roman"/>
          <w:color w:val="0000C0"/>
          <w:sz w:val="20"/>
          <w:szCs w:val="20"/>
          <w:lang w:eastAsia="zh-CN"/>
        </w:rPr>
        <w:t>to improve its</w:t>
      </w:r>
      <w:r w:rsidR="00B12BDC" w:rsidRPr="000B0CEA">
        <w:rPr>
          <w:rFonts w:eastAsia="Times New Roman" w:cs="Times New Roman"/>
          <w:color w:val="0000C0"/>
          <w:sz w:val="20"/>
          <w:szCs w:val="20"/>
          <w:lang w:eastAsia="zh-CN"/>
        </w:rPr>
        <w:t xml:space="preserve"> clarity and conciseness. </w:t>
      </w:r>
      <w:r w:rsidR="00F35EDE" w:rsidRPr="000B0CEA">
        <w:rPr>
          <w:rFonts w:eastAsia="Times New Roman" w:cs="Times New Roman"/>
          <w:color w:val="0000C0"/>
          <w:sz w:val="20"/>
          <w:szCs w:val="20"/>
          <w:lang w:eastAsia="zh-CN"/>
        </w:rPr>
        <w:t>The new title is:</w:t>
      </w:r>
      <w:r w:rsidR="00A16975" w:rsidRPr="000B0CEA">
        <w:rPr>
          <w:rFonts w:eastAsia="Times New Roman" w:cs="Times New Roman"/>
          <w:color w:val="0000C0"/>
          <w:sz w:val="20"/>
          <w:szCs w:val="20"/>
          <w:lang w:val="en-US" w:eastAsia="en-GB"/>
        </w:rPr>
        <w:t xml:space="preserve"> </w:t>
      </w:r>
      <w:r w:rsidR="0027317E" w:rsidRPr="000B0CEA">
        <w:rPr>
          <w:rFonts w:eastAsia="Times New Roman" w:cs="Times New Roman"/>
          <w:color w:val="0000C0"/>
          <w:sz w:val="20"/>
          <w:szCs w:val="20"/>
          <w:lang w:val="en-US" w:eastAsia="en-GB"/>
        </w:rPr>
        <w:t>“</w:t>
      </w:r>
      <w:r w:rsidR="006E37AB" w:rsidRPr="000B0CEA">
        <w:rPr>
          <w:rFonts w:eastAsia="Times New Roman" w:cs="Times New Roman"/>
          <w:color w:val="0000C0"/>
          <w:sz w:val="20"/>
          <w:szCs w:val="20"/>
          <w:lang w:eastAsia="en-GB"/>
        </w:rPr>
        <w:t>How Environmental Regulation Influences the Relationship Between FDI and Carbon Dioxide Emissions.</w:t>
      </w:r>
      <w:r w:rsidR="0027317E" w:rsidRPr="000B0CEA">
        <w:rPr>
          <w:rFonts w:eastAsia="Times New Roman" w:cs="Times New Roman"/>
          <w:color w:val="0000C0"/>
          <w:sz w:val="20"/>
          <w:szCs w:val="20"/>
          <w:lang w:val="en-US" w:eastAsia="en-GB"/>
        </w:rPr>
        <w:t>”</w:t>
      </w:r>
      <w:r w:rsidR="002B6516">
        <w:rPr>
          <w:rFonts w:eastAsia="Times New Roman" w:cs="Times New Roman"/>
          <w:color w:val="0000C0"/>
          <w:sz w:val="20"/>
          <w:szCs w:val="20"/>
          <w:lang w:val="en-US" w:eastAsia="en-GB"/>
        </w:rPr>
        <w:t xml:space="preserve"> </w:t>
      </w:r>
      <w:r w:rsidR="002B6516" w:rsidRPr="002B6516">
        <w:rPr>
          <w:rFonts w:eastAsia="Times New Roman" w:cs="Times New Roman"/>
          <w:color w:val="0000C0"/>
          <w:sz w:val="20"/>
          <w:szCs w:val="20"/>
          <w:lang w:val="en-US" w:eastAsia="en-GB"/>
        </w:rPr>
        <w:t>We believe this shorter</w:t>
      </w:r>
      <w:r w:rsidR="002B6516">
        <w:rPr>
          <w:rFonts w:eastAsia="Times New Roman" w:cs="Times New Roman"/>
          <w:color w:val="0000C0"/>
          <w:sz w:val="20"/>
          <w:szCs w:val="20"/>
          <w:lang w:val="en-US" w:eastAsia="en-GB"/>
        </w:rPr>
        <w:t xml:space="preserve"> </w:t>
      </w:r>
      <w:r w:rsidR="002B6516" w:rsidRPr="002B6516">
        <w:rPr>
          <w:rFonts w:eastAsia="Times New Roman" w:cs="Times New Roman"/>
          <w:color w:val="0000C0"/>
          <w:sz w:val="20"/>
          <w:szCs w:val="20"/>
          <w:lang w:val="en-US" w:eastAsia="en-GB"/>
        </w:rPr>
        <w:t xml:space="preserve">title </w:t>
      </w:r>
      <w:r w:rsidR="009A29A6">
        <w:rPr>
          <w:rFonts w:eastAsia="Times New Roman" w:cs="Times New Roman"/>
          <w:color w:val="0000C0"/>
          <w:sz w:val="20"/>
          <w:szCs w:val="20"/>
          <w:lang w:val="en-US" w:eastAsia="en-GB"/>
        </w:rPr>
        <w:t>give</w:t>
      </w:r>
      <w:r w:rsidR="00C906EF">
        <w:rPr>
          <w:rFonts w:eastAsia="Times New Roman" w:cs="Times New Roman"/>
          <w:color w:val="0000C0"/>
          <w:sz w:val="20"/>
          <w:szCs w:val="20"/>
          <w:lang w:val="en-US" w:eastAsia="en-GB"/>
        </w:rPr>
        <w:t>s</w:t>
      </w:r>
      <w:r w:rsidR="009A29A6">
        <w:rPr>
          <w:rFonts w:eastAsia="Times New Roman" w:cs="Times New Roman"/>
          <w:color w:val="0000C0"/>
          <w:sz w:val="20"/>
          <w:szCs w:val="20"/>
          <w:lang w:val="en-US" w:eastAsia="en-GB"/>
        </w:rPr>
        <w:t xml:space="preserve"> </w:t>
      </w:r>
      <w:r w:rsidR="002B6516" w:rsidRPr="002B6516">
        <w:rPr>
          <w:rFonts w:eastAsia="Times New Roman" w:cs="Times New Roman"/>
          <w:color w:val="0000C0"/>
          <w:sz w:val="20"/>
          <w:szCs w:val="20"/>
          <w:lang w:val="en-US" w:eastAsia="en-GB"/>
        </w:rPr>
        <w:t>a sharper impression of the paper’s content</w:t>
      </w:r>
      <w:r w:rsidR="008F63C4">
        <w:rPr>
          <w:rFonts w:eastAsia="Times New Roman" w:cs="Times New Roman"/>
          <w:color w:val="0000C0"/>
          <w:sz w:val="20"/>
          <w:szCs w:val="20"/>
          <w:lang w:val="en-US" w:eastAsia="en-GB"/>
        </w:rPr>
        <w:t xml:space="preserve"> while </w:t>
      </w:r>
      <w:r w:rsidR="008F63C4" w:rsidRPr="008F63C4">
        <w:rPr>
          <w:rFonts w:eastAsia="Times New Roman" w:cs="Times New Roman"/>
          <w:color w:val="0000C0"/>
          <w:sz w:val="20"/>
          <w:szCs w:val="20"/>
          <w:lang w:val="en-US" w:eastAsia="en-GB"/>
        </w:rPr>
        <w:t>preserving the key information about the scope of the study.</w:t>
      </w:r>
    </w:p>
    <w:p w14:paraId="6DDF902E" w14:textId="7DF47B2D" w:rsidR="00BA45CA" w:rsidRPr="000B0CEA" w:rsidRDefault="00440182" w:rsidP="00BA45CA">
      <w:pPr>
        <w:shd w:val="clear" w:color="auto" w:fill="FFFFFF"/>
        <w:spacing w:beforeAutospacing="1" w:after="0" w:line="240" w:lineRule="auto"/>
        <w:jc w:val="both"/>
        <w:rPr>
          <w:rFonts w:eastAsia="Times New Roman" w:cs="Times New Roman"/>
          <w:color w:val="404040"/>
          <w:sz w:val="20"/>
          <w:szCs w:val="20"/>
          <w:lang w:val="en-US" w:eastAsia="en-GB"/>
        </w:rPr>
      </w:pPr>
      <w:r w:rsidRPr="000B0CEA">
        <w:rPr>
          <w:rFonts w:eastAsia="Times New Roman" w:cs="Times New Roman"/>
          <w:color w:val="404040"/>
          <w:sz w:val="20"/>
          <w:szCs w:val="20"/>
          <w:lang w:eastAsia="en-GB"/>
        </w:rPr>
        <w:t>7</w:t>
      </w:r>
      <w:r w:rsidR="00BA45CA" w:rsidRPr="000B0CEA">
        <w:rPr>
          <w:rFonts w:eastAsia="Times New Roman" w:cs="Times New Roman"/>
          <w:color w:val="404040"/>
          <w:sz w:val="20"/>
          <w:szCs w:val="20"/>
          <w:lang w:eastAsia="en-GB"/>
        </w:rPr>
        <w:t>.</w:t>
      </w:r>
      <w:r w:rsidRPr="000B0CEA">
        <w:rPr>
          <w:rFonts w:eastAsia="Times New Roman" w:cs="Times New Roman"/>
          <w:color w:val="404040"/>
          <w:sz w:val="20"/>
          <w:szCs w:val="20"/>
          <w:lang w:eastAsia="en-GB"/>
        </w:rPr>
        <w:t xml:space="preserve"> </w:t>
      </w:r>
      <w:r w:rsidR="00892B16" w:rsidRPr="000B0CEA">
        <w:rPr>
          <w:rFonts w:eastAsia="Times New Roman" w:cs="Times New Roman"/>
          <w:color w:val="404040"/>
          <w:sz w:val="20"/>
          <w:szCs w:val="20"/>
          <w:lang w:eastAsia="en-GB"/>
        </w:rPr>
        <w:t>Abstract is technically dense. Consider simplifying for broader readability</w:t>
      </w:r>
      <w:r w:rsidR="00BA45CA" w:rsidRPr="000B0CEA">
        <w:rPr>
          <w:rFonts w:eastAsia="Times New Roman" w:cs="Times New Roman"/>
          <w:color w:val="404040"/>
          <w:sz w:val="20"/>
          <w:szCs w:val="20"/>
          <w:lang w:eastAsia="en-GB"/>
        </w:rPr>
        <w:t>.</w:t>
      </w:r>
    </w:p>
    <w:p w14:paraId="52A3234F" w14:textId="77777777" w:rsidR="009516F1" w:rsidRDefault="00BA45CA" w:rsidP="00BA45CA">
      <w:pPr>
        <w:shd w:val="clear" w:color="auto" w:fill="FFFFFF"/>
        <w:spacing w:beforeAutospacing="1" w:after="0" w:line="240" w:lineRule="auto"/>
        <w:jc w:val="both"/>
        <w:rPr>
          <w:rFonts w:eastAsia="Times New Roman" w:cs="Times New Roman"/>
          <w:b/>
          <w:bCs/>
          <w:color w:val="0000C0"/>
          <w:sz w:val="20"/>
          <w:szCs w:val="20"/>
          <w:lang w:val="en-US" w:eastAsia="en-GB"/>
        </w:rPr>
      </w:pPr>
      <w:r w:rsidRPr="000B0CEA">
        <w:rPr>
          <w:rFonts w:eastAsia="Times New Roman" w:cs="Times New Roman"/>
          <w:b/>
          <w:bCs/>
          <w:color w:val="0000C0"/>
          <w:sz w:val="20"/>
          <w:szCs w:val="20"/>
          <w:lang w:val="en-US" w:eastAsia="en-GB"/>
        </w:rPr>
        <w:t xml:space="preserve">Response: </w:t>
      </w:r>
    </w:p>
    <w:p w14:paraId="64E8BE85" w14:textId="4A2D9B14" w:rsidR="00C87CBA" w:rsidRPr="00F861A0" w:rsidRDefault="0025133A" w:rsidP="00BA45CA">
      <w:pPr>
        <w:shd w:val="clear" w:color="auto" w:fill="FFFFFF"/>
        <w:spacing w:beforeAutospacing="1" w:after="0" w:line="240" w:lineRule="auto"/>
        <w:jc w:val="both"/>
        <w:rPr>
          <w:rFonts w:eastAsia="Times New Roman" w:cs="Times New Roman"/>
          <w:color w:val="0000C0"/>
          <w:sz w:val="20"/>
          <w:szCs w:val="20"/>
          <w:lang w:eastAsia="zh-CN"/>
        </w:rPr>
      </w:pPr>
      <w:r w:rsidRPr="0025133A">
        <w:rPr>
          <w:rFonts w:eastAsia="Times New Roman" w:cs="Times New Roman"/>
          <w:color w:val="0000C0"/>
          <w:sz w:val="20"/>
          <w:szCs w:val="20"/>
          <w:lang w:eastAsia="zh-CN"/>
        </w:rPr>
        <w:t>Thank you for the comment. We have simplified the Abstract to improve</w:t>
      </w:r>
      <w:r w:rsidR="00AE6175">
        <w:rPr>
          <w:rFonts w:eastAsia="Times New Roman" w:cs="Times New Roman"/>
          <w:color w:val="0000C0"/>
          <w:sz w:val="20"/>
          <w:szCs w:val="20"/>
          <w:lang w:eastAsia="zh-CN"/>
        </w:rPr>
        <w:t xml:space="preserve"> its</w:t>
      </w:r>
      <w:r w:rsidRPr="0025133A">
        <w:rPr>
          <w:rFonts w:eastAsia="Times New Roman" w:cs="Times New Roman"/>
          <w:color w:val="0000C0"/>
          <w:sz w:val="20"/>
          <w:szCs w:val="20"/>
          <w:lang w:eastAsia="zh-CN"/>
        </w:rPr>
        <w:t xml:space="preserve"> readability. </w:t>
      </w:r>
      <w:r w:rsidR="00D526A1" w:rsidRPr="00D526A1">
        <w:rPr>
          <w:rFonts w:eastAsia="Times New Roman" w:cs="Times New Roman"/>
          <w:color w:val="0000C0"/>
          <w:sz w:val="20"/>
          <w:szCs w:val="20"/>
          <w:lang w:eastAsia="zh-CN"/>
        </w:rPr>
        <w:t>The revised version removes overly technical phrasing while retaining the core findings and methodology. Both the original and revised versions are provided below for comparison.</w:t>
      </w:r>
      <w:r w:rsidR="00F861A0">
        <w:rPr>
          <w:rFonts w:eastAsia="Times New Roman" w:cs="Times New Roman"/>
          <w:color w:val="0000C0"/>
          <w:sz w:val="20"/>
          <w:szCs w:val="20"/>
          <w:lang w:eastAsia="zh-CN"/>
        </w:rPr>
        <w:t xml:space="preserve"> </w:t>
      </w:r>
    </w:p>
    <w:p w14:paraId="09852E29" w14:textId="77777777" w:rsidR="0000070C" w:rsidRDefault="0000070C" w:rsidP="0000070C">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36BF3C10" w14:textId="06F02224" w:rsidR="009379C1" w:rsidRPr="00876556" w:rsidRDefault="00AA0994" w:rsidP="00BA45CA">
      <w:pPr>
        <w:shd w:val="clear" w:color="auto" w:fill="FFFFFF"/>
        <w:spacing w:beforeAutospacing="1" w:after="0" w:line="240" w:lineRule="auto"/>
        <w:jc w:val="both"/>
        <w:rPr>
          <w:rFonts w:eastAsia="Times New Roman" w:cs="Times New Roman"/>
          <w:b/>
          <w:bCs/>
          <w:color w:val="0000C0"/>
          <w:sz w:val="20"/>
          <w:szCs w:val="20"/>
          <w:lang w:eastAsia="zh-CN"/>
        </w:rPr>
      </w:pPr>
      <w:r w:rsidRPr="00876556">
        <w:rPr>
          <w:rFonts w:eastAsia="Times New Roman" w:cs="Times New Roman"/>
          <w:b/>
          <w:bCs/>
          <w:color w:val="0000C0"/>
          <w:sz w:val="20"/>
          <w:szCs w:val="20"/>
          <w:lang w:eastAsia="zh-CN"/>
        </w:rPr>
        <w:t>Original Abstract:</w:t>
      </w:r>
      <w:r w:rsidR="008900E2" w:rsidRPr="00876556">
        <w:rPr>
          <w:rFonts w:eastAsia="Times New Roman" w:cs="Times New Roman"/>
          <w:b/>
          <w:bCs/>
          <w:color w:val="0000C0"/>
          <w:sz w:val="20"/>
          <w:szCs w:val="20"/>
          <w:lang w:val="en-US" w:eastAsia="zh-CN"/>
        </w:rPr>
        <w:t xml:space="preserve"> </w:t>
      </w:r>
      <w:r w:rsidR="009379C1" w:rsidRPr="00876556">
        <w:rPr>
          <w:rFonts w:eastAsia="Times New Roman" w:cs="Times New Roman"/>
          <w:color w:val="0000C0"/>
          <w:sz w:val="20"/>
          <w:szCs w:val="20"/>
          <w:lang w:val="en-US" w:eastAsia="zh-CN"/>
        </w:rPr>
        <w:t>This research investigates how environmental regulation moderates the relationship between foreign direct investment (FDI) and carbon dioxide (CO</w:t>
      </w:r>
      <w:r w:rsidR="009379C1" w:rsidRPr="00876556">
        <w:rPr>
          <w:rFonts w:eastAsia="Times New Roman" w:cs="Times New Roman"/>
          <w:color w:val="0000C0"/>
          <w:sz w:val="20"/>
          <w:szCs w:val="20"/>
          <w:vertAlign w:val="subscript"/>
          <w:lang w:val="en-US" w:eastAsia="zh-CN"/>
        </w:rPr>
        <w:t>2</w:t>
      </w:r>
      <w:r w:rsidR="009379C1" w:rsidRPr="00876556">
        <w:rPr>
          <w:rFonts w:eastAsia="Times New Roman" w:cs="Times New Roman"/>
          <w:color w:val="0000C0"/>
          <w:sz w:val="20"/>
          <w:szCs w:val="20"/>
          <w:lang w:val="en-US" w:eastAsia="zh-CN"/>
        </w:rPr>
        <w:t xml:space="preserve">) emissions, utilizing the autoregressive distributed lag (ARDL) method across </w:t>
      </w:r>
      <w:r w:rsidR="009379C1" w:rsidRPr="00876556">
        <w:rPr>
          <w:rFonts w:eastAsia="Times New Roman" w:cs="Times New Roman" w:hint="eastAsia"/>
          <w:color w:val="0000C0"/>
          <w:sz w:val="20"/>
          <w:szCs w:val="20"/>
          <w:lang w:val="en-US" w:eastAsia="zh-CN"/>
        </w:rPr>
        <w:t>39</w:t>
      </w:r>
      <w:r w:rsidR="009379C1" w:rsidRPr="00876556">
        <w:rPr>
          <w:rFonts w:eastAsia="Times New Roman" w:cs="Times New Roman"/>
          <w:color w:val="0000C0"/>
          <w:sz w:val="20"/>
          <w:szCs w:val="20"/>
          <w:lang w:val="en-US" w:eastAsia="zh-CN"/>
        </w:rPr>
        <w:t xml:space="preserve"> developed and emerging economies from 1990 to 2020. Furthermore, Dumitrescu–Hurlin panel Granger causality tests and robustness checks are implemented. After confirming the pollution haven hypothesis in emerging economies and the pollution halo hypothesis in developed economies, we found that environmental regulation amplifies the inverse relationship between FDI and CO</w:t>
      </w:r>
      <w:r w:rsidR="009379C1" w:rsidRPr="00876556">
        <w:rPr>
          <w:rFonts w:eastAsia="Times New Roman" w:cs="Times New Roman"/>
          <w:color w:val="0000C0"/>
          <w:sz w:val="20"/>
          <w:szCs w:val="20"/>
          <w:vertAlign w:val="subscript"/>
          <w:lang w:val="en-US" w:eastAsia="zh-CN"/>
        </w:rPr>
        <w:t>2</w:t>
      </w:r>
      <w:r w:rsidR="009379C1" w:rsidRPr="00876556">
        <w:rPr>
          <w:rFonts w:eastAsia="Times New Roman" w:cs="Times New Roman"/>
          <w:color w:val="0000C0"/>
          <w:sz w:val="20"/>
          <w:szCs w:val="20"/>
          <w:lang w:val="en-US" w:eastAsia="zh-CN"/>
        </w:rPr>
        <w:t xml:space="preserve"> emissions in developed economies in the long run</w:t>
      </w:r>
      <w:r w:rsidR="009379C1" w:rsidRPr="00876556">
        <w:rPr>
          <w:rFonts w:eastAsia="Times New Roman" w:cs="Times New Roman" w:hint="eastAsia"/>
          <w:color w:val="0000C0"/>
          <w:sz w:val="20"/>
          <w:szCs w:val="20"/>
          <w:lang w:val="en-US" w:eastAsia="zh-CN"/>
        </w:rPr>
        <w:t xml:space="preserve">. In contrast, </w:t>
      </w:r>
      <w:r w:rsidR="009379C1" w:rsidRPr="00876556">
        <w:rPr>
          <w:rFonts w:eastAsia="Times New Roman" w:cs="Times New Roman"/>
          <w:color w:val="0000C0"/>
          <w:sz w:val="20"/>
          <w:szCs w:val="20"/>
          <w:lang w:val="en-US" w:eastAsia="zh-CN"/>
        </w:rPr>
        <w:t>such a moderating effect in emerging economies is not significant. Meanwhile, we did not find evidence that environmental regulation moderates the FDI-CO</w:t>
      </w:r>
      <w:r w:rsidR="009379C1" w:rsidRPr="00876556">
        <w:rPr>
          <w:rFonts w:eastAsia="Times New Roman" w:cs="Times New Roman"/>
          <w:color w:val="0000C0"/>
          <w:sz w:val="20"/>
          <w:szCs w:val="20"/>
          <w:vertAlign w:val="subscript"/>
          <w:lang w:val="en-US" w:eastAsia="zh-CN"/>
        </w:rPr>
        <w:t>2</w:t>
      </w:r>
      <w:r w:rsidR="009379C1" w:rsidRPr="00876556">
        <w:rPr>
          <w:rFonts w:eastAsia="Times New Roman" w:cs="Times New Roman"/>
          <w:color w:val="0000C0"/>
          <w:sz w:val="20"/>
          <w:szCs w:val="20"/>
          <w:lang w:val="en-US" w:eastAsia="zh-CN"/>
        </w:rPr>
        <w:t xml:space="preserve"> relation </w:t>
      </w:r>
      <w:r w:rsidR="009379C1" w:rsidRPr="00876556">
        <w:rPr>
          <w:rFonts w:eastAsia="Times New Roman" w:cs="Times New Roman" w:hint="eastAsia"/>
          <w:color w:val="0000C0"/>
          <w:sz w:val="20"/>
          <w:szCs w:val="20"/>
          <w:lang w:val="en-US" w:eastAsia="zh-CN"/>
        </w:rPr>
        <w:t>in</w:t>
      </w:r>
      <w:r w:rsidR="009379C1" w:rsidRPr="00876556">
        <w:rPr>
          <w:rFonts w:eastAsia="Times New Roman" w:cs="Times New Roman"/>
          <w:color w:val="0000C0"/>
          <w:sz w:val="20"/>
          <w:szCs w:val="20"/>
          <w:lang w:val="en-US" w:eastAsia="zh-CN"/>
        </w:rPr>
        <w:t xml:space="preserve"> both emerging and developed economies in the short run. </w:t>
      </w:r>
    </w:p>
    <w:p w14:paraId="472B8E6E" w14:textId="5EE2CE22" w:rsidR="000E7EA9" w:rsidRPr="00876556" w:rsidRDefault="00415BB3" w:rsidP="00BA45CA">
      <w:pPr>
        <w:shd w:val="clear" w:color="auto" w:fill="FFFFFF"/>
        <w:spacing w:beforeAutospacing="1" w:after="0" w:line="240" w:lineRule="auto"/>
        <w:jc w:val="both"/>
        <w:rPr>
          <w:rFonts w:eastAsia="Times New Roman" w:cs="Times New Roman"/>
          <w:color w:val="0000C0"/>
          <w:sz w:val="20"/>
          <w:szCs w:val="20"/>
          <w:lang w:eastAsia="zh-CN"/>
        </w:rPr>
      </w:pPr>
      <w:r w:rsidRPr="00876556">
        <w:rPr>
          <w:rFonts w:eastAsia="Times New Roman" w:cs="Times New Roman" w:hint="eastAsia"/>
          <w:b/>
          <w:bCs/>
          <w:color w:val="0000C0"/>
          <w:sz w:val="20"/>
          <w:szCs w:val="20"/>
          <w:lang w:eastAsia="zh-CN"/>
        </w:rPr>
        <w:t>Re</w:t>
      </w:r>
      <w:r w:rsidRPr="00876556">
        <w:rPr>
          <w:rFonts w:eastAsia="Times New Roman" w:cs="Times New Roman"/>
          <w:b/>
          <w:bCs/>
          <w:color w:val="0000C0"/>
          <w:sz w:val="20"/>
          <w:szCs w:val="20"/>
          <w:lang w:val="en-US" w:eastAsia="zh-CN"/>
        </w:rPr>
        <w:t xml:space="preserve">vised </w:t>
      </w:r>
      <w:r w:rsidR="00BD6B23" w:rsidRPr="00876556">
        <w:rPr>
          <w:rFonts w:eastAsia="Times New Roman" w:cs="Times New Roman"/>
          <w:b/>
          <w:bCs/>
          <w:color w:val="0000C0"/>
          <w:sz w:val="20"/>
          <w:szCs w:val="20"/>
          <w:lang w:eastAsia="zh-CN"/>
        </w:rPr>
        <w:t>Abstract:</w:t>
      </w:r>
      <w:r w:rsidR="00AE37AA" w:rsidRPr="00876556">
        <w:rPr>
          <w:rFonts w:eastAsia="Times New Roman" w:cs="Times New Roman"/>
          <w:b/>
          <w:bCs/>
          <w:color w:val="0000C0"/>
          <w:sz w:val="20"/>
          <w:szCs w:val="20"/>
          <w:lang w:val="en-US" w:eastAsia="zh-CN"/>
        </w:rPr>
        <w:t xml:space="preserve"> </w:t>
      </w:r>
      <w:r w:rsidR="006504AE" w:rsidRPr="006504AE">
        <w:rPr>
          <w:rFonts w:eastAsia="Times New Roman" w:cs="Times New Roman"/>
          <w:color w:val="0000C0"/>
          <w:sz w:val="20"/>
          <w:szCs w:val="20"/>
          <w:lang w:eastAsia="zh-CN"/>
        </w:rPr>
        <w:t>This study explores how environmental regulation affects the link between foreign direct investment (FDI) and carbon dioxide (CO</w:t>
      </w:r>
      <w:r w:rsidR="006504AE" w:rsidRPr="006504AE">
        <w:rPr>
          <w:rFonts w:eastAsia="Times New Roman" w:cs="Times New Roman" w:hint="eastAsia"/>
          <w:color w:val="0000C0"/>
          <w:sz w:val="20"/>
          <w:szCs w:val="20"/>
          <w:vertAlign w:val="subscript"/>
          <w:lang w:eastAsia="zh-CN"/>
        </w:rPr>
        <w:t>2</w:t>
      </w:r>
      <w:r w:rsidR="006504AE" w:rsidRPr="006504AE">
        <w:rPr>
          <w:rFonts w:eastAsia="Times New Roman" w:cs="Times New Roman"/>
          <w:color w:val="0000C0"/>
          <w:sz w:val="20"/>
          <w:szCs w:val="20"/>
          <w:lang w:eastAsia="zh-CN"/>
        </w:rPr>
        <w:t xml:space="preserve">) emissions in 39 developed and emerging economies from 1990 to 2020. Using the </w:t>
      </w:r>
      <w:r w:rsidR="006504AE" w:rsidRPr="006504AE">
        <w:rPr>
          <w:rFonts w:eastAsia="Times New Roman" w:cs="Times New Roman"/>
          <w:color w:val="0000C0"/>
          <w:sz w:val="20"/>
          <w:szCs w:val="20"/>
          <w:lang w:val="en-US" w:eastAsia="zh-CN"/>
        </w:rPr>
        <w:t>autoregressive distributed lag (ARDL)</w:t>
      </w:r>
      <w:r w:rsidR="006504AE" w:rsidRPr="006504AE">
        <w:rPr>
          <w:rFonts w:eastAsia="Times New Roman" w:cs="Times New Roman"/>
          <w:color w:val="0000C0"/>
          <w:sz w:val="20"/>
          <w:szCs w:val="20"/>
          <w:lang w:eastAsia="zh-CN"/>
        </w:rPr>
        <w:t xml:space="preserve"> method and panel Granger causality tests, we confirm the pollution haven hypothesis in emerging economies and the pollution halo hypothesis in developed economies. In the long run, we find that stricter environmental regulations strengthen the negative impact of FDI on CO</w:t>
      </w:r>
      <w:r w:rsidR="006504AE" w:rsidRPr="006504AE">
        <w:rPr>
          <w:rFonts w:eastAsia="Times New Roman" w:cs="Times New Roman"/>
          <w:color w:val="0000C0"/>
          <w:sz w:val="20"/>
          <w:szCs w:val="20"/>
          <w:vertAlign w:val="subscript"/>
          <w:lang w:eastAsia="zh-CN"/>
        </w:rPr>
        <w:t>2</w:t>
      </w:r>
      <w:r w:rsidR="006504AE" w:rsidRPr="006504AE">
        <w:rPr>
          <w:rFonts w:eastAsia="Times New Roman" w:cs="Times New Roman"/>
          <w:color w:val="0000C0"/>
          <w:sz w:val="20"/>
          <w:szCs w:val="20"/>
          <w:lang w:eastAsia="zh-CN"/>
        </w:rPr>
        <w:t xml:space="preserve"> emissions in developed economies. However, this moderating effect is not significant in emerging economies. In the short run, environmental regulation does not appear to influence the FDI–CO</w:t>
      </w:r>
      <w:r w:rsidR="006504AE" w:rsidRPr="006504AE">
        <w:rPr>
          <w:rFonts w:eastAsia="Times New Roman" w:cs="Times New Roman"/>
          <w:color w:val="0000C0"/>
          <w:sz w:val="20"/>
          <w:szCs w:val="20"/>
          <w:vertAlign w:val="subscript"/>
          <w:lang w:eastAsia="zh-CN"/>
        </w:rPr>
        <w:t>2</w:t>
      </w:r>
      <w:r w:rsidR="006504AE" w:rsidRPr="006504AE">
        <w:rPr>
          <w:rFonts w:eastAsia="Times New Roman" w:cs="Times New Roman"/>
          <w:color w:val="0000C0"/>
          <w:sz w:val="20"/>
          <w:szCs w:val="20"/>
          <w:lang w:eastAsia="zh-CN"/>
        </w:rPr>
        <w:t xml:space="preserve"> relationship in both emerging and developed economies</w:t>
      </w:r>
      <w:r w:rsidR="005F0959" w:rsidRPr="00876556">
        <w:rPr>
          <w:rFonts w:eastAsia="Times New Roman" w:cs="Times New Roman"/>
          <w:color w:val="0000C0"/>
          <w:sz w:val="20"/>
          <w:szCs w:val="20"/>
          <w:lang w:eastAsia="zh-CN"/>
        </w:rPr>
        <w:t xml:space="preserve">. </w:t>
      </w:r>
    </w:p>
    <w:p w14:paraId="55488514" w14:textId="77777777" w:rsidR="0000070C" w:rsidRPr="00876556" w:rsidRDefault="0000070C" w:rsidP="0000070C">
      <w:pPr>
        <w:shd w:val="clear" w:color="auto" w:fill="FFFFFF"/>
        <w:spacing w:beforeAutospacing="1" w:after="0" w:line="240" w:lineRule="auto"/>
        <w:jc w:val="both"/>
        <w:rPr>
          <w:rFonts w:eastAsia="Times New Roman" w:cs="Times New Roman"/>
          <w:color w:val="0000C0"/>
          <w:sz w:val="20"/>
          <w:szCs w:val="20"/>
          <w:lang w:val="en-US" w:eastAsia="en-GB"/>
        </w:rPr>
      </w:pPr>
      <w:r w:rsidRPr="00876556">
        <w:rPr>
          <w:rFonts w:eastAsia="Times New Roman" w:cs="Times New Roman"/>
          <w:color w:val="0000C0"/>
          <w:sz w:val="20"/>
          <w:szCs w:val="20"/>
          <w:lang w:val="en-US" w:eastAsia="zh-CN"/>
        </w:rPr>
        <w:t>- - - - - - - - - - - - - - - - - - - - - - - - - - - - - - - - -</w:t>
      </w:r>
      <w:r w:rsidRPr="00876556">
        <w:rPr>
          <w:rFonts w:eastAsia="Times New Roman" w:cs="Times New Roman" w:hint="eastAsia"/>
          <w:color w:val="0000C0"/>
          <w:sz w:val="20"/>
          <w:szCs w:val="20"/>
          <w:lang w:val="en-US" w:eastAsia="zh-CN"/>
        </w:rPr>
        <w:t xml:space="preserve"> </w:t>
      </w:r>
      <w:r w:rsidRPr="00876556">
        <w:rPr>
          <w:rFonts w:eastAsia="Times New Roman" w:cs="Times New Roman"/>
          <w:color w:val="0000C0"/>
          <w:sz w:val="20"/>
          <w:szCs w:val="20"/>
          <w:lang w:val="en-US" w:eastAsia="zh-CN"/>
        </w:rPr>
        <w:t>- - - - - - - - - - - - - - - - - - - - - - - - - - - - - - - - -</w:t>
      </w:r>
      <w:r w:rsidRPr="00876556">
        <w:rPr>
          <w:rFonts w:eastAsia="Times New Roman" w:cs="Times New Roman" w:hint="eastAsia"/>
          <w:color w:val="0000C0"/>
          <w:sz w:val="20"/>
          <w:szCs w:val="20"/>
          <w:lang w:val="en-US" w:eastAsia="zh-CN"/>
        </w:rPr>
        <w:t xml:space="preserve"> </w:t>
      </w:r>
      <w:r w:rsidRPr="00876556">
        <w:rPr>
          <w:rFonts w:eastAsia="Times New Roman" w:cs="Times New Roman"/>
          <w:color w:val="0000C0"/>
          <w:sz w:val="20"/>
          <w:szCs w:val="20"/>
          <w:lang w:val="en-US" w:eastAsia="zh-CN"/>
        </w:rPr>
        <w:t xml:space="preserve">- - - - - - - - - - - - - - - - - - - - - - - - </w:t>
      </w:r>
    </w:p>
    <w:p w14:paraId="22769C18" w14:textId="09E0F03D" w:rsidR="00BA45CA" w:rsidRPr="000B0CEA" w:rsidRDefault="0094200A" w:rsidP="00BA45CA">
      <w:pPr>
        <w:shd w:val="clear" w:color="auto" w:fill="FFFFFF"/>
        <w:spacing w:beforeAutospacing="1" w:after="0" w:line="240" w:lineRule="auto"/>
        <w:jc w:val="both"/>
        <w:rPr>
          <w:rFonts w:eastAsia="Times New Roman" w:cs="Times New Roman"/>
          <w:color w:val="404040"/>
          <w:sz w:val="20"/>
          <w:szCs w:val="20"/>
          <w:lang w:val="en-US" w:eastAsia="en-GB"/>
        </w:rPr>
      </w:pPr>
      <w:bookmarkStart w:id="2" w:name="OLE_LINK5"/>
      <w:r w:rsidRPr="000B0CEA">
        <w:rPr>
          <w:rFonts w:eastAsia="Times New Roman" w:cs="Times New Roman"/>
          <w:color w:val="404040"/>
          <w:sz w:val="20"/>
          <w:szCs w:val="20"/>
          <w:lang w:eastAsia="en-GB"/>
        </w:rPr>
        <w:t>8</w:t>
      </w:r>
      <w:r w:rsidR="00BA45CA" w:rsidRPr="000B0CEA">
        <w:rPr>
          <w:rFonts w:eastAsia="Times New Roman" w:cs="Times New Roman"/>
          <w:color w:val="404040"/>
          <w:sz w:val="20"/>
          <w:szCs w:val="20"/>
          <w:lang w:eastAsia="en-GB"/>
        </w:rPr>
        <w:t>.</w:t>
      </w:r>
      <w:r w:rsidRPr="000B0CEA">
        <w:rPr>
          <w:rFonts w:eastAsia="Times New Roman" w:cs="Times New Roman"/>
          <w:color w:val="404040"/>
          <w:sz w:val="20"/>
          <w:szCs w:val="20"/>
          <w:lang w:eastAsia="en-GB"/>
        </w:rPr>
        <w:t xml:space="preserve"> Tables 5 and 6 include many models with minimal explanation of why each step was added. Add notes to each model explaining changes in control variables and rationale for stepwise </w:t>
      </w:r>
      <w:proofErr w:type="spellStart"/>
      <w:r w:rsidRPr="000B0CEA">
        <w:rPr>
          <w:rFonts w:eastAsia="Times New Roman" w:cs="Times New Roman"/>
          <w:color w:val="404040"/>
          <w:sz w:val="20"/>
          <w:szCs w:val="20"/>
          <w:lang w:eastAsia="en-GB"/>
        </w:rPr>
        <w:t>modeling</w:t>
      </w:r>
      <w:proofErr w:type="spellEnd"/>
      <w:r w:rsidR="00BA45CA" w:rsidRPr="000B0CEA">
        <w:rPr>
          <w:rFonts w:eastAsia="Times New Roman" w:cs="Times New Roman"/>
          <w:color w:val="404040"/>
          <w:sz w:val="20"/>
          <w:szCs w:val="20"/>
          <w:lang w:eastAsia="en-GB"/>
        </w:rPr>
        <w:t>.</w:t>
      </w:r>
    </w:p>
    <w:p w14:paraId="0E158013" w14:textId="77777777" w:rsidR="009516F1" w:rsidRDefault="00BA45CA" w:rsidP="00BA45CA">
      <w:pPr>
        <w:shd w:val="clear" w:color="auto" w:fill="FFFFFF"/>
        <w:spacing w:beforeAutospacing="1" w:after="0" w:line="240" w:lineRule="auto"/>
        <w:jc w:val="both"/>
        <w:rPr>
          <w:rFonts w:eastAsia="Times New Roman" w:cs="Times New Roman"/>
          <w:b/>
          <w:bCs/>
          <w:color w:val="0000C0"/>
          <w:sz w:val="20"/>
          <w:szCs w:val="20"/>
          <w:lang w:val="en-US" w:eastAsia="en-GB"/>
        </w:rPr>
      </w:pPr>
      <w:r w:rsidRPr="000B0CEA">
        <w:rPr>
          <w:rFonts w:eastAsia="Times New Roman" w:cs="Times New Roman"/>
          <w:b/>
          <w:bCs/>
          <w:color w:val="0000C0"/>
          <w:sz w:val="20"/>
          <w:szCs w:val="20"/>
          <w:lang w:val="en-US" w:eastAsia="en-GB"/>
        </w:rPr>
        <w:t xml:space="preserve">Response: </w:t>
      </w:r>
    </w:p>
    <w:p w14:paraId="325F04C9" w14:textId="47B113F9" w:rsidR="003F3425" w:rsidRDefault="00BA45CA" w:rsidP="004603C1">
      <w:pPr>
        <w:shd w:val="clear" w:color="auto" w:fill="FFFFFF"/>
        <w:spacing w:beforeAutospacing="1" w:after="0" w:line="240" w:lineRule="auto"/>
        <w:jc w:val="both"/>
        <w:rPr>
          <w:rFonts w:eastAsia="Times New Roman" w:cs="Times New Roman"/>
          <w:color w:val="0000C0"/>
          <w:sz w:val="20"/>
          <w:szCs w:val="20"/>
          <w:lang w:val="en-US" w:eastAsia="en-GB"/>
        </w:rPr>
      </w:pPr>
      <w:r w:rsidRPr="000B0CEA">
        <w:rPr>
          <w:rFonts w:eastAsia="Times New Roman" w:cs="Times New Roman"/>
          <w:color w:val="0000C0"/>
          <w:sz w:val="20"/>
          <w:szCs w:val="20"/>
          <w:lang w:val="en-US" w:eastAsia="en-GB"/>
        </w:rPr>
        <w:t>Thank</w:t>
      </w:r>
      <w:r w:rsidR="00CD094B" w:rsidRPr="000B0CEA">
        <w:rPr>
          <w:rFonts w:eastAsia="Times New Roman" w:cs="Times New Roman"/>
          <w:color w:val="0000C0"/>
          <w:sz w:val="20"/>
          <w:szCs w:val="20"/>
          <w:lang w:val="en-US" w:eastAsia="en-GB"/>
        </w:rPr>
        <w:t xml:space="preserve"> you for </w:t>
      </w:r>
      <w:r w:rsidR="002F3DE2">
        <w:rPr>
          <w:rFonts w:eastAsia="Times New Roman" w:cs="Times New Roman"/>
          <w:color w:val="0000C0"/>
          <w:sz w:val="20"/>
          <w:szCs w:val="20"/>
          <w:lang w:val="en-US" w:eastAsia="en-GB"/>
        </w:rPr>
        <w:t>the valuable</w:t>
      </w:r>
      <w:r w:rsidR="00CD094B" w:rsidRPr="000B0CEA">
        <w:rPr>
          <w:rFonts w:eastAsia="Times New Roman" w:cs="Times New Roman"/>
          <w:color w:val="0000C0"/>
          <w:sz w:val="20"/>
          <w:szCs w:val="20"/>
          <w:lang w:val="en-US" w:eastAsia="en-GB"/>
        </w:rPr>
        <w:t xml:space="preserve"> comment. </w:t>
      </w:r>
      <w:r w:rsidR="00C54702">
        <w:rPr>
          <w:rFonts w:eastAsia="Times New Roman" w:cs="Times New Roman" w:hint="eastAsia"/>
          <w:color w:val="0000C0"/>
          <w:sz w:val="20"/>
          <w:szCs w:val="20"/>
          <w:lang w:val="en-US" w:eastAsia="zh-CN"/>
        </w:rPr>
        <w:t>W</w:t>
      </w:r>
      <w:r w:rsidR="00ED342F" w:rsidRPr="00ED342F">
        <w:rPr>
          <w:rFonts w:eastAsia="Times New Roman" w:cs="Times New Roman"/>
          <w:color w:val="0000C0"/>
          <w:sz w:val="20"/>
          <w:szCs w:val="20"/>
          <w:lang w:val="en-US" w:eastAsia="en-GB"/>
        </w:rPr>
        <w:t xml:space="preserve">e have added </w:t>
      </w:r>
      <w:r w:rsidR="00C54702" w:rsidRPr="00ED342F">
        <w:rPr>
          <w:rFonts w:eastAsia="Times New Roman" w:cs="Times New Roman"/>
          <w:color w:val="0000C0"/>
          <w:sz w:val="20"/>
          <w:szCs w:val="20"/>
          <w:lang w:val="en-US" w:eastAsia="en-GB"/>
        </w:rPr>
        <w:t>explanatory footnote</w:t>
      </w:r>
      <w:r w:rsidR="00C54702">
        <w:rPr>
          <w:rFonts w:eastAsia="Times New Roman" w:cs="Times New Roman"/>
          <w:color w:val="0000C0"/>
          <w:sz w:val="20"/>
          <w:szCs w:val="20"/>
          <w:lang w:val="en-US" w:eastAsia="en-GB"/>
        </w:rPr>
        <w:t>s</w:t>
      </w:r>
      <w:r w:rsidR="00C54702" w:rsidRPr="00ED342F">
        <w:rPr>
          <w:rFonts w:eastAsia="Times New Roman" w:cs="Times New Roman"/>
          <w:color w:val="0000C0"/>
          <w:sz w:val="20"/>
          <w:szCs w:val="20"/>
          <w:lang w:val="en-US" w:eastAsia="en-GB"/>
        </w:rPr>
        <w:t xml:space="preserve"> </w:t>
      </w:r>
      <w:r w:rsidR="00ED342F" w:rsidRPr="00ED342F">
        <w:rPr>
          <w:rFonts w:eastAsia="Times New Roman" w:cs="Times New Roman"/>
          <w:color w:val="0000C0"/>
          <w:sz w:val="20"/>
          <w:szCs w:val="20"/>
          <w:lang w:val="en-US" w:eastAsia="en-GB"/>
        </w:rPr>
        <w:t>to Tables 5 and 6 in the revised</w:t>
      </w:r>
      <w:r w:rsidR="00ED342F">
        <w:rPr>
          <w:rFonts w:eastAsia="Times New Roman" w:cs="Times New Roman"/>
          <w:color w:val="0000C0"/>
          <w:sz w:val="20"/>
          <w:szCs w:val="20"/>
          <w:lang w:val="en-US" w:eastAsia="en-GB"/>
        </w:rPr>
        <w:t xml:space="preserve"> </w:t>
      </w:r>
      <w:r w:rsidR="00ED342F" w:rsidRPr="00ED342F">
        <w:rPr>
          <w:rFonts w:eastAsia="Times New Roman" w:cs="Times New Roman"/>
          <w:color w:val="0000C0"/>
          <w:sz w:val="20"/>
          <w:szCs w:val="20"/>
          <w:lang w:val="en-US" w:eastAsia="en-GB"/>
        </w:rPr>
        <w:t xml:space="preserve">manuscript. </w:t>
      </w:r>
      <w:r w:rsidR="003F3425">
        <w:rPr>
          <w:rFonts w:eastAsia="Times New Roman" w:cs="Times New Roman"/>
          <w:color w:val="0000C0"/>
          <w:sz w:val="20"/>
          <w:szCs w:val="20"/>
          <w:lang w:val="en-US" w:eastAsia="en-GB"/>
        </w:rPr>
        <w:t>We also added</w:t>
      </w:r>
      <w:r w:rsidR="00ED342F" w:rsidRPr="00ED342F">
        <w:rPr>
          <w:rFonts w:eastAsia="Times New Roman" w:cs="Times New Roman"/>
          <w:color w:val="0000C0"/>
          <w:sz w:val="20"/>
          <w:szCs w:val="20"/>
          <w:lang w:val="en-US" w:eastAsia="en-GB"/>
        </w:rPr>
        <w:t xml:space="preserve"> description in</w:t>
      </w:r>
      <w:r w:rsidR="00ED342F">
        <w:rPr>
          <w:rFonts w:eastAsia="Times New Roman" w:cs="Times New Roman"/>
          <w:color w:val="0000C0"/>
          <w:sz w:val="20"/>
          <w:szCs w:val="20"/>
          <w:lang w:val="en-US" w:eastAsia="en-GB"/>
        </w:rPr>
        <w:t xml:space="preserve"> </w:t>
      </w:r>
      <w:r w:rsidR="00ED342F" w:rsidRPr="00ED342F">
        <w:rPr>
          <w:rFonts w:eastAsia="Times New Roman" w:cs="Times New Roman"/>
          <w:color w:val="0000C0"/>
          <w:sz w:val="20"/>
          <w:szCs w:val="20"/>
          <w:lang w:val="en-US" w:eastAsia="en-GB"/>
        </w:rPr>
        <w:t>the text that explains the purpose of that model specification and any changes in control variables from</w:t>
      </w:r>
      <w:r w:rsidR="00ED342F">
        <w:rPr>
          <w:rFonts w:eastAsia="Times New Roman" w:cs="Times New Roman"/>
          <w:color w:val="0000C0"/>
          <w:sz w:val="20"/>
          <w:szCs w:val="20"/>
          <w:lang w:val="en-US" w:eastAsia="en-GB"/>
        </w:rPr>
        <w:t xml:space="preserve"> </w:t>
      </w:r>
      <w:r w:rsidR="00ED342F" w:rsidRPr="00ED342F">
        <w:rPr>
          <w:rFonts w:eastAsia="Times New Roman" w:cs="Times New Roman"/>
          <w:color w:val="0000C0"/>
          <w:sz w:val="20"/>
          <w:szCs w:val="20"/>
          <w:lang w:val="en-US" w:eastAsia="en-GB"/>
        </w:rPr>
        <w:t>the previous model</w:t>
      </w:r>
      <w:r w:rsidR="003F3425">
        <w:rPr>
          <w:rFonts w:eastAsia="Times New Roman" w:cs="Times New Roman"/>
          <w:color w:val="0000C0"/>
          <w:sz w:val="20"/>
          <w:szCs w:val="20"/>
          <w:lang w:val="en-US" w:eastAsia="en-GB"/>
        </w:rPr>
        <w:t xml:space="preserve"> in the Results and Discussion section. </w:t>
      </w:r>
      <w:r w:rsidR="00ED342F" w:rsidRPr="00ED342F">
        <w:rPr>
          <w:rFonts w:eastAsia="Times New Roman" w:cs="Times New Roman"/>
          <w:color w:val="0000C0"/>
          <w:sz w:val="20"/>
          <w:szCs w:val="20"/>
          <w:lang w:val="en-US" w:eastAsia="en-GB"/>
        </w:rPr>
        <w:t xml:space="preserve"> </w:t>
      </w:r>
    </w:p>
    <w:p w14:paraId="6BB3B20F" w14:textId="77777777" w:rsidR="008837C4" w:rsidRDefault="008837C4" w:rsidP="008837C4">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5DF3EB44" w14:textId="719584F7" w:rsidR="0086146B" w:rsidRPr="00D0699F" w:rsidRDefault="007D55C4" w:rsidP="008837C4">
      <w:pPr>
        <w:shd w:val="clear" w:color="auto" w:fill="FFFFFF"/>
        <w:spacing w:beforeAutospacing="1" w:after="0" w:line="240" w:lineRule="auto"/>
        <w:jc w:val="both"/>
        <w:rPr>
          <w:rFonts w:eastAsia="Times New Roman" w:cs="Times New Roman"/>
          <w:color w:val="0000C0"/>
          <w:sz w:val="20"/>
          <w:szCs w:val="20"/>
          <w:lang w:val="en-US" w:eastAsia="zh-CN"/>
        </w:rPr>
      </w:pPr>
      <w:r w:rsidRPr="00D0699F">
        <w:rPr>
          <w:rFonts w:eastAsia="Times New Roman" w:cs="Times New Roman"/>
          <w:b/>
          <w:bCs/>
          <w:color w:val="0000C0"/>
          <w:sz w:val="20"/>
          <w:szCs w:val="20"/>
          <w:lang w:val="en-US" w:eastAsia="zh-CN"/>
        </w:rPr>
        <w:t xml:space="preserve">Original Footnotes: </w:t>
      </w:r>
      <w:r w:rsidRPr="00D0699F">
        <w:rPr>
          <w:rFonts w:eastAsia="Times New Roman" w:cs="Times New Roman"/>
          <w:color w:val="0000C0"/>
          <w:sz w:val="20"/>
          <w:szCs w:val="20"/>
          <w:lang w:val="en-US" w:eastAsia="zh-CN"/>
        </w:rPr>
        <w:t xml:space="preserve">Note: AIC (Akaike Information Criterion) is used for lag selection. </w:t>
      </w:r>
      <w:r w:rsidRPr="00D0699F">
        <w:rPr>
          <w:rFonts w:eastAsia="Times New Roman" w:cs="Times New Roman"/>
          <w:i/>
          <w:iCs/>
          <w:color w:val="0000C0"/>
          <w:sz w:val="20"/>
          <w:szCs w:val="20"/>
          <w:lang w:val="en-US" w:eastAsia="zh-CN"/>
        </w:rPr>
        <w:t>p</w:t>
      </w:r>
      <w:r w:rsidRPr="00D0699F">
        <w:rPr>
          <w:rFonts w:eastAsia="Times New Roman" w:cs="Times New Roman"/>
          <w:color w:val="0000C0"/>
          <w:sz w:val="20"/>
          <w:szCs w:val="20"/>
          <w:lang w:val="en-US" w:eastAsia="zh-CN"/>
        </w:rPr>
        <w:t xml:space="preserve"> values are in the parenthesis, *** significant at 1%, ** significant at 5%, * significant at 10%.</w:t>
      </w:r>
    </w:p>
    <w:p w14:paraId="25A527E9" w14:textId="54DBA79C" w:rsidR="008D2628" w:rsidRPr="00AC03E7" w:rsidRDefault="0086146B" w:rsidP="00DC7D71">
      <w:pPr>
        <w:shd w:val="clear" w:color="auto" w:fill="FFFFFF"/>
        <w:spacing w:beforeAutospacing="1" w:after="0" w:line="240" w:lineRule="auto"/>
        <w:jc w:val="both"/>
        <w:rPr>
          <w:rFonts w:eastAsia="Times New Roman" w:cs="Times New Roman"/>
          <w:color w:val="0000C0"/>
          <w:sz w:val="20"/>
          <w:szCs w:val="20"/>
          <w:lang w:val="en-US" w:eastAsia="zh-CN"/>
        </w:rPr>
      </w:pPr>
      <w:r w:rsidRPr="00D0699F">
        <w:rPr>
          <w:rFonts w:eastAsia="Times New Roman" w:cs="Times New Roman" w:hint="eastAsia"/>
          <w:b/>
          <w:bCs/>
          <w:color w:val="0000C0"/>
          <w:sz w:val="20"/>
          <w:szCs w:val="20"/>
          <w:lang w:eastAsia="zh-CN"/>
        </w:rPr>
        <w:t>Re</w:t>
      </w:r>
      <w:r w:rsidRPr="00D0699F">
        <w:rPr>
          <w:rFonts w:eastAsia="Times New Roman" w:cs="Times New Roman"/>
          <w:b/>
          <w:bCs/>
          <w:color w:val="0000C0"/>
          <w:sz w:val="20"/>
          <w:szCs w:val="20"/>
          <w:lang w:val="en-US" w:eastAsia="zh-CN"/>
        </w:rPr>
        <w:t>vised Footnotes</w:t>
      </w:r>
      <w:r w:rsidRPr="00D0699F">
        <w:rPr>
          <w:rFonts w:eastAsia="Times New Roman" w:cs="Times New Roman"/>
          <w:b/>
          <w:bCs/>
          <w:color w:val="0000C0"/>
          <w:sz w:val="20"/>
          <w:szCs w:val="20"/>
          <w:lang w:eastAsia="zh-CN"/>
        </w:rPr>
        <w:t>:</w:t>
      </w:r>
      <w:r w:rsidR="009C5025" w:rsidRPr="00D0699F">
        <w:rPr>
          <w:rFonts w:eastAsia="Times New Roman" w:cs="Times New Roman"/>
          <w:b/>
          <w:bCs/>
          <w:color w:val="0000C0"/>
          <w:sz w:val="20"/>
          <w:szCs w:val="20"/>
          <w:lang w:eastAsia="zh-CN"/>
        </w:rPr>
        <w:t xml:space="preserve"> </w:t>
      </w:r>
      <w:r w:rsidR="00AC631A" w:rsidRPr="00AC631A">
        <w:rPr>
          <w:rFonts w:eastAsia="Times New Roman" w:cs="Times New Roman"/>
          <w:color w:val="0000C0"/>
          <w:sz w:val="20"/>
          <w:szCs w:val="20"/>
          <w:lang w:val="en-US" w:eastAsia="zh-CN"/>
        </w:rPr>
        <w:t xml:space="preserve">Note: AIC (Akaike Information Criterion) is used for lag selection. </w:t>
      </w:r>
      <w:r w:rsidR="00AC631A" w:rsidRPr="00AC631A">
        <w:rPr>
          <w:rFonts w:eastAsia="Times New Roman" w:cs="Times New Roman"/>
          <w:i/>
          <w:iCs/>
          <w:color w:val="0000C0"/>
          <w:sz w:val="20"/>
          <w:szCs w:val="20"/>
          <w:lang w:val="en-US" w:eastAsia="zh-CN"/>
        </w:rPr>
        <w:t>p</w:t>
      </w:r>
      <w:r w:rsidR="00AC631A" w:rsidRPr="00AC631A">
        <w:rPr>
          <w:rFonts w:eastAsia="Times New Roman" w:cs="Times New Roman" w:hint="eastAsia"/>
          <w:color w:val="0000C0"/>
          <w:sz w:val="20"/>
          <w:szCs w:val="20"/>
          <w:lang w:val="en-US" w:eastAsia="zh-CN"/>
        </w:rPr>
        <w:t>-</w:t>
      </w:r>
      <w:r w:rsidR="00AC631A" w:rsidRPr="00AC631A">
        <w:rPr>
          <w:rFonts w:eastAsia="Times New Roman" w:cs="Times New Roman"/>
          <w:color w:val="0000C0"/>
          <w:sz w:val="20"/>
          <w:szCs w:val="20"/>
          <w:lang w:val="en-US" w:eastAsia="zh-CN"/>
        </w:rPr>
        <w:t xml:space="preserve">values are in the parenthesis, *** significant at 1%, ** significant at 5%, * significant at 10%. </w:t>
      </w:r>
      <w:r w:rsidR="00AC631A" w:rsidRPr="004D2260">
        <w:rPr>
          <w:rFonts w:eastAsia="Times New Roman" w:cs="Times New Roman"/>
          <w:color w:val="0000C0"/>
          <w:sz w:val="20"/>
          <w:szCs w:val="20"/>
          <w:lang w:eastAsia="zh-CN"/>
        </w:rPr>
        <w:t xml:space="preserve">Model (1) presents </w:t>
      </w:r>
      <w:r w:rsidR="00AC631A" w:rsidRPr="00AC631A">
        <w:rPr>
          <w:rFonts w:eastAsia="Times New Roman" w:cs="Times New Roman"/>
          <w:color w:val="0000C0"/>
          <w:sz w:val="20"/>
          <w:szCs w:val="20"/>
          <w:lang w:eastAsia="zh-CN"/>
        </w:rPr>
        <w:t>the model</w:t>
      </w:r>
      <w:r w:rsidR="00AC631A" w:rsidRPr="004D2260">
        <w:rPr>
          <w:rFonts w:eastAsia="Times New Roman" w:cs="Times New Roman"/>
          <w:color w:val="0000C0"/>
          <w:sz w:val="20"/>
          <w:szCs w:val="20"/>
          <w:lang w:eastAsia="zh-CN"/>
        </w:rPr>
        <w:t xml:space="preserve"> </w:t>
      </w:r>
      <w:r w:rsidR="00AC631A" w:rsidRPr="00AC631A">
        <w:rPr>
          <w:rFonts w:eastAsia="Times New Roman" w:cs="Times New Roman"/>
          <w:color w:val="0000C0"/>
          <w:sz w:val="20"/>
          <w:szCs w:val="20"/>
          <w:lang w:eastAsia="zh-CN"/>
        </w:rPr>
        <w:t>controlled for</w:t>
      </w:r>
      <w:r w:rsidR="00AC631A" w:rsidRPr="004D2260">
        <w:rPr>
          <w:rFonts w:eastAsia="Times New Roman" w:cs="Times New Roman"/>
          <w:color w:val="0000C0"/>
          <w:sz w:val="20"/>
          <w:szCs w:val="20"/>
          <w:lang w:eastAsia="zh-CN"/>
        </w:rPr>
        <w:t xml:space="preserve"> FDI</w:t>
      </w:r>
      <w:r w:rsidR="00AC631A" w:rsidRPr="004D2260">
        <w:rPr>
          <w:rFonts w:eastAsia="Times New Roman" w:cs="Times New Roman"/>
          <w:color w:val="0000C0"/>
          <w:sz w:val="20"/>
          <w:szCs w:val="20"/>
          <w:lang w:val="en-US" w:eastAsia="zh-CN"/>
        </w:rPr>
        <w:t xml:space="preserve">, </w:t>
      </w:r>
      <w:r w:rsidR="00AC631A" w:rsidRPr="004D2260">
        <w:rPr>
          <w:rFonts w:eastAsia="Times New Roman" w:cs="Times New Roman"/>
          <w:color w:val="0000C0"/>
          <w:sz w:val="20"/>
          <w:szCs w:val="20"/>
          <w:lang w:eastAsia="zh-CN"/>
        </w:rPr>
        <w:t xml:space="preserve">ER, EKC, and </w:t>
      </w:r>
      <w:r w:rsidR="00AC631A" w:rsidRPr="004D2260">
        <w:rPr>
          <w:rFonts w:eastAsia="Times New Roman" w:cs="Times New Roman"/>
          <w:color w:val="0000C0"/>
          <w:sz w:val="20"/>
          <w:szCs w:val="20"/>
          <w:lang w:val="en-US" w:eastAsia="zh-CN"/>
        </w:rPr>
        <w:t xml:space="preserve">research &amp; development </w:t>
      </w:r>
      <w:r w:rsidR="00AC631A" w:rsidRPr="004D2260">
        <w:rPr>
          <w:rFonts w:eastAsia="Times New Roman" w:cs="Times New Roman" w:hint="eastAsia"/>
          <w:color w:val="0000C0"/>
          <w:sz w:val="20"/>
          <w:szCs w:val="20"/>
          <w:lang w:eastAsia="zh-CN"/>
        </w:rPr>
        <w:t>(</w:t>
      </w:r>
      <w:r w:rsidR="00AC631A" w:rsidRPr="004D2260">
        <w:rPr>
          <w:rFonts w:eastAsia="Times New Roman" w:cs="Times New Roman"/>
          <w:color w:val="0000C0"/>
          <w:sz w:val="20"/>
          <w:szCs w:val="20"/>
          <w:lang w:eastAsia="zh-CN"/>
        </w:rPr>
        <w:t>RD). Model (2) sequentially added moderating term ER×FDI. Model (3) included FDI</w:t>
      </w:r>
      <w:r w:rsidR="00AC631A" w:rsidRPr="004D2260">
        <w:rPr>
          <w:rFonts w:eastAsia="Times New Roman" w:cs="Times New Roman"/>
          <w:color w:val="0000C0"/>
          <w:sz w:val="20"/>
          <w:szCs w:val="20"/>
          <w:lang w:val="en-US" w:eastAsia="zh-CN"/>
        </w:rPr>
        <w:t xml:space="preserve">, </w:t>
      </w:r>
      <w:r w:rsidR="00AC631A" w:rsidRPr="004D2260">
        <w:rPr>
          <w:rFonts w:eastAsia="Times New Roman" w:cs="Times New Roman"/>
          <w:color w:val="0000C0"/>
          <w:sz w:val="20"/>
          <w:szCs w:val="20"/>
          <w:lang w:eastAsia="zh-CN"/>
        </w:rPr>
        <w:t xml:space="preserve">ER, EKC, and energy-mix (RE) variables to mitigate omitted-variable bias along technology and energy channels. Similarly, Model (4) further introduced the moderating term. Models (5-6) controls for FDI, ER, EKC, and industrial composition (IND), with moderating term added in Model (6). Models (7-12) rearranged R&amp;D/energy/industrial composition factors while excluded or retained the interaction to test channel </w:t>
      </w:r>
      <w:r w:rsidR="00AC631A" w:rsidRPr="004D2260">
        <w:rPr>
          <w:rFonts w:eastAsia="Times New Roman" w:cs="Times New Roman"/>
          <w:color w:val="0000C0"/>
          <w:sz w:val="20"/>
          <w:szCs w:val="20"/>
          <w:lang w:eastAsia="zh-CN"/>
        </w:rPr>
        <w:lastRenderedPageBreak/>
        <w:t>sensitivity and provide robustness variants. We take the most saturated yet stable specification as preferred and use it in subsequent robustness analysis</w:t>
      </w:r>
      <w:r w:rsidR="004F6566" w:rsidRPr="00D0699F">
        <w:rPr>
          <w:rFonts w:eastAsia="Times New Roman" w:cs="Times New Roman"/>
          <w:color w:val="0000C0"/>
          <w:sz w:val="20"/>
          <w:szCs w:val="20"/>
          <w:lang w:eastAsia="zh-CN"/>
        </w:rPr>
        <w:t xml:space="preserve">. </w:t>
      </w:r>
    </w:p>
    <w:p w14:paraId="38AA9E86" w14:textId="0A15A87C" w:rsidR="008837C4" w:rsidRPr="00D0699F" w:rsidRDefault="009E5428" w:rsidP="008837C4">
      <w:pPr>
        <w:shd w:val="clear" w:color="auto" w:fill="FFFFFF"/>
        <w:spacing w:beforeAutospacing="1" w:after="0" w:line="240" w:lineRule="auto"/>
        <w:jc w:val="both"/>
        <w:rPr>
          <w:rFonts w:eastAsia="Times New Roman" w:cs="Times New Roman"/>
          <w:b/>
          <w:bCs/>
          <w:color w:val="0000C0"/>
          <w:sz w:val="20"/>
          <w:szCs w:val="20"/>
          <w:lang w:eastAsia="zh-CN"/>
        </w:rPr>
      </w:pPr>
      <w:r w:rsidRPr="00D0699F">
        <w:rPr>
          <w:rFonts w:eastAsia="Times New Roman" w:cs="Times New Roman"/>
          <w:b/>
          <w:bCs/>
          <w:color w:val="0000C0"/>
          <w:sz w:val="20"/>
          <w:szCs w:val="20"/>
          <w:lang w:eastAsia="zh-CN"/>
        </w:rPr>
        <w:t xml:space="preserve">Added </w:t>
      </w:r>
      <w:r w:rsidR="00372D2F" w:rsidRPr="00D0699F">
        <w:rPr>
          <w:rFonts w:eastAsia="Times New Roman" w:cs="Times New Roman"/>
          <w:b/>
          <w:bCs/>
          <w:color w:val="0000C0"/>
          <w:sz w:val="20"/>
          <w:szCs w:val="20"/>
          <w:lang w:eastAsia="zh-CN"/>
        </w:rPr>
        <w:t>T</w:t>
      </w:r>
      <w:r w:rsidR="00A36CED" w:rsidRPr="00D0699F">
        <w:rPr>
          <w:rFonts w:eastAsia="Times New Roman" w:cs="Times New Roman"/>
          <w:b/>
          <w:bCs/>
          <w:color w:val="0000C0"/>
          <w:sz w:val="20"/>
          <w:szCs w:val="20"/>
          <w:lang w:eastAsia="zh-CN"/>
        </w:rPr>
        <w:t>ext</w:t>
      </w:r>
      <w:r w:rsidRPr="00D0699F">
        <w:rPr>
          <w:rFonts w:eastAsia="Times New Roman" w:cs="Times New Roman"/>
          <w:b/>
          <w:bCs/>
          <w:color w:val="0000C0"/>
          <w:sz w:val="20"/>
          <w:szCs w:val="20"/>
          <w:lang w:eastAsia="zh-CN"/>
        </w:rPr>
        <w:t xml:space="preserve">: </w:t>
      </w:r>
    </w:p>
    <w:p w14:paraId="48C83267" w14:textId="6200A26C" w:rsidR="006A39DA" w:rsidRPr="00D0699F" w:rsidRDefault="00C0305D" w:rsidP="00AC03E7">
      <w:pPr>
        <w:shd w:val="clear" w:color="auto" w:fill="FFFFFF"/>
        <w:spacing w:beforeAutospacing="1" w:after="0" w:line="240" w:lineRule="auto"/>
        <w:jc w:val="both"/>
        <w:rPr>
          <w:rFonts w:eastAsia="Times New Roman" w:cs="Times New Roman"/>
          <w:color w:val="0000C0"/>
          <w:sz w:val="20"/>
          <w:szCs w:val="20"/>
          <w:lang w:eastAsia="zh-CN"/>
        </w:rPr>
      </w:pPr>
      <w:r w:rsidRPr="00C0305D">
        <w:rPr>
          <w:rFonts w:eastAsia="Times New Roman" w:cs="Times New Roman"/>
          <w:color w:val="0000C0"/>
          <w:sz w:val="20"/>
          <w:szCs w:val="20"/>
          <w:lang w:eastAsia="zh-CN"/>
        </w:rPr>
        <w:t xml:space="preserve">To enhance robustness and transparency, we adopt a stepwise modelling strategy in </w:t>
      </w:r>
      <w:r w:rsidRPr="00C0305D">
        <w:rPr>
          <w:rFonts w:eastAsia="Times New Roman" w:cs="Times New Roman"/>
          <w:b/>
          <w:bCs/>
          <w:color w:val="0000C0"/>
          <w:sz w:val="20"/>
          <w:szCs w:val="20"/>
          <w:lang w:eastAsia="zh-CN"/>
        </w:rPr>
        <w:t>Table 5</w:t>
      </w:r>
      <w:r w:rsidRPr="00C0305D">
        <w:rPr>
          <w:rFonts w:eastAsia="Times New Roman" w:cs="Times New Roman"/>
          <w:color w:val="0000C0"/>
          <w:sz w:val="20"/>
          <w:szCs w:val="20"/>
          <w:lang w:eastAsia="zh-CN"/>
        </w:rPr>
        <w:t xml:space="preserve"> and </w:t>
      </w:r>
      <w:r w:rsidRPr="00C0305D">
        <w:rPr>
          <w:rFonts w:eastAsia="Times New Roman" w:cs="Times New Roman"/>
          <w:b/>
          <w:bCs/>
          <w:color w:val="0000C0"/>
          <w:sz w:val="20"/>
          <w:szCs w:val="20"/>
          <w:lang w:eastAsia="zh-CN"/>
        </w:rPr>
        <w:t>Table 6</w:t>
      </w:r>
      <w:r w:rsidRPr="00C0305D">
        <w:rPr>
          <w:rFonts w:eastAsia="Times New Roman" w:cs="Times New Roman"/>
          <w:color w:val="0000C0"/>
          <w:sz w:val="20"/>
          <w:szCs w:val="20"/>
          <w:lang w:eastAsia="zh-CN"/>
        </w:rPr>
        <w:t xml:space="preserve">. </w:t>
      </w:r>
    </w:p>
    <w:bookmarkEnd w:id="2"/>
    <w:p w14:paraId="79AEBB25" w14:textId="09957D79" w:rsidR="004603C1" w:rsidRPr="000B0CEA" w:rsidRDefault="008837C4" w:rsidP="00BA45CA">
      <w:pPr>
        <w:shd w:val="clear" w:color="auto" w:fill="FFFFFF"/>
        <w:spacing w:beforeAutospacing="1" w:after="0" w:line="240" w:lineRule="auto"/>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619CB06D" w14:textId="67E23493" w:rsidR="00BA45CA" w:rsidRPr="00303048" w:rsidRDefault="00787605" w:rsidP="00BA45CA">
      <w:pPr>
        <w:shd w:val="clear" w:color="auto" w:fill="FFFFFF"/>
        <w:spacing w:beforeAutospacing="1" w:after="0" w:line="240" w:lineRule="auto"/>
        <w:jc w:val="both"/>
        <w:rPr>
          <w:rFonts w:eastAsia="Times New Roman" w:cs="Times New Roman"/>
          <w:color w:val="0000C0"/>
          <w:sz w:val="20"/>
          <w:szCs w:val="20"/>
          <w:lang w:val="en-US" w:eastAsia="zh-CN"/>
        </w:rPr>
      </w:pPr>
      <w:r w:rsidRPr="000B0CEA">
        <w:rPr>
          <w:rFonts w:eastAsia="Times New Roman" w:cs="Times New Roman"/>
          <w:color w:val="404040"/>
          <w:sz w:val="20"/>
          <w:szCs w:val="20"/>
          <w:lang w:eastAsia="en-GB"/>
        </w:rPr>
        <w:t>9</w:t>
      </w:r>
      <w:r w:rsidR="00BA45CA" w:rsidRPr="000B0CEA">
        <w:rPr>
          <w:rFonts w:eastAsia="Times New Roman" w:cs="Times New Roman"/>
          <w:color w:val="404040"/>
          <w:sz w:val="20"/>
          <w:szCs w:val="20"/>
          <w:lang w:eastAsia="en-GB"/>
        </w:rPr>
        <w:t>.</w:t>
      </w:r>
      <w:r w:rsidRPr="000B0CEA">
        <w:rPr>
          <w:rFonts w:eastAsia="Times New Roman" w:cs="Times New Roman"/>
          <w:color w:val="404040"/>
          <w:sz w:val="20"/>
          <w:szCs w:val="20"/>
          <w:lang w:eastAsia="en-GB"/>
        </w:rPr>
        <w:t xml:space="preserve"> </w:t>
      </w:r>
      <w:r w:rsidR="00CB7873" w:rsidRPr="000B0CEA">
        <w:rPr>
          <w:rFonts w:eastAsia="Times New Roman" w:cs="Times New Roman"/>
          <w:color w:val="404040"/>
          <w:sz w:val="20"/>
          <w:szCs w:val="20"/>
          <w:lang w:eastAsia="en-GB"/>
        </w:rPr>
        <w:t>Many are well-chosen, but a few key recent empirical works on FDI-environment nexus from non-OECD contexts are missing. Consider citing more recent studies using dynamic panel data or ESG-related FDI trends post-2015 Paris Agreement.</w:t>
      </w:r>
      <w:r w:rsidR="00B11F64">
        <w:rPr>
          <w:rFonts w:eastAsia="Times New Roman" w:cs="Times New Roman"/>
          <w:color w:val="404040"/>
          <w:sz w:val="20"/>
          <w:szCs w:val="20"/>
          <w:lang w:eastAsia="en-GB"/>
        </w:rPr>
        <w:t xml:space="preserve"> </w:t>
      </w:r>
    </w:p>
    <w:p w14:paraId="70EA3588" w14:textId="77777777" w:rsidR="00581929" w:rsidRPr="00402FE0" w:rsidRDefault="00BA45CA" w:rsidP="00BA45CA">
      <w:pPr>
        <w:shd w:val="clear" w:color="auto" w:fill="FFFFFF"/>
        <w:spacing w:beforeAutospacing="1" w:after="0" w:line="240" w:lineRule="auto"/>
        <w:jc w:val="both"/>
        <w:rPr>
          <w:rFonts w:eastAsia="Times New Roman" w:cs="Times New Roman"/>
          <w:b/>
          <w:bCs/>
          <w:color w:val="0000C0"/>
          <w:sz w:val="20"/>
          <w:szCs w:val="20"/>
          <w:lang w:val="en-US" w:eastAsia="en-GB"/>
        </w:rPr>
      </w:pPr>
      <w:r w:rsidRPr="00402FE0">
        <w:rPr>
          <w:rFonts w:eastAsia="Times New Roman" w:cs="Times New Roman"/>
          <w:b/>
          <w:bCs/>
          <w:color w:val="0000C0"/>
          <w:sz w:val="20"/>
          <w:szCs w:val="20"/>
          <w:lang w:val="en-US" w:eastAsia="en-GB"/>
        </w:rPr>
        <w:t xml:space="preserve">Response: </w:t>
      </w:r>
    </w:p>
    <w:p w14:paraId="53293457" w14:textId="07B7BAB2" w:rsidR="00BA45CA" w:rsidRPr="00402FE0" w:rsidRDefault="00BA45CA" w:rsidP="00BA45CA">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en-GB"/>
        </w:rPr>
        <w:t>Thank</w:t>
      </w:r>
      <w:r w:rsidR="00874F86" w:rsidRPr="00402FE0">
        <w:rPr>
          <w:rFonts w:eastAsia="Times New Roman" w:cs="Times New Roman"/>
          <w:color w:val="0000C0"/>
          <w:sz w:val="20"/>
          <w:szCs w:val="20"/>
          <w:lang w:val="en-US" w:eastAsia="en-GB"/>
        </w:rPr>
        <w:t xml:space="preserve"> you for your valuable comments</w:t>
      </w:r>
      <w:r w:rsidR="0008569C" w:rsidRPr="00402FE0">
        <w:rPr>
          <w:rFonts w:eastAsia="Times New Roman" w:cs="Times New Roman"/>
          <w:color w:val="0000C0"/>
          <w:sz w:val="20"/>
          <w:szCs w:val="20"/>
          <w:lang w:val="en-US" w:eastAsia="en-GB"/>
        </w:rPr>
        <w:t>.</w:t>
      </w:r>
      <w:r w:rsidR="00020745" w:rsidRPr="00402FE0">
        <w:rPr>
          <w:rFonts w:eastAsia="Times New Roman" w:cs="Times New Roman"/>
          <w:color w:val="0000C0"/>
          <w:sz w:val="20"/>
          <w:szCs w:val="20"/>
          <w:lang w:val="en-US" w:eastAsia="en-GB"/>
        </w:rPr>
        <w:t xml:space="preserve"> </w:t>
      </w:r>
      <w:r w:rsidR="00303048" w:rsidRPr="00402FE0">
        <w:rPr>
          <w:rFonts w:eastAsia="Times New Roman" w:cs="Times New Roman"/>
          <w:color w:val="0000C0"/>
          <w:sz w:val="20"/>
          <w:szCs w:val="20"/>
          <w:lang w:val="en-US" w:eastAsia="en-GB"/>
        </w:rPr>
        <w:t xml:space="preserve">We have updated the manuscript to include </w:t>
      </w:r>
      <w:r w:rsidR="00C82AB9" w:rsidRPr="00402FE0">
        <w:rPr>
          <w:rFonts w:eastAsia="Times New Roman" w:cs="Times New Roman"/>
          <w:color w:val="0000C0"/>
          <w:sz w:val="20"/>
          <w:szCs w:val="20"/>
          <w:lang w:val="en-US" w:eastAsia="en-GB"/>
        </w:rPr>
        <w:t>the following</w:t>
      </w:r>
      <w:r w:rsidR="00303048" w:rsidRPr="00402FE0">
        <w:rPr>
          <w:rFonts w:eastAsia="Times New Roman" w:cs="Times New Roman"/>
          <w:color w:val="0000C0"/>
          <w:sz w:val="20"/>
          <w:szCs w:val="20"/>
          <w:lang w:val="en-US" w:eastAsia="en-GB"/>
        </w:rPr>
        <w:t xml:space="preserve"> studies in the </w:t>
      </w:r>
      <w:r w:rsidR="00303048" w:rsidRPr="00402FE0">
        <w:rPr>
          <w:rFonts w:eastAsia="Times New Roman" w:cs="Times New Roman" w:hint="eastAsia"/>
          <w:color w:val="0000C0"/>
          <w:sz w:val="20"/>
          <w:szCs w:val="20"/>
          <w:lang w:val="en-US" w:eastAsia="zh-CN"/>
        </w:rPr>
        <w:t>L</w:t>
      </w:r>
      <w:r w:rsidR="00303048" w:rsidRPr="00402FE0">
        <w:rPr>
          <w:rFonts w:eastAsia="Times New Roman" w:cs="Times New Roman"/>
          <w:color w:val="0000C0"/>
          <w:sz w:val="20"/>
          <w:szCs w:val="20"/>
          <w:lang w:val="en-US" w:eastAsia="en-GB"/>
        </w:rPr>
        <w:t>iterature Review</w:t>
      </w:r>
      <w:r w:rsidR="00AA3686">
        <w:rPr>
          <w:rFonts w:eastAsia="Times New Roman" w:cs="Times New Roman"/>
          <w:color w:val="0000C0"/>
          <w:sz w:val="20"/>
          <w:szCs w:val="20"/>
          <w:lang w:val="en-US" w:eastAsia="en-GB"/>
        </w:rPr>
        <w:t xml:space="preserve"> </w:t>
      </w:r>
      <w:r w:rsidR="00303048" w:rsidRPr="00402FE0">
        <w:rPr>
          <w:rFonts w:eastAsia="Times New Roman" w:cs="Times New Roman"/>
          <w:color w:val="0000C0"/>
          <w:sz w:val="20"/>
          <w:szCs w:val="20"/>
          <w:lang w:val="en-US" w:eastAsia="en-GB"/>
        </w:rPr>
        <w:t xml:space="preserve">section. </w:t>
      </w:r>
    </w:p>
    <w:p w14:paraId="10A2164B" w14:textId="64148D07" w:rsidR="005A10EB" w:rsidRPr="00402FE0" w:rsidRDefault="006E3673" w:rsidP="0081343D">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zh-CN"/>
        </w:rPr>
        <w:t>- - - - - - - - - - - - - - - - - - - - - - - - - - - - - - - - -</w:t>
      </w:r>
      <w:r w:rsidRPr="00402FE0">
        <w:rPr>
          <w:rFonts w:eastAsia="Times New Roman" w:cs="Times New Roman" w:hint="eastAsia"/>
          <w:color w:val="0000C0"/>
          <w:sz w:val="20"/>
          <w:szCs w:val="20"/>
          <w:lang w:val="en-US" w:eastAsia="zh-CN"/>
        </w:rPr>
        <w:t xml:space="preserve"> </w:t>
      </w:r>
      <w:r w:rsidRPr="00402FE0">
        <w:rPr>
          <w:rFonts w:eastAsia="Times New Roman" w:cs="Times New Roman"/>
          <w:color w:val="0000C0"/>
          <w:sz w:val="20"/>
          <w:szCs w:val="20"/>
          <w:lang w:val="en-US" w:eastAsia="zh-CN"/>
        </w:rPr>
        <w:t>- - - - - - - - - - - - - - - - - - - - - - - - - - - - - - - - -</w:t>
      </w:r>
      <w:r w:rsidRPr="00402FE0">
        <w:rPr>
          <w:rFonts w:eastAsia="Times New Roman" w:cs="Times New Roman" w:hint="eastAsia"/>
          <w:color w:val="0000C0"/>
          <w:sz w:val="20"/>
          <w:szCs w:val="20"/>
          <w:lang w:val="en-US" w:eastAsia="zh-CN"/>
        </w:rPr>
        <w:t xml:space="preserve"> </w:t>
      </w:r>
      <w:r w:rsidRPr="00402FE0">
        <w:rPr>
          <w:rFonts w:eastAsia="Times New Roman" w:cs="Times New Roman"/>
          <w:color w:val="0000C0"/>
          <w:sz w:val="20"/>
          <w:szCs w:val="20"/>
          <w:lang w:val="en-US" w:eastAsia="zh-CN"/>
        </w:rPr>
        <w:t xml:space="preserve">- - - - - - - - - - - - - - - - - - - - - - - - </w:t>
      </w:r>
    </w:p>
    <w:p w14:paraId="3EE1BDBB" w14:textId="1747434F" w:rsidR="008016AE" w:rsidRPr="00402FE0" w:rsidRDefault="008016AE" w:rsidP="00581929">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b/>
          <w:bCs/>
          <w:color w:val="0000C0"/>
          <w:sz w:val="20"/>
          <w:szCs w:val="20"/>
          <w:lang w:val="en-US" w:eastAsia="zh-CN"/>
        </w:rPr>
        <w:t xml:space="preserve">Added </w:t>
      </w:r>
      <w:r w:rsidR="00372D2F" w:rsidRPr="00402FE0">
        <w:rPr>
          <w:rFonts w:eastAsia="Times New Roman" w:cs="Times New Roman"/>
          <w:b/>
          <w:bCs/>
          <w:color w:val="0000C0"/>
          <w:sz w:val="20"/>
          <w:szCs w:val="20"/>
          <w:lang w:val="en-US" w:eastAsia="zh-CN"/>
        </w:rPr>
        <w:t>T</w:t>
      </w:r>
      <w:r w:rsidR="002E2FE6" w:rsidRPr="00402FE0">
        <w:rPr>
          <w:rFonts w:eastAsia="Times New Roman" w:cs="Times New Roman"/>
          <w:b/>
          <w:bCs/>
          <w:color w:val="0000C0"/>
          <w:sz w:val="20"/>
          <w:szCs w:val="20"/>
          <w:lang w:val="en-US" w:eastAsia="zh-CN"/>
        </w:rPr>
        <w:t>ext</w:t>
      </w:r>
      <w:r w:rsidRPr="00402FE0">
        <w:rPr>
          <w:rFonts w:eastAsia="Times New Roman" w:cs="Times New Roman"/>
          <w:b/>
          <w:bCs/>
          <w:color w:val="0000C0"/>
          <w:sz w:val="20"/>
          <w:szCs w:val="20"/>
          <w:lang w:val="en-US" w:eastAsia="zh-CN"/>
        </w:rPr>
        <w:t>:</w:t>
      </w:r>
    </w:p>
    <w:p w14:paraId="6D146064" w14:textId="3E2CA074" w:rsidR="00B51AF2" w:rsidRDefault="00A43ED6" w:rsidP="00581929">
      <w:pPr>
        <w:shd w:val="clear" w:color="auto" w:fill="FFFFFF"/>
        <w:spacing w:beforeAutospacing="1" w:after="0" w:line="240" w:lineRule="auto"/>
        <w:jc w:val="both"/>
        <w:rPr>
          <w:rFonts w:eastAsia="Times New Roman" w:cs="Times New Roman"/>
          <w:color w:val="0000C0"/>
          <w:sz w:val="20"/>
          <w:szCs w:val="20"/>
          <w:lang w:val="en-US" w:eastAsia="zh-CN"/>
        </w:rPr>
      </w:pPr>
      <w:bookmarkStart w:id="3" w:name="OLE_LINK6"/>
      <w:r w:rsidRPr="00A43ED6">
        <w:rPr>
          <w:rFonts w:eastAsia="Times New Roman" w:cs="Times New Roman"/>
          <w:color w:val="0000C0"/>
          <w:sz w:val="20"/>
          <w:szCs w:val="20"/>
          <w:lang w:eastAsia="zh-CN"/>
        </w:rPr>
        <w:t xml:space="preserve">In non-OECD contexts, </w:t>
      </w:r>
      <w:r w:rsidRPr="00A43ED6">
        <w:rPr>
          <w:rFonts w:eastAsia="Times New Roman" w:cs="Times New Roman" w:hint="eastAsia"/>
          <w:color w:val="0000C0"/>
          <w:sz w:val="20"/>
          <w:szCs w:val="20"/>
          <w:lang w:eastAsia="zh-CN"/>
        </w:rPr>
        <w:t>r</w:t>
      </w:r>
      <w:r w:rsidRPr="00A43ED6">
        <w:rPr>
          <w:rFonts w:eastAsia="Times New Roman" w:cs="Times New Roman"/>
          <w:color w:val="0000C0"/>
          <w:sz w:val="20"/>
          <w:szCs w:val="20"/>
          <w:lang w:eastAsia="zh-CN"/>
        </w:rPr>
        <w:t xml:space="preserve">ecent studies show that the FDI–environment nexus is highly heterogeneous and influenced by institutional quality and policy context (Demena and Afesorgbor 2020; Boateng et al. 2024). Evidence from emerging economies indicates that weak governance hinders FDI’s ability to reduce emissions, while “green FDI” and ESG alignment after the Paris Agreement play a critical role in driving mitigation benefits (Famanta et al. 2024; </w:t>
      </w:r>
      <w:r w:rsidRPr="00A43ED6">
        <w:rPr>
          <w:rFonts w:eastAsia="Times New Roman" w:cs="Times New Roman"/>
          <w:color w:val="0000C0"/>
          <w:sz w:val="20"/>
          <w:szCs w:val="20"/>
          <w:lang w:val="en-US" w:eastAsia="zh-CN"/>
        </w:rPr>
        <w:t>Zehouani</w:t>
      </w:r>
      <w:r w:rsidRPr="00A43ED6">
        <w:rPr>
          <w:rFonts w:eastAsia="Times New Roman" w:cs="Times New Roman"/>
          <w:color w:val="0000C0"/>
          <w:sz w:val="20"/>
          <w:szCs w:val="20"/>
          <w:lang w:eastAsia="zh-CN"/>
        </w:rPr>
        <w:t xml:space="preserve"> and Ababou 2025). Mechanism analyses also highlight that FDI influences CO</w:t>
      </w:r>
      <w:r w:rsidRPr="00A43ED6">
        <w:rPr>
          <w:rFonts w:eastAsia="Times New Roman" w:cs="Times New Roman"/>
          <w:color w:val="0000C0"/>
          <w:sz w:val="20"/>
          <w:szCs w:val="20"/>
          <w:vertAlign w:val="subscript"/>
          <w:lang w:eastAsia="zh-CN"/>
        </w:rPr>
        <w:t>2</w:t>
      </w:r>
      <w:r w:rsidRPr="00A43ED6">
        <w:rPr>
          <w:rFonts w:eastAsia="Times New Roman" w:cs="Times New Roman"/>
          <w:color w:val="0000C0"/>
          <w:sz w:val="20"/>
          <w:szCs w:val="20"/>
          <w:lang w:eastAsia="zh-CN"/>
        </w:rPr>
        <w:t xml:space="preserve"> through technological diffusion and industrial restructuring (Tripathy et al. 2025)</w:t>
      </w:r>
      <w:r w:rsidR="002A3721" w:rsidRPr="002A3721">
        <w:rPr>
          <w:rFonts w:eastAsia="Times New Roman" w:cs="Times New Roman"/>
          <w:color w:val="0000C0"/>
          <w:sz w:val="20"/>
          <w:szCs w:val="20"/>
          <w:lang w:eastAsia="zh-CN"/>
        </w:rPr>
        <w:t>.</w:t>
      </w:r>
    </w:p>
    <w:p w14:paraId="6CA5CAC7" w14:textId="2102BC75" w:rsidR="000328C1" w:rsidRDefault="000328C1" w:rsidP="00581929">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zh-CN"/>
        </w:rPr>
        <w:t xml:space="preserve">Boateng E, Annor C B, Amponsah M, Ayibor R E (2024) Does FDI mitigate CO2 emissions intensity? Not when institutional quality is weak. </w:t>
      </w:r>
      <w:r w:rsidRPr="00402FE0">
        <w:rPr>
          <w:rFonts w:eastAsia="Times New Roman" w:cs="Times New Roman"/>
          <w:i/>
          <w:iCs/>
          <w:color w:val="0000C0"/>
          <w:sz w:val="20"/>
          <w:szCs w:val="20"/>
          <w:lang w:val="en-US" w:eastAsia="zh-CN"/>
        </w:rPr>
        <w:t>Journal of Environmental Management</w:t>
      </w:r>
      <w:r w:rsidRPr="00402FE0">
        <w:rPr>
          <w:rFonts w:eastAsia="Times New Roman" w:cs="Times New Roman"/>
          <w:color w:val="0000C0"/>
          <w:sz w:val="20"/>
          <w:szCs w:val="20"/>
          <w:lang w:val="en-US" w:eastAsia="zh-CN"/>
        </w:rPr>
        <w:t xml:space="preserve">, </w:t>
      </w:r>
      <w:r w:rsidRPr="00402FE0">
        <w:rPr>
          <w:rFonts w:eastAsia="Times New Roman" w:cs="Times New Roman"/>
          <w:i/>
          <w:iCs/>
          <w:color w:val="0000C0"/>
          <w:sz w:val="20"/>
          <w:szCs w:val="20"/>
          <w:lang w:val="en-US" w:eastAsia="zh-CN"/>
        </w:rPr>
        <w:t>354</w:t>
      </w:r>
      <w:r w:rsidRPr="00402FE0">
        <w:rPr>
          <w:rFonts w:eastAsia="Times New Roman" w:cs="Times New Roman"/>
          <w:color w:val="0000C0"/>
          <w:sz w:val="20"/>
          <w:szCs w:val="20"/>
          <w:lang w:val="en-US" w:eastAsia="zh-CN"/>
        </w:rPr>
        <w:t xml:space="preserve">, 120386. </w:t>
      </w:r>
      <w:hyperlink r:id="rId9" w:history="1">
        <w:r w:rsidRPr="00402FE0">
          <w:rPr>
            <w:rStyle w:val="a9"/>
            <w:rFonts w:eastAsia="Times New Roman" w:cs="Times New Roman"/>
            <w:color w:val="0000C0"/>
            <w:sz w:val="20"/>
            <w:szCs w:val="20"/>
            <w:lang w:val="en-US" w:eastAsia="zh-CN"/>
          </w:rPr>
          <w:t>https://doi.org/10.1016/j.jenvman.2024.120386</w:t>
        </w:r>
      </w:hyperlink>
    </w:p>
    <w:p w14:paraId="740E0863" w14:textId="37AA5F40" w:rsidR="00581929" w:rsidRPr="00402FE0" w:rsidRDefault="00581929" w:rsidP="00581929">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zh-CN"/>
        </w:rPr>
        <w:t xml:space="preserve">Demena B A, Afesorgbor S K (2020) The effect of FDI on environmental emissions: Evidence from a meta-analysis. </w:t>
      </w:r>
      <w:r w:rsidRPr="00402FE0">
        <w:rPr>
          <w:rFonts w:eastAsia="Times New Roman" w:cs="Times New Roman"/>
          <w:i/>
          <w:iCs/>
          <w:color w:val="0000C0"/>
          <w:sz w:val="20"/>
          <w:szCs w:val="20"/>
          <w:lang w:val="en-US" w:eastAsia="zh-CN"/>
        </w:rPr>
        <w:t>ENERGY POLICY</w:t>
      </w:r>
      <w:r w:rsidRPr="00402FE0">
        <w:rPr>
          <w:rFonts w:eastAsia="Times New Roman" w:cs="Times New Roman"/>
          <w:color w:val="0000C0"/>
          <w:sz w:val="20"/>
          <w:szCs w:val="20"/>
          <w:lang w:val="en-US" w:eastAsia="zh-CN"/>
        </w:rPr>
        <w:t xml:space="preserve">, </w:t>
      </w:r>
      <w:r w:rsidRPr="00402FE0">
        <w:rPr>
          <w:rFonts w:eastAsia="Times New Roman" w:cs="Times New Roman"/>
          <w:i/>
          <w:iCs/>
          <w:color w:val="0000C0"/>
          <w:sz w:val="20"/>
          <w:szCs w:val="20"/>
          <w:lang w:val="en-US" w:eastAsia="zh-CN"/>
        </w:rPr>
        <w:t>138</w:t>
      </w:r>
      <w:r w:rsidRPr="00402FE0">
        <w:rPr>
          <w:rFonts w:eastAsia="Times New Roman" w:cs="Times New Roman"/>
          <w:color w:val="0000C0"/>
          <w:sz w:val="20"/>
          <w:szCs w:val="20"/>
          <w:lang w:val="en-US" w:eastAsia="zh-CN"/>
        </w:rPr>
        <w:t xml:space="preserve">, 111192. </w:t>
      </w:r>
      <w:hyperlink r:id="rId10" w:history="1">
        <w:r w:rsidRPr="00402FE0">
          <w:rPr>
            <w:rStyle w:val="a9"/>
            <w:rFonts w:eastAsia="Times New Roman" w:cs="Times New Roman"/>
            <w:color w:val="0000C0"/>
            <w:sz w:val="20"/>
            <w:szCs w:val="20"/>
            <w:lang w:val="en-US" w:eastAsia="zh-CN"/>
          </w:rPr>
          <w:t>https://doi.org/10.1016/j.enpol.2019.111192</w:t>
        </w:r>
      </w:hyperlink>
    </w:p>
    <w:p w14:paraId="2BB49F63" w14:textId="5D9F6168" w:rsidR="00EF58C2" w:rsidRDefault="00EF58C2" w:rsidP="00581929">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zh-CN"/>
        </w:rPr>
        <w:t xml:space="preserve">Famanta M, Randhawa A </w:t>
      </w:r>
      <w:proofErr w:type="spellStart"/>
      <w:r w:rsidRPr="00402FE0">
        <w:rPr>
          <w:rFonts w:eastAsia="Times New Roman" w:cs="Times New Roman"/>
          <w:color w:val="0000C0"/>
          <w:sz w:val="20"/>
          <w:szCs w:val="20"/>
          <w:lang w:val="en-US" w:eastAsia="zh-CN"/>
        </w:rPr>
        <w:t>A</w:t>
      </w:r>
      <w:proofErr w:type="spellEnd"/>
      <w:r w:rsidRPr="00402FE0">
        <w:rPr>
          <w:rFonts w:eastAsia="Times New Roman" w:cs="Times New Roman"/>
          <w:color w:val="0000C0"/>
          <w:sz w:val="20"/>
          <w:szCs w:val="20"/>
          <w:lang w:val="en-US" w:eastAsia="zh-CN"/>
        </w:rPr>
        <w:t xml:space="preserve">, Yajing J (2024) The impact of green FDI on environmental quality in less developed countries: A case study of load capacity factor based on PCSE and FGLS techniques. </w:t>
      </w:r>
      <w:r w:rsidRPr="00402FE0">
        <w:rPr>
          <w:rFonts w:eastAsia="Times New Roman" w:cs="Times New Roman"/>
          <w:i/>
          <w:iCs/>
          <w:color w:val="0000C0"/>
          <w:sz w:val="20"/>
          <w:szCs w:val="20"/>
          <w:lang w:val="en-US" w:eastAsia="zh-CN"/>
        </w:rPr>
        <w:t>Heliyon</w:t>
      </w:r>
      <w:r w:rsidRPr="00402FE0">
        <w:rPr>
          <w:rFonts w:eastAsia="Times New Roman" w:cs="Times New Roman"/>
          <w:color w:val="0000C0"/>
          <w:sz w:val="20"/>
          <w:szCs w:val="20"/>
          <w:lang w:val="en-US" w:eastAsia="zh-CN"/>
        </w:rPr>
        <w:t xml:space="preserve">, </w:t>
      </w:r>
      <w:r w:rsidRPr="00402FE0">
        <w:rPr>
          <w:rFonts w:eastAsia="Times New Roman" w:cs="Times New Roman"/>
          <w:i/>
          <w:iCs/>
          <w:color w:val="0000C0"/>
          <w:sz w:val="20"/>
          <w:szCs w:val="20"/>
          <w:lang w:val="en-US" w:eastAsia="zh-CN"/>
        </w:rPr>
        <w:t>10</w:t>
      </w:r>
      <w:r w:rsidRPr="00402FE0">
        <w:rPr>
          <w:rFonts w:eastAsia="Times New Roman" w:cs="Times New Roman"/>
          <w:color w:val="0000C0"/>
          <w:sz w:val="20"/>
          <w:szCs w:val="20"/>
          <w:lang w:val="en-US" w:eastAsia="zh-CN"/>
        </w:rPr>
        <w:t xml:space="preserve">(7), e28217. </w:t>
      </w:r>
      <w:hyperlink r:id="rId11" w:history="1">
        <w:r w:rsidRPr="00402FE0">
          <w:rPr>
            <w:rStyle w:val="a9"/>
            <w:rFonts w:eastAsia="Times New Roman" w:cs="Times New Roman"/>
            <w:color w:val="0000C0"/>
            <w:sz w:val="20"/>
            <w:szCs w:val="20"/>
            <w:lang w:val="en-US" w:eastAsia="zh-CN"/>
          </w:rPr>
          <w:t>https://doi.org/10.1016/j.heliyon.2024.e28217</w:t>
        </w:r>
      </w:hyperlink>
    </w:p>
    <w:p w14:paraId="0673654E" w14:textId="30D66384" w:rsidR="00581929" w:rsidRPr="00402FE0" w:rsidRDefault="00581929" w:rsidP="00581929">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zh-CN"/>
        </w:rPr>
        <w:t xml:space="preserve">Tripathy P, Brahmi M, Pallayil B, Mishra B R (2025) Mediating Effects of Foreign Direct Investment Inflows on Carbon Dioxide Emissions. </w:t>
      </w:r>
      <w:r w:rsidRPr="00402FE0">
        <w:rPr>
          <w:rFonts w:eastAsia="Times New Roman" w:cs="Times New Roman"/>
          <w:i/>
          <w:iCs/>
          <w:color w:val="0000C0"/>
          <w:sz w:val="20"/>
          <w:szCs w:val="20"/>
          <w:lang w:val="en-US" w:eastAsia="zh-CN"/>
        </w:rPr>
        <w:t>Economies</w:t>
      </w:r>
      <w:r w:rsidRPr="00402FE0">
        <w:rPr>
          <w:rFonts w:eastAsia="Times New Roman" w:cs="Times New Roman"/>
          <w:color w:val="0000C0"/>
          <w:sz w:val="20"/>
          <w:szCs w:val="20"/>
          <w:lang w:val="en-US" w:eastAsia="zh-CN"/>
        </w:rPr>
        <w:t xml:space="preserve">, </w:t>
      </w:r>
      <w:r w:rsidRPr="00402FE0">
        <w:rPr>
          <w:rFonts w:eastAsia="Times New Roman" w:cs="Times New Roman"/>
          <w:i/>
          <w:iCs/>
          <w:color w:val="0000C0"/>
          <w:sz w:val="20"/>
          <w:szCs w:val="20"/>
          <w:lang w:val="en-US" w:eastAsia="zh-CN"/>
        </w:rPr>
        <w:t>13</w:t>
      </w:r>
      <w:r w:rsidRPr="00402FE0">
        <w:rPr>
          <w:rFonts w:eastAsia="Times New Roman" w:cs="Times New Roman"/>
          <w:color w:val="0000C0"/>
          <w:sz w:val="20"/>
          <w:szCs w:val="20"/>
          <w:lang w:val="en-US" w:eastAsia="zh-CN"/>
        </w:rPr>
        <w:t xml:space="preserve">(1). </w:t>
      </w:r>
      <w:hyperlink r:id="rId12" w:history="1">
        <w:r w:rsidRPr="00402FE0">
          <w:rPr>
            <w:rStyle w:val="a9"/>
            <w:rFonts w:eastAsia="Times New Roman" w:cs="Times New Roman"/>
            <w:color w:val="0000C0"/>
            <w:sz w:val="20"/>
            <w:szCs w:val="20"/>
            <w:lang w:val="en-US" w:eastAsia="zh-CN"/>
          </w:rPr>
          <w:t>https://doi.org/10.3390/economies13010018</w:t>
        </w:r>
      </w:hyperlink>
    </w:p>
    <w:p w14:paraId="32D77878" w14:textId="5A258149" w:rsidR="00581929" w:rsidRPr="00402FE0" w:rsidRDefault="00581929" w:rsidP="006E3673">
      <w:pPr>
        <w:shd w:val="clear" w:color="auto" w:fill="FFFFFF"/>
        <w:spacing w:beforeAutospacing="1" w:after="0" w:line="240" w:lineRule="auto"/>
        <w:jc w:val="both"/>
        <w:rPr>
          <w:rFonts w:eastAsia="Times New Roman" w:cs="Times New Roman"/>
          <w:color w:val="0000C0"/>
          <w:sz w:val="20"/>
          <w:szCs w:val="20"/>
          <w:lang w:val="en-US" w:eastAsia="zh-CN"/>
        </w:rPr>
      </w:pPr>
      <w:r w:rsidRPr="00402FE0">
        <w:rPr>
          <w:rFonts w:eastAsia="Times New Roman" w:cs="Times New Roman"/>
          <w:color w:val="0000C0"/>
          <w:sz w:val="20"/>
          <w:szCs w:val="20"/>
          <w:lang w:val="en-US" w:eastAsia="zh-CN"/>
        </w:rPr>
        <w:t xml:space="preserve">Zehouani N, Ababou M (2025) Mapping research trends on foreign direct investment and environmental sustainability. </w:t>
      </w:r>
      <w:r w:rsidRPr="00402FE0">
        <w:rPr>
          <w:rFonts w:eastAsia="Times New Roman" w:cs="Times New Roman"/>
          <w:i/>
          <w:iCs/>
          <w:color w:val="0000C0"/>
          <w:sz w:val="20"/>
          <w:szCs w:val="20"/>
          <w:lang w:val="en-US" w:eastAsia="zh-CN"/>
        </w:rPr>
        <w:t>Discover Global Society</w:t>
      </w:r>
      <w:r w:rsidRPr="00402FE0">
        <w:rPr>
          <w:rFonts w:eastAsia="Times New Roman" w:cs="Times New Roman"/>
          <w:color w:val="0000C0"/>
          <w:sz w:val="20"/>
          <w:szCs w:val="20"/>
          <w:lang w:val="en-US" w:eastAsia="zh-CN"/>
        </w:rPr>
        <w:t xml:space="preserve">, </w:t>
      </w:r>
      <w:r w:rsidRPr="00402FE0">
        <w:rPr>
          <w:rFonts w:eastAsia="Times New Roman" w:cs="Times New Roman"/>
          <w:i/>
          <w:iCs/>
          <w:color w:val="0000C0"/>
          <w:sz w:val="20"/>
          <w:szCs w:val="20"/>
          <w:lang w:val="en-US" w:eastAsia="zh-CN"/>
        </w:rPr>
        <w:t>3</w:t>
      </w:r>
      <w:r w:rsidRPr="00402FE0">
        <w:rPr>
          <w:rFonts w:eastAsia="Times New Roman" w:cs="Times New Roman"/>
          <w:color w:val="0000C0"/>
          <w:sz w:val="20"/>
          <w:szCs w:val="20"/>
          <w:lang w:val="en-US" w:eastAsia="zh-CN"/>
        </w:rPr>
        <w:t xml:space="preserve">(1), 73. </w:t>
      </w:r>
      <w:hyperlink r:id="rId13" w:history="1">
        <w:r w:rsidRPr="00402FE0">
          <w:rPr>
            <w:rStyle w:val="a9"/>
            <w:rFonts w:eastAsia="Times New Roman" w:cs="Times New Roman"/>
            <w:color w:val="0000C0"/>
            <w:sz w:val="20"/>
            <w:szCs w:val="20"/>
            <w:lang w:val="en-US" w:eastAsia="zh-CN"/>
          </w:rPr>
          <w:t>https://doi.org/10.1007/s44282-025-00225-1</w:t>
        </w:r>
      </w:hyperlink>
    </w:p>
    <w:p w14:paraId="3228575C" w14:textId="1E39234A" w:rsidR="00291799" w:rsidRPr="00067740" w:rsidRDefault="006E3673" w:rsidP="00F01E82">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w:t>
      </w:r>
      <w:bookmarkEnd w:id="3"/>
      <w:r w:rsidRPr="003A7151">
        <w:rPr>
          <w:rFonts w:eastAsia="Times New Roman" w:cs="Times New Roman"/>
          <w:color w:val="0000C0"/>
          <w:sz w:val="20"/>
          <w:szCs w:val="20"/>
          <w:lang w:val="en-US" w:eastAsia="zh-CN"/>
        </w:rPr>
        <w:t>-</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6EC9D946" w14:textId="76F75C18" w:rsidR="00BA45CA" w:rsidRPr="000B0CEA" w:rsidRDefault="00BA45CA" w:rsidP="00BA45CA">
      <w:pPr>
        <w:shd w:val="clear" w:color="auto" w:fill="FFFFFF"/>
        <w:spacing w:beforeAutospacing="1" w:after="0" w:line="240" w:lineRule="auto"/>
        <w:jc w:val="both"/>
        <w:rPr>
          <w:rFonts w:eastAsia="Times New Roman" w:cs="Times New Roman"/>
          <w:color w:val="404040"/>
          <w:sz w:val="20"/>
          <w:szCs w:val="20"/>
          <w:lang w:val="en-US" w:eastAsia="en-GB"/>
        </w:rPr>
      </w:pPr>
      <w:r w:rsidRPr="000B0CEA">
        <w:rPr>
          <w:rFonts w:eastAsia="Times New Roman" w:cs="Times New Roman"/>
          <w:color w:val="404040"/>
          <w:sz w:val="20"/>
          <w:szCs w:val="20"/>
          <w:lang w:eastAsia="en-GB"/>
        </w:rPr>
        <w:t>1</w:t>
      </w:r>
      <w:r w:rsidR="007C34AD" w:rsidRPr="000B0CEA">
        <w:rPr>
          <w:rFonts w:eastAsia="Times New Roman" w:cs="Times New Roman"/>
          <w:color w:val="404040"/>
          <w:sz w:val="20"/>
          <w:szCs w:val="20"/>
          <w:lang w:eastAsia="en-GB"/>
        </w:rPr>
        <w:t>0</w:t>
      </w:r>
      <w:r w:rsidRPr="000B0CEA">
        <w:rPr>
          <w:rFonts w:eastAsia="Times New Roman" w:cs="Times New Roman"/>
          <w:color w:val="404040"/>
          <w:sz w:val="20"/>
          <w:szCs w:val="20"/>
          <w:lang w:eastAsia="en-GB"/>
        </w:rPr>
        <w:t>.</w:t>
      </w:r>
      <w:r w:rsidR="007C34AD" w:rsidRPr="000B0CEA">
        <w:rPr>
          <w:rFonts w:ascii="Arial" w:hAnsi="Arial" w:cs="Arial"/>
          <w:color w:val="222222"/>
        </w:rPr>
        <w:t xml:space="preserve"> </w:t>
      </w:r>
      <w:r w:rsidR="007C34AD" w:rsidRPr="000B0CEA">
        <w:rPr>
          <w:rFonts w:eastAsia="Times New Roman" w:cs="Times New Roman"/>
          <w:color w:val="404040"/>
          <w:sz w:val="20"/>
          <w:szCs w:val="20"/>
          <w:lang w:eastAsia="en-GB"/>
        </w:rPr>
        <w:t>Some repetition and overly long paragraphs—especially in the Results and Discussion sections.</w:t>
      </w:r>
      <w:r w:rsidR="00D25D4F" w:rsidRPr="000B0CEA">
        <w:rPr>
          <w:rFonts w:eastAsia="Times New Roman" w:cs="Times New Roman"/>
          <w:color w:val="404040"/>
          <w:sz w:val="20"/>
          <w:szCs w:val="20"/>
          <w:lang w:eastAsia="en-GB"/>
        </w:rPr>
        <w:t xml:space="preserve"> </w:t>
      </w:r>
      <w:r w:rsidR="007C34AD" w:rsidRPr="000B0CEA">
        <w:rPr>
          <w:rFonts w:eastAsia="Times New Roman" w:cs="Times New Roman"/>
          <w:color w:val="404040"/>
          <w:sz w:val="20"/>
          <w:szCs w:val="20"/>
          <w:lang w:eastAsia="en-GB"/>
        </w:rPr>
        <w:t>Split dense paragraphs and tighten prose for clarity</w:t>
      </w:r>
      <w:r w:rsidRPr="000B0CEA">
        <w:rPr>
          <w:rFonts w:eastAsia="Times New Roman" w:cs="Times New Roman"/>
          <w:color w:val="404040"/>
          <w:sz w:val="20"/>
          <w:szCs w:val="20"/>
          <w:lang w:eastAsia="en-GB"/>
        </w:rPr>
        <w:t>.</w:t>
      </w:r>
    </w:p>
    <w:p w14:paraId="25D146C6" w14:textId="77777777" w:rsidR="00605A77" w:rsidRDefault="00BA45CA" w:rsidP="00BA45CA">
      <w:pPr>
        <w:shd w:val="clear" w:color="auto" w:fill="FFFFFF"/>
        <w:spacing w:beforeAutospacing="1" w:after="0" w:line="240" w:lineRule="auto"/>
        <w:jc w:val="both"/>
        <w:rPr>
          <w:rFonts w:eastAsia="Times New Roman" w:cs="Times New Roman"/>
          <w:b/>
          <w:bCs/>
          <w:color w:val="0000C0"/>
          <w:sz w:val="20"/>
          <w:szCs w:val="20"/>
          <w:lang w:val="en-US" w:eastAsia="en-GB"/>
        </w:rPr>
      </w:pPr>
      <w:r w:rsidRPr="000B0CEA">
        <w:rPr>
          <w:rFonts w:eastAsia="Times New Roman" w:cs="Times New Roman"/>
          <w:b/>
          <w:bCs/>
          <w:color w:val="0000C0"/>
          <w:sz w:val="20"/>
          <w:szCs w:val="20"/>
          <w:lang w:val="en-US" w:eastAsia="en-GB"/>
        </w:rPr>
        <w:t xml:space="preserve">Response: </w:t>
      </w:r>
    </w:p>
    <w:p w14:paraId="29C606CD" w14:textId="01DD4101" w:rsidR="00FC511E" w:rsidRPr="00D0699F" w:rsidRDefault="00BA45CA" w:rsidP="001D59F5">
      <w:pPr>
        <w:shd w:val="clear" w:color="auto" w:fill="FFFFFF"/>
        <w:spacing w:beforeAutospacing="1" w:after="0" w:line="240" w:lineRule="auto"/>
        <w:jc w:val="both"/>
        <w:rPr>
          <w:rFonts w:eastAsia="Times New Roman" w:cs="Times New Roman"/>
          <w:color w:val="0000C0"/>
          <w:sz w:val="20"/>
          <w:szCs w:val="20"/>
          <w:lang w:eastAsia="zh-CN"/>
        </w:rPr>
      </w:pPr>
      <w:r w:rsidRPr="000B0CEA">
        <w:rPr>
          <w:rFonts w:eastAsia="Times New Roman" w:cs="Times New Roman"/>
          <w:color w:val="0000C0"/>
          <w:sz w:val="20"/>
          <w:szCs w:val="20"/>
          <w:lang w:val="en-US" w:eastAsia="en-GB"/>
        </w:rPr>
        <w:t>Thank</w:t>
      </w:r>
      <w:r w:rsidR="005663CB" w:rsidRPr="000B0CEA">
        <w:rPr>
          <w:rFonts w:eastAsia="Times New Roman" w:cs="Times New Roman"/>
          <w:color w:val="0000C0"/>
          <w:sz w:val="20"/>
          <w:szCs w:val="20"/>
          <w:lang w:val="en-US" w:eastAsia="en-GB"/>
        </w:rPr>
        <w:t xml:space="preserve"> you for your comments. </w:t>
      </w:r>
      <w:r w:rsidR="00605A77">
        <w:rPr>
          <w:rFonts w:eastAsia="Times New Roman" w:cs="Times New Roman"/>
          <w:color w:val="0000C0"/>
          <w:sz w:val="20"/>
          <w:szCs w:val="20"/>
          <w:lang w:val="en-US" w:eastAsia="en-GB"/>
        </w:rPr>
        <w:t>W</w:t>
      </w:r>
      <w:r w:rsidR="00CF7F04" w:rsidRPr="00CF7F04">
        <w:rPr>
          <w:rFonts w:eastAsia="Times New Roman" w:cs="Times New Roman"/>
          <w:color w:val="0000C0"/>
          <w:sz w:val="20"/>
          <w:szCs w:val="20"/>
          <w:lang w:val="en-US" w:eastAsia="en-GB"/>
        </w:rPr>
        <w:t>e have carefully edited the manuscript to improve its</w:t>
      </w:r>
      <w:r w:rsidR="00CF7F04">
        <w:rPr>
          <w:rFonts w:eastAsia="Times New Roman" w:cs="Times New Roman"/>
          <w:color w:val="0000C0"/>
          <w:sz w:val="20"/>
          <w:szCs w:val="20"/>
          <w:lang w:val="en-US" w:eastAsia="en-GB"/>
        </w:rPr>
        <w:t xml:space="preserve"> </w:t>
      </w:r>
      <w:r w:rsidR="00CF7F04" w:rsidRPr="00CF7F04">
        <w:rPr>
          <w:rFonts w:eastAsia="Times New Roman" w:cs="Times New Roman"/>
          <w:color w:val="0000C0"/>
          <w:sz w:val="20"/>
          <w:szCs w:val="20"/>
          <w:lang w:val="en-US" w:eastAsia="en-GB"/>
        </w:rPr>
        <w:t xml:space="preserve">conciseness and readability. We identified and removed repetitive statements throughout the </w:t>
      </w:r>
      <w:r w:rsidR="00547463">
        <w:rPr>
          <w:rFonts w:eastAsia="Times New Roman" w:cs="Times New Roman"/>
          <w:color w:val="0000C0"/>
          <w:sz w:val="20"/>
          <w:szCs w:val="20"/>
          <w:lang w:val="en-US" w:eastAsia="en-GB"/>
        </w:rPr>
        <w:t>Paragraph</w:t>
      </w:r>
      <w:r w:rsidR="00CF7F04" w:rsidRPr="00CF7F04">
        <w:rPr>
          <w:rFonts w:eastAsia="Times New Roman" w:cs="Times New Roman"/>
          <w:color w:val="0000C0"/>
          <w:sz w:val="20"/>
          <w:szCs w:val="20"/>
          <w:lang w:val="en-US" w:eastAsia="en-GB"/>
        </w:rPr>
        <w:t>. We also split</w:t>
      </w:r>
      <w:r w:rsidR="00CF7F04">
        <w:rPr>
          <w:rFonts w:eastAsia="Times New Roman" w:cs="Times New Roman"/>
          <w:color w:val="0000C0"/>
          <w:sz w:val="20"/>
          <w:szCs w:val="20"/>
          <w:lang w:val="en-US" w:eastAsia="en-GB"/>
        </w:rPr>
        <w:t xml:space="preserve"> </w:t>
      </w:r>
      <w:r w:rsidR="00CF7F04" w:rsidRPr="00CF7F04">
        <w:rPr>
          <w:rFonts w:eastAsia="Times New Roman" w:cs="Times New Roman"/>
          <w:color w:val="0000C0"/>
          <w:sz w:val="20"/>
          <w:szCs w:val="20"/>
          <w:lang w:val="en-US" w:eastAsia="en-GB"/>
        </w:rPr>
        <w:t>up several long paragraphs into shorter,</w:t>
      </w:r>
      <w:r w:rsidR="00CF7F04">
        <w:rPr>
          <w:rFonts w:eastAsia="Times New Roman" w:cs="Times New Roman"/>
          <w:color w:val="0000C0"/>
          <w:sz w:val="20"/>
          <w:szCs w:val="20"/>
          <w:lang w:val="en-US" w:eastAsia="en-GB"/>
        </w:rPr>
        <w:t xml:space="preserve"> </w:t>
      </w:r>
      <w:r w:rsidR="00CF7F04" w:rsidRPr="00CF7F04">
        <w:rPr>
          <w:rFonts w:eastAsia="Times New Roman" w:cs="Times New Roman"/>
          <w:color w:val="0000C0"/>
          <w:sz w:val="20"/>
          <w:szCs w:val="20"/>
          <w:lang w:val="en-US" w:eastAsia="en-GB"/>
        </w:rPr>
        <w:t xml:space="preserve">focused paragraphs </w:t>
      </w:r>
      <w:bookmarkStart w:id="4" w:name="OLE_LINK1"/>
      <w:r w:rsidR="00C173E7">
        <w:rPr>
          <w:rFonts w:eastAsia="Times New Roman" w:cs="Times New Roman"/>
          <w:color w:val="0000C0"/>
          <w:sz w:val="20"/>
          <w:szCs w:val="20"/>
          <w:lang w:val="en-US" w:eastAsia="en-GB"/>
        </w:rPr>
        <w:t>(s</w:t>
      </w:r>
      <w:r w:rsidR="00640078">
        <w:rPr>
          <w:rFonts w:eastAsia="Times New Roman" w:cs="Times New Roman"/>
          <w:color w:val="0000C0"/>
          <w:sz w:val="20"/>
          <w:szCs w:val="20"/>
          <w:lang w:val="en-US" w:eastAsia="en-GB"/>
        </w:rPr>
        <w:t>ee attached</w:t>
      </w:r>
      <w:r w:rsidR="00D32848">
        <w:rPr>
          <w:rFonts w:eastAsia="Times New Roman" w:cs="Times New Roman"/>
          <w:color w:val="0000C0"/>
          <w:sz w:val="20"/>
          <w:szCs w:val="20"/>
          <w:lang w:val="en-US" w:eastAsia="en-GB"/>
        </w:rPr>
        <w:t xml:space="preserve"> document </w:t>
      </w:r>
      <w:r w:rsidR="00D32848" w:rsidRPr="00D32848">
        <w:rPr>
          <w:rFonts w:eastAsia="Times New Roman" w:cs="Times New Roman"/>
          <w:color w:val="0000C0"/>
          <w:sz w:val="20"/>
          <w:szCs w:val="20"/>
          <w:lang w:val="en-US" w:eastAsia="en-GB"/>
        </w:rPr>
        <w:t>Manuscript - With Changes Marked</w:t>
      </w:r>
      <w:r w:rsidR="00C173E7">
        <w:rPr>
          <w:rFonts w:eastAsia="Times New Roman" w:cs="Times New Roman"/>
          <w:color w:val="0000C0"/>
          <w:sz w:val="20"/>
          <w:szCs w:val="20"/>
          <w:lang w:val="en-US" w:eastAsia="en-GB"/>
        </w:rPr>
        <w:t>)</w:t>
      </w:r>
      <w:r w:rsidR="00D32848">
        <w:rPr>
          <w:rFonts w:eastAsia="Times New Roman" w:cs="Times New Roman"/>
          <w:color w:val="0000C0"/>
          <w:sz w:val="20"/>
          <w:szCs w:val="20"/>
          <w:lang w:val="en-US" w:eastAsia="en-GB"/>
        </w:rPr>
        <w:t>.</w:t>
      </w:r>
    </w:p>
    <w:p w14:paraId="1508B47F" w14:textId="62ED61EA" w:rsidR="00592229" w:rsidRDefault="00FC511E" w:rsidP="00243778">
      <w:pPr>
        <w:spacing w:beforeAutospacing="1"/>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1942532A" w14:textId="5CB9E1B9" w:rsidR="004D66B8" w:rsidRPr="000B0CEA" w:rsidRDefault="00481177" w:rsidP="0064149F">
      <w:pPr>
        <w:shd w:val="clear" w:color="auto" w:fill="FFFFFF"/>
        <w:spacing w:beforeAutospacing="1" w:after="0" w:line="240" w:lineRule="auto"/>
        <w:jc w:val="both"/>
        <w:rPr>
          <w:rFonts w:eastAsia="Times New Roman" w:cs="Times New Roman"/>
          <w:b/>
          <w:bCs/>
          <w:color w:val="404040"/>
          <w:sz w:val="20"/>
          <w:szCs w:val="20"/>
          <w:lang w:val="en-US" w:eastAsia="zh-CN"/>
        </w:rPr>
      </w:pPr>
      <w:r w:rsidRPr="000B0CEA">
        <w:rPr>
          <w:rFonts w:eastAsia="Times New Roman" w:cs="Times New Roman"/>
          <w:b/>
          <w:bCs/>
          <w:color w:val="404040"/>
          <w:sz w:val="20"/>
          <w:szCs w:val="20"/>
          <w:lang w:val="en-US" w:eastAsia="zh-CN"/>
        </w:rPr>
        <w:t>Reviewer #1:</w:t>
      </w:r>
    </w:p>
    <w:p w14:paraId="7641746F" w14:textId="1ECC6B8E" w:rsidR="004C7C25" w:rsidRPr="000B0CEA" w:rsidRDefault="006E75FD" w:rsidP="0064149F">
      <w:pPr>
        <w:shd w:val="clear" w:color="auto" w:fill="FFFFFF"/>
        <w:spacing w:beforeAutospacing="1" w:after="0" w:line="240" w:lineRule="auto"/>
        <w:jc w:val="both"/>
        <w:rPr>
          <w:rFonts w:eastAsia="Times New Roman" w:cs="Times New Roman"/>
          <w:color w:val="404040"/>
          <w:sz w:val="20"/>
          <w:szCs w:val="20"/>
          <w:lang w:eastAsia="zh-CN"/>
        </w:rPr>
      </w:pPr>
      <w:r w:rsidRPr="000B0CEA">
        <w:rPr>
          <w:rFonts w:eastAsia="Times New Roman" w:cs="Times New Roman"/>
          <w:color w:val="404040"/>
          <w:sz w:val="20"/>
          <w:szCs w:val="20"/>
          <w:lang w:eastAsia="zh-CN"/>
        </w:rPr>
        <w:lastRenderedPageBreak/>
        <w:t>1</w:t>
      </w:r>
      <w:r w:rsidR="00B57F98" w:rsidRPr="000B0CEA">
        <w:rPr>
          <w:rFonts w:eastAsia="Times New Roman" w:cs="Times New Roman"/>
          <w:color w:val="404040"/>
          <w:sz w:val="20"/>
          <w:szCs w:val="20"/>
          <w:lang w:eastAsia="zh-CN"/>
        </w:rPr>
        <w:t>.</w:t>
      </w:r>
      <w:r w:rsidRPr="000B0CEA">
        <w:rPr>
          <w:rFonts w:eastAsia="Times New Roman" w:cs="Times New Roman"/>
          <w:color w:val="404040"/>
          <w:sz w:val="20"/>
          <w:szCs w:val="20"/>
          <w:lang w:eastAsia="zh-CN"/>
        </w:rPr>
        <w:t xml:space="preserve"> </w:t>
      </w:r>
      <w:r w:rsidR="004C7C25" w:rsidRPr="000B0CEA">
        <w:rPr>
          <w:rFonts w:eastAsia="Times New Roman" w:cs="Times New Roman"/>
          <w:color w:val="404040"/>
          <w:sz w:val="20"/>
          <w:szCs w:val="20"/>
          <w:lang w:eastAsia="zh-CN"/>
        </w:rPr>
        <w:t>Authors adopted a linear ARDL model. However, adjustment among the variables might exhibit a threshold effect until which adjustment will not occur. Thus, authors must provide sufficient evidence through appropriate econometric models to justify the use of the linear form of the ARDL</w:t>
      </w:r>
      <w:r w:rsidR="00B3631C" w:rsidRPr="000B0CEA">
        <w:rPr>
          <w:rFonts w:eastAsia="Times New Roman" w:cs="Times New Roman"/>
          <w:color w:val="404040"/>
          <w:sz w:val="20"/>
          <w:szCs w:val="20"/>
          <w:lang w:eastAsia="zh-CN"/>
        </w:rPr>
        <w:t xml:space="preserve">. </w:t>
      </w:r>
    </w:p>
    <w:bookmarkEnd w:id="4"/>
    <w:p w14:paraId="3DA3A891" w14:textId="77777777" w:rsidR="005F6CCA" w:rsidRDefault="00F332BA" w:rsidP="00571681">
      <w:pPr>
        <w:shd w:val="clear" w:color="auto" w:fill="FFFFFF"/>
        <w:spacing w:beforeAutospacing="1" w:after="0" w:line="240" w:lineRule="auto"/>
        <w:jc w:val="both"/>
        <w:rPr>
          <w:rFonts w:eastAsia="Times New Roman" w:cs="Times New Roman"/>
          <w:b/>
          <w:bCs/>
          <w:color w:val="0000C0"/>
          <w:sz w:val="20"/>
          <w:szCs w:val="20"/>
          <w:lang w:val="en-US" w:eastAsia="zh-CN"/>
        </w:rPr>
      </w:pPr>
      <w:r w:rsidRPr="000B0CEA">
        <w:rPr>
          <w:rFonts w:eastAsia="Times New Roman" w:cs="Times New Roman"/>
          <w:b/>
          <w:bCs/>
          <w:color w:val="0000C0"/>
          <w:sz w:val="20"/>
          <w:szCs w:val="20"/>
          <w:lang w:val="en-US" w:eastAsia="en-GB"/>
        </w:rPr>
        <w:t xml:space="preserve">Response: </w:t>
      </w:r>
    </w:p>
    <w:p w14:paraId="635BC761" w14:textId="4657DA95" w:rsidR="002A692C" w:rsidRDefault="00C22041" w:rsidP="007739FC">
      <w:pPr>
        <w:shd w:val="clear" w:color="auto" w:fill="FFFFFF"/>
        <w:spacing w:beforeAutospacing="1" w:after="0" w:line="240" w:lineRule="auto"/>
        <w:jc w:val="both"/>
        <w:rPr>
          <w:rFonts w:eastAsia="Times New Roman" w:cs="Times New Roman"/>
          <w:color w:val="0000C0"/>
          <w:sz w:val="20"/>
          <w:szCs w:val="20"/>
          <w:lang w:eastAsia="zh-CN"/>
        </w:rPr>
      </w:pPr>
      <w:r>
        <w:rPr>
          <w:rFonts w:eastAsia="Times New Roman" w:cs="Times New Roman"/>
          <w:color w:val="0000C0"/>
          <w:sz w:val="20"/>
          <w:szCs w:val="20"/>
          <w:lang w:val="en-US" w:eastAsia="zh-CN"/>
        </w:rPr>
        <w:t xml:space="preserve">Thank you for your valuable comment. </w:t>
      </w:r>
      <w:r w:rsidR="001E1E30">
        <w:rPr>
          <w:rFonts w:eastAsia="Times New Roman" w:cs="Times New Roman"/>
          <w:color w:val="0000C0"/>
          <w:sz w:val="20"/>
          <w:szCs w:val="20"/>
          <w:lang w:val="en-US" w:eastAsia="zh-CN"/>
        </w:rPr>
        <w:t xml:space="preserve">We have supplemented quantile </w:t>
      </w:r>
      <w:r w:rsidR="002A692C" w:rsidRPr="002A692C">
        <w:rPr>
          <w:rFonts w:eastAsia="Times New Roman" w:cs="Times New Roman"/>
          <w:color w:val="0000C0"/>
          <w:sz w:val="20"/>
          <w:szCs w:val="20"/>
          <w:lang w:eastAsia="zh-CN"/>
        </w:rPr>
        <w:t>regression</w:t>
      </w:r>
      <w:r w:rsidR="00CE5B72">
        <w:rPr>
          <w:rFonts w:eastAsia="Times New Roman" w:cs="Times New Roman"/>
          <w:color w:val="0000C0"/>
          <w:sz w:val="20"/>
          <w:szCs w:val="20"/>
          <w:lang w:eastAsia="zh-CN"/>
        </w:rPr>
        <w:t xml:space="preserve"> results to </w:t>
      </w:r>
      <w:r w:rsidR="002A692C" w:rsidRPr="002A692C">
        <w:rPr>
          <w:rFonts w:eastAsia="Times New Roman" w:cs="Times New Roman"/>
          <w:color w:val="0000C0"/>
          <w:sz w:val="20"/>
          <w:szCs w:val="20"/>
          <w:lang w:eastAsia="zh-CN"/>
        </w:rPr>
        <w:t xml:space="preserve">show </w:t>
      </w:r>
      <w:r w:rsidR="00175C14">
        <w:rPr>
          <w:rFonts w:eastAsia="Times New Roman" w:cs="Times New Roman"/>
          <w:color w:val="0000C0"/>
          <w:sz w:val="20"/>
          <w:szCs w:val="20"/>
          <w:lang w:eastAsia="zh-CN"/>
        </w:rPr>
        <w:t>threshold</w:t>
      </w:r>
      <w:r w:rsidR="002A692C" w:rsidRPr="002A692C">
        <w:rPr>
          <w:rFonts w:eastAsia="Times New Roman" w:cs="Times New Roman"/>
          <w:color w:val="0000C0"/>
          <w:sz w:val="20"/>
          <w:szCs w:val="20"/>
          <w:lang w:eastAsia="zh-CN"/>
        </w:rPr>
        <w:t xml:space="preserve"> ER effects </w:t>
      </w:r>
      <w:r w:rsidR="00E43921">
        <w:rPr>
          <w:rFonts w:eastAsia="Times New Roman" w:cs="Times New Roman"/>
          <w:color w:val="0000C0"/>
          <w:sz w:val="20"/>
          <w:szCs w:val="20"/>
          <w:lang w:eastAsia="zh-CN"/>
        </w:rPr>
        <w:t xml:space="preserve">on </w:t>
      </w:r>
      <w:r w:rsidR="002A692C" w:rsidRPr="002A692C">
        <w:rPr>
          <w:rFonts w:eastAsia="Times New Roman" w:cs="Times New Roman"/>
          <w:color w:val="0000C0"/>
          <w:sz w:val="20"/>
          <w:szCs w:val="20"/>
          <w:lang w:eastAsia="zh-CN"/>
        </w:rPr>
        <w:t>CO</w:t>
      </w:r>
      <w:r w:rsidR="002A692C" w:rsidRPr="002A692C">
        <w:rPr>
          <w:rFonts w:eastAsia="Times New Roman" w:cs="Times New Roman" w:hint="eastAsia"/>
          <w:color w:val="0000C0"/>
          <w:sz w:val="20"/>
          <w:szCs w:val="20"/>
          <w:vertAlign w:val="subscript"/>
          <w:lang w:eastAsia="zh-CN"/>
        </w:rPr>
        <w:t>2</w:t>
      </w:r>
      <w:r w:rsidR="002A692C" w:rsidRPr="002A692C">
        <w:rPr>
          <w:rFonts w:eastAsia="Times New Roman" w:cs="Times New Roman"/>
          <w:color w:val="0000C0"/>
          <w:sz w:val="20"/>
          <w:szCs w:val="20"/>
          <w:lang w:eastAsia="zh-CN"/>
        </w:rPr>
        <w:t xml:space="preserve"> </w:t>
      </w:r>
      <w:r w:rsidR="00E43921">
        <w:rPr>
          <w:rFonts w:eastAsia="Times New Roman" w:cs="Times New Roman"/>
          <w:color w:val="0000C0"/>
          <w:sz w:val="20"/>
          <w:szCs w:val="20"/>
          <w:lang w:eastAsia="zh-CN"/>
        </w:rPr>
        <w:t xml:space="preserve">emissions </w:t>
      </w:r>
      <w:r w:rsidR="0038775F">
        <w:rPr>
          <w:rFonts w:eastAsia="Times New Roman" w:cs="Times New Roman"/>
          <w:color w:val="0000C0"/>
          <w:sz w:val="20"/>
          <w:szCs w:val="20"/>
          <w:lang w:eastAsia="zh-CN"/>
        </w:rPr>
        <w:t xml:space="preserve">as additional robustness check for using the ARDL model. The results support the validity of </w:t>
      </w:r>
      <w:r w:rsidR="002E5994">
        <w:rPr>
          <w:rFonts w:eastAsia="Times New Roman" w:cs="Times New Roman"/>
          <w:color w:val="0000C0"/>
          <w:sz w:val="20"/>
          <w:szCs w:val="20"/>
          <w:lang w:eastAsia="zh-CN"/>
        </w:rPr>
        <w:t>linear form of the ARDL for emerging and developed economies group</w:t>
      </w:r>
      <w:r w:rsidR="005E5D3E">
        <w:rPr>
          <w:rFonts w:eastAsia="Times New Roman" w:cs="Times New Roman"/>
          <w:color w:val="0000C0"/>
          <w:sz w:val="20"/>
          <w:szCs w:val="20"/>
          <w:lang w:eastAsia="zh-CN"/>
        </w:rPr>
        <w:t xml:space="preserve">s. </w:t>
      </w:r>
      <w:bookmarkStart w:id="5" w:name="OLE_LINK8"/>
    </w:p>
    <w:bookmarkEnd w:id="5"/>
    <w:p w14:paraId="23C694B2" w14:textId="77777777" w:rsidR="006659F9" w:rsidRDefault="006659F9" w:rsidP="006659F9">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4F6D00DA" w14:textId="2BF1B4DE" w:rsidR="006659F9" w:rsidRPr="00A87E35" w:rsidRDefault="00AC0F06" w:rsidP="00571681">
      <w:pPr>
        <w:shd w:val="clear" w:color="auto" w:fill="FFFFFF"/>
        <w:spacing w:beforeAutospacing="1" w:after="0" w:line="240" w:lineRule="auto"/>
        <w:jc w:val="both"/>
        <w:rPr>
          <w:rFonts w:eastAsia="Times New Roman" w:cs="Times New Roman"/>
          <w:color w:val="0000C0"/>
          <w:sz w:val="20"/>
          <w:szCs w:val="20"/>
          <w:lang w:val="en-US" w:eastAsia="zh-CN"/>
        </w:rPr>
      </w:pPr>
      <w:r w:rsidRPr="00A87E35">
        <w:rPr>
          <w:rFonts w:eastAsia="Times New Roman" w:cs="Times New Roman"/>
          <w:b/>
          <w:bCs/>
          <w:color w:val="0000C0"/>
          <w:sz w:val="20"/>
          <w:szCs w:val="20"/>
          <w:lang w:val="en-US" w:eastAsia="zh-CN"/>
        </w:rPr>
        <w:t xml:space="preserve">Added </w:t>
      </w:r>
      <w:r w:rsidR="002E2FE6" w:rsidRPr="00A87E35">
        <w:rPr>
          <w:rFonts w:eastAsia="Times New Roman" w:cs="Times New Roman"/>
          <w:b/>
          <w:bCs/>
          <w:color w:val="0000C0"/>
          <w:sz w:val="20"/>
          <w:szCs w:val="20"/>
          <w:lang w:val="en-US" w:eastAsia="zh-CN"/>
        </w:rPr>
        <w:t>figure and text</w:t>
      </w:r>
      <w:r w:rsidRPr="00A87E35">
        <w:rPr>
          <w:rFonts w:eastAsia="Times New Roman" w:cs="Times New Roman"/>
          <w:b/>
          <w:bCs/>
          <w:color w:val="0000C0"/>
          <w:sz w:val="20"/>
          <w:szCs w:val="20"/>
          <w:lang w:val="en-US" w:eastAsia="zh-CN"/>
        </w:rPr>
        <w:t>:</w:t>
      </w:r>
    </w:p>
    <w:p w14:paraId="7315D65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p>
    <w:p w14:paraId="27CD27CB"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noProof/>
          <w:color w:val="0000C0"/>
          <w:sz w:val="20"/>
          <w:szCs w:val="20"/>
          <w:lang w:val="en-US" w:eastAsia="en-GB"/>
        </w:rPr>
        <w:drawing>
          <wp:inline distT="0" distB="0" distL="0" distR="0" wp14:anchorId="26FDA48A" wp14:editId="6B9E0C3C">
            <wp:extent cx="6645910" cy="1993900"/>
            <wp:effectExtent l="0" t="0" r="0" b="0"/>
            <wp:docPr id="1456093400" name="图片 6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93400" name="图片 68" descr="图表&#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047C5C35" w14:textId="77777777" w:rsidR="00C445FD" w:rsidRPr="00C445FD" w:rsidRDefault="00C445FD" w:rsidP="00E56268">
      <w:pPr>
        <w:shd w:val="clear" w:color="auto" w:fill="FFFFFF"/>
        <w:spacing w:beforeAutospacing="1" w:after="0" w:line="240" w:lineRule="auto"/>
        <w:jc w:val="center"/>
        <w:rPr>
          <w:rFonts w:eastAsia="Times New Roman" w:cs="Times New Roman"/>
          <w:color w:val="0000C0"/>
          <w:sz w:val="20"/>
          <w:szCs w:val="20"/>
          <w:lang w:val="en-US" w:eastAsia="en-GB"/>
        </w:rPr>
      </w:pPr>
      <w:r w:rsidRPr="00C445FD">
        <w:rPr>
          <w:rFonts w:eastAsia="Times New Roman" w:cs="Times New Roman"/>
          <w:b/>
          <w:bCs/>
          <w:color w:val="0000C0"/>
          <w:sz w:val="20"/>
          <w:szCs w:val="20"/>
          <w:lang w:val="en-US" w:eastAsia="en-GB"/>
        </w:rPr>
        <w:t>Figure 3</w:t>
      </w:r>
      <w:r w:rsidRPr="00C445FD">
        <w:rPr>
          <w:rFonts w:eastAsia="Times New Roman" w:cs="Times New Roman"/>
          <w:color w:val="0000C0"/>
          <w:sz w:val="20"/>
          <w:szCs w:val="20"/>
          <w:lang w:val="en-US" w:eastAsia="en-GB"/>
        </w:rPr>
        <w:t xml:space="preserve"> Quantile effects of environmental regulation (ER) on CO</w:t>
      </w:r>
      <w:r w:rsidRPr="00C445FD">
        <w:rPr>
          <w:rFonts w:eastAsia="Times New Roman" w:cs="Times New Roman"/>
          <w:color w:val="0000C0"/>
          <w:sz w:val="20"/>
          <w:szCs w:val="20"/>
          <w:vertAlign w:val="subscript"/>
          <w:lang w:val="en-US" w:eastAsia="en-GB"/>
        </w:rPr>
        <w:t>2</w:t>
      </w:r>
      <w:r w:rsidRPr="00C445FD">
        <w:rPr>
          <w:rFonts w:eastAsia="Times New Roman" w:cs="Times New Roman"/>
          <w:color w:val="0000C0"/>
          <w:sz w:val="20"/>
          <w:szCs w:val="20"/>
          <w:lang w:val="en-US" w:eastAsia="en-GB"/>
        </w:rPr>
        <w:t xml:space="preserve"> emissions</w:t>
      </w:r>
    </w:p>
    <w:p w14:paraId="31EA1F5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val="en-US" w:eastAsia="en-GB"/>
        </w:rPr>
        <w:t>Note: Points and solid lines are ER coefficients from quantile regressions at τ = 0.10, … , 0.90. Shaded areas are 95% clustered-bootstrap CIs. Control variables include FDI, GDP, GDP</w:t>
      </w:r>
      <w:r w:rsidRPr="00C445FD">
        <w:rPr>
          <w:rFonts w:eastAsia="Times New Roman" w:cs="Times New Roman"/>
          <w:color w:val="0000C0"/>
          <w:sz w:val="20"/>
          <w:szCs w:val="20"/>
          <w:vertAlign w:val="superscript"/>
          <w:lang w:val="en-US" w:eastAsia="en-GB"/>
        </w:rPr>
        <w:t>2</w:t>
      </w:r>
      <w:r w:rsidRPr="00C445FD">
        <w:rPr>
          <w:rFonts w:eastAsia="Times New Roman" w:cs="Times New Roman"/>
          <w:color w:val="0000C0"/>
          <w:sz w:val="20"/>
          <w:szCs w:val="20"/>
          <w:lang w:val="en-US" w:eastAsia="en-GB"/>
        </w:rPr>
        <w:t xml:space="preserve">, RD, RE, IND, and ER×FDI.  </w:t>
      </w:r>
    </w:p>
    <w:p w14:paraId="7DC12E6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p>
    <w:p w14:paraId="68114B67" w14:textId="77777777" w:rsidR="00C445FD" w:rsidRPr="00C445FD" w:rsidRDefault="00C445FD" w:rsidP="00C445FD">
      <w:pPr>
        <w:shd w:val="clear" w:color="auto" w:fill="FFFFFF"/>
        <w:spacing w:beforeAutospacing="1" w:after="0" w:line="240" w:lineRule="auto"/>
        <w:jc w:val="center"/>
        <w:rPr>
          <w:rFonts w:eastAsia="Times New Roman" w:cs="Times New Roman"/>
          <w:color w:val="0000C0"/>
          <w:sz w:val="20"/>
          <w:szCs w:val="20"/>
          <w:lang w:val="en-US" w:eastAsia="en-GB"/>
        </w:rPr>
      </w:pPr>
      <w:r w:rsidRPr="00C445FD">
        <w:rPr>
          <w:rFonts w:eastAsia="Times New Roman" w:cs="Times New Roman"/>
          <w:b/>
          <w:bCs/>
          <w:color w:val="0000C0"/>
          <w:sz w:val="20"/>
          <w:szCs w:val="20"/>
          <w:lang w:val="en-US" w:eastAsia="en-GB"/>
        </w:rPr>
        <w:t xml:space="preserve">Table 10 </w:t>
      </w:r>
      <w:r w:rsidRPr="00C445FD">
        <w:rPr>
          <w:rFonts w:eastAsia="Times New Roman" w:cs="Times New Roman"/>
          <w:color w:val="0000C0"/>
          <w:sz w:val="20"/>
          <w:szCs w:val="20"/>
          <w:lang w:eastAsia="en-GB"/>
        </w:rPr>
        <w:t>Heterogeneous (quantile) effects of environmental regulation (ER) on CO</w:t>
      </w:r>
      <w:r w:rsidRPr="00C445FD">
        <w:rPr>
          <w:rFonts w:eastAsia="Times New Roman" w:cs="Times New Roman" w:hint="eastAsia"/>
          <w:color w:val="0000C0"/>
          <w:sz w:val="20"/>
          <w:szCs w:val="20"/>
          <w:vertAlign w:val="subscript"/>
          <w:lang w:eastAsia="en-GB"/>
        </w:rPr>
        <w:t>2</w:t>
      </w:r>
      <w:r w:rsidRPr="00C445FD">
        <w:rPr>
          <w:rFonts w:eastAsia="Times New Roman" w:cs="Times New Roman"/>
          <w:color w:val="0000C0"/>
          <w:sz w:val="20"/>
          <w:szCs w:val="20"/>
          <w:lang w:eastAsia="en-GB"/>
        </w:rPr>
        <w:t xml:space="preserve"> emissions</w:t>
      </w:r>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56"/>
        <w:gridCol w:w="1099"/>
        <w:gridCol w:w="944"/>
        <w:gridCol w:w="944"/>
        <w:gridCol w:w="1017"/>
        <w:gridCol w:w="1042"/>
        <w:gridCol w:w="1042"/>
        <w:gridCol w:w="1091"/>
        <w:gridCol w:w="1111"/>
        <w:gridCol w:w="1120"/>
      </w:tblGrid>
      <w:tr w:rsidR="00C445FD" w:rsidRPr="00C445FD" w14:paraId="197BD73E" w14:textId="77777777" w:rsidTr="005909CE">
        <w:trPr>
          <w:jc w:val="center"/>
        </w:trPr>
        <w:tc>
          <w:tcPr>
            <w:tcW w:w="5000" w:type="pct"/>
            <w:gridSpan w:val="10"/>
            <w:tcBorders>
              <w:top w:val="single" w:sz="4" w:space="0" w:color="auto"/>
              <w:bottom w:val="single" w:sz="4" w:space="0" w:color="auto"/>
            </w:tcBorders>
          </w:tcPr>
          <w:p w14:paraId="7A869E8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Emerging economies</w:t>
            </w:r>
          </w:p>
        </w:tc>
      </w:tr>
      <w:tr w:rsidR="00C445FD" w:rsidRPr="00C445FD" w14:paraId="4E671B16" w14:textId="77777777" w:rsidTr="002C4833">
        <w:trPr>
          <w:jc w:val="center"/>
        </w:trPr>
        <w:tc>
          <w:tcPr>
            <w:tcW w:w="504" w:type="pct"/>
            <w:tcBorders>
              <w:top w:val="single" w:sz="4" w:space="0" w:color="auto"/>
              <w:bottom w:val="single" w:sz="4" w:space="0" w:color="auto"/>
            </w:tcBorders>
          </w:tcPr>
          <w:p w14:paraId="3EFD1C4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Quantile</w:t>
            </w:r>
            <w:r w:rsidRPr="00C445FD">
              <w:rPr>
                <w:rFonts w:eastAsia="Times New Roman" w:cs="Times New Roman" w:hint="eastAsia"/>
                <w:color w:val="0000C0"/>
                <w:sz w:val="20"/>
                <w:szCs w:val="20"/>
                <w:lang w:eastAsia="en-GB"/>
              </w:rPr>
              <w:t xml:space="preserve"> </w:t>
            </w:r>
          </w:p>
        </w:tc>
        <w:tc>
          <w:tcPr>
            <w:tcW w:w="525"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0F3360F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10%</w:t>
            </w:r>
          </w:p>
        </w:tc>
        <w:tc>
          <w:tcPr>
            <w:tcW w:w="451" w:type="pct"/>
            <w:tcBorders>
              <w:top w:val="single" w:sz="4" w:space="0" w:color="auto"/>
              <w:bottom w:val="single" w:sz="4" w:space="0" w:color="auto"/>
            </w:tcBorders>
            <w:vAlign w:val="bottom"/>
          </w:tcPr>
          <w:p w14:paraId="411C611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20%</w:t>
            </w:r>
          </w:p>
        </w:tc>
        <w:tc>
          <w:tcPr>
            <w:tcW w:w="451" w:type="pct"/>
            <w:tcBorders>
              <w:top w:val="single" w:sz="4" w:space="0" w:color="auto"/>
              <w:bottom w:val="single" w:sz="4" w:space="0" w:color="auto"/>
            </w:tcBorders>
            <w:vAlign w:val="bottom"/>
          </w:tcPr>
          <w:p w14:paraId="78C4818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30%</w:t>
            </w:r>
          </w:p>
        </w:tc>
        <w:tc>
          <w:tcPr>
            <w:tcW w:w="486" w:type="pct"/>
            <w:tcBorders>
              <w:top w:val="single" w:sz="4" w:space="0" w:color="auto"/>
              <w:bottom w:val="single" w:sz="4" w:space="0" w:color="auto"/>
            </w:tcBorders>
            <w:vAlign w:val="bottom"/>
          </w:tcPr>
          <w:p w14:paraId="25A9BBF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40%</w:t>
            </w:r>
          </w:p>
        </w:tc>
        <w:tc>
          <w:tcPr>
            <w:tcW w:w="498" w:type="pct"/>
            <w:tcBorders>
              <w:top w:val="single" w:sz="4" w:space="0" w:color="auto"/>
              <w:bottom w:val="single" w:sz="4" w:space="0" w:color="auto"/>
            </w:tcBorders>
            <w:vAlign w:val="bottom"/>
          </w:tcPr>
          <w:p w14:paraId="7B9B99F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50%</w:t>
            </w:r>
          </w:p>
        </w:tc>
        <w:tc>
          <w:tcPr>
            <w:tcW w:w="498" w:type="pct"/>
            <w:tcBorders>
              <w:top w:val="single" w:sz="4" w:space="0" w:color="auto"/>
              <w:bottom w:val="single" w:sz="4" w:space="0" w:color="auto"/>
            </w:tcBorders>
            <w:vAlign w:val="bottom"/>
          </w:tcPr>
          <w:p w14:paraId="1B6E5FE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60%</w:t>
            </w:r>
          </w:p>
        </w:tc>
        <w:tc>
          <w:tcPr>
            <w:tcW w:w="521" w:type="pct"/>
            <w:tcBorders>
              <w:top w:val="single" w:sz="4" w:space="0" w:color="auto"/>
              <w:bottom w:val="single" w:sz="4" w:space="0" w:color="auto"/>
            </w:tcBorders>
            <w:vAlign w:val="bottom"/>
          </w:tcPr>
          <w:p w14:paraId="74625CE9"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val="en-US" w:eastAsia="en-GB"/>
              </w:rPr>
              <w:t>70%</w:t>
            </w:r>
          </w:p>
        </w:tc>
        <w:tc>
          <w:tcPr>
            <w:tcW w:w="531" w:type="pct"/>
            <w:tcBorders>
              <w:top w:val="single" w:sz="4" w:space="0" w:color="auto"/>
              <w:bottom w:val="single" w:sz="4" w:space="0" w:color="auto"/>
            </w:tcBorders>
            <w:vAlign w:val="bottom"/>
          </w:tcPr>
          <w:p w14:paraId="7C934CB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val="en-US" w:eastAsia="en-GB"/>
              </w:rPr>
              <w:t>80%</w:t>
            </w:r>
          </w:p>
        </w:tc>
        <w:tc>
          <w:tcPr>
            <w:tcW w:w="535" w:type="pct"/>
            <w:tcBorders>
              <w:top w:val="single" w:sz="4" w:space="0" w:color="auto"/>
              <w:bottom w:val="single" w:sz="4" w:space="0" w:color="auto"/>
            </w:tcBorders>
            <w:vAlign w:val="bottom"/>
          </w:tcPr>
          <w:p w14:paraId="39F385F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90%</w:t>
            </w:r>
          </w:p>
        </w:tc>
      </w:tr>
      <w:tr w:rsidR="00C445FD" w:rsidRPr="00C445FD" w14:paraId="466CADF6" w14:textId="77777777" w:rsidTr="002C4833">
        <w:trPr>
          <w:jc w:val="center"/>
        </w:trPr>
        <w:tc>
          <w:tcPr>
            <w:tcW w:w="504" w:type="pct"/>
            <w:tcBorders>
              <w:top w:val="single" w:sz="4" w:space="0" w:color="auto"/>
            </w:tcBorders>
          </w:tcPr>
          <w:p w14:paraId="64870A5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eastAsia="en-GB"/>
              </w:rPr>
              <w:t xml:space="preserve">Coefficient </w:t>
            </w:r>
          </w:p>
        </w:tc>
        <w:tc>
          <w:tcPr>
            <w:tcW w:w="525" w:type="pct"/>
            <w:tcBorders>
              <w:top w:val="single" w:sz="4" w:space="0" w:color="auto"/>
            </w:tcBorders>
            <w:shd w:val="clear" w:color="auto" w:fill="auto"/>
            <w:tcMar>
              <w:top w:w="15" w:type="dxa"/>
              <w:left w:w="108" w:type="dxa"/>
              <w:bottom w:w="0" w:type="dxa"/>
              <w:right w:w="108" w:type="dxa"/>
            </w:tcMar>
            <w:vAlign w:val="bottom"/>
          </w:tcPr>
          <w:p w14:paraId="2BA45BF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-2.382</w:t>
            </w:r>
          </w:p>
        </w:tc>
        <w:tc>
          <w:tcPr>
            <w:tcW w:w="451" w:type="pct"/>
            <w:tcBorders>
              <w:top w:val="single" w:sz="4" w:space="0" w:color="auto"/>
            </w:tcBorders>
            <w:vAlign w:val="bottom"/>
          </w:tcPr>
          <w:p w14:paraId="5B67BFBB"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9.338</w:t>
            </w:r>
          </w:p>
        </w:tc>
        <w:tc>
          <w:tcPr>
            <w:tcW w:w="451" w:type="pct"/>
            <w:tcBorders>
              <w:top w:val="single" w:sz="4" w:space="0" w:color="auto"/>
            </w:tcBorders>
            <w:vAlign w:val="bottom"/>
          </w:tcPr>
          <w:p w14:paraId="363355F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17.744</w:t>
            </w:r>
          </w:p>
        </w:tc>
        <w:tc>
          <w:tcPr>
            <w:tcW w:w="486" w:type="pct"/>
            <w:tcBorders>
              <w:top w:val="single" w:sz="4" w:space="0" w:color="auto"/>
            </w:tcBorders>
            <w:vAlign w:val="bottom"/>
          </w:tcPr>
          <w:p w14:paraId="6A75567E"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35.101</w:t>
            </w:r>
          </w:p>
        </w:tc>
        <w:tc>
          <w:tcPr>
            <w:tcW w:w="498" w:type="pct"/>
            <w:tcBorders>
              <w:top w:val="single" w:sz="4" w:space="0" w:color="auto"/>
            </w:tcBorders>
            <w:vAlign w:val="bottom"/>
          </w:tcPr>
          <w:p w14:paraId="32840C5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78.418***</w:t>
            </w:r>
          </w:p>
        </w:tc>
        <w:tc>
          <w:tcPr>
            <w:tcW w:w="498" w:type="pct"/>
            <w:tcBorders>
              <w:top w:val="single" w:sz="4" w:space="0" w:color="auto"/>
            </w:tcBorders>
            <w:vAlign w:val="bottom"/>
          </w:tcPr>
          <w:p w14:paraId="0EDA6D6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95.010***</w:t>
            </w:r>
          </w:p>
        </w:tc>
        <w:tc>
          <w:tcPr>
            <w:tcW w:w="521" w:type="pct"/>
            <w:tcBorders>
              <w:top w:val="single" w:sz="4" w:space="0" w:color="auto"/>
            </w:tcBorders>
            <w:vAlign w:val="bottom"/>
          </w:tcPr>
          <w:p w14:paraId="6CA2DAC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121.754</w:t>
            </w:r>
          </w:p>
        </w:tc>
        <w:tc>
          <w:tcPr>
            <w:tcW w:w="531" w:type="pct"/>
            <w:tcBorders>
              <w:top w:val="single" w:sz="4" w:space="0" w:color="auto"/>
            </w:tcBorders>
            <w:vAlign w:val="bottom"/>
          </w:tcPr>
          <w:p w14:paraId="3EB1165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312.195**</w:t>
            </w:r>
          </w:p>
        </w:tc>
        <w:tc>
          <w:tcPr>
            <w:tcW w:w="535" w:type="pct"/>
            <w:tcBorders>
              <w:top w:val="single" w:sz="4" w:space="0" w:color="auto"/>
            </w:tcBorders>
            <w:vAlign w:val="bottom"/>
          </w:tcPr>
          <w:p w14:paraId="2AB3952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305.308***</w:t>
            </w:r>
          </w:p>
        </w:tc>
      </w:tr>
      <w:tr w:rsidR="00C445FD" w:rsidRPr="00C445FD" w14:paraId="084FF5BB" w14:textId="77777777" w:rsidTr="002C4833">
        <w:trPr>
          <w:jc w:val="center"/>
        </w:trPr>
        <w:tc>
          <w:tcPr>
            <w:tcW w:w="504" w:type="pct"/>
          </w:tcPr>
          <w:p w14:paraId="525A9F3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Std. Error</w:t>
            </w:r>
          </w:p>
        </w:tc>
        <w:tc>
          <w:tcPr>
            <w:tcW w:w="525" w:type="pct"/>
            <w:shd w:val="clear" w:color="auto" w:fill="auto"/>
            <w:tcMar>
              <w:top w:w="15" w:type="dxa"/>
              <w:left w:w="108" w:type="dxa"/>
              <w:bottom w:w="0" w:type="dxa"/>
              <w:right w:w="108" w:type="dxa"/>
            </w:tcMar>
            <w:vAlign w:val="bottom"/>
          </w:tcPr>
          <w:p w14:paraId="7999F90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4.596</w:t>
            </w:r>
          </w:p>
        </w:tc>
        <w:tc>
          <w:tcPr>
            <w:tcW w:w="451" w:type="pct"/>
            <w:vAlign w:val="bottom"/>
          </w:tcPr>
          <w:p w14:paraId="22F4A19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8.178</w:t>
            </w:r>
          </w:p>
        </w:tc>
        <w:tc>
          <w:tcPr>
            <w:tcW w:w="451" w:type="pct"/>
            <w:vAlign w:val="bottom"/>
          </w:tcPr>
          <w:p w14:paraId="1DE91D44"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12.296</w:t>
            </w:r>
          </w:p>
        </w:tc>
        <w:tc>
          <w:tcPr>
            <w:tcW w:w="486" w:type="pct"/>
            <w:vAlign w:val="bottom"/>
          </w:tcPr>
          <w:p w14:paraId="13147EA4"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27.596</w:t>
            </w:r>
          </w:p>
        </w:tc>
        <w:tc>
          <w:tcPr>
            <w:tcW w:w="498" w:type="pct"/>
            <w:vAlign w:val="bottom"/>
          </w:tcPr>
          <w:p w14:paraId="144B114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21.659</w:t>
            </w:r>
          </w:p>
        </w:tc>
        <w:tc>
          <w:tcPr>
            <w:tcW w:w="498" w:type="pct"/>
            <w:vAlign w:val="bottom"/>
          </w:tcPr>
          <w:p w14:paraId="1EE19C8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25.421</w:t>
            </w:r>
          </w:p>
        </w:tc>
        <w:tc>
          <w:tcPr>
            <w:tcW w:w="521" w:type="pct"/>
            <w:vAlign w:val="bottom"/>
          </w:tcPr>
          <w:p w14:paraId="503E4CBE"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87.745</w:t>
            </w:r>
          </w:p>
        </w:tc>
        <w:tc>
          <w:tcPr>
            <w:tcW w:w="531" w:type="pct"/>
            <w:vAlign w:val="bottom"/>
          </w:tcPr>
          <w:p w14:paraId="0112F83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102.652</w:t>
            </w:r>
          </w:p>
        </w:tc>
        <w:tc>
          <w:tcPr>
            <w:tcW w:w="535" w:type="pct"/>
            <w:vAlign w:val="bottom"/>
          </w:tcPr>
          <w:p w14:paraId="4FC9B5C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58.472</w:t>
            </w:r>
          </w:p>
        </w:tc>
      </w:tr>
      <w:tr w:rsidR="00C445FD" w:rsidRPr="00C445FD" w14:paraId="2B222B4A" w14:textId="77777777" w:rsidTr="002C4833">
        <w:trPr>
          <w:jc w:val="center"/>
        </w:trPr>
        <w:tc>
          <w:tcPr>
            <w:tcW w:w="504" w:type="pct"/>
          </w:tcPr>
          <w:p w14:paraId="7E92C2B9"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i/>
                <w:iCs/>
                <w:color w:val="0000C0"/>
                <w:sz w:val="20"/>
                <w:szCs w:val="20"/>
                <w:lang w:eastAsia="en-GB"/>
              </w:rPr>
              <w:t>p</w:t>
            </w:r>
            <w:r w:rsidRPr="00C445FD">
              <w:rPr>
                <w:rFonts w:eastAsia="Times New Roman" w:cs="Times New Roman"/>
                <w:color w:val="0000C0"/>
                <w:sz w:val="20"/>
                <w:szCs w:val="20"/>
                <w:lang w:eastAsia="en-GB"/>
              </w:rPr>
              <w:t>-value</w:t>
            </w:r>
          </w:p>
        </w:tc>
        <w:tc>
          <w:tcPr>
            <w:tcW w:w="525" w:type="pct"/>
            <w:shd w:val="clear" w:color="auto" w:fill="auto"/>
            <w:tcMar>
              <w:top w:w="15" w:type="dxa"/>
              <w:left w:w="108" w:type="dxa"/>
              <w:bottom w:w="0" w:type="dxa"/>
              <w:right w:w="108" w:type="dxa"/>
            </w:tcMar>
            <w:vAlign w:val="bottom"/>
          </w:tcPr>
          <w:p w14:paraId="5F45317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0.605</w:t>
            </w:r>
          </w:p>
        </w:tc>
        <w:tc>
          <w:tcPr>
            <w:tcW w:w="451" w:type="pct"/>
            <w:vAlign w:val="bottom"/>
          </w:tcPr>
          <w:p w14:paraId="7C87584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0.255</w:t>
            </w:r>
          </w:p>
        </w:tc>
        <w:tc>
          <w:tcPr>
            <w:tcW w:w="451" w:type="pct"/>
            <w:vAlign w:val="bottom"/>
          </w:tcPr>
          <w:p w14:paraId="6F518E0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0.150</w:t>
            </w:r>
          </w:p>
        </w:tc>
        <w:tc>
          <w:tcPr>
            <w:tcW w:w="486" w:type="pct"/>
            <w:vAlign w:val="bottom"/>
          </w:tcPr>
          <w:p w14:paraId="26C2894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0.204</w:t>
            </w:r>
          </w:p>
        </w:tc>
        <w:tc>
          <w:tcPr>
            <w:tcW w:w="498" w:type="pct"/>
            <w:vAlign w:val="bottom"/>
          </w:tcPr>
          <w:p w14:paraId="1018F71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0.000</w:t>
            </w:r>
          </w:p>
        </w:tc>
        <w:tc>
          <w:tcPr>
            <w:tcW w:w="498" w:type="pct"/>
            <w:vAlign w:val="bottom"/>
          </w:tcPr>
          <w:p w14:paraId="28CC94E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0.000</w:t>
            </w:r>
          </w:p>
        </w:tc>
        <w:tc>
          <w:tcPr>
            <w:tcW w:w="521" w:type="pct"/>
            <w:vAlign w:val="bottom"/>
          </w:tcPr>
          <w:p w14:paraId="4B78864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0.166</w:t>
            </w:r>
          </w:p>
        </w:tc>
        <w:tc>
          <w:tcPr>
            <w:tcW w:w="531" w:type="pct"/>
            <w:vAlign w:val="bottom"/>
          </w:tcPr>
          <w:p w14:paraId="69C44C6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0.003</w:t>
            </w:r>
          </w:p>
        </w:tc>
        <w:tc>
          <w:tcPr>
            <w:tcW w:w="535" w:type="pct"/>
            <w:vAlign w:val="bottom"/>
          </w:tcPr>
          <w:p w14:paraId="2AB2DF0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0.000</w:t>
            </w:r>
          </w:p>
        </w:tc>
      </w:tr>
      <w:tr w:rsidR="00C445FD" w:rsidRPr="00C445FD" w14:paraId="26A1969B" w14:textId="77777777" w:rsidTr="002C4833">
        <w:trPr>
          <w:jc w:val="center"/>
        </w:trPr>
        <w:tc>
          <w:tcPr>
            <w:tcW w:w="504" w:type="pct"/>
          </w:tcPr>
          <w:p w14:paraId="58E38E5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95% CI</w:t>
            </w:r>
          </w:p>
        </w:tc>
        <w:tc>
          <w:tcPr>
            <w:tcW w:w="525" w:type="pct"/>
            <w:shd w:val="clear" w:color="auto" w:fill="auto"/>
            <w:tcMar>
              <w:top w:w="15" w:type="dxa"/>
              <w:left w:w="108" w:type="dxa"/>
              <w:bottom w:w="0" w:type="dxa"/>
              <w:right w:w="108" w:type="dxa"/>
            </w:tcMar>
            <w:vAlign w:val="bottom"/>
          </w:tcPr>
          <w:p w14:paraId="2CD9C03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[-11.391, 6.627]</w:t>
            </w:r>
          </w:p>
        </w:tc>
        <w:tc>
          <w:tcPr>
            <w:tcW w:w="451" w:type="pct"/>
            <w:vAlign w:val="bottom"/>
          </w:tcPr>
          <w:p w14:paraId="38AF8819"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[-6.691, 25.367]</w:t>
            </w:r>
          </w:p>
        </w:tc>
        <w:tc>
          <w:tcPr>
            <w:tcW w:w="451" w:type="pct"/>
            <w:vAlign w:val="bottom"/>
          </w:tcPr>
          <w:p w14:paraId="4104EE9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[-6.357, 41.845]</w:t>
            </w:r>
          </w:p>
        </w:tc>
        <w:tc>
          <w:tcPr>
            <w:tcW w:w="486" w:type="pct"/>
            <w:vAlign w:val="bottom"/>
          </w:tcPr>
          <w:p w14:paraId="7540EF1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[-18.987, 89.188]</w:t>
            </w:r>
          </w:p>
        </w:tc>
        <w:tc>
          <w:tcPr>
            <w:tcW w:w="498" w:type="pct"/>
            <w:vAlign w:val="bottom"/>
          </w:tcPr>
          <w:p w14:paraId="57212AF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[35.966, 120.870]</w:t>
            </w:r>
          </w:p>
        </w:tc>
        <w:tc>
          <w:tcPr>
            <w:tcW w:w="498" w:type="pct"/>
            <w:vAlign w:val="bottom"/>
          </w:tcPr>
          <w:p w14:paraId="2E79DE8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[45.185, 144.835]</w:t>
            </w:r>
          </w:p>
        </w:tc>
        <w:tc>
          <w:tcPr>
            <w:tcW w:w="521" w:type="pct"/>
            <w:vAlign w:val="bottom"/>
          </w:tcPr>
          <w:p w14:paraId="145AE5F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[-50.227, 293.734]</w:t>
            </w:r>
          </w:p>
        </w:tc>
        <w:tc>
          <w:tcPr>
            <w:tcW w:w="531" w:type="pct"/>
            <w:vAlign w:val="bottom"/>
          </w:tcPr>
          <w:p w14:paraId="7E35176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[110.997, 513.393]</w:t>
            </w:r>
          </w:p>
        </w:tc>
        <w:tc>
          <w:tcPr>
            <w:tcW w:w="535" w:type="pct"/>
            <w:vAlign w:val="bottom"/>
          </w:tcPr>
          <w:p w14:paraId="55CFF97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hint="eastAsia"/>
                <w:color w:val="0000C0"/>
                <w:sz w:val="20"/>
                <w:szCs w:val="20"/>
                <w:lang w:eastAsia="en-GB"/>
              </w:rPr>
              <w:t>[190.703, 419.913]</w:t>
            </w:r>
          </w:p>
        </w:tc>
      </w:tr>
      <w:tr w:rsidR="00C445FD" w:rsidRPr="00C445FD" w14:paraId="59CA8906" w14:textId="77777777" w:rsidTr="002C4833">
        <w:trPr>
          <w:jc w:val="center"/>
        </w:trPr>
        <w:tc>
          <w:tcPr>
            <w:tcW w:w="504" w:type="pct"/>
            <w:tcBorders>
              <w:top w:val="nil"/>
              <w:bottom w:val="single" w:sz="4" w:space="0" w:color="auto"/>
            </w:tcBorders>
          </w:tcPr>
          <w:p w14:paraId="201B8C6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Observations</w:t>
            </w:r>
          </w:p>
        </w:tc>
        <w:tc>
          <w:tcPr>
            <w:tcW w:w="525" w:type="pct"/>
            <w:tcBorders>
              <w:top w:val="nil"/>
              <w:bottom w:val="single" w:sz="4" w:space="0" w:color="auto"/>
            </w:tcBorders>
            <w:shd w:val="clear" w:color="auto" w:fill="auto"/>
            <w:tcMar>
              <w:top w:w="15" w:type="dxa"/>
              <w:left w:w="108" w:type="dxa"/>
              <w:bottom w:w="0" w:type="dxa"/>
              <w:right w:w="108" w:type="dxa"/>
            </w:tcMar>
            <w:vAlign w:val="bottom"/>
          </w:tcPr>
          <w:p w14:paraId="5BE5376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451" w:type="pct"/>
            <w:tcBorders>
              <w:top w:val="nil"/>
              <w:bottom w:val="single" w:sz="4" w:space="0" w:color="auto"/>
            </w:tcBorders>
            <w:vAlign w:val="bottom"/>
          </w:tcPr>
          <w:p w14:paraId="038C812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451" w:type="pct"/>
            <w:tcBorders>
              <w:top w:val="nil"/>
              <w:bottom w:val="single" w:sz="4" w:space="0" w:color="auto"/>
            </w:tcBorders>
            <w:vAlign w:val="bottom"/>
          </w:tcPr>
          <w:p w14:paraId="4042A6BB"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5803224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498" w:type="pct"/>
            <w:tcBorders>
              <w:top w:val="nil"/>
              <w:bottom w:val="single" w:sz="4" w:space="0" w:color="auto"/>
            </w:tcBorders>
            <w:vAlign w:val="bottom"/>
          </w:tcPr>
          <w:p w14:paraId="0B480A64"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498" w:type="pct"/>
            <w:tcBorders>
              <w:top w:val="nil"/>
              <w:bottom w:val="single" w:sz="4" w:space="0" w:color="auto"/>
            </w:tcBorders>
            <w:vAlign w:val="bottom"/>
          </w:tcPr>
          <w:p w14:paraId="65C3621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521" w:type="pct"/>
            <w:tcBorders>
              <w:top w:val="nil"/>
              <w:bottom w:val="single" w:sz="4" w:space="0" w:color="auto"/>
            </w:tcBorders>
            <w:vAlign w:val="bottom"/>
          </w:tcPr>
          <w:p w14:paraId="1395E17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531" w:type="pct"/>
            <w:tcBorders>
              <w:top w:val="nil"/>
              <w:bottom w:val="single" w:sz="4" w:space="0" w:color="auto"/>
            </w:tcBorders>
            <w:vAlign w:val="bottom"/>
          </w:tcPr>
          <w:p w14:paraId="77F69FE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c>
          <w:tcPr>
            <w:tcW w:w="535" w:type="pct"/>
            <w:tcBorders>
              <w:top w:val="nil"/>
              <w:bottom w:val="single" w:sz="4" w:space="0" w:color="auto"/>
            </w:tcBorders>
            <w:vAlign w:val="bottom"/>
          </w:tcPr>
          <w:p w14:paraId="4B60C0A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279</w:t>
            </w:r>
          </w:p>
        </w:tc>
      </w:tr>
      <w:tr w:rsidR="00C445FD" w:rsidRPr="00C445FD" w14:paraId="3940B0C5" w14:textId="77777777" w:rsidTr="005909CE">
        <w:trPr>
          <w:jc w:val="center"/>
        </w:trPr>
        <w:tc>
          <w:tcPr>
            <w:tcW w:w="5000" w:type="pct"/>
            <w:gridSpan w:val="10"/>
            <w:tcBorders>
              <w:top w:val="single" w:sz="4" w:space="0" w:color="auto"/>
              <w:bottom w:val="single" w:sz="4" w:space="0" w:color="auto"/>
            </w:tcBorders>
          </w:tcPr>
          <w:p w14:paraId="49F78F49"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Developed economies</w:t>
            </w:r>
          </w:p>
        </w:tc>
      </w:tr>
      <w:tr w:rsidR="00C445FD" w:rsidRPr="00C445FD" w14:paraId="6C6E279C" w14:textId="77777777" w:rsidTr="002C4833">
        <w:trPr>
          <w:jc w:val="center"/>
        </w:trPr>
        <w:tc>
          <w:tcPr>
            <w:tcW w:w="504" w:type="pct"/>
            <w:tcBorders>
              <w:top w:val="single" w:sz="4" w:space="0" w:color="auto"/>
              <w:bottom w:val="single" w:sz="4" w:space="0" w:color="auto"/>
            </w:tcBorders>
          </w:tcPr>
          <w:p w14:paraId="01CA59D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Quantile</w:t>
            </w:r>
          </w:p>
        </w:tc>
        <w:tc>
          <w:tcPr>
            <w:tcW w:w="525"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4AE4A87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10%</w:t>
            </w:r>
          </w:p>
        </w:tc>
        <w:tc>
          <w:tcPr>
            <w:tcW w:w="451" w:type="pct"/>
            <w:tcBorders>
              <w:top w:val="single" w:sz="4" w:space="0" w:color="auto"/>
              <w:bottom w:val="single" w:sz="4" w:space="0" w:color="auto"/>
            </w:tcBorders>
            <w:vAlign w:val="bottom"/>
          </w:tcPr>
          <w:p w14:paraId="41202C5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20%</w:t>
            </w:r>
          </w:p>
        </w:tc>
        <w:tc>
          <w:tcPr>
            <w:tcW w:w="451" w:type="pct"/>
            <w:tcBorders>
              <w:top w:val="single" w:sz="4" w:space="0" w:color="auto"/>
              <w:bottom w:val="single" w:sz="4" w:space="0" w:color="auto"/>
            </w:tcBorders>
            <w:vAlign w:val="bottom"/>
          </w:tcPr>
          <w:p w14:paraId="0A51ABD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30%</w:t>
            </w:r>
          </w:p>
        </w:tc>
        <w:tc>
          <w:tcPr>
            <w:tcW w:w="486" w:type="pct"/>
            <w:tcBorders>
              <w:top w:val="single" w:sz="4" w:space="0" w:color="auto"/>
              <w:bottom w:val="single" w:sz="4" w:space="0" w:color="auto"/>
            </w:tcBorders>
            <w:vAlign w:val="bottom"/>
          </w:tcPr>
          <w:p w14:paraId="7A39633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40%</w:t>
            </w:r>
          </w:p>
        </w:tc>
        <w:tc>
          <w:tcPr>
            <w:tcW w:w="498" w:type="pct"/>
            <w:tcBorders>
              <w:top w:val="single" w:sz="4" w:space="0" w:color="auto"/>
              <w:bottom w:val="single" w:sz="4" w:space="0" w:color="auto"/>
            </w:tcBorders>
            <w:vAlign w:val="bottom"/>
          </w:tcPr>
          <w:p w14:paraId="069F28B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50%</w:t>
            </w:r>
          </w:p>
        </w:tc>
        <w:tc>
          <w:tcPr>
            <w:tcW w:w="498" w:type="pct"/>
            <w:tcBorders>
              <w:top w:val="single" w:sz="4" w:space="0" w:color="auto"/>
              <w:bottom w:val="single" w:sz="4" w:space="0" w:color="auto"/>
            </w:tcBorders>
            <w:vAlign w:val="bottom"/>
          </w:tcPr>
          <w:p w14:paraId="22E9CD1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60%</w:t>
            </w:r>
          </w:p>
        </w:tc>
        <w:tc>
          <w:tcPr>
            <w:tcW w:w="521" w:type="pct"/>
            <w:tcBorders>
              <w:top w:val="single" w:sz="4" w:space="0" w:color="auto"/>
              <w:bottom w:val="single" w:sz="4" w:space="0" w:color="auto"/>
            </w:tcBorders>
            <w:vAlign w:val="bottom"/>
          </w:tcPr>
          <w:p w14:paraId="7E6EF38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val="en-US" w:eastAsia="en-GB"/>
              </w:rPr>
              <w:t>70%</w:t>
            </w:r>
          </w:p>
        </w:tc>
        <w:tc>
          <w:tcPr>
            <w:tcW w:w="531" w:type="pct"/>
            <w:tcBorders>
              <w:top w:val="single" w:sz="4" w:space="0" w:color="auto"/>
              <w:bottom w:val="single" w:sz="4" w:space="0" w:color="auto"/>
            </w:tcBorders>
            <w:vAlign w:val="bottom"/>
          </w:tcPr>
          <w:p w14:paraId="0181770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val="en-US" w:eastAsia="en-GB"/>
              </w:rPr>
              <w:t>80%</w:t>
            </w:r>
          </w:p>
        </w:tc>
        <w:tc>
          <w:tcPr>
            <w:tcW w:w="535" w:type="pct"/>
            <w:tcBorders>
              <w:top w:val="single" w:sz="4" w:space="0" w:color="auto"/>
              <w:bottom w:val="single" w:sz="4" w:space="0" w:color="auto"/>
            </w:tcBorders>
            <w:vAlign w:val="bottom"/>
          </w:tcPr>
          <w:p w14:paraId="5EBF500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90%</w:t>
            </w:r>
          </w:p>
        </w:tc>
      </w:tr>
      <w:tr w:rsidR="00C445FD" w:rsidRPr="00C445FD" w14:paraId="13B8B8E7" w14:textId="77777777" w:rsidTr="002C4833">
        <w:trPr>
          <w:jc w:val="center"/>
        </w:trPr>
        <w:tc>
          <w:tcPr>
            <w:tcW w:w="504" w:type="pct"/>
            <w:tcBorders>
              <w:top w:val="single" w:sz="4" w:space="0" w:color="auto"/>
            </w:tcBorders>
          </w:tcPr>
          <w:p w14:paraId="58F275C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Coefficient</w:t>
            </w:r>
          </w:p>
        </w:tc>
        <w:tc>
          <w:tcPr>
            <w:tcW w:w="525" w:type="pct"/>
            <w:tcBorders>
              <w:top w:val="single" w:sz="4" w:space="0" w:color="auto"/>
            </w:tcBorders>
            <w:shd w:val="clear" w:color="auto" w:fill="auto"/>
            <w:tcMar>
              <w:top w:w="15" w:type="dxa"/>
              <w:left w:w="108" w:type="dxa"/>
              <w:bottom w:w="0" w:type="dxa"/>
              <w:right w:w="108" w:type="dxa"/>
            </w:tcMar>
            <w:vAlign w:val="bottom"/>
          </w:tcPr>
          <w:p w14:paraId="689CE83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-0.017</w:t>
            </w:r>
          </w:p>
        </w:tc>
        <w:tc>
          <w:tcPr>
            <w:tcW w:w="451" w:type="pct"/>
            <w:tcBorders>
              <w:top w:val="single" w:sz="4" w:space="0" w:color="auto"/>
            </w:tcBorders>
            <w:vAlign w:val="bottom"/>
          </w:tcPr>
          <w:p w14:paraId="6684BA0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0.801***</w:t>
            </w:r>
          </w:p>
        </w:tc>
        <w:tc>
          <w:tcPr>
            <w:tcW w:w="451" w:type="pct"/>
            <w:tcBorders>
              <w:top w:val="single" w:sz="4" w:space="0" w:color="auto"/>
            </w:tcBorders>
            <w:vAlign w:val="bottom"/>
          </w:tcPr>
          <w:p w14:paraId="0CE08B2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0.590</w:t>
            </w:r>
          </w:p>
        </w:tc>
        <w:tc>
          <w:tcPr>
            <w:tcW w:w="486" w:type="pct"/>
            <w:tcBorders>
              <w:top w:val="single" w:sz="4" w:space="0" w:color="auto"/>
            </w:tcBorders>
            <w:vAlign w:val="bottom"/>
          </w:tcPr>
          <w:p w14:paraId="1D4772B9"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0.380</w:t>
            </w:r>
          </w:p>
        </w:tc>
        <w:tc>
          <w:tcPr>
            <w:tcW w:w="498" w:type="pct"/>
            <w:tcBorders>
              <w:top w:val="single" w:sz="4" w:space="0" w:color="auto"/>
            </w:tcBorders>
            <w:vAlign w:val="bottom"/>
          </w:tcPr>
          <w:p w14:paraId="5908D9F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-0.124</w:t>
            </w:r>
          </w:p>
        </w:tc>
        <w:tc>
          <w:tcPr>
            <w:tcW w:w="498" w:type="pct"/>
            <w:tcBorders>
              <w:top w:val="single" w:sz="4" w:space="0" w:color="auto"/>
            </w:tcBorders>
            <w:vAlign w:val="bottom"/>
          </w:tcPr>
          <w:p w14:paraId="439F438E"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0.922</w:t>
            </w:r>
          </w:p>
        </w:tc>
        <w:tc>
          <w:tcPr>
            <w:tcW w:w="521" w:type="pct"/>
            <w:tcBorders>
              <w:top w:val="single" w:sz="4" w:space="0" w:color="auto"/>
            </w:tcBorders>
            <w:vAlign w:val="bottom"/>
          </w:tcPr>
          <w:p w14:paraId="4FEF827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0.474</w:t>
            </w:r>
          </w:p>
        </w:tc>
        <w:tc>
          <w:tcPr>
            <w:tcW w:w="531" w:type="pct"/>
            <w:tcBorders>
              <w:top w:val="single" w:sz="4" w:space="0" w:color="auto"/>
            </w:tcBorders>
            <w:vAlign w:val="bottom"/>
          </w:tcPr>
          <w:p w14:paraId="326CEDF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0.264</w:t>
            </w:r>
          </w:p>
        </w:tc>
        <w:tc>
          <w:tcPr>
            <w:tcW w:w="535" w:type="pct"/>
            <w:tcBorders>
              <w:top w:val="single" w:sz="4" w:space="0" w:color="auto"/>
            </w:tcBorders>
            <w:vAlign w:val="bottom"/>
          </w:tcPr>
          <w:p w14:paraId="17F100C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-5.371</w:t>
            </w:r>
          </w:p>
        </w:tc>
      </w:tr>
      <w:tr w:rsidR="00C445FD" w:rsidRPr="00C445FD" w14:paraId="73868F82" w14:textId="77777777" w:rsidTr="002C4833">
        <w:trPr>
          <w:jc w:val="center"/>
        </w:trPr>
        <w:tc>
          <w:tcPr>
            <w:tcW w:w="504" w:type="pct"/>
          </w:tcPr>
          <w:p w14:paraId="309A362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Standard Error</w:t>
            </w:r>
          </w:p>
        </w:tc>
        <w:tc>
          <w:tcPr>
            <w:tcW w:w="525" w:type="pct"/>
            <w:shd w:val="clear" w:color="auto" w:fill="auto"/>
            <w:tcMar>
              <w:top w:w="15" w:type="dxa"/>
              <w:left w:w="108" w:type="dxa"/>
              <w:bottom w:w="0" w:type="dxa"/>
              <w:right w:w="108" w:type="dxa"/>
            </w:tcMar>
            <w:vAlign w:val="bottom"/>
          </w:tcPr>
          <w:p w14:paraId="271B836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0.164</w:t>
            </w:r>
          </w:p>
        </w:tc>
        <w:tc>
          <w:tcPr>
            <w:tcW w:w="451" w:type="pct"/>
            <w:vAlign w:val="bottom"/>
          </w:tcPr>
          <w:p w14:paraId="658BEF9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0.149</w:t>
            </w:r>
          </w:p>
        </w:tc>
        <w:tc>
          <w:tcPr>
            <w:tcW w:w="451" w:type="pct"/>
            <w:vAlign w:val="bottom"/>
          </w:tcPr>
          <w:p w14:paraId="4473350B"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0.346</w:t>
            </w:r>
          </w:p>
        </w:tc>
        <w:tc>
          <w:tcPr>
            <w:tcW w:w="486" w:type="pct"/>
            <w:vAlign w:val="bottom"/>
          </w:tcPr>
          <w:p w14:paraId="12C6C1E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0.422</w:t>
            </w:r>
          </w:p>
        </w:tc>
        <w:tc>
          <w:tcPr>
            <w:tcW w:w="498" w:type="pct"/>
            <w:vAlign w:val="bottom"/>
          </w:tcPr>
          <w:p w14:paraId="6E08E19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0.771</w:t>
            </w:r>
          </w:p>
        </w:tc>
        <w:tc>
          <w:tcPr>
            <w:tcW w:w="498" w:type="pct"/>
            <w:vAlign w:val="bottom"/>
          </w:tcPr>
          <w:p w14:paraId="65C3BD5D"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1.385</w:t>
            </w:r>
          </w:p>
        </w:tc>
        <w:tc>
          <w:tcPr>
            <w:tcW w:w="521" w:type="pct"/>
            <w:vAlign w:val="bottom"/>
          </w:tcPr>
          <w:p w14:paraId="214492B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1.333</w:t>
            </w:r>
          </w:p>
        </w:tc>
        <w:tc>
          <w:tcPr>
            <w:tcW w:w="531" w:type="pct"/>
            <w:vAlign w:val="bottom"/>
          </w:tcPr>
          <w:p w14:paraId="5EBC7E7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0.947</w:t>
            </w:r>
          </w:p>
        </w:tc>
        <w:tc>
          <w:tcPr>
            <w:tcW w:w="535" w:type="pct"/>
            <w:vAlign w:val="bottom"/>
          </w:tcPr>
          <w:p w14:paraId="004BB5B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8.569</w:t>
            </w:r>
          </w:p>
        </w:tc>
      </w:tr>
      <w:tr w:rsidR="00C445FD" w:rsidRPr="00C445FD" w14:paraId="51DAE487" w14:textId="77777777" w:rsidTr="002C4833">
        <w:trPr>
          <w:jc w:val="center"/>
        </w:trPr>
        <w:tc>
          <w:tcPr>
            <w:tcW w:w="504" w:type="pct"/>
          </w:tcPr>
          <w:p w14:paraId="0C3C554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i/>
                <w:iCs/>
                <w:color w:val="0000C0"/>
                <w:sz w:val="20"/>
                <w:szCs w:val="20"/>
                <w:lang w:eastAsia="en-GB"/>
              </w:rPr>
              <w:t>p</w:t>
            </w:r>
            <w:r w:rsidRPr="00C445FD">
              <w:rPr>
                <w:rFonts w:eastAsia="Times New Roman" w:cs="Times New Roman"/>
                <w:color w:val="0000C0"/>
                <w:sz w:val="20"/>
                <w:szCs w:val="20"/>
                <w:lang w:eastAsia="en-GB"/>
              </w:rPr>
              <w:t>-value</w:t>
            </w:r>
          </w:p>
        </w:tc>
        <w:tc>
          <w:tcPr>
            <w:tcW w:w="525" w:type="pct"/>
            <w:shd w:val="clear" w:color="auto" w:fill="auto"/>
            <w:tcMar>
              <w:top w:w="15" w:type="dxa"/>
              <w:left w:w="108" w:type="dxa"/>
              <w:bottom w:w="0" w:type="dxa"/>
              <w:right w:w="108" w:type="dxa"/>
            </w:tcMar>
            <w:vAlign w:val="bottom"/>
          </w:tcPr>
          <w:p w14:paraId="019F7D6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0.917</w:t>
            </w:r>
          </w:p>
        </w:tc>
        <w:tc>
          <w:tcPr>
            <w:tcW w:w="451" w:type="pct"/>
            <w:vAlign w:val="bottom"/>
          </w:tcPr>
          <w:p w14:paraId="5E9A834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0.000</w:t>
            </w:r>
          </w:p>
        </w:tc>
        <w:tc>
          <w:tcPr>
            <w:tcW w:w="451" w:type="pct"/>
            <w:vAlign w:val="bottom"/>
          </w:tcPr>
          <w:p w14:paraId="68AB10B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0.088</w:t>
            </w:r>
          </w:p>
        </w:tc>
        <w:tc>
          <w:tcPr>
            <w:tcW w:w="486" w:type="pct"/>
            <w:vAlign w:val="bottom"/>
          </w:tcPr>
          <w:p w14:paraId="05ADEEB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0.368</w:t>
            </w:r>
          </w:p>
        </w:tc>
        <w:tc>
          <w:tcPr>
            <w:tcW w:w="498" w:type="pct"/>
            <w:vAlign w:val="bottom"/>
          </w:tcPr>
          <w:p w14:paraId="7CABA3F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0.872</w:t>
            </w:r>
          </w:p>
        </w:tc>
        <w:tc>
          <w:tcPr>
            <w:tcW w:w="498" w:type="pct"/>
            <w:vAlign w:val="bottom"/>
          </w:tcPr>
          <w:p w14:paraId="5FBE317D"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0.506</w:t>
            </w:r>
          </w:p>
        </w:tc>
        <w:tc>
          <w:tcPr>
            <w:tcW w:w="521" w:type="pct"/>
            <w:vAlign w:val="bottom"/>
          </w:tcPr>
          <w:p w14:paraId="1E7D84DE"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0.722</w:t>
            </w:r>
          </w:p>
        </w:tc>
        <w:tc>
          <w:tcPr>
            <w:tcW w:w="531" w:type="pct"/>
            <w:vAlign w:val="bottom"/>
          </w:tcPr>
          <w:p w14:paraId="505F072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0.780</w:t>
            </w:r>
          </w:p>
        </w:tc>
        <w:tc>
          <w:tcPr>
            <w:tcW w:w="535" w:type="pct"/>
            <w:vAlign w:val="bottom"/>
          </w:tcPr>
          <w:p w14:paraId="68A30A9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0.531</w:t>
            </w:r>
          </w:p>
        </w:tc>
      </w:tr>
      <w:tr w:rsidR="00C445FD" w:rsidRPr="00C445FD" w14:paraId="3A63F83C" w14:textId="77777777" w:rsidTr="002C4833">
        <w:trPr>
          <w:jc w:val="center"/>
        </w:trPr>
        <w:tc>
          <w:tcPr>
            <w:tcW w:w="504" w:type="pct"/>
          </w:tcPr>
          <w:p w14:paraId="557DF16C"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95% CI</w:t>
            </w:r>
          </w:p>
        </w:tc>
        <w:tc>
          <w:tcPr>
            <w:tcW w:w="525" w:type="pct"/>
            <w:shd w:val="clear" w:color="auto" w:fill="auto"/>
            <w:tcMar>
              <w:top w:w="15" w:type="dxa"/>
              <w:left w:w="108" w:type="dxa"/>
              <w:bottom w:w="0" w:type="dxa"/>
              <w:right w:w="108" w:type="dxa"/>
            </w:tcMar>
            <w:vAlign w:val="bottom"/>
          </w:tcPr>
          <w:p w14:paraId="5BA3A907"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[-0.339, 0.305]</w:t>
            </w:r>
          </w:p>
        </w:tc>
        <w:tc>
          <w:tcPr>
            <w:tcW w:w="451" w:type="pct"/>
            <w:vAlign w:val="bottom"/>
          </w:tcPr>
          <w:p w14:paraId="309867DB"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[0.509, 1.093]</w:t>
            </w:r>
          </w:p>
        </w:tc>
        <w:tc>
          <w:tcPr>
            <w:tcW w:w="451" w:type="pct"/>
            <w:vAlign w:val="bottom"/>
          </w:tcPr>
          <w:p w14:paraId="61D50F2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[-0.087, 1.267]</w:t>
            </w:r>
          </w:p>
        </w:tc>
        <w:tc>
          <w:tcPr>
            <w:tcW w:w="486" w:type="pct"/>
            <w:vAlign w:val="bottom"/>
          </w:tcPr>
          <w:p w14:paraId="45B2454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[-0.447, 1.207]</w:t>
            </w:r>
          </w:p>
        </w:tc>
        <w:tc>
          <w:tcPr>
            <w:tcW w:w="498" w:type="pct"/>
            <w:vAlign w:val="bottom"/>
          </w:tcPr>
          <w:p w14:paraId="63185190"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[-1.636, 1.387]</w:t>
            </w:r>
          </w:p>
        </w:tc>
        <w:tc>
          <w:tcPr>
            <w:tcW w:w="498" w:type="pct"/>
            <w:vAlign w:val="bottom"/>
          </w:tcPr>
          <w:p w14:paraId="36FDF7ED"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[-1.793, 3.636]</w:t>
            </w:r>
          </w:p>
        </w:tc>
        <w:tc>
          <w:tcPr>
            <w:tcW w:w="521" w:type="pct"/>
            <w:vAlign w:val="bottom"/>
          </w:tcPr>
          <w:p w14:paraId="481D072E"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[-2.139, 3.086]</w:t>
            </w:r>
          </w:p>
        </w:tc>
        <w:tc>
          <w:tcPr>
            <w:tcW w:w="531" w:type="pct"/>
            <w:vAlign w:val="bottom"/>
          </w:tcPr>
          <w:p w14:paraId="1CA93F8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[-1.593, 2.121]</w:t>
            </w:r>
          </w:p>
        </w:tc>
        <w:tc>
          <w:tcPr>
            <w:tcW w:w="535" w:type="pct"/>
            <w:vAlign w:val="bottom"/>
          </w:tcPr>
          <w:p w14:paraId="23F6493A"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hint="eastAsia"/>
                <w:color w:val="0000C0"/>
                <w:sz w:val="20"/>
                <w:szCs w:val="20"/>
                <w:lang w:eastAsia="en-GB"/>
              </w:rPr>
              <w:t>[-22.166, 11.423]</w:t>
            </w:r>
          </w:p>
        </w:tc>
      </w:tr>
      <w:tr w:rsidR="00C445FD" w:rsidRPr="00C445FD" w14:paraId="5527A905" w14:textId="77777777" w:rsidTr="002C4833">
        <w:trPr>
          <w:jc w:val="center"/>
        </w:trPr>
        <w:tc>
          <w:tcPr>
            <w:tcW w:w="504" w:type="pct"/>
          </w:tcPr>
          <w:p w14:paraId="2836D82F"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Observations</w:t>
            </w:r>
          </w:p>
        </w:tc>
        <w:tc>
          <w:tcPr>
            <w:tcW w:w="525" w:type="pct"/>
            <w:shd w:val="clear" w:color="auto" w:fill="auto"/>
            <w:tcMar>
              <w:top w:w="15" w:type="dxa"/>
              <w:left w:w="108" w:type="dxa"/>
              <w:bottom w:w="0" w:type="dxa"/>
              <w:right w:w="108" w:type="dxa"/>
            </w:tcMar>
            <w:vAlign w:val="bottom"/>
          </w:tcPr>
          <w:p w14:paraId="5B105A5D"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451" w:type="pct"/>
            <w:vAlign w:val="bottom"/>
          </w:tcPr>
          <w:p w14:paraId="1D679314"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451" w:type="pct"/>
            <w:vAlign w:val="bottom"/>
          </w:tcPr>
          <w:p w14:paraId="29823252"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486" w:type="pct"/>
            <w:vAlign w:val="bottom"/>
          </w:tcPr>
          <w:p w14:paraId="02D1354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498" w:type="pct"/>
            <w:vAlign w:val="bottom"/>
          </w:tcPr>
          <w:p w14:paraId="2EF5B531"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498" w:type="pct"/>
            <w:vAlign w:val="bottom"/>
          </w:tcPr>
          <w:p w14:paraId="2334EED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521" w:type="pct"/>
            <w:vAlign w:val="bottom"/>
          </w:tcPr>
          <w:p w14:paraId="40BACCD9"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531" w:type="pct"/>
            <w:vAlign w:val="bottom"/>
          </w:tcPr>
          <w:p w14:paraId="59518383"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c>
          <w:tcPr>
            <w:tcW w:w="535" w:type="pct"/>
            <w:vAlign w:val="bottom"/>
          </w:tcPr>
          <w:p w14:paraId="272F1AE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t>930</w:t>
            </w:r>
          </w:p>
        </w:tc>
      </w:tr>
    </w:tbl>
    <w:p w14:paraId="087EFB38" w14:textId="77777777" w:rsidR="002C4833" w:rsidRPr="002C4833" w:rsidRDefault="002C4833" w:rsidP="002C4833">
      <w:pPr>
        <w:shd w:val="clear" w:color="auto" w:fill="FFFFFF"/>
        <w:spacing w:beforeAutospacing="1" w:after="0" w:line="240" w:lineRule="auto"/>
        <w:jc w:val="both"/>
        <w:rPr>
          <w:rFonts w:eastAsia="Times New Roman" w:cs="Times New Roman"/>
          <w:color w:val="0000C0"/>
          <w:sz w:val="20"/>
          <w:szCs w:val="20"/>
          <w:lang w:eastAsia="en-GB"/>
        </w:rPr>
      </w:pPr>
      <w:r w:rsidRPr="002C4833">
        <w:rPr>
          <w:rFonts w:eastAsia="Times New Roman" w:cs="Times New Roman"/>
          <w:color w:val="0000C0"/>
          <w:sz w:val="20"/>
          <w:szCs w:val="20"/>
          <w:lang w:val="en-US" w:eastAsia="en-GB"/>
        </w:rPr>
        <w:t xml:space="preserve">Note: </w:t>
      </w:r>
      <w:r w:rsidRPr="002C4833">
        <w:rPr>
          <w:rFonts w:eastAsia="Times New Roman" w:cs="Times New Roman"/>
          <w:color w:val="0000C0"/>
          <w:sz w:val="20"/>
          <w:szCs w:val="20"/>
          <w:lang w:eastAsia="en-GB"/>
        </w:rPr>
        <w:t>The dependent variable is CO</w:t>
      </w:r>
      <w:r w:rsidRPr="002C4833">
        <w:rPr>
          <w:rFonts w:eastAsia="Times New Roman" w:cs="Times New Roman"/>
          <w:color w:val="0000C0"/>
          <w:sz w:val="20"/>
          <w:szCs w:val="20"/>
          <w:vertAlign w:val="subscript"/>
          <w:lang w:eastAsia="en-GB"/>
        </w:rPr>
        <w:t>2</w:t>
      </w:r>
      <w:r w:rsidRPr="002C4833">
        <w:rPr>
          <w:rFonts w:eastAsia="Times New Roman" w:cs="Times New Roman"/>
          <w:color w:val="0000C0"/>
          <w:sz w:val="20"/>
          <w:szCs w:val="20"/>
          <w:lang w:eastAsia="en-GB"/>
        </w:rPr>
        <w:t xml:space="preserve"> emissions. ER denotes the EPS index.</w:t>
      </w:r>
      <w:r w:rsidRPr="002C4833">
        <w:rPr>
          <w:rFonts w:eastAsia="Times New Roman" w:cs="Times New Roman"/>
          <w:color w:val="0000C0"/>
          <w:sz w:val="20"/>
          <w:szCs w:val="20"/>
          <w:lang w:val="en-US" w:eastAsia="en-GB"/>
        </w:rPr>
        <w:t xml:space="preserve"> Control variables include FDI, GDP, GDP</w:t>
      </w:r>
      <w:r w:rsidRPr="002C4833">
        <w:rPr>
          <w:rFonts w:eastAsia="Times New Roman" w:cs="Times New Roman"/>
          <w:color w:val="0000C0"/>
          <w:sz w:val="20"/>
          <w:szCs w:val="20"/>
          <w:vertAlign w:val="superscript"/>
          <w:lang w:val="en-US" w:eastAsia="en-GB"/>
        </w:rPr>
        <w:t>2</w:t>
      </w:r>
      <w:r w:rsidRPr="002C4833">
        <w:rPr>
          <w:rFonts w:eastAsia="Times New Roman" w:cs="Times New Roman"/>
          <w:color w:val="0000C0"/>
          <w:sz w:val="20"/>
          <w:szCs w:val="20"/>
          <w:lang w:val="en-US" w:eastAsia="en-GB"/>
        </w:rPr>
        <w:t>, RD, RE, IND, and ER×FDI.</w:t>
      </w:r>
      <w:r w:rsidRPr="002C4833">
        <w:rPr>
          <w:rFonts w:eastAsia="Times New Roman" w:cs="Times New Roman"/>
          <w:color w:val="0000C0"/>
          <w:sz w:val="20"/>
          <w:szCs w:val="20"/>
          <w:lang w:eastAsia="en-GB"/>
        </w:rPr>
        <w:t xml:space="preserve"> *** </w:t>
      </w:r>
      <w:r w:rsidRPr="002C4833">
        <w:rPr>
          <w:rFonts w:eastAsia="Times New Roman" w:cs="Times New Roman"/>
          <w:i/>
          <w:iCs/>
          <w:color w:val="0000C0"/>
          <w:sz w:val="20"/>
          <w:szCs w:val="20"/>
          <w:lang w:eastAsia="en-GB"/>
        </w:rPr>
        <w:t>p</w:t>
      </w:r>
      <w:r w:rsidRPr="002C4833">
        <w:rPr>
          <w:rFonts w:eastAsia="Times New Roman" w:cs="Times New Roman"/>
          <w:color w:val="0000C0"/>
          <w:sz w:val="20"/>
          <w:szCs w:val="20"/>
          <w:lang w:eastAsia="en-GB"/>
        </w:rPr>
        <w:t xml:space="preserve"> &lt; 0.01, ** </w:t>
      </w:r>
      <w:r w:rsidRPr="002C4833">
        <w:rPr>
          <w:rFonts w:eastAsia="Times New Roman" w:cs="Times New Roman"/>
          <w:i/>
          <w:iCs/>
          <w:color w:val="0000C0"/>
          <w:sz w:val="20"/>
          <w:szCs w:val="20"/>
          <w:lang w:eastAsia="en-GB"/>
        </w:rPr>
        <w:t>p</w:t>
      </w:r>
      <w:r w:rsidRPr="002C4833">
        <w:rPr>
          <w:rFonts w:eastAsia="Times New Roman" w:cs="Times New Roman"/>
          <w:color w:val="0000C0"/>
          <w:sz w:val="20"/>
          <w:szCs w:val="20"/>
          <w:lang w:eastAsia="en-GB"/>
        </w:rPr>
        <w:t xml:space="preserve"> &lt; 0.05, * </w:t>
      </w:r>
      <w:r w:rsidRPr="002C4833">
        <w:rPr>
          <w:rFonts w:eastAsia="Times New Roman" w:cs="Times New Roman"/>
          <w:i/>
          <w:iCs/>
          <w:color w:val="0000C0"/>
          <w:sz w:val="20"/>
          <w:szCs w:val="20"/>
          <w:lang w:eastAsia="en-GB"/>
        </w:rPr>
        <w:t>p</w:t>
      </w:r>
      <w:r w:rsidRPr="002C4833">
        <w:rPr>
          <w:rFonts w:eastAsia="Times New Roman" w:cs="Times New Roman"/>
          <w:color w:val="0000C0"/>
          <w:sz w:val="20"/>
          <w:szCs w:val="20"/>
          <w:lang w:eastAsia="en-GB"/>
        </w:rPr>
        <w:t xml:space="preserve"> &lt; 0.10. </w:t>
      </w:r>
    </w:p>
    <w:p w14:paraId="6D8BF8E2" w14:textId="58106852"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eastAsia="en-GB"/>
        </w:rPr>
      </w:pPr>
      <w:r w:rsidRPr="00C445FD">
        <w:rPr>
          <w:rFonts w:eastAsia="Times New Roman" w:cs="Times New Roman"/>
          <w:color w:val="0000C0"/>
          <w:sz w:val="20"/>
          <w:szCs w:val="20"/>
          <w:lang w:eastAsia="en-GB"/>
        </w:rPr>
        <w:lastRenderedPageBreak/>
        <w:t xml:space="preserve">. </w:t>
      </w:r>
    </w:p>
    <w:p w14:paraId="3E13BECB"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p>
    <w:p w14:paraId="168B4166"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noProof/>
          <w:color w:val="0000C0"/>
          <w:sz w:val="20"/>
          <w:szCs w:val="20"/>
          <w:lang w:val="en-US" w:eastAsia="en-GB"/>
        </w:rPr>
        <w:drawing>
          <wp:inline distT="0" distB="0" distL="0" distR="0" wp14:anchorId="29484C4A" wp14:editId="55A37B56">
            <wp:extent cx="6645910" cy="1993900"/>
            <wp:effectExtent l="0" t="0" r="0" b="0"/>
            <wp:docPr id="1616115977" name="图片 67"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15977" name="图片 67" descr="图表, 折线图&#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77589CC0" w14:textId="77777777" w:rsidR="00C445FD" w:rsidRPr="00C445FD" w:rsidRDefault="00C445FD" w:rsidP="00E56268">
      <w:pPr>
        <w:shd w:val="clear" w:color="auto" w:fill="FFFFFF"/>
        <w:spacing w:beforeAutospacing="1" w:after="0" w:line="240" w:lineRule="auto"/>
        <w:jc w:val="center"/>
        <w:rPr>
          <w:rFonts w:eastAsia="Times New Roman" w:cs="Times New Roman"/>
          <w:color w:val="0000C0"/>
          <w:sz w:val="20"/>
          <w:szCs w:val="20"/>
          <w:lang w:val="en-US" w:eastAsia="en-GB"/>
        </w:rPr>
      </w:pPr>
      <w:r w:rsidRPr="00C445FD">
        <w:rPr>
          <w:rFonts w:eastAsia="Times New Roman" w:cs="Times New Roman"/>
          <w:b/>
          <w:bCs/>
          <w:color w:val="0000C0"/>
          <w:sz w:val="20"/>
          <w:szCs w:val="20"/>
          <w:lang w:val="en-US" w:eastAsia="en-GB"/>
        </w:rPr>
        <w:t>Figure 4</w:t>
      </w:r>
      <w:r w:rsidRPr="00C445FD">
        <w:rPr>
          <w:rFonts w:eastAsia="Times New Roman" w:cs="Times New Roman"/>
          <w:color w:val="0000C0"/>
          <w:sz w:val="20"/>
          <w:szCs w:val="20"/>
          <w:lang w:val="en-US" w:eastAsia="en-GB"/>
        </w:rPr>
        <w:t xml:space="preserve"> Quantile effects of environmental regulation (ER) on CO</w:t>
      </w:r>
      <w:r w:rsidRPr="00C445FD">
        <w:rPr>
          <w:rFonts w:eastAsia="Times New Roman" w:cs="Times New Roman"/>
          <w:color w:val="0000C0"/>
          <w:sz w:val="20"/>
          <w:szCs w:val="20"/>
          <w:vertAlign w:val="subscript"/>
          <w:lang w:val="en-US" w:eastAsia="en-GB"/>
        </w:rPr>
        <w:t>2</w:t>
      </w:r>
      <w:r w:rsidRPr="00C445FD">
        <w:rPr>
          <w:rFonts w:eastAsia="Times New Roman" w:cs="Times New Roman"/>
          <w:color w:val="0000C0"/>
          <w:sz w:val="20"/>
          <w:szCs w:val="20"/>
          <w:lang w:val="en-US" w:eastAsia="en-GB"/>
        </w:rPr>
        <w:t xml:space="preserve"> emissions (with fixed effects)</w:t>
      </w:r>
    </w:p>
    <w:p w14:paraId="1D826285"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C445FD">
        <w:rPr>
          <w:rFonts w:eastAsia="Times New Roman" w:cs="Times New Roman"/>
          <w:color w:val="0000C0"/>
          <w:sz w:val="20"/>
          <w:szCs w:val="20"/>
          <w:lang w:val="en-US" w:eastAsia="en-GB"/>
        </w:rPr>
        <w:t xml:space="preserve">Note: same as </w:t>
      </w:r>
      <w:r w:rsidRPr="00C445FD">
        <w:rPr>
          <w:rFonts w:eastAsia="Times New Roman" w:cs="Times New Roman"/>
          <w:b/>
          <w:bCs/>
          <w:color w:val="0000C0"/>
          <w:sz w:val="20"/>
          <w:szCs w:val="20"/>
          <w:lang w:val="en-US" w:eastAsia="en-GB"/>
        </w:rPr>
        <w:t>Figure 3</w:t>
      </w:r>
      <w:r w:rsidRPr="00C445FD">
        <w:rPr>
          <w:rFonts w:eastAsia="Times New Roman" w:cs="Times New Roman"/>
          <w:color w:val="0000C0"/>
          <w:sz w:val="20"/>
          <w:szCs w:val="20"/>
          <w:lang w:val="en-US" w:eastAsia="en-GB"/>
        </w:rPr>
        <w:t>, additionally including country and year fixed effects.</w:t>
      </w:r>
    </w:p>
    <w:p w14:paraId="2E0A4A08" w14:textId="77777777" w:rsidR="00C445FD" w:rsidRPr="00C445FD" w:rsidRDefault="00C445FD" w:rsidP="00C445FD">
      <w:pPr>
        <w:shd w:val="clear" w:color="auto" w:fill="FFFFFF"/>
        <w:spacing w:beforeAutospacing="1" w:after="0" w:line="240" w:lineRule="auto"/>
        <w:jc w:val="both"/>
        <w:rPr>
          <w:rFonts w:eastAsia="Times New Roman" w:cs="Times New Roman"/>
          <w:color w:val="0000C0"/>
          <w:sz w:val="20"/>
          <w:szCs w:val="20"/>
          <w:lang w:val="en-US" w:eastAsia="en-GB"/>
        </w:rPr>
      </w:pPr>
    </w:p>
    <w:p w14:paraId="06ABDF5C" w14:textId="77777777" w:rsidR="00364D78" w:rsidRPr="00364D78" w:rsidRDefault="00364D78" w:rsidP="008250E1">
      <w:pPr>
        <w:shd w:val="clear" w:color="auto" w:fill="FFFFFF"/>
        <w:spacing w:beforeAutospacing="1" w:after="0" w:line="240" w:lineRule="auto"/>
        <w:jc w:val="center"/>
        <w:rPr>
          <w:rFonts w:eastAsia="Times New Roman" w:cs="Times New Roman"/>
          <w:color w:val="0000C0"/>
          <w:sz w:val="20"/>
          <w:szCs w:val="20"/>
          <w:lang w:val="en-US" w:eastAsia="en-GB"/>
        </w:rPr>
      </w:pPr>
      <w:r w:rsidRPr="00364D78">
        <w:rPr>
          <w:rFonts w:eastAsia="Times New Roman" w:cs="Times New Roman"/>
          <w:b/>
          <w:bCs/>
          <w:color w:val="0000C0"/>
          <w:sz w:val="20"/>
          <w:szCs w:val="20"/>
          <w:lang w:val="en-US" w:eastAsia="en-GB"/>
        </w:rPr>
        <w:t>Table 11</w:t>
      </w:r>
      <w:r w:rsidRPr="00364D78">
        <w:rPr>
          <w:rFonts w:eastAsia="Times New Roman" w:cs="Times New Roman"/>
          <w:color w:val="0000C0"/>
          <w:sz w:val="20"/>
          <w:szCs w:val="20"/>
          <w:lang w:val="en-US" w:eastAsia="en-GB"/>
        </w:rPr>
        <w:t xml:space="preserve"> </w:t>
      </w:r>
      <w:r w:rsidRPr="00364D78">
        <w:rPr>
          <w:rFonts w:eastAsia="Times New Roman" w:cs="Times New Roman"/>
          <w:color w:val="0000C0"/>
          <w:sz w:val="20"/>
          <w:szCs w:val="20"/>
          <w:lang w:eastAsia="en-GB"/>
        </w:rPr>
        <w:t>Heterogeneous (quantile) effects of environmental regulation (ER) on CO</w:t>
      </w:r>
      <w:r w:rsidRPr="00364D78">
        <w:rPr>
          <w:rFonts w:eastAsia="Times New Roman" w:cs="Times New Roman" w:hint="eastAsia"/>
          <w:color w:val="0000C0"/>
          <w:sz w:val="20"/>
          <w:szCs w:val="20"/>
          <w:vertAlign w:val="subscript"/>
          <w:lang w:eastAsia="en-GB"/>
        </w:rPr>
        <w:t>2</w:t>
      </w:r>
      <w:r w:rsidRPr="00364D78">
        <w:rPr>
          <w:rFonts w:eastAsia="Times New Roman" w:cs="Times New Roman"/>
          <w:color w:val="0000C0"/>
          <w:sz w:val="20"/>
          <w:szCs w:val="20"/>
          <w:lang w:eastAsia="en-GB"/>
        </w:rPr>
        <w:t xml:space="preserve"> emissions (with fixed effects)</w:t>
      </w:r>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56"/>
        <w:gridCol w:w="1178"/>
        <w:gridCol w:w="1017"/>
        <w:gridCol w:w="1017"/>
        <w:gridCol w:w="1017"/>
        <w:gridCol w:w="1017"/>
        <w:gridCol w:w="1017"/>
        <w:gridCol w:w="1045"/>
        <w:gridCol w:w="1045"/>
        <w:gridCol w:w="1057"/>
      </w:tblGrid>
      <w:tr w:rsidR="00364D78" w:rsidRPr="00364D78" w14:paraId="62869AD7" w14:textId="77777777" w:rsidTr="005909CE">
        <w:trPr>
          <w:jc w:val="center"/>
        </w:trPr>
        <w:tc>
          <w:tcPr>
            <w:tcW w:w="5000" w:type="pct"/>
            <w:gridSpan w:val="10"/>
            <w:tcBorders>
              <w:top w:val="single" w:sz="4" w:space="0" w:color="auto"/>
              <w:bottom w:val="single" w:sz="4" w:space="0" w:color="auto"/>
            </w:tcBorders>
          </w:tcPr>
          <w:p w14:paraId="0AA4776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Emerging economies</w:t>
            </w:r>
          </w:p>
        </w:tc>
      </w:tr>
      <w:tr w:rsidR="00364D78" w:rsidRPr="00364D78" w14:paraId="376AA263" w14:textId="77777777" w:rsidTr="002C4833">
        <w:trPr>
          <w:jc w:val="center"/>
        </w:trPr>
        <w:tc>
          <w:tcPr>
            <w:tcW w:w="504" w:type="pct"/>
            <w:tcBorders>
              <w:top w:val="single" w:sz="4" w:space="0" w:color="auto"/>
              <w:bottom w:val="single" w:sz="4" w:space="0" w:color="auto"/>
            </w:tcBorders>
          </w:tcPr>
          <w:p w14:paraId="60EF08D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Quantile</w:t>
            </w:r>
            <w:r w:rsidRPr="00364D78">
              <w:rPr>
                <w:rFonts w:eastAsia="Times New Roman" w:cs="Times New Roman" w:hint="eastAsia"/>
                <w:color w:val="0000C0"/>
                <w:sz w:val="20"/>
                <w:szCs w:val="20"/>
                <w:lang w:eastAsia="en-GB"/>
              </w:rPr>
              <w:t xml:space="preserve"> </w:t>
            </w:r>
          </w:p>
        </w:tc>
        <w:tc>
          <w:tcPr>
            <w:tcW w:w="563"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4D32042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10%</w:t>
            </w:r>
          </w:p>
        </w:tc>
        <w:tc>
          <w:tcPr>
            <w:tcW w:w="486" w:type="pct"/>
            <w:tcBorders>
              <w:top w:val="single" w:sz="4" w:space="0" w:color="auto"/>
              <w:bottom w:val="single" w:sz="4" w:space="0" w:color="auto"/>
            </w:tcBorders>
            <w:vAlign w:val="bottom"/>
          </w:tcPr>
          <w:p w14:paraId="12D732C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20%</w:t>
            </w:r>
          </w:p>
        </w:tc>
        <w:tc>
          <w:tcPr>
            <w:tcW w:w="486" w:type="pct"/>
            <w:tcBorders>
              <w:top w:val="single" w:sz="4" w:space="0" w:color="auto"/>
              <w:bottom w:val="single" w:sz="4" w:space="0" w:color="auto"/>
            </w:tcBorders>
            <w:vAlign w:val="bottom"/>
          </w:tcPr>
          <w:p w14:paraId="64C3BC8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30%</w:t>
            </w:r>
          </w:p>
        </w:tc>
        <w:tc>
          <w:tcPr>
            <w:tcW w:w="486" w:type="pct"/>
            <w:tcBorders>
              <w:top w:val="single" w:sz="4" w:space="0" w:color="auto"/>
              <w:bottom w:val="single" w:sz="4" w:space="0" w:color="auto"/>
            </w:tcBorders>
            <w:vAlign w:val="bottom"/>
          </w:tcPr>
          <w:p w14:paraId="4423944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40%</w:t>
            </w:r>
          </w:p>
        </w:tc>
        <w:tc>
          <w:tcPr>
            <w:tcW w:w="486" w:type="pct"/>
            <w:tcBorders>
              <w:top w:val="single" w:sz="4" w:space="0" w:color="auto"/>
              <w:bottom w:val="single" w:sz="4" w:space="0" w:color="auto"/>
            </w:tcBorders>
            <w:vAlign w:val="bottom"/>
          </w:tcPr>
          <w:p w14:paraId="23FB50F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50%</w:t>
            </w:r>
          </w:p>
        </w:tc>
        <w:tc>
          <w:tcPr>
            <w:tcW w:w="486" w:type="pct"/>
            <w:tcBorders>
              <w:top w:val="single" w:sz="4" w:space="0" w:color="auto"/>
              <w:bottom w:val="single" w:sz="4" w:space="0" w:color="auto"/>
            </w:tcBorders>
            <w:vAlign w:val="bottom"/>
          </w:tcPr>
          <w:p w14:paraId="7B5DD4E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60%</w:t>
            </w:r>
          </w:p>
        </w:tc>
        <w:tc>
          <w:tcPr>
            <w:tcW w:w="499" w:type="pct"/>
            <w:tcBorders>
              <w:top w:val="single" w:sz="4" w:space="0" w:color="auto"/>
              <w:bottom w:val="single" w:sz="4" w:space="0" w:color="auto"/>
            </w:tcBorders>
            <w:vAlign w:val="bottom"/>
          </w:tcPr>
          <w:p w14:paraId="59BE164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val="en-US" w:eastAsia="en-GB"/>
              </w:rPr>
              <w:t>70%</w:t>
            </w:r>
          </w:p>
        </w:tc>
        <w:tc>
          <w:tcPr>
            <w:tcW w:w="499" w:type="pct"/>
            <w:tcBorders>
              <w:top w:val="single" w:sz="4" w:space="0" w:color="auto"/>
              <w:bottom w:val="single" w:sz="4" w:space="0" w:color="auto"/>
            </w:tcBorders>
            <w:vAlign w:val="bottom"/>
          </w:tcPr>
          <w:p w14:paraId="6C68C88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val="en-US" w:eastAsia="en-GB"/>
              </w:rPr>
              <w:t>80%</w:t>
            </w:r>
          </w:p>
        </w:tc>
        <w:tc>
          <w:tcPr>
            <w:tcW w:w="503" w:type="pct"/>
            <w:tcBorders>
              <w:top w:val="single" w:sz="4" w:space="0" w:color="auto"/>
              <w:bottom w:val="single" w:sz="4" w:space="0" w:color="auto"/>
            </w:tcBorders>
            <w:vAlign w:val="bottom"/>
          </w:tcPr>
          <w:p w14:paraId="0AE2BC9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90%</w:t>
            </w:r>
          </w:p>
        </w:tc>
      </w:tr>
      <w:tr w:rsidR="00364D78" w:rsidRPr="00364D78" w14:paraId="6B082FD5" w14:textId="77777777" w:rsidTr="002C4833">
        <w:trPr>
          <w:jc w:val="center"/>
        </w:trPr>
        <w:tc>
          <w:tcPr>
            <w:tcW w:w="504" w:type="pct"/>
            <w:tcBorders>
              <w:top w:val="single" w:sz="4" w:space="0" w:color="auto"/>
            </w:tcBorders>
          </w:tcPr>
          <w:p w14:paraId="10E4712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 xml:space="preserve">Coefficient </w:t>
            </w:r>
          </w:p>
        </w:tc>
        <w:tc>
          <w:tcPr>
            <w:tcW w:w="563" w:type="pct"/>
            <w:tcBorders>
              <w:top w:val="single" w:sz="4" w:space="0" w:color="auto"/>
            </w:tcBorders>
            <w:shd w:val="clear" w:color="auto" w:fill="auto"/>
            <w:tcMar>
              <w:top w:w="15" w:type="dxa"/>
              <w:left w:w="108" w:type="dxa"/>
              <w:bottom w:w="0" w:type="dxa"/>
              <w:right w:w="108" w:type="dxa"/>
            </w:tcMar>
            <w:vAlign w:val="bottom"/>
          </w:tcPr>
          <w:p w14:paraId="26D5C00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-3.701</w:t>
            </w:r>
          </w:p>
        </w:tc>
        <w:tc>
          <w:tcPr>
            <w:tcW w:w="486" w:type="pct"/>
            <w:tcBorders>
              <w:top w:val="single" w:sz="4" w:space="0" w:color="auto"/>
            </w:tcBorders>
            <w:vAlign w:val="bottom"/>
          </w:tcPr>
          <w:p w14:paraId="7135BF9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-8.244</w:t>
            </w:r>
          </w:p>
        </w:tc>
        <w:tc>
          <w:tcPr>
            <w:tcW w:w="486" w:type="pct"/>
            <w:tcBorders>
              <w:top w:val="single" w:sz="4" w:space="0" w:color="auto"/>
            </w:tcBorders>
            <w:vAlign w:val="bottom"/>
          </w:tcPr>
          <w:p w14:paraId="3603C9E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-5.640</w:t>
            </w:r>
          </w:p>
        </w:tc>
        <w:tc>
          <w:tcPr>
            <w:tcW w:w="486" w:type="pct"/>
            <w:tcBorders>
              <w:top w:val="single" w:sz="4" w:space="0" w:color="auto"/>
            </w:tcBorders>
            <w:vAlign w:val="bottom"/>
          </w:tcPr>
          <w:p w14:paraId="4A65E98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12.904</w:t>
            </w:r>
          </w:p>
        </w:tc>
        <w:tc>
          <w:tcPr>
            <w:tcW w:w="486" w:type="pct"/>
            <w:tcBorders>
              <w:top w:val="single" w:sz="4" w:space="0" w:color="auto"/>
            </w:tcBorders>
            <w:vAlign w:val="bottom"/>
          </w:tcPr>
          <w:p w14:paraId="42BDB45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7.366</w:t>
            </w:r>
          </w:p>
        </w:tc>
        <w:tc>
          <w:tcPr>
            <w:tcW w:w="486" w:type="pct"/>
            <w:tcBorders>
              <w:top w:val="single" w:sz="4" w:space="0" w:color="auto"/>
            </w:tcBorders>
            <w:vAlign w:val="bottom"/>
          </w:tcPr>
          <w:p w14:paraId="02BD547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30.442</w:t>
            </w:r>
          </w:p>
        </w:tc>
        <w:tc>
          <w:tcPr>
            <w:tcW w:w="499" w:type="pct"/>
            <w:tcBorders>
              <w:top w:val="single" w:sz="4" w:space="0" w:color="auto"/>
            </w:tcBorders>
            <w:vAlign w:val="bottom"/>
          </w:tcPr>
          <w:p w14:paraId="345D21C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74.495*</w:t>
            </w:r>
          </w:p>
        </w:tc>
        <w:tc>
          <w:tcPr>
            <w:tcW w:w="499" w:type="pct"/>
            <w:tcBorders>
              <w:top w:val="single" w:sz="4" w:space="0" w:color="auto"/>
            </w:tcBorders>
            <w:vAlign w:val="bottom"/>
          </w:tcPr>
          <w:p w14:paraId="73E6C2D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79.321**</w:t>
            </w:r>
          </w:p>
        </w:tc>
        <w:tc>
          <w:tcPr>
            <w:tcW w:w="503" w:type="pct"/>
            <w:tcBorders>
              <w:top w:val="single" w:sz="4" w:space="0" w:color="auto"/>
            </w:tcBorders>
            <w:vAlign w:val="bottom"/>
          </w:tcPr>
          <w:p w14:paraId="76CE7FC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86.196**</w:t>
            </w:r>
          </w:p>
        </w:tc>
      </w:tr>
      <w:tr w:rsidR="00364D78" w:rsidRPr="00364D78" w14:paraId="36D47E3C" w14:textId="77777777" w:rsidTr="002C4833">
        <w:trPr>
          <w:jc w:val="center"/>
        </w:trPr>
        <w:tc>
          <w:tcPr>
            <w:tcW w:w="504" w:type="pct"/>
          </w:tcPr>
          <w:p w14:paraId="341FF00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Std. Error</w:t>
            </w:r>
          </w:p>
        </w:tc>
        <w:tc>
          <w:tcPr>
            <w:tcW w:w="563" w:type="pct"/>
            <w:shd w:val="clear" w:color="auto" w:fill="auto"/>
            <w:tcMar>
              <w:top w:w="15" w:type="dxa"/>
              <w:left w:w="108" w:type="dxa"/>
              <w:bottom w:w="0" w:type="dxa"/>
              <w:right w:w="108" w:type="dxa"/>
            </w:tcMar>
            <w:vAlign w:val="bottom"/>
          </w:tcPr>
          <w:p w14:paraId="4848C4F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13.692</w:t>
            </w:r>
          </w:p>
        </w:tc>
        <w:tc>
          <w:tcPr>
            <w:tcW w:w="486" w:type="pct"/>
            <w:vAlign w:val="bottom"/>
          </w:tcPr>
          <w:p w14:paraId="2AB911F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17.342</w:t>
            </w:r>
          </w:p>
        </w:tc>
        <w:tc>
          <w:tcPr>
            <w:tcW w:w="486" w:type="pct"/>
            <w:vAlign w:val="bottom"/>
          </w:tcPr>
          <w:p w14:paraId="18F23F1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20.437</w:t>
            </w:r>
          </w:p>
        </w:tc>
        <w:tc>
          <w:tcPr>
            <w:tcW w:w="486" w:type="pct"/>
            <w:vAlign w:val="bottom"/>
          </w:tcPr>
          <w:p w14:paraId="206A33F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22.917</w:t>
            </w:r>
          </w:p>
        </w:tc>
        <w:tc>
          <w:tcPr>
            <w:tcW w:w="486" w:type="pct"/>
            <w:vAlign w:val="bottom"/>
          </w:tcPr>
          <w:p w14:paraId="2558347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24.138</w:t>
            </w:r>
          </w:p>
        </w:tc>
        <w:tc>
          <w:tcPr>
            <w:tcW w:w="486" w:type="pct"/>
            <w:vAlign w:val="bottom"/>
          </w:tcPr>
          <w:p w14:paraId="43E199B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28.636</w:t>
            </w:r>
          </w:p>
        </w:tc>
        <w:tc>
          <w:tcPr>
            <w:tcW w:w="499" w:type="pct"/>
            <w:vAlign w:val="bottom"/>
          </w:tcPr>
          <w:p w14:paraId="40D3BFB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29.576</w:t>
            </w:r>
          </w:p>
        </w:tc>
        <w:tc>
          <w:tcPr>
            <w:tcW w:w="499" w:type="pct"/>
            <w:vAlign w:val="bottom"/>
          </w:tcPr>
          <w:p w14:paraId="166E204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27.723</w:t>
            </w:r>
          </w:p>
        </w:tc>
        <w:tc>
          <w:tcPr>
            <w:tcW w:w="503" w:type="pct"/>
            <w:vAlign w:val="bottom"/>
          </w:tcPr>
          <w:p w14:paraId="19D90D0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27.680</w:t>
            </w:r>
          </w:p>
        </w:tc>
      </w:tr>
      <w:tr w:rsidR="00364D78" w:rsidRPr="00364D78" w14:paraId="6B67772C" w14:textId="77777777" w:rsidTr="002C4833">
        <w:trPr>
          <w:jc w:val="center"/>
        </w:trPr>
        <w:tc>
          <w:tcPr>
            <w:tcW w:w="504" w:type="pct"/>
          </w:tcPr>
          <w:p w14:paraId="10FB975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i/>
                <w:iCs/>
                <w:color w:val="0000C0"/>
                <w:sz w:val="20"/>
                <w:szCs w:val="20"/>
                <w:lang w:eastAsia="en-GB"/>
              </w:rPr>
              <w:t>p</w:t>
            </w:r>
            <w:r w:rsidRPr="00364D78">
              <w:rPr>
                <w:rFonts w:eastAsia="Times New Roman" w:cs="Times New Roman"/>
                <w:color w:val="0000C0"/>
                <w:sz w:val="20"/>
                <w:szCs w:val="20"/>
                <w:lang w:eastAsia="en-GB"/>
              </w:rPr>
              <w:t>-value</w:t>
            </w:r>
          </w:p>
        </w:tc>
        <w:tc>
          <w:tcPr>
            <w:tcW w:w="563" w:type="pct"/>
            <w:shd w:val="clear" w:color="auto" w:fill="auto"/>
            <w:tcMar>
              <w:top w:w="15" w:type="dxa"/>
              <w:left w:w="108" w:type="dxa"/>
              <w:bottom w:w="0" w:type="dxa"/>
              <w:right w:w="108" w:type="dxa"/>
            </w:tcMar>
            <w:vAlign w:val="bottom"/>
          </w:tcPr>
          <w:p w14:paraId="1EE9D2C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0.787</w:t>
            </w:r>
          </w:p>
        </w:tc>
        <w:tc>
          <w:tcPr>
            <w:tcW w:w="486" w:type="pct"/>
            <w:vAlign w:val="bottom"/>
          </w:tcPr>
          <w:p w14:paraId="0B46EA0B"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0.635</w:t>
            </w:r>
          </w:p>
        </w:tc>
        <w:tc>
          <w:tcPr>
            <w:tcW w:w="486" w:type="pct"/>
            <w:vAlign w:val="bottom"/>
          </w:tcPr>
          <w:p w14:paraId="3A8D56C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0.783</w:t>
            </w:r>
          </w:p>
        </w:tc>
        <w:tc>
          <w:tcPr>
            <w:tcW w:w="486" w:type="pct"/>
            <w:vAlign w:val="bottom"/>
          </w:tcPr>
          <w:p w14:paraId="5B45EAC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0.574</w:t>
            </w:r>
          </w:p>
        </w:tc>
        <w:tc>
          <w:tcPr>
            <w:tcW w:w="486" w:type="pct"/>
            <w:vAlign w:val="bottom"/>
          </w:tcPr>
          <w:p w14:paraId="244CA4C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0.761</w:t>
            </w:r>
          </w:p>
        </w:tc>
        <w:tc>
          <w:tcPr>
            <w:tcW w:w="486" w:type="pct"/>
            <w:vAlign w:val="bottom"/>
          </w:tcPr>
          <w:p w14:paraId="2B59D03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0.289</w:t>
            </w:r>
          </w:p>
        </w:tc>
        <w:tc>
          <w:tcPr>
            <w:tcW w:w="499" w:type="pct"/>
            <w:vAlign w:val="bottom"/>
          </w:tcPr>
          <w:p w14:paraId="2F94AB3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0.012</w:t>
            </w:r>
          </w:p>
        </w:tc>
        <w:tc>
          <w:tcPr>
            <w:tcW w:w="499" w:type="pct"/>
            <w:vAlign w:val="bottom"/>
          </w:tcPr>
          <w:p w14:paraId="757A08E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0.005</w:t>
            </w:r>
          </w:p>
        </w:tc>
        <w:tc>
          <w:tcPr>
            <w:tcW w:w="503" w:type="pct"/>
            <w:vAlign w:val="bottom"/>
          </w:tcPr>
          <w:p w14:paraId="65B4FD5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0.002</w:t>
            </w:r>
          </w:p>
        </w:tc>
      </w:tr>
      <w:tr w:rsidR="00364D78" w:rsidRPr="00364D78" w14:paraId="1ADDF0C7" w14:textId="77777777" w:rsidTr="002C4833">
        <w:trPr>
          <w:jc w:val="center"/>
        </w:trPr>
        <w:tc>
          <w:tcPr>
            <w:tcW w:w="504" w:type="pct"/>
            <w:tcBorders>
              <w:bottom w:val="nil"/>
            </w:tcBorders>
          </w:tcPr>
          <w:p w14:paraId="7B53D64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95% CI</w:t>
            </w:r>
          </w:p>
        </w:tc>
        <w:tc>
          <w:tcPr>
            <w:tcW w:w="563" w:type="pct"/>
            <w:tcBorders>
              <w:bottom w:val="nil"/>
            </w:tcBorders>
            <w:shd w:val="clear" w:color="auto" w:fill="auto"/>
            <w:tcMar>
              <w:top w:w="15" w:type="dxa"/>
              <w:left w:w="108" w:type="dxa"/>
              <w:bottom w:w="0" w:type="dxa"/>
              <w:right w:w="108" w:type="dxa"/>
            </w:tcMar>
            <w:vAlign w:val="bottom"/>
          </w:tcPr>
          <w:p w14:paraId="5A4F84C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[-30.536, 23.135]</w:t>
            </w:r>
          </w:p>
        </w:tc>
        <w:tc>
          <w:tcPr>
            <w:tcW w:w="486" w:type="pct"/>
            <w:tcBorders>
              <w:bottom w:val="nil"/>
            </w:tcBorders>
            <w:vAlign w:val="bottom"/>
          </w:tcPr>
          <w:p w14:paraId="37A6C32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[-42.234, 25.745]</w:t>
            </w:r>
          </w:p>
        </w:tc>
        <w:tc>
          <w:tcPr>
            <w:tcW w:w="486" w:type="pct"/>
            <w:tcBorders>
              <w:bottom w:val="nil"/>
            </w:tcBorders>
            <w:vAlign w:val="bottom"/>
          </w:tcPr>
          <w:p w14:paraId="139993B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[-45.697, 34.417]</w:t>
            </w:r>
          </w:p>
        </w:tc>
        <w:tc>
          <w:tcPr>
            <w:tcW w:w="486" w:type="pct"/>
            <w:tcBorders>
              <w:bottom w:val="nil"/>
            </w:tcBorders>
            <w:vAlign w:val="bottom"/>
          </w:tcPr>
          <w:p w14:paraId="05C4F0E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[-32.014, 57.821]</w:t>
            </w:r>
          </w:p>
        </w:tc>
        <w:tc>
          <w:tcPr>
            <w:tcW w:w="486" w:type="pct"/>
            <w:tcBorders>
              <w:bottom w:val="nil"/>
            </w:tcBorders>
            <w:vAlign w:val="bottom"/>
          </w:tcPr>
          <w:p w14:paraId="6F5ABFC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[-39.944, 54.676]</w:t>
            </w:r>
          </w:p>
        </w:tc>
        <w:tc>
          <w:tcPr>
            <w:tcW w:w="486" w:type="pct"/>
            <w:tcBorders>
              <w:bottom w:val="nil"/>
            </w:tcBorders>
            <w:vAlign w:val="bottom"/>
          </w:tcPr>
          <w:p w14:paraId="077D45A3"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[-25.683, 86.568]</w:t>
            </w:r>
          </w:p>
        </w:tc>
        <w:tc>
          <w:tcPr>
            <w:tcW w:w="499" w:type="pct"/>
            <w:tcBorders>
              <w:bottom w:val="nil"/>
            </w:tcBorders>
            <w:vAlign w:val="bottom"/>
          </w:tcPr>
          <w:p w14:paraId="6BE5452B"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[16.526, 132.463]</w:t>
            </w:r>
          </w:p>
        </w:tc>
        <w:tc>
          <w:tcPr>
            <w:tcW w:w="499" w:type="pct"/>
            <w:tcBorders>
              <w:bottom w:val="nil"/>
            </w:tcBorders>
            <w:vAlign w:val="bottom"/>
          </w:tcPr>
          <w:p w14:paraId="559B835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[24.984, 133.658]</w:t>
            </w:r>
          </w:p>
        </w:tc>
        <w:tc>
          <w:tcPr>
            <w:tcW w:w="503" w:type="pct"/>
            <w:tcBorders>
              <w:bottom w:val="nil"/>
            </w:tcBorders>
            <w:vAlign w:val="bottom"/>
          </w:tcPr>
          <w:p w14:paraId="4A0AC96B"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hint="eastAsia"/>
                <w:color w:val="0000C0"/>
                <w:sz w:val="20"/>
                <w:szCs w:val="20"/>
                <w:lang w:eastAsia="en-GB"/>
              </w:rPr>
              <w:t>[31.944, 140.449]</w:t>
            </w:r>
          </w:p>
        </w:tc>
      </w:tr>
      <w:tr w:rsidR="00364D78" w:rsidRPr="00364D78" w14:paraId="008A220D" w14:textId="77777777" w:rsidTr="002C4833">
        <w:trPr>
          <w:jc w:val="center"/>
        </w:trPr>
        <w:tc>
          <w:tcPr>
            <w:tcW w:w="504" w:type="pct"/>
            <w:tcBorders>
              <w:top w:val="nil"/>
              <w:bottom w:val="nil"/>
            </w:tcBorders>
          </w:tcPr>
          <w:p w14:paraId="4F6AD32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val="en-US" w:eastAsia="en-GB"/>
              </w:rPr>
            </w:pPr>
            <w:r w:rsidRPr="00364D78">
              <w:rPr>
                <w:rFonts w:eastAsia="Times New Roman" w:cs="Times New Roman"/>
                <w:color w:val="0000C0"/>
                <w:sz w:val="20"/>
                <w:szCs w:val="20"/>
                <w:lang w:eastAsia="en-GB"/>
              </w:rPr>
              <w:t>Entity</w:t>
            </w:r>
            <w:r w:rsidRPr="00364D78">
              <w:rPr>
                <w:rFonts w:eastAsia="Times New Roman" w:cs="Times New Roman"/>
                <w:color w:val="0000C0"/>
                <w:sz w:val="20"/>
                <w:szCs w:val="20"/>
                <w:lang w:val="en-US" w:eastAsia="en-GB"/>
              </w:rPr>
              <w:t xml:space="preserve"> Fixed</w:t>
            </w:r>
          </w:p>
        </w:tc>
        <w:tc>
          <w:tcPr>
            <w:tcW w:w="563" w:type="pct"/>
            <w:tcBorders>
              <w:top w:val="nil"/>
              <w:bottom w:val="nil"/>
            </w:tcBorders>
            <w:shd w:val="clear" w:color="auto" w:fill="auto"/>
            <w:tcMar>
              <w:top w:w="15" w:type="dxa"/>
              <w:left w:w="108" w:type="dxa"/>
              <w:bottom w:w="0" w:type="dxa"/>
              <w:right w:w="108" w:type="dxa"/>
            </w:tcMar>
            <w:vAlign w:val="bottom"/>
          </w:tcPr>
          <w:p w14:paraId="5032E58B"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4B9CDAB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5B7E7FE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1EFEC02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2E1F5BB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040E150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tcBorders>
              <w:top w:val="nil"/>
              <w:bottom w:val="nil"/>
            </w:tcBorders>
            <w:vAlign w:val="bottom"/>
          </w:tcPr>
          <w:p w14:paraId="2B49AB6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tcBorders>
              <w:top w:val="nil"/>
              <w:bottom w:val="nil"/>
            </w:tcBorders>
            <w:vAlign w:val="bottom"/>
          </w:tcPr>
          <w:p w14:paraId="44422E1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503" w:type="pct"/>
            <w:tcBorders>
              <w:top w:val="nil"/>
              <w:bottom w:val="nil"/>
            </w:tcBorders>
            <w:vAlign w:val="bottom"/>
          </w:tcPr>
          <w:p w14:paraId="39EE283B"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r>
      <w:tr w:rsidR="00364D78" w:rsidRPr="00364D78" w14:paraId="75970546" w14:textId="77777777" w:rsidTr="002C4833">
        <w:trPr>
          <w:jc w:val="center"/>
        </w:trPr>
        <w:tc>
          <w:tcPr>
            <w:tcW w:w="504" w:type="pct"/>
            <w:tcBorders>
              <w:top w:val="nil"/>
              <w:bottom w:val="nil"/>
            </w:tcBorders>
          </w:tcPr>
          <w:p w14:paraId="4E48EC3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T</w:t>
            </w:r>
            <w:proofErr w:type="spellStart"/>
            <w:r w:rsidRPr="00364D78">
              <w:rPr>
                <w:rFonts w:eastAsia="Times New Roman" w:cs="Times New Roman"/>
                <w:color w:val="0000C0"/>
                <w:sz w:val="20"/>
                <w:szCs w:val="20"/>
                <w:lang w:val="en-US" w:eastAsia="en-GB"/>
              </w:rPr>
              <w:t>ime</w:t>
            </w:r>
            <w:proofErr w:type="spellEnd"/>
            <w:r w:rsidRPr="00364D78">
              <w:rPr>
                <w:rFonts w:eastAsia="Times New Roman" w:cs="Times New Roman"/>
                <w:color w:val="0000C0"/>
                <w:sz w:val="20"/>
                <w:szCs w:val="20"/>
                <w:lang w:val="en-US" w:eastAsia="en-GB"/>
              </w:rPr>
              <w:t xml:space="preserve"> Fixed</w:t>
            </w:r>
          </w:p>
        </w:tc>
        <w:tc>
          <w:tcPr>
            <w:tcW w:w="563" w:type="pct"/>
            <w:tcBorders>
              <w:top w:val="nil"/>
              <w:bottom w:val="nil"/>
            </w:tcBorders>
            <w:shd w:val="clear" w:color="auto" w:fill="auto"/>
            <w:tcMar>
              <w:top w:w="15" w:type="dxa"/>
              <w:left w:w="108" w:type="dxa"/>
              <w:bottom w:w="0" w:type="dxa"/>
              <w:right w:w="108" w:type="dxa"/>
            </w:tcMar>
            <w:vAlign w:val="bottom"/>
          </w:tcPr>
          <w:p w14:paraId="5E99F8BB"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53E7F693"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04EB3AA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4F36A71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7EB4BF3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tcBorders>
              <w:top w:val="nil"/>
              <w:bottom w:val="nil"/>
            </w:tcBorders>
            <w:vAlign w:val="bottom"/>
          </w:tcPr>
          <w:p w14:paraId="7718CB7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tcBorders>
              <w:top w:val="nil"/>
              <w:bottom w:val="nil"/>
            </w:tcBorders>
            <w:vAlign w:val="bottom"/>
          </w:tcPr>
          <w:p w14:paraId="0D4190E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tcBorders>
              <w:top w:val="nil"/>
              <w:bottom w:val="nil"/>
            </w:tcBorders>
            <w:vAlign w:val="bottom"/>
          </w:tcPr>
          <w:p w14:paraId="275FF80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503" w:type="pct"/>
            <w:tcBorders>
              <w:top w:val="nil"/>
              <w:bottom w:val="nil"/>
            </w:tcBorders>
            <w:vAlign w:val="bottom"/>
          </w:tcPr>
          <w:p w14:paraId="27BC15A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r>
      <w:tr w:rsidR="00364D78" w:rsidRPr="00364D78" w14:paraId="28AAF98B" w14:textId="77777777" w:rsidTr="002C4833">
        <w:trPr>
          <w:jc w:val="center"/>
        </w:trPr>
        <w:tc>
          <w:tcPr>
            <w:tcW w:w="504" w:type="pct"/>
            <w:tcBorders>
              <w:top w:val="nil"/>
              <w:bottom w:val="single" w:sz="4" w:space="0" w:color="auto"/>
            </w:tcBorders>
          </w:tcPr>
          <w:p w14:paraId="3DB2405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Observations</w:t>
            </w:r>
          </w:p>
        </w:tc>
        <w:tc>
          <w:tcPr>
            <w:tcW w:w="563" w:type="pct"/>
            <w:tcBorders>
              <w:top w:val="nil"/>
              <w:bottom w:val="single" w:sz="4" w:space="0" w:color="auto"/>
            </w:tcBorders>
            <w:shd w:val="clear" w:color="auto" w:fill="auto"/>
            <w:tcMar>
              <w:top w:w="15" w:type="dxa"/>
              <w:left w:w="108" w:type="dxa"/>
              <w:bottom w:w="0" w:type="dxa"/>
              <w:right w:w="108" w:type="dxa"/>
            </w:tcMar>
            <w:vAlign w:val="bottom"/>
          </w:tcPr>
          <w:p w14:paraId="7A5A673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7936E2F3"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49AD7E0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1FC8FF8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7D00ADB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1E15627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99" w:type="pct"/>
            <w:tcBorders>
              <w:top w:val="nil"/>
              <w:bottom w:val="single" w:sz="4" w:space="0" w:color="auto"/>
            </w:tcBorders>
            <w:vAlign w:val="bottom"/>
          </w:tcPr>
          <w:p w14:paraId="356EEAA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499" w:type="pct"/>
            <w:tcBorders>
              <w:top w:val="nil"/>
              <w:bottom w:val="single" w:sz="4" w:space="0" w:color="auto"/>
            </w:tcBorders>
            <w:vAlign w:val="bottom"/>
          </w:tcPr>
          <w:p w14:paraId="7B2D2C2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c>
          <w:tcPr>
            <w:tcW w:w="503" w:type="pct"/>
            <w:tcBorders>
              <w:top w:val="nil"/>
              <w:bottom w:val="single" w:sz="4" w:space="0" w:color="auto"/>
            </w:tcBorders>
            <w:vAlign w:val="bottom"/>
          </w:tcPr>
          <w:p w14:paraId="0F0407C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279</w:t>
            </w:r>
          </w:p>
        </w:tc>
      </w:tr>
      <w:tr w:rsidR="00364D78" w:rsidRPr="00364D78" w14:paraId="623CEE71" w14:textId="77777777" w:rsidTr="005909CE">
        <w:trPr>
          <w:jc w:val="center"/>
        </w:trPr>
        <w:tc>
          <w:tcPr>
            <w:tcW w:w="5000" w:type="pct"/>
            <w:gridSpan w:val="10"/>
            <w:tcBorders>
              <w:top w:val="single" w:sz="4" w:space="0" w:color="auto"/>
              <w:bottom w:val="single" w:sz="4" w:space="0" w:color="auto"/>
            </w:tcBorders>
          </w:tcPr>
          <w:p w14:paraId="42340F5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Developed economies</w:t>
            </w:r>
          </w:p>
        </w:tc>
      </w:tr>
      <w:tr w:rsidR="00364D78" w:rsidRPr="00364D78" w14:paraId="704FC375" w14:textId="77777777" w:rsidTr="002C4833">
        <w:trPr>
          <w:jc w:val="center"/>
        </w:trPr>
        <w:tc>
          <w:tcPr>
            <w:tcW w:w="504" w:type="pct"/>
            <w:tcBorders>
              <w:top w:val="single" w:sz="4" w:space="0" w:color="auto"/>
              <w:bottom w:val="single" w:sz="4" w:space="0" w:color="auto"/>
            </w:tcBorders>
          </w:tcPr>
          <w:p w14:paraId="5694589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Quantile</w:t>
            </w:r>
          </w:p>
        </w:tc>
        <w:tc>
          <w:tcPr>
            <w:tcW w:w="563"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1417762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10%</w:t>
            </w:r>
          </w:p>
        </w:tc>
        <w:tc>
          <w:tcPr>
            <w:tcW w:w="486" w:type="pct"/>
            <w:tcBorders>
              <w:top w:val="single" w:sz="4" w:space="0" w:color="auto"/>
              <w:bottom w:val="single" w:sz="4" w:space="0" w:color="auto"/>
            </w:tcBorders>
            <w:vAlign w:val="bottom"/>
          </w:tcPr>
          <w:p w14:paraId="631C2263"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20%</w:t>
            </w:r>
          </w:p>
        </w:tc>
        <w:tc>
          <w:tcPr>
            <w:tcW w:w="486" w:type="pct"/>
            <w:tcBorders>
              <w:top w:val="single" w:sz="4" w:space="0" w:color="auto"/>
              <w:bottom w:val="single" w:sz="4" w:space="0" w:color="auto"/>
            </w:tcBorders>
            <w:vAlign w:val="bottom"/>
          </w:tcPr>
          <w:p w14:paraId="49600B9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30%</w:t>
            </w:r>
          </w:p>
        </w:tc>
        <w:tc>
          <w:tcPr>
            <w:tcW w:w="486" w:type="pct"/>
            <w:tcBorders>
              <w:top w:val="single" w:sz="4" w:space="0" w:color="auto"/>
              <w:bottom w:val="single" w:sz="4" w:space="0" w:color="auto"/>
            </w:tcBorders>
            <w:vAlign w:val="bottom"/>
          </w:tcPr>
          <w:p w14:paraId="04A9F26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40%</w:t>
            </w:r>
          </w:p>
        </w:tc>
        <w:tc>
          <w:tcPr>
            <w:tcW w:w="486" w:type="pct"/>
            <w:tcBorders>
              <w:top w:val="single" w:sz="4" w:space="0" w:color="auto"/>
              <w:bottom w:val="single" w:sz="4" w:space="0" w:color="auto"/>
            </w:tcBorders>
            <w:vAlign w:val="bottom"/>
          </w:tcPr>
          <w:p w14:paraId="06C542F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50%</w:t>
            </w:r>
          </w:p>
        </w:tc>
        <w:tc>
          <w:tcPr>
            <w:tcW w:w="486" w:type="pct"/>
            <w:tcBorders>
              <w:top w:val="single" w:sz="4" w:space="0" w:color="auto"/>
              <w:bottom w:val="single" w:sz="4" w:space="0" w:color="auto"/>
            </w:tcBorders>
            <w:vAlign w:val="bottom"/>
          </w:tcPr>
          <w:p w14:paraId="58A7E17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60%</w:t>
            </w:r>
          </w:p>
        </w:tc>
        <w:tc>
          <w:tcPr>
            <w:tcW w:w="499" w:type="pct"/>
            <w:tcBorders>
              <w:top w:val="single" w:sz="4" w:space="0" w:color="auto"/>
              <w:bottom w:val="single" w:sz="4" w:space="0" w:color="auto"/>
            </w:tcBorders>
            <w:vAlign w:val="bottom"/>
          </w:tcPr>
          <w:p w14:paraId="3B8262B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val="en-US" w:eastAsia="en-GB"/>
              </w:rPr>
              <w:t>70%</w:t>
            </w:r>
          </w:p>
        </w:tc>
        <w:tc>
          <w:tcPr>
            <w:tcW w:w="499" w:type="pct"/>
            <w:tcBorders>
              <w:top w:val="single" w:sz="4" w:space="0" w:color="auto"/>
              <w:bottom w:val="single" w:sz="4" w:space="0" w:color="auto"/>
            </w:tcBorders>
            <w:vAlign w:val="bottom"/>
          </w:tcPr>
          <w:p w14:paraId="1412967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val="en-US" w:eastAsia="en-GB"/>
              </w:rPr>
              <w:t>80%</w:t>
            </w:r>
          </w:p>
        </w:tc>
        <w:tc>
          <w:tcPr>
            <w:tcW w:w="503" w:type="pct"/>
            <w:tcBorders>
              <w:top w:val="single" w:sz="4" w:space="0" w:color="auto"/>
              <w:bottom w:val="single" w:sz="4" w:space="0" w:color="auto"/>
            </w:tcBorders>
            <w:vAlign w:val="bottom"/>
          </w:tcPr>
          <w:p w14:paraId="2823611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90%</w:t>
            </w:r>
          </w:p>
        </w:tc>
      </w:tr>
      <w:tr w:rsidR="00364D78" w:rsidRPr="00364D78" w14:paraId="514D05C8" w14:textId="77777777" w:rsidTr="002C4833">
        <w:trPr>
          <w:jc w:val="center"/>
        </w:trPr>
        <w:tc>
          <w:tcPr>
            <w:tcW w:w="504" w:type="pct"/>
            <w:tcBorders>
              <w:top w:val="single" w:sz="4" w:space="0" w:color="auto"/>
            </w:tcBorders>
          </w:tcPr>
          <w:p w14:paraId="3F0A4A2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Coefficient</w:t>
            </w:r>
          </w:p>
        </w:tc>
        <w:tc>
          <w:tcPr>
            <w:tcW w:w="563" w:type="pct"/>
            <w:tcBorders>
              <w:top w:val="single" w:sz="4" w:space="0" w:color="auto"/>
            </w:tcBorders>
            <w:shd w:val="clear" w:color="auto" w:fill="auto"/>
            <w:tcMar>
              <w:top w:w="15" w:type="dxa"/>
              <w:left w:w="108" w:type="dxa"/>
              <w:bottom w:w="0" w:type="dxa"/>
              <w:right w:w="108" w:type="dxa"/>
            </w:tcMar>
            <w:vAlign w:val="bottom"/>
          </w:tcPr>
          <w:p w14:paraId="08CA99C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-0.212</w:t>
            </w:r>
          </w:p>
        </w:tc>
        <w:tc>
          <w:tcPr>
            <w:tcW w:w="486" w:type="pct"/>
            <w:tcBorders>
              <w:top w:val="single" w:sz="4" w:space="0" w:color="auto"/>
            </w:tcBorders>
            <w:vAlign w:val="bottom"/>
          </w:tcPr>
          <w:p w14:paraId="5F791258"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-0.292*</w:t>
            </w:r>
          </w:p>
        </w:tc>
        <w:tc>
          <w:tcPr>
            <w:tcW w:w="486" w:type="pct"/>
            <w:tcBorders>
              <w:top w:val="single" w:sz="4" w:space="0" w:color="auto"/>
            </w:tcBorders>
            <w:vAlign w:val="bottom"/>
          </w:tcPr>
          <w:p w14:paraId="42C1B1A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-0.271*</w:t>
            </w:r>
          </w:p>
        </w:tc>
        <w:tc>
          <w:tcPr>
            <w:tcW w:w="486" w:type="pct"/>
            <w:tcBorders>
              <w:top w:val="single" w:sz="4" w:space="0" w:color="auto"/>
            </w:tcBorders>
            <w:vAlign w:val="bottom"/>
          </w:tcPr>
          <w:p w14:paraId="1BC84A6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-0.284*</w:t>
            </w:r>
          </w:p>
        </w:tc>
        <w:tc>
          <w:tcPr>
            <w:tcW w:w="486" w:type="pct"/>
            <w:tcBorders>
              <w:top w:val="single" w:sz="4" w:space="0" w:color="auto"/>
            </w:tcBorders>
            <w:vAlign w:val="bottom"/>
          </w:tcPr>
          <w:p w14:paraId="6DDB0DE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-0.338*</w:t>
            </w:r>
          </w:p>
        </w:tc>
        <w:tc>
          <w:tcPr>
            <w:tcW w:w="486" w:type="pct"/>
            <w:tcBorders>
              <w:top w:val="single" w:sz="4" w:space="0" w:color="auto"/>
            </w:tcBorders>
            <w:vAlign w:val="bottom"/>
          </w:tcPr>
          <w:p w14:paraId="07B0875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-0.263*</w:t>
            </w:r>
          </w:p>
        </w:tc>
        <w:tc>
          <w:tcPr>
            <w:tcW w:w="499" w:type="pct"/>
            <w:tcBorders>
              <w:top w:val="single" w:sz="4" w:space="0" w:color="auto"/>
            </w:tcBorders>
            <w:vAlign w:val="bottom"/>
          </w:tcPr>
          <w:p w14:paraId="1A45188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-0.299*</w:t>
            </w:r>
          </w:p>
        </w:tc>
        <w:tc>
          <w:tcPr>
            <w:tcW w:w="499" w:type="pct"/>
            <w:tcBorders>
              <w:top w:val="single" w:sz="4" w:space="0" w:color="auto"/>
            </w:tcBorders>
            <w:vAlign w:val="bottom"/>
          </w:tcPr>
          <w:p w14:paraId="67CBD46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-0.344**</w:t>
            </w:r>
          </w:p>
        </w:tc>
        <w:tc>
          <w:tcPr>
            <w:tcW w:w="503" w:type="pct"/>
            <w:tcBorders>
              <w:top w:val="single" w:sz="4" w:space="0" w:color="auto"/>
            </w:tcBorders>
            <w:vAlign w:val="bottom"/>
          </w:tcPr>
          <w:p w14:paraId="11A064F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-0.335**</w:t>
            </w:r>
          </w:p>
        </w:tc>
      </w:tr>
      <w:tr w:rsidR="00364D78" w:rsidRPr="00364D78" w14:paraId="6B048D0F" w14:textId="77777777" w:rsidTr="002C4833">
        <w:trPr>
          <w:jc w:val="center"/>
        </w:trPr>
        <w:tc>
          <w:tcPr>
            <w:tcW w:w="504" w:type="pct"/>
          </w:tcPr>
          <w:p w14:paraId="12E3A52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Standard Error</w:t>
            </w:r>
          </w:p>
        </w:tc>
        <w:tc>
          <w:tcPr>
            <w:tcW w:w="563" w:type="pct"/>
            <w:shd w:val="clear" w:color="auto" w:fill="auto"/>
            <w:tcMar>
              <w:top w:w="15" w:type="dxa"/>
              <w:left w:w="108" w:type="dxa"/>
              <w:bottom w:w="0" w:type="dxa"/>
              <w:right w:w="108" w:type="dxa"/>
            </w:tcMar>
            <w:vAlign w:val="bottom"/>
          </w:tcPr>
          <w:p w14:paraId="42434DF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0.121</w:t>
            </w:r>
          </w:p>
        </w:tc>
        <w:tc>
          <w:tcPr>
            <w:tcW w:w="486" w:type="pct"/>
            <w:vAlign w:val="bottom"/>
          </w:tcPr>
          <w:p w14:paraId="2B12C82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0.125</w:t>
            </w:r>
          </w:p>
        </w:tc>
        <w:tc>
          <w:tcPr>
            <w:tcW w:w="486" w:type="pct"/>
            <w:vAlign w:val="bottom"/>
          </w:tcPr>
          <w:p w14:paraId="0A96898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0.128</w:t>
            </w:r>
          </w:p>
        </w:tc>
        <w:tc>
          <w:tcPr>
            <w:tcW w:w="486" w:type="pct"/>
            <w:vAlign w:val="bottom"/>
          </w:tcPr>
          <w:p w14:paraId="4C27648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0.137</w:t>
            </w:r>
          </w:p>
        </w:tc>
        <w:tc>
          <w:tcPr>
            <w:tcW w:w="486" w:type="pct"/>
            <w:vAlign w:val="bottom"/>
          </w:tcPr>
          <w:p w14:paraId="1E47558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0.136</w:t>
            </w:r>
          </w:p>
        </w:tc>
        <w:tc>
          <w:tcPr>
            <w:tcW w:w="486" w:type="pct"/>
            <w:vAlign w:val="bottom"/>
          </w:tcPr>
          <w:p w14:paraId="31A8B30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0.129</w:t>
            </w:r>
          </w:p>
        </w:tc>
        <w:tc>
          <w:tcPr>
            <w:tcW w:w="499" w:type="pct"/>
            <w:vAlign w:val="bottom"/>
          </w:tcPr>
          <w:p w14:paraId="2FE9A42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0.136</w:t>
            </w:r>
          </w:p>
        </w:tc>
        <w:tc>
          <w:tcPr>
            <w:tcW w:w="499" w:type="pct"/>
            <w:vAlign w:val="bottom"/>
          </w:tcPr>
          <w:p w14:paraId="314A7ED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0.126</w:t>
            </w:r>
          </w:p>
        </w:tc>
        <w:tc>
          <w:tcPr>
            <w:tcW w:w="503" w:type="pct"/>
            <w:vAlign w:val="bottom"/>
          </w:tcPr>
          <w:p w14:paraId="11F1242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0.128</w:t>
            </w:r>
          </w:p>
        </w:tc>
      </w:tr>
      <w:tr w:rsidR="00364D78" w:rsidRPr="00364D78" w14:paraId="4D1A0E84" w14:textId="77777777" w:rsidTr="002C4833">
        <w:trPr>
          <w:jc w:val="center"/>
        </w:trPr>
        <w:tc>
          <w:tcPr>
            <w:tcW w:w="504" w:type="pct"/>
          </w:tcPr>
          <w:p w14:paraId="28A46EB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i/>
                <w:iCs/>
                <w:color w:val="0000C0"/>
                <w:sz w:val="20"/>
                <w:szCs w:val="20"/>
                <w:lang w:eastAsia="en-GB"/>
              </w:rPr>
              <w:t>p</w:t>
            </w:r>
            <w:r w:rsidRPr="00364D78">
              <w:rPr>
                <w:rFonts w:eastAsia="Times New Roman" w:cs="Times New Roman"/>
                <w:color w:val="0000C0"/>
                <w:sz w:val="20"/>
                <w:szCs w:val="20"/>
                <w:lang w:eastAsia="en-GB"/>
              </w:rPr>
              <w:t>-value</w:t>
            </w:r>
          </w:p>
        </w:tc>
        <w:tc>
          <w:tcPr>
            <w:tcW w:w="563" w:type="pct"/>
            <w:shd w:val="clear" w:color="auto" w:fill="auto"/>
            <w:tcMar>
              <w:top w:w="15" w:type="dxa"/>
              <w:left w:w="108" w:type="dxa"/>
              <w:bottom w:w="0" w:type="dxa"/>
              <w:right w:w="108" w:type="dxa"/>
            </w:tcMar>
            <w:vAlign w:val="bottom"/>
          </w:tcPr>
          <w:p w14:paraId="4737218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0.081</w:t>
            </w:r>
          </w:p>
        </w:tc>
        <w:tc>
          <w:tcPr>
            <w:tcW w:w="486" w:type="pct"/>
            <w:vAlign w:val="bottom"/>
          </w:tcPr>
          <w:p w14:paraId="290E8F8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0.019</w:t>
            </w:r>
          </w:p>
        </w:tc>
        <w:tc>
          <w:tcPr>
            <w:tcW w:w="486" w:type="pct"/>
            <w:vAlign w:val="bottom"/>
          </w:tcPr>
          <w:p w14:paraId="2EA563E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0.034</w:t>
            </w:r>
          </w:p>
        </w:tc>
        <w:tc>
          <w:tcPr>
            <w:tcW w:w="486" w:type="pct"/>
            <w:vAlign w:val="bottom"/>
          </w:tcPr>
          <w:p w14:paraId="19F61BF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0.038</w:t>
            </w:r>
          </w:p>
        </w:tc>
        <w:tc>
          <w:tcPr>
            <w:tcW w:w="486" w:type="pct"/>
            <w:vAlign w:val="bottom"/>
          </w:tcPr>
          <w:p w14:paraId="119B890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0.013</w:t>
            </w:r>
          </w:p>
        </w:tc>
        <w:tc>
          <w:tcPr>
            <w:tcW w:w="486" w:type="pct"/>
            <w:vAlign w:val="bottom"/>
          </w:tcPr>
          <w:p w14:paraId="16E5AC0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0.042</w:t>
            </w:r>
          </w:p>
        </w:tc>
        <w:tc>
          <w:tcPr>
            <w:tcW w:w="499" w:type="pct"/>
            <w:vAlign w:val="bottom"/>
          </w:tcPr>
          <w:p w14:paraId="0404C55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0.028</w:t>
            </w:r>
          </w:p>
        </w:tc>
        <w:tc>
          <w:tcPr>
            <w:tcW w:w="499" w:type="pct"/>
            <w:vAlign w:val="bottom"/>
          </w:tcPr>
          <w:p w14:paraId="46132A5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0.006</w:t>
            </w:r>
          </w:p>
        </w:tc>
        <w:tc>
          <w:tcPr>
            <w:tcW w:w="503" w:type="pct"/>
            <w:vAlign w:val="bottom"/>
          </w:tcPr>
          <w:p w14:paraId="684C2AF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0.009</w:t>
            </w:r>
          </w:p>
        </w:tc>
      </w:tr>
      <w:tr w:rsidR="00364D78" w:rsidRPr="00364D78" w14:paraId="63125238" w14:textId="77777777" w:rsidTr="002C4833">
        <w:trPr>
          <w:jc w:val="center"/>
        </w:trPr>
        <w:tc>
          <w:tcPr>
            <w:tcW w:w="504" w:type="pct"/>
          </w:tcPr>
          <w:p w14:paraId="7BABB94A"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95% CI</w:t>
            </w:r>
          </w:p>
        </w:tc>
        <w:tc>
          <w:tcPr>
            <w:tcW w:w="563" w:type="pct"/>
            <w:shd w:val="clear" w:color="auto" w:fill="auto"/>
            <w:tcMar>
              <w:top w:w="15" w:type="dxa"/>
              <w:left w:w="108" w:type="dxa"/>
              <w:bottom w:w="0" w:type="dxa"/>
              <w:right w:w="108" w:type="dxa"/>
            </w:tcMar>
            <w:vAlign w:val="bottom"/>
          </w:tcPr>
          <w:p w14:paraId="05F035D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[-0.449, 0.026]</w:t>
            </w:r>
          </w:p>
        </w:tc>
        <w:tc>
          <w:tcPr>
            <w:tcW w:w="486" w:type="pct"/>
            <w:vAlign w:val="bottom"/>
          </w:tcPr>
          <w:p w14:paraId="6B4E001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[-0.536, -0.048]</w:t>
            </w:r>
          </w:p>
        </w:tc>
        <w:tc>
          <w:tcPr>
            <w:tcW w:w="486" w:type="pct"/>
            <w:vAlign w:val="bottom"/>
          </w:tcPr>
          <w:p w14:paraId="2A65AE9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[-0.521, -0.021]</w:t>
            </w:r>
          </w:p>
        </w:tc>
        <w:tc>
          <w:tcPr>
            <w:tcW w:w="486" w:type="pct"/>
            <w:vAlign w:val="bottom"/>
          </w:tcPr>
          <w:p w14:paraId="19E8DBD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[-0.553, -0.016]</w:t>
            </w:r>
          </w:p>
        </w:tc>
        <w:tc>
          <w:tcPr>
            <w:tcW w:w="486" w:type="pct"/>
            <w:vAlign w:val="bottom"/>
          </w:tcPr>
          <w:p w14:paraId="15456A1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[-0.604, -0.072]</w:t>
            </w:r>
          </w:p>
        </w:tc>
        <w:tc>
          <w:tcPr>
            <w:tcW w:w="486" w:type="pct"/>
            <w:vAlign w:val="bottom"/>
          </w:tcPr>
          <w:p w14:paraId="2302EE2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[-0.516, -0.009]</w:t>
            </w:r>
          </w:p>
        </w:tc>
        <w:tc>
          <w:tcPr>
            <w:tcW w:w="499" w:type="pct"/>
            <w:vAlign w:val="bottom"/>
          </w:tcPr>
          <w:p w14:paraId="4277688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[-0.565, -0.032]</w:t>
            </w:r>
          </w:p>
        </w:tc>
        <w:tc>
          <w:tcPr>
            <w:tcW w:w="499" w:type="pct"/>
            <w:vAlign w:val="bottom"/>
          </w:tcPr>
          <w:p w14:paraId="79F1970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[-0.591, -0.097]</w:t>
            </w:r>
          </w:p>
        </w:tc>
        <w:tc>
          <w:tcPr>
            <w:tcW w:w="503" w:type="pct"/>
            <w:vAlign w:val="bottom"/>
          </w:tcPr>
          <w:p w14:paraId="443C944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[-0.585, -0.085]</w:t>
            </w:r>
          </w:p>
        </w:tc>
      </w:tr>
      <w:tr w:rsidR="00364D78" w:rsidRPr="00364D78" w14:paraId="68114E0F" w14:textId="77777777" w:rsidTr="002C4833">
        <w:trPr>
          <w:jc w:val="center"/>
        </w:trPr>
        <w:tc>
          <w:tcPr>
            <w:tcW w:w="504" w:type="pct"/>
          </w:tcPr>
          <w:p w14:paraId="50E91F09"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Entity</w:t>
            </w:r>
            <w:r w:rsidRPr="00364D78">
              <w:rPr>
                <w:rFonts w:eastAsia="Times New Roman" w:cs="Times New Roman"/>
                <w:color w:val="0000C0"/>
                <w:sz w:val="20"/>
                <w:szCs w:val="20"/>
                <w:lang w:val="en-US" w:eastAsia="en-GB"/>
              </w:rPr>
              <w:t xml:space="preserve"> Fixed</w:t>
            </w:r>
          </w:p>
        </w:tc>
        <w:tc>
          <w:tcPr>
            <w:tcW w:w="563" w:type="pct"/>
            <w:shd w:val="clear" w:color="auto" w:fill="auto"/>
            <w:tcMar>
              <w:top w:w="15" w:type="dxa"/>
              <w:left w:w="108" w:type="dxa"/>
              <w:bottom w:w="0" w:type="dxa"/>
              <w:right w:w="108" w:type="dxa"/>
            </w:tcMar>
            <w:vAlign w:val="bottom"/>
          </w:tcPr>
          <w:p w14:paraId="1A587D4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4FCBD56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59C7AA5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5BDF7D9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27E2C2F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415EF3F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vAlign w:val="bottom"/>
          </w:tcPr>
          <w:p w14:paraId="72C15FCE"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vAlign w:val="bottom"/>
          </w:tcPr>
          <w:p w14:paraId="7F855A51"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503" w:type="pct"/>
            <w:vAlign w:val="bottom"/>
          </w:tcPr>
          <w:p w14:paraId="39E6D8A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r>
      <w:tr w:rsidR="00364D78" w:rsidRPr="00364D78" w14:paraId="3BED49F2" w14:textId="77777777" w:rsidTr="002C4833">
        <w:trPr>
          <w:jc w:val="center"/>
        </w:trPr>
        <w:tc>
          <w:tcPr>
            <w:tcW w:w="504" w:type="pct"/>
          </w:tcPr>
          <w:p w14:paraId="7AEC90C7"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hint="eastAsia"/>
                <w:color w:val="0000C0"/>
                <w:sz w:val="20"/>
                <w:szCs w:val="20"/>
                <w:lang w:eastAsia="en-GB"/>
              </w:rPr>
              <w:t>T</w:t>
            </w:r>
            <w:proofErr w:type="spellStart"/>
            <w:r w:rsidRPr="00364D78">
              <w:rPr>
                <w:rFonts w:eastAsia="Times New Roman" w:cs="Times New Roman"/>
                <w:color w:val="0000C0"/>
                <w:sz w:val="20"/>
                <w:szCs w:val="20"/>
                <w:lang w:val="en-US" w:eastAsia="en-GB"/>
              </w:rPr>
              <w:t>ime</w:t>
            </w:r>
            <w:proofErr w:type="spellEnd"/>
            <w:r w:rsidRPr="00364D78">
              <w:rPr>
                <w:rFonts w:eastAsia="Times New Roman" w:cs="Times New Roman"/>
                <w:color w:val="0000C0"/>
                <w:sz w:val="20"/>
                <w:szCs w:val="20"/>
                <w:lang w:val="en-US" w:eastAsia="en-GB"/>
              </w:rPr>
              <w:t xml:space="preserve"> Fixed</w:t>
            </w:r>
          </w:p>
        </w:tc>
        <w:tc>
          <w:tcPr>
            <w:tcW w:w="563" w:type="pct"/>
            <w:shd w:val="clear" w:color="auto" w:fill="auto"/>
            <w:tcMar>
              <w:top w:w="15" w:type="dxa"/>
              <w:left w:w="108" w:type="dxa"/>
              <w:bottom w:w="0" w:type="dxa"/>
              <w:right w:w="108" w:type="dxa"/>
            </w:tcMar>
            <w:vAlign w:val="bottom"/>
          </w:tcPr>
          <w:p w14:paraId="607B21B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6ECA752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67FE228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1B8067F2"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282077E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86" w:type="pct"/>
            <w:vAlign w:val="bottom"/>
          </w:tcPr>
          <w:p w14:paraId="00A462E3"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vAlign w:val="bottom"/>
          </w:tcPr>
          <w:p w14:paraId="3D725803"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499" w:type="pct"/>
            <w:vAlign w:val="bottom"/>
          </w:tcPr>
          <w:p w14:paraId="66A731B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c>
          <w:tcPr>
            <w:tcW w:w="503" w:type="pct"/>
            <w:vAlign w:val="bottom"/>
          </w:tcPr>
          <w:p w14:paraId="372C5CB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Yes</w:t>
            </w:r>
          </w:p>
        </w:tc>
      </w:tr>
      <w:tr w:rsidR="00364D78" w:rsidRPr="00364D78" w14:paraId="1AFD588B" w14:textId="77777777" w:rsidTr="002C4833">
        <w:trPr>
          <w:jc w:val="center"/>
        </w:trPr>
        <w:tc>
          <w:tcPr>
            <w:tcW w:w="504" w:type="pct"/>
          </w:tcPr>
          <w:p w14:paraId="193A999D" w14:textId="29B0B8FD" w:rsidR="00364D78" w:rsidRPr="00364D78" w:rsidRDefault="007175DB"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Observations</w:t>
            </w:r>
          </w:p>
        </w:tc>
        <w:tc>
          <w:tcPr>
            <w:tcW w:w="563" w:type="pct"/>
            <w:shd w:val="clear" w:color="auto" w:fill="auto"/>
            <w:tcMar>
              <w:top w:w="15" w:type="dxa"/>
              <w:left w:w="108" w:type="dxa"/>
              <w:bottom w:w="0" w:type="dxa"/>
              <w:right w:w="108" w:type="dxa"/>
            </w:tcMar>
            <w:vAlign w:val="bottom"/>
          </w:tcPr>
          <w:p w14:paraId="7823E78F"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86" w:type="pct"/>
            <w:vAlign w:val="bottom"/>
          </w:tcPr>
          <w:p w14:paraId="14775CC0"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86" w:type="pct"/>
            <w:vAlign w:val="bottom"/>
          </w:tcPr>
          <w:p w14:paraId="422DF8B5"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86" w:type="pct"/>
            <w:vAlign w:val="bottom"/>
          </w:tcPr>
          <w:p w14:paraId="78AB121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86" w:type="pct"/>
            <w:vAlign w:val="bottom"/>
          </w:tcPr>
          <w:p w14:paraId="55E2E4FC"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86" w:type="pct"/>
            <w:vAlign w:val="bottom"/>
          </w:tcPr>
          <w:p w14:paraId="7C777A8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99" w:type="pct"/>
            <w:vAlign w:val="bottom"/>
          </w:tcPr>
          <w:p w14:paraId="0EA464DD"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499" w:type="pct"/>
            <w:vAlign w:val="bottom"/>
          </w:tcPr>
          <w:p w14:paraId="53BE2144"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c>
          <w:tcPr>
            <w:tcW w:w="503" w:type="pct"/>
            <w:vAlign w:val="bottom"/>
          </w:tcPr>
          <w:p w14:paraId="400F0346" w14:textId="77777777" w:rsidR="00364D78" w:rsidRPr="00364D78" w:rsidRDefault="00364D78" w:rsidP="00364D78">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t>930</w:t>
            </w:r>
          </w:p>
        </w:tc>
      </w:tr>
    </w:tbl>
    <w:p w14:paraId="74471A68" w14:textId="77777777" w:rsidR="002C4833" w:rsidRPr="002C4833" w:rsidRDefault="002C4833" w:rsidP="002C4833">
      <w:pPr>
        <w:shd w:val="clear" w:color="auto" w:fill="FFFFFF"/>
        <w:spacing w:beforeAutospacing="1" w:after="0" w:line="240" w:lineRule="auto"/>
        <w:jc w:val="both"/>
        <w:rPr>
          <w:rFonts w:eastAsia="Times New Roman" w:cs="Times New Roman"/>
          <w:color w:val="0000C0"/>
          <w:sz w:val="20"/>
          <w:szCs w:val="20"/>
          <w:lang w:val="en-US" w:eastAsia="en-GB"/>
        </w:rPr>
      </w:pPr>
      <w:r w:rsidRPr="002C4833">
        <w:rPr>
          <w:rFonts w:eastAsia="Times New Roman" w:cs="Times New Roman"/>
          <w:color w:val="0000C0"/>
          <w:sz w:val="20"/>
          <w:szCs w:val="20"/>
          <w:lang w:val="en-US" w:eastAsia="en-GB"/>
        </w:rPr>
        <w:t>Note: Same as Table 10, additionally including country and year fixed effects.</w:t>
      </w:r>
    </w:p>
    <w:p w14:paraId="7A0B8516" w14:textId="0E152FCE" w:rsidR="00C445FD" w:rsidRPr="00C445FD" w:rsidRDefault="00327D1F" w:rsidP="00C445FD">
      <w:pPr>
        <w:shd w:val="clear" w:color="auto" w:fill="FFFFFF"/>
        <w:spacing w:beforeAutospacing="1" w:after="0" w:line="240" w:lineRule="auto"/>
        <w:jc w:val="both"/>
        <w:rPr>
          <w:rFonts w:eastAsia="Times New Roman" w:cs="Times New Roman"/>
          <w:color w:val="0000C0"/>
          <w:sz w:val="20"/>
          <w:szCs w:val="20"/>
          <w:lang w:val="en-US" w:eastAsia="en-GB"/>
        </w:rPr>
      </w:pPr>
      <w:r w:rsidRPr="00327D1F">
        <w:rPr>
          <w:rFonts w:eastAsia="Times New Roman" w:cs="Times New Roman"/>
          <w:color w:val="0000C0"/>
          <w:sz w:val="20"/>
          <w:szCs w:val="20"/>
          <w:lang w:val="en-US" w:eastAsia="en-GB"/>
        </w:rPr>
        <w:t>To address the concern that the ARDL specification may hide threshold effects of environmental regulation (ER) on CO</w:t>
      </w:r>
      <w:r w:rsidRPr="00327D1F">
        <w:rPr>
          <w:rFonts w:eastAsia="Times New Roman" w:cs="Times New Roman" w:hint="eastAsia"/>
          <w:color w:val="0000C0"/>
          <w:sz w:val="20"/>
          <w:szCs w:val="20"/>
          <w:vertAlign w:val="subscript"/>
          <w:lang w:val="en-US" w:eastAsia="en-GB"/>
        </w:rPr>
        <w:t>2</w:t>
      </w:r>
      <w:r w:rsidRPr="00327D1F">
        <w:rPr>
          <w:rFonts w:eastAsia="Times New Roman" w:cs="Times New Roman"/>
          <w:color w:val="0000C0"/>
          <w:sz w:val="20"/>
          <w:szCs w:val="20"/>
          <w:lang w:val="en-US" w:eastAsia="en-GB"/>
        </w:rPr>
        <w:t xml:space="preserve"> emissions, we complemented the baseline model with quantile regressions. As shown in </w:t>
      </w:r>
      <w:r w:rsidRPr="00327D1F">
        <w:rPr>
          <w:rFonts w:eastAsia="Times New Roman" w:cs="Times New Roman"/>
          <w:b/>
          <w:bCs/>
          <w:color w:val="0000C0"/>
          <w:sz w:val="20"/>
          <w:szCs w:val="20"/>
          <w:lang w:val="en-US" w:eastAsia="en-GB"/>
        </w:rPr>
        <w:t xml:space="preserve">Figure 3 </w:t>
      </w:r>
      <w:r w:rsidRPr="00327D1F">
        <w:rPr>
          <w:rFonts w:eastAsia="Times New Roman" w:cs="Times New Roman"/>
          <w:color w:val="0000C0"/>
          <w:sz w:val="20"/>
          <w:szCs w:val="20"/>
          <w:lang w:val="en-US" w:eastAsia="en-GB"/>
        </w:rPr>
        <w:t xml:space="preserve">and </w:t>
      </w:r>
      <w:r w:rsidRPr="00327D1F">
        <w:rPr>
          <w:rFonts w:eastAsia="Times New Roman" w:cs="Times New Roman"/>
          <w:b/>
          <w:bCs/>
          <w:color w:val="0000C0"/>
          <w:sz w:val="20"/>
          <w:szCs w:val="20"/>
          <w:lang w:val="en-US" w:eastAsia="en-GB"/>
        </w:rPr>
        <w:t>Table 10</w:t>
      </w:r>
      <w:r w:rsidRPr="00327D1F">
        <w:rPr>
          <w:rFonts w:eastAsia="Times New Roman" w:cs="Times New Roman"/>
          <w:color w:val="0000C0"/>
          <w:sz w:val="20"/>
          <w:szCs w:val="20"/>
          <w:lang w:val="en-US" w:eastAsia="en-GB"/>
        </w:rPr>
        <w:t>, in emerging economies, ER is insignificant at the lower quantiles but turns significantly positive at the upper tail</w:t>
      </w:r>
      <w:r w:rsidRPr="00327D1F">
        <w:rPr>
          <w:rFonts w:eastAsia="Times New Roman" w:cs="Times New Roman" w:hint="eastAsia"/>
          <w:color w:val="0000C0"/>
          <w:sz w:val="20"/>
          <w:szCs w:val="20"/>
          <w:lang w:val="en-US" w:eastAsia="en-GB"/>
        </w:rPr>
        <w:t xml:space="preserve"> </w:t>
      </w:r>
      <w:r w:rsidRPr="00327D1F">
        <w:rPr>
          <w:rFonts w:eastAsia="Times New Roman" w:cs="Times New Roman"/>
          <w:color w:val="0000C0"/>
          <w:sz w:val="20"/>
          <w:szCs w:val="20"/>
          <w:lang w:val="en-US" w:eastAsia="en-GB"/>
        </w:rPr>
        <w:t>(</w:t>
      </w:r>
      <w:r w:rsidRPr="00327D1F">
        <w:rPr>
          <w:rFonts w:eastAsia="Times New Roman" w:cs="Times New Roman"/>
          <w:color w:val="0000C0"/>
          <w:sz w:val="20"/>
          <w:szCs w:val="20"/>
          <w:lang w:eastAsia="en-GB"/>
        </w:rPr>
        <w:t>τ ≈ 0.7 - 0.9</w:t>
      </w:r>
      <w:r w:rsidRPr="00327D1F">
        <w:rPr>
          <w:rFonts w:eastAsia="Times New Roman" w:cs="Times New Roman"/>
          <w:color w:val="0000C0"/>
          <w:sz w:val="20"/>
          <w:szCs w:val="20"/>
          <w:lang w:val="en-US" w:eastAsia="en-GB"/>
        </w:rPr>
        <w:t>), suggesting that stricter regulations may be associated with higher CO</w:t>
      </w:r>
      <w:r w:rsidRPr="00327D1F">
        <w:rPr>
          <w:rFonts w:eastAsia="Times New Roman" w:cs="Times New Roman"/>
          <w:color w:val="0000C0"/>
          <w:sz w:val="20"/>
          <w:szCs w:val="20"/>
          <w:vertAlign w:val="subscript"/>
          <w:lang w:val="en-US" w:eastAsia="en-GB"/>
        </w:rPr>
        <w:t>2</w:t>
      </w:r>
      <w:r w:rsidRPr="00327D1F">
        <w:rPr>
          <w:rFonts w:eastAsia="Times New Roman" w:cs="Times New Roman"/>
          <w:color w:val="0000C0"/>
          <w:sz w:val="20"/>
          <w:szCs w:val="20"/>
          <w:lang w:val="en-US" w:eastAsia="en-GB"/>
        </w:rPr>
        <w:t xml:space="preserve"> emissions in emerging economies. By contrast, in developed economies, the coefficients are consistently negative across the distribution, indicating that stronger regulations systematically contribute to CO</w:t>
      </w:r>
      <w:r w:rsidRPr="00327D1F">
        <w:rPr>
          <w:rFonts w:eastAsia="Times New Roman" w:cs="Times New Roman"/>
          <w:color w:val="0000C0"/>
          <w:sz w:val="20"/>
          <w:szCs w:val="20"/>
          <w:vertAlign w:val="subscript"/>
          <w:lang w:val="en-US" w:eastAsia="en-GB"/>
        </w:rPr>
        <w:t>2</w:t>
      </w:r>
      <w:r w:rsidRPr="00327D1F">
        <w:rPr>
          <w:rFonts w:eastAsia="Times New Roman" w:cs="Times New Roman"/>
          <w:color w:val="0000C0"/>
          <w:sz w:val="20"/>
          <w:szCs w:val="20"/>
          <w:lang w:val="en-US" w:eastAsia="en-GB"/>
        </w:rPr>
        <w:t xml:space="preserve"> emission reductions.</w:t>
      </w:r>
      <w:r w:rsidRPr="00327D1F">
        <w:rPr>
          <w:rFonts w:eastAsia="Times New Roman" w:cs="Times New Roman" w:hint="eastAsia"/>
          <w:color w:val="0000C0"/>
          <w:sz w:val="20"/>
          <w:szCs w:val="20"/>
          <w:lang w:val="en-US" w:eastAsia="en-GB"/>
        </w:rPr>
        <w:t xml:space="preserve"> </w:t>
      </w:r>
      <w:r w:rsidRPr="00327D1F">
        <w:rPr>
          <w:rFonts w:eastAsia="Times New Roman" w:cs="Times New Roman"/>
          <w:color w:val="0000C0"/>
          <w:sz w:val="20"/>
          <w:szCs w:val="20"/>
          <w:lang w:val="en-US" w:eastAsia="en-GB"/>
        </w:rPr>
        <w:t xml:space="preserve">Importantly, the central quantiles in both groups are close to the ARDL estimates, suggesting that the baseline linear specification provides an adequate approximation of the average effect. Additional </w:t>
      </w:r>
      <w:r w:rsidRPr="00327D1F">
        <w:rPr>
          <w:rFonts w:eastAsia="Times New Roman" w:cs="Times New Roman"/>
          <w:color w:val="0000C0"/>
          <w:sz w:val="20"/>
          <w:szCs w:val="20"/>
          <w:lang w:eastAsia="en-GB"/>
        </w:rPr>
        <w:t>robustness checks with country and year fixed effects (</w:t>
      </w:r>
      <w:r w:rsidRPr="00327D1F">
        <w:rPr>
          <w:rFonts w:eastAsia="Times New Roman" w:cs="Times New Roman"/>
          <w:b/>
          <w:bCs/>
          <w:color w:val="0000C0"/>
          <w:sz w:val="20"/>
          <w:szCs w:val="20"/>
          <w:lang w:eastAsia="en-GB"/>
        </w:rPr>
        <w:t>Figure 4</w:t>
      </w:r>
      <w:r w:rsidRPr="00327D1F">
        <w:rPr>
          <w:rFonts w:eastAsia="Times New Roman" w:cs="Times New Roman"/>
          <w:color w:val="0000C0"/>
          <w:sz w:val="20"/>
          <w:szCs w:val="20"/>
          <w:lang w:eastAsia="en-GB"/>
        </w:rPr>
        <w:t xml:space="preserve"> and </w:t>
      </w:r>
      <w:r w:rsidRPr="00327D1F">
        <w:rPr>
          <w:rFonts w:eastAsia="Times New Roman" w:cs="Times New Roman"/>
          <w:b/>
          <w:bCs/>
          <w:color w:val="0000C0"/>
          <w:sz w:val="20"/>
          <w:szCs w:val="20"/>
          <w:lang w:eastAsia="en-GB"/>
        </w:rPr>
        <w:t>Table 11</w:t>
      </w:r>
      <w:r w:rsidRPr="00327D1F">
        <w:rPr>
          <w:rFonts w:eastAsia="Times New Roman" w:cs="Times New Roman"/>
          <w:color w:val="0000C0"/>
          <w:sz w:val="20"/>
          <w:szCs w:val="20"/>
          <w:lang w:eastAsia="en-GB"/>
        </w:rPr>
        <w:t xml:space="preserve">) </w:t>
      </w:r>
      <w:r w:rsidRPr="00327D1F">
        <w:rPr>
          <w:rFonts w:eastAsia="Times New Roman" w:cs="Times New Roman"/>
          <w:color w:val="0000C0"/>
          <w:sz w:val="20"/>
          <w:szCs w:val="20"/>
          <w:lang w:val="en-US" w:eastAsia="en-GB"/>
        </w:rPr>
        <w:t xml:space="preserve">present qualitatively consistent results. In summary, our quantile regressions suggest that our main findings are not driven by model choice or distributional outliers and reinforce the validity of the ARDL estimates as the main empirical specification. </w:t>
      </w:r>
      <w:r w:rsidR="00C445FD" w:rsidRPr="00C445FD">
        <w:rPr>
          <w:rFonts w:eastAsia="Times New Roman" w:cs="Times New Roman"/>
          <w:color w:val="0000C0"/>
          <w:sz w:val="20"/>
          <w:szCs w:val="20"/>
          <w:lang w:val="en-US" w:eastAsia="en-GB"/>
        </w:rPr>
        <w:t xml:space="preserve"> </w:t>
      </w:r>
    </w:p>
    <w:p w14:paraId="0383A6B5" w14:textId="4ED9B9AA" w:rsidR="006F22B5" w:rsidRPr="00A3065A" w:rsidRDefault="006659F9" w:rsidP="00692BF4">
      <w:pPr>
        <w:shd w:val="clear" w:color="auto" w:fill="FFFFFF"/>
        <w:spacing w:beforeAutospacing="1" w:after="0" w:line="240" w:lineRule="auto"/>
        <w:jc w:val="both"/>
        <w:rPr>
          <w:rFonts w:eastAsia="Times New Roman" w:cs="Times New Roman"/>
          <w:color w:val="0000C0"/>
          <w:sz w:val="20"/>
          <w:szCs w:val="20"/>
          <w:lang w:val="en-US" w:eastAsia="en-GB"/>
        </w:rPr>
      </w:pPr>
      <w:r w:rsidRPr="007A3C69">
        <w:rPr>
          <w:rFonts w:eastAsia="Times New Roman" w:cs="Times New Roman"/>
          <w:color w:val="0000C0"/>
          <w:sz w:val="20"/>
          <w:szCs w:val="20"/>
          <w:lang w:val="en-US" w:eastAsia="zh-CN"/>
        </w:rPr>
        <w:lastRenderedPageBreak/>
        <w:t>- - - - - - - - - - - - - - - - - - - - - - - - - - - - - - - - -</w:t>
      </w:r>
      <w:r w:rsidRPr="007A3C69">
        <w:rPr>
          <w:rFonts w:eastAsia="Times New Roman" w:cs="Times New Roman" w:hint="eastAsia"/>
          <w:color w:val="0000C0"/>
          <w:sz w:val="20"/>
          <w:szCs w:val="20"/>
          <w:lang w:val="en-US" w:eastAsia="zh-CN"/>
        </w:rPr>
        <w:t xml:space="preserve"> </w:t>
      </w:r>
      <w:r w:rsidRPr="007A3C69">
        <w:rPr>
          <w:rFonts w:eastAsia="Times New Roman" w:cs="Times New Roman"/>
          <w:color w:val="0000C0"/>
          <w:sz w:val="20"/>
          <w:szCs w:val="20"/>
          <w:lang w:val="en-US" w:eastAsia="zh-CN"/>
        </w:rPr>
        <w:t>- - - - - - - - - - - - - - - - - - - - - - - - - - - - - - - - -</w:t>
      </w:r>
      <w:r w:rsidRPr="007A3C69">
        <w:rPr>
          <w:rFonts w:eastAsia="Times New Roman" w:cs="Times New Roman" w:hint="eastAsia"/>
          <w:color w:val="0000C0"/>
          <w:sz w:val="20"/>
          <w:szCs w:val="20"/>
          <w:lang w:val="en-US" w:eastAsia="zh-CN"/>
        </w:rPr>
        <w:t xml:space="preserve"> </w:t>
      </w:r>
      <w:r w:rsidRPr="007A3C69">
        <w:rPr>
          <w:rFonts w:eastAsia="Times New Roman" w:cs="Times New Roman"/>
          <w:color w:val="0000C0"/>
          <w:sz w:val="20"/>
          <w:szCs w:val="20"/>
          <w:lang w:val="en-US" w:eastAsia="zh-CN"/>
        </w:rPr>
        <w:t xml:space="preserve">- - - - - - </w:t>
      </w:r>
      <w:r w:rsidRPr="003A7151">
        <w:rPr>
          <w:rFonts w:eastAsia="Times New Roman" w:cs="Times New Roman"/>
          <w:color w:val="0000C0"/>
          <w:sz w:val="20"/>
          <w:szCs w:val="20"/>
          <w:lang w:val="en-US" w:eastAsia="zh-CN"/>
        </w:rPr>
        <w:t>-</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56047510" w14:textId="3C116CB1" w:rsidR="00692BF4" w:rsidRPr="000B0CEA" w:rsidRDefault="00692BF4" w:rsidP="00692BF4">
      <w:pPr>
        <w:shd w:val="clear" w:color="auto" w:fill="FFFFFF"/>
        <w:spacing w:beforeAutospacing="1" w:after="0" w:line="240" w:lineRule="auto"/>
        <w:jc w:val="both"/>
        <w:rPr>
          <w:rFonts w:eastAsia="Times New Roman" w:cs="Times New Roman"/>
          <w:b/>
          <w:bCs/>
          <w:color w:val="404040"/>
          <w:sz w:val="20"/>
          <w:szCs w:val="20"/>
          <w:lang w:val="en-US" w:eastAsia="zh-CN"/>
        </w:rPr>
      </w:pPr>
      <w:r w:rsidRPr="000B0CEA">
        <w:rPr>
          <w:rFonts w:eastAsia="Times New Roman" w:cs="Times New Roman"/>
          <w:b/>
          <w:bCs/>
          <w:color w:val="404040"/>
          <w:sz w:val="20"/>
          <w:szCs w:val="20"/>
          <w:lang w:val="en-US" w:eastAsia="zh-CN"/>
        </w:rPr>
        <w:t>Reviewer #</w:t>
      </w:r>
      <w:r w:rsidR="00AB4E37" w:rsidRPr="000B0CEA">
        <w:rPr>
          <w:rFonts w:eastAsia="Times New Roman" w:cs="Times New Roman"/>
          <w:b/>
          <w:bCs/>
          <w:color w:val="404040"/>
          <w:sz w:val="20"/>
          <w:szCs w:val="20"/>
          <w:lang w:val="en-US" w:eastAsia="zh-CN"/>
        </w:rPr>
        <w:t>6</w:t>
      </w:r>
      <w:r w:rsidRPr="000B0CEA">
        <w:rPr>
          <w:rFonts w:eastAsia="Times New Roman" w:cs="Times New Roman"/>
          <w:b/>
          <w:bCs/>
          <w:color w:val="404040"/>
          <w:sz w:val="20"/>
          <w:szCs w:val="20"/>
          <w:lang w:val="en-US" w:eastAsia="zh-CN"/>
        </w:rPr>
        <w:t>:</w:t>
      </w:r>
    </w:p>
    <w:p w14:paraId="040BD76F" w14:textId="36416928" w:rsidR="00692BF4" w:rsidRPr="000B0CEA" w:rsidRDefault="00692BF4" w:rsidP="00AA7845">
      <w:pPr>
        <w:spacing w:beforeAutospacing="1"/>
        <w:jc w:val="both"/>
        <w:rPr>
          <w:rFonts w:eastAsia="Times New Roman" w:cs="Times New Roman"/>
          <w:color w:val="404040"/>
          <w:sz w:val="20"/>
          <w:szCs w:val="20"/>
          <w:lang w:eastAsia="zh-CN"/>
        </w:rPr>
      </w:pPr>
      <w:r w:rsidRPr="000B0CEA">
        <w:rPr>
          <w:rFonts w:eastAsia="Times New Roman" w:cs="Times New Roman"/>
          <w:color w:val="404040"/>
          <w:sz w:val="20"/>
          <w:szCs w:val="20"/>
          <w:lang w:eastAsia="zh-CN"/>
        </w:rPr>
        <w:t xml:space="preserve">1. </w:t>
      </w:r>
      <w:r w:rsidR="00B81B8E" w:rsidRPr="000B0CEA">
        <w:rPr>
          <w:rFonts w:eastAsia="Times New Roman" w:cs="Times New Roman"/>
          <w:color w:val="404040"/>
          <w:sz w:val="20"/>
          <w:szCs w:val="20"/>
          <w:lang w:eastAsia="zh-CN"/>
        </w:rPr>
        <w:t>(</w:t>
      </w:r>
      <w:r w:rsidR="0076772E" w:rsidRPr="000B0CEA">
        <w:rPr>
          <w:rFonts w:eastAsia="Times New Roman" w:cs="Times New Roman"/>
          <w:color w:val="404040"/>
          <w:sz w:val="20"/>
          <w:szCs w:val="20"/>
          <w:lang w:eastAsia="zh-CN"/>
        </w:rPr>
        <w:t xml:space="preserve">General </w:t>
      </w:r>
      <w:r w:rsidR="001A720D" w:rsidRPr="000B0CEA">
        <w:rPr>
          <w:rFonts w:eastAsia="Times New Roman" w:cs="Times New Roman"/>
          <w:color w:val="404040"/>
          <w:sz w:val="20"/>
          <w:szCs w:val="20"/>
          <w:lang w:eastAsia="zh-CN"/>
        </w:rPr>
        <w:t>C</w:t>
      </w:r>
      <w:r w:rsidR="0076772E" w:rsidRPr="000B0CEA">
        <w:rPr>
          <w:rFonts w:eastAsia="Times New Roman" w:cs="Times New Roman"/>
          <w:color w:val="404040"/>
          <w:sz w:val="20"/>
          <w:szCs w:val="20"/>
          <w:lang w:eastAsia="zh-CN"/>
        </w:rPr>
        <w:t>omments</w:t>
      </w:r>
      <w:r w:rsidR="00B81B8E" w:rsidRPr="000B0CEA">
        <w:rPr>
          <w:rFonts w:eastAsia="Times New Roman" w:cs="Times New Roman"/>
          <w:color w:val="404040"/>
          <w:sz w:val="20"/>
          <w:szCs w:val="20"/>
          <w:lang w:eastAsia="zh-CN"/>
        </w:rPr>
        <w:t>)</w:t>
      </w:r>
      <w:r w:rsidR="000F583F" w:rsidRPr="000B0CEA">
        <w:rPr>
          <w:rFonts w:eastAsia="Times New Roman" w:cs="Times New Roman"/>
          <w:color w:val="404040"/>
          <w:sz w:val="20"/>
          <w:szCs w:val="20"/>
          <w:lang w:eastAsia="zh-CN"/>
        </w:rPr>
        <w:t xml:space="preserve"> </w:t>
      </w:r>
      <w:r w:rsidR="0076772E" w:rsidRPr="000B0CEA">
        <w:rPr>
          <w:rFonts w:eastAsia="Times New Roman" w:cs="Times New Roman"/>
          <w:color w:val="404040"/>
          <w:sz w:val="20"/>
          <w:szCs w:val="20"/>
          <w:lang w:eastAsia="zh-CN"/>
        </w:rPr>
        <w:t>The manuscript provides a rigorous empirical analysis of the moderating role of environmental regulation (ER) in the FDI-CO</w:t>
      </w:r>
      <w:r w:rsidR="0076772E" w:rsidRPr="000B0CEA">
        <w:rPr>
          <w:rFonts w:eastAsia="Times New Roman" w:cs="Times New Roman"/>
          <w:color w:val="404040"/>
          <w:sz w:val="20"/>
          <w:szCs w:val="20"/>
          <w:vertAlign w:val="subscript"/>
          <w:lang w:eastAsia="zh-CN"/>
        </w:rPr>
        <w:t>2</w:t>
      </w:r>
      <w:r w:rsidR="0076772E" w:rsidRPr="000B0CEA">
        <w:rPr>
          <w:rFonts w:eastAsia="Times New Roman" w:cs="Times New Roman"/>
          <w:color w:val="404040"/>
          <w:sz w:val="20"/>
          <w:szCs w:val="20"/>
          <w:lang w:eastAsia="zh-CN"/>
        </w:rPr>
        <w:t xml:space="preserve"> emissions nexus across 39 economies (1990–2020). The study employs robust methodologies (ARDL, Granger causality) and offers nuanced insights into the divergent effects in developed vs. emerging economies. However, the following critiques and suggestions aim to strengthen the theoretical foundation, methodological clarity, and policy relevanc</w:t>
      </w:r>
      <w:r w:rsidR="00AA7845" w:rsidRPr="000B0CEA">
        <w:rPr>
          <w:rFonts w:eastAsia="Times New Roman" w:cs="Times New Roman"/>
          <w:color w:val="404040"/>
          <w:sz w:val="20"/>
          <w:szCs w:val="20"/>
          <w:lang w:eastAsia="zh-CN"/>
        </w:rPr>
        <w:t xml:space="preserve">e. </w:t>
      </w:r>
    </w:p>
    <w:p w14:paraId="41468785" w14:textId="133D29A5" w:rsidR="00FA25B1" w:rsidRDefault="00854319" w:rsidP="00FA25B1">
      <w:pPr>
        <w:shd w:val="clear" w:color="auto" w:fill="FFFFFF"/>
        <w:spacing w:beforeAutospacing="1" w:after="0" w:line="240" w:lineRule="auto"/>
        <w:jc w:val="both"/>
        <w:rPr>
          <w:rFonts w:eastAsia="Times New Roman" w:cs="Times New Roman"/>
          <w:color w:val="0000C0"/>
          <w:sz w:val="20"/>
          <w:szCs w:val="20"/>
          <w:lang w:eastAsia="zh-CN"/>
        </w:rPr>
      </w:pPr>
      <w:r w:rsidRPr="000B0CEA">
        <w:rPr>
          <w:rFonts w:eastAsia="Times New Roman" w:cs="Times New Roman"/>
          <w:b/>
          <w:bCs/>
          <w:color w:val="0000C0"/>
          <w:sz w:val="20"/>
          <w:szCs w:val="20"/>
          <w:lang w:val="en-US" w:eastAsia="en-GB"/>
        </w:rPr>
        <w:t xml:space="preserve">Response: </w:t>
      </w:r>
      <w:r w:rsidR="00C1263D" w:rsidRPr="000B0CEA">
        <w:rPr>
          <w:rFonts w:eastAsia="Times New Roman" w:cs="Times New Roman" w:hint="eastAsia"/>
          <w:color w:val="0000C0"/>
          <w:sz w:val="20"/>
          <w:szCs w:val="20"/>
          <w:lang w:val="en-US" w:eastAsia="zh-CN"/>
        </w:rPr>
        <w:t>We</w:t>
      </w:r>
      <w:r w:rsidR="00C1263D" w:rsidRPr="000B0CEA">
        <w:rPr>
          <w:rFonts w:eastAsia="Times New Roman" w:cs="Times New Roman"/>
          <w:color w:val="0000C0"/>
          <w:sz w:val="20"/>
          <w:szCs w:val="20"/>
          <w:lang w:val="en-US" w:eastAsia="zh-CN"/>
        </w:rPr>
        <w:t xml:space="preserve"> sincerely thank you for</w:t>
      </w:r>
      <w:r w:rsidR="00FA25B1" w:rsidRPr="000B0CEA">
        <w:rPr>
          <w:rFonts w:eastAsia="Times New Roman" w:cs="Times New Roman" w:hint="eastAsia"/>
          <w:color w:val="0000C0"/>
          <w:sz w:val="20"/>
          <w:szCs w:val="20"/>
          <w:lang w:eastAsia="zh-CN"/>
        </w:rPr>
        <w:t xml:space="preserve"> </w:t>
      </w:r>
      <w:r w:rsidR="00FA25B1" w:rsidRPr="000B0CEA">
        <w:rPr>
          <w:rFonts w:eastAsia="Times New Roman" w:cs="Times New Roman"/>
          <w:color w:val="0000C0"/>
          <w:sz w:val="20"/>
          <w:szCs w:val="20"/>
          <w:lang w:eastAsia="en-GB"/>
        </w:rPr>
        <w:t xml:space="preserve">your encouraging comments on the importance of the topic and the relevance of our empirical strategy and dataset. </w:t>
      </w:r>
      <w:r w:rsidR="00814130" w:rsidRPr="000B0CEA">
        <w:rPr>
          <w:rFonts w:eastAsia="Times New Roman" w:cs="Times New Roman"/>
          <w:color w:val="0000C0"/>
          <w:sz w:val="20"/>
          <w:szCs w:val="20"/>
          <w:lang w:eastAsia="en-GB"/>
        </w:rPr>
        <w:t>Based on your</w:t>
      </w:r>
      <w:r w:rsidR="00E61296" w:rsidRPr="000B0CEA">
        <w:rPr>
          <w:rFonts w:eastAsia="Times New Roman" w:cs="Times New Roman"/>
          <w:color w:val="0000C0"/>
          <w:sz w:val="20"/>
          <w:szCs w:val="20"/>
          <w:lang w:eastAsia="en-GB"/>
        </w:rPr>
        <w:t xml:space="preserve"> valuable</w:t>
      </w:r>
      <w:r w:rsidR="00814130" w:rsidRPr="000B0CEA">
        <w:rPr>
          <w:rFonts w:eastAsia="Times New Roman" w:cs="Times New Roman"/>
          <w:color w:val="0000C0"/>
          <w:sz w:val="20"/>
          <w:szCs w:val="20"/>
          <w:lang w:eastAsia="en-GB"/>
        </w:rPr>
        <w:t xml:space="preserve"> comments and suggestions, w</w:t>
      </w:r>
      <w:r w:rsidR="00FA25B1" w:rsidRPr="000B0CEA">
        <w:rPr>
          <w:rFonts w:eastAsia="Times New Roman" w:cs="Times New Roman"/>
          <w:color w:val="0000C0"/>
          <w:sz w:val="20"/>
          <w:szCs w:val="20"/>
          <w:lang w:eastAsia="en-GB"/>
        </w:rPr>
        <w:t>e have revised the manuscript to improve conceptual clarity, empirical robustness, and policy relevance</w:t>
      </w:r>
      <w:r w:rsidR="00895590" w:rsidRPr="000B0CEA">
        <w:rPr>
          <w:rFonts w:eastAsia="Times New Roman" w:cs="Times New Roman"/>
          <w:color w:val="0000C0"/>
          <w:sz w:val="20"/>
          <w:szCs w:val="20"/>
          <w:lang w:eastAsia="en-GB"/>
        </w:rPr>
        <w:t xml:space="preserve"> of this paper</w:t>
      </w:r>
      <w:r w:rsidR="00FA25B1" w:rsidRPr="000B0CEA">
        <w:rPr>
          <w:rFonts w:eastAsia="Times New Roman" w:cs="Times New Roman"/>
          <w:color w:val="0000C0"/>
          <w:sz w:val="20"/>
          <w:szCs w:val="20"/>
          <w:lang w:eastAsia="en-GB"/>
        </w:rPr>
        <w:t xml:space="preserve">. The following are point-by-point responses to your valuable comments and suggestions. </w:t>
      </w:r>
    </w:p>
    <w:p w14:paraId="7C394E6F" w14:textId="03C54075" w:rsidR="00C812F9" w:rsidRPr="000B0CEA" w:rsidRDefault="00497D3F" w:rsidP="00FA25B1">
      <w:pPr>
        <w:shd w:val="clear" w:color="auto" w:fill="FFFFFF"/>
        <w:spacing w:beforeAutospacing="1" w:after="0" w:line="240" w:lineRule="auto"/>
        <w:jc w:val="both"/>
        <w:rPr>
          <w:rFonts w:eastAsia="Times New Roman" w:cs="Times New Roman"/>
          <w:b/>
          <w:bCs/>
          <w:color w:val="0000C0"/>
          <w:sz w:val="20"/>
          <w:szCs w:val="20"/>
          <w:lang w:val="en-US" w:eastAsia="en-GB"/>
        </w:rPr>
      </w:pPr>
      <w:r w:rsidRPr="000B0CEA">
        <w:rPr>
          <w:rFonts w:eastAsia="Times New Roman" w:cs="Times New Roman"/>
          <w:color w:val="404040"/>
          <w:sz w:val="20"/>
          <w:szCs w:val="20"/>
          <w:lang w:eastAsia="zh-CN"/>
        </w:rPr>
        <w:t xml:space="preserve">2. </w:t>
      </w:r>
      <w:r w:rsidR="00040352" w:rsidRPr="000B0CEA">
        <w:rPr>
          <w:rFonts w:eastAsia="Times New Roman" w:cs="Times New Roman"/>
          <w:color w:val="404040"/>
          <w:sz w:val="20"/>
          <w:szCs w:val="20"/>
          <w:lang w:val="en-US" w:eastAsia="zh-CN"/>
        </w:rPr>
        <w:t>(</w:t>
      </w:r>
      <w:r w:rsidR="00C852C6" w:rsidRPr="000B0CEA">
        <w:rPr>
          <w:rFonts w:eastAsia="Times New Roman" w:cs="Times New Roman"/>
          <w:color w:val="404040"/>
          <w:sz w:val="20"/>
          <w:szCs w:val="20"/>
          <w:lang w:eastAsia="zh-CN"/>
        </w:rPr>
        <w:t xml:space="preserve">Major </w:t>
      </w:r>
      <w:r w:rsidR="001A720D" w:rsidRPr="000B0CEA">
        <w:rPr>
          <w:rFonts w:eastAsia="Times New Roman" w:cs="Times New Roman"/>
          <w:color w:val="404040"/>
          <w:sz w:val="20"/>
          <w:szCs w:val="20"/>
          <w:lang w:eastAsia="zh-CN"/>
        </w:rPr>
        <w:t>S</w:t>
      </w:r>
      <w:r w:rsidR="00C852C6" w:rsidRPr="000B0CEA">
        <w:rPr>
          <w:rFonts w:eastAsia="Times New Roman" w:cs="Times New Roman"/>
          <w:color w:val="404040"/>
          <w:sz w:val="20"/>
          <w:szCs w:val="20"/>
          <w:lang w:eastAsia="zh-CN"/>
        </w:rPr>
        <w:t>trengths</w:t>
      </w:r>
      <w:r w:rsidR="00040352" w:rsidRPr="000B0CEA">
        <w:rPr>
          <w:rFonts w:eastAsia="Times New Roman" w:cs="Times New Roman"/>
          <w:color w:val="404040"/>
          <w:sz w:val="20"/>
          <w:szCs w:val="20"/>
          <w:lang w:eastAsia="zh-CN"/>
        </w:rPr>
        <w:t>)</w:t>
      </w:r>
      <w:r w:rsidR="00942465" w:rsidRPr="000B0CEA">
        <w:rPr>
          <w:rFonts w:eastAsia="Times New Roman" w:cs="Times New Roman"/>
          <w:color w:val="404040"/>
          <w:sz w:val="20"/>
          <w:szCs w:val="20"/>
          <w:lang w:eastAsia="zh-CN"/>
        </w:rPr>
        <w:t xml:space="preserve"> Comprehensive Methodology: The use of PMG-ARDL and Dumitrescu-Hurlin tests effectively captures short- and long-run dynamics and causality</w:t>
      </w:r>
      <w:r w:rsidR="00D7509A" w:rsidRPr="000B0CEA">
        <w:rPr>
          <w:rFonts w:eastAsia="Times New Roman" w:cs="Times New Roman"/>
          <w:color w:val="404040"/>
          <w:sz w:val="20"/>
          <w:szCs w:val="20"/>
          <w:lang w:eastAsia="zh-CN"/>
        </w:rPr>
        <w:t>.</w:t>
      </w:r>
      <w:r w:rsidR="00146899" w:rsidRPr="000B0CEA">
        <w:rPr>
          <w:rFonts w:eastAsia="Times New Roman" w:cs="Times New Roman"/>
          <w:color w:val="404040"/>
          <w:sz w:val="20"/>
          <w:szCs w:val="20"/>
          <w:lang w:eastAsia="zh-CN"/>
        </w:rPr>
        <w:t xml:space="preserve"> </w:t>
      </w:r>
      <w:r w:rsidR="00673AB5" w:rsidRPr="000B0CEA">
        <w:rPr>
          <w:rFonts w:eastAsia="Times New Roman" w:cs="Times New Roman"/>
          <w:color w:val="404040"/>
          <w:sz w:val="20"/>
          <w:szCs w:val="20"/>
          <w:lang w:eastAsia="zh-CN"/>
        </w:rPr>
        <w:t>Policy-Relevant Findings: Confirms the pollution haven hypothesis in emerging economies and the pollution halo effect in developed economies, with ER’s moderating role being significant only in the latter</w:t>
      </w:r>
      <w:r w:rsidR="00DC2E1C" w:rsidRPr="000B0CEA">
        <w:rPr>
          <w:rFonts w:eastAsia="Times New Roman" w:cs="Times New Roman"/>
          <w:color w:val="404040"/>
          <w:sz w:val="20"/>
          <w:szCs w:val="20"/>
          <w:lang w:eastAsia="zh-CN"/>
        </w:rPr>
        <w:t>.</w:t>
      </w:r>
      <w:r w:rsidR="00146899" w:rsidRPr="000B0CEA">
        <w:rPr>
          <w:rFonts w:eastAsia="Times New Roman" w:cs="Times New Roman"/>
          <w:color w:val="404040"/>
          <w:sz w:val="20"/>
          <w:szCs w:val="20"/>
          <w:lang w:eastAsia="zh-CN"/>
        </w:rPr>
        <w:t xml:space="preserve"> </w:t>
      </w:r>
      <w:r w:rsidR="00380169" w:rsidRPr="000B0CEA">
        <w:rPr>
          <w:rFonts w:eastAsia="Times New Roman" w:cs="Times New Roman"/>
          <w:color w:val="404040"/>
          <w:sz w:val="20"/>
          <w:szCs w:val="20"/>
          <w:lang w:eastAsia="zh-CN"/>
        </w:rPr>
        <w:t>Robustness Checks: Alternative proxies for CO</w:t>
      </w:r>
      <w:r w:rsidR="005C0F09" w:rsidRPr="000B0CEA">
        <w:rPr>
          <w:rFonts w:eastAsia="Times New Roman" w:cs="Times New Roman"/>
          <w:color w:val="404040"/>
          <w:sz w:val="20"/>
          <w:szCs w:val="20"/>
          <w:vertAlign w:val="subscript"/>
          <w:lang w:eastAsia="zh-CN"/>
        </w:rPr>
        <w:t>2</w:t>
      </w:r>
      <w:r w:rsidR="00380169" w:rsidRPr="000B0CEA">
        <w:rPr>
          <w:rFonts w:eastAsia="Times New Roman" w:cs="Times New Roman"/>
          <w:color w:val="404040"/>
          <w:sz w:val="20"/>
          <w:szCs w:val="20"/>
          <w:lang w:eastAsia="zh-CN"/>
        </w:rPr>
        <w:t xml:space="preserve"> emissions enhance reliability.</w:t>
      </w:r>
    </w:p>
    <w:p w14:paraId="63E5FEFC" w14:textId="622F818D" w:rsidR="00F513A3" w:rsidRPr="000B0CEA" w:rsidRDefault="00F513A3" w:rsidP="00C812F9">
      <w:pPr>
        <w:spacing w:beforeAutospacing="1"/>
        <w:jc w:val="both"/>
        <w:rPr>
          <w:rFonts w:eastAsia="Times New Roman" w:cs="Times New Roman"/>
          <w:color w:val="0000C0"/>
          <w:sz w:val="20"/>
          <w:szCs w:val="20"/>
          <w:lang w:val="en-US" w:eastAsia="en-GB"/>
        </w:rPr>
      </w:pPr>
      <w:r w:rsidRPr="000B0CEA">
        <w:rPr>
          <w:rFonts w:eastAsia="Times New Roman" w:cs="Times New Roman"/>
          <w:b/>
          <w:bCs/>
          <w:color w:val="0000C0"/>
          <w:sz w:val="20"/>
          <w:szCs w:val="20"/>
          <w:lang w:val="en-US" w:eastAsia="en-GB"/>
        </w:rPr>
        <w:t xml:space="preserve">Response: </w:t>
      </w:r>
      <w:r w:rsidRPr="000B0CEA">
        <w:rPr>
          <w:rFonts w:eastAsia="Times New Roman" w:cs="Times New Roman"/>
          <w:color w:val="0000C0"/>
          <w:sz w:val="20"/>
          <w:szCs w:val="20"/>
          <w:lang w:val="en-US" w:eastAsia="en-GB"/>
        </w:rPr>
        <w:t>Thank</w:t>
      </w:r>
      <w:r w:rsidR="00BD2AC7">
        <w:rPr>
          <w:rFonts w:eastAsia="Times New Roman" w:cs="Times New Roman"/>
          <w:color w:val="0000C0"/>
          <w:sz w:val="20"/>
          <w:szCs w:val="20"/>
          <w:lang w:val="en-US" w:eastAsia="en-GB"/>
        </w:rPr>
        <w:t xml:space="preserve"> you</w:t>
      </w:r>
      <w:r w:rsidR="00B66D04" w:rsidRPr="000B0CEA">
        <w:rPr>
          <w:rFonts w:eastAsia="Times New Roman" w:cs="Times New Roman"/>
          <w:color w:val="0000C0"/>
          <w:sz w:val="20"/>
          <w:szCs w:val="20"/>
          <w:lang w:val="en-US" w:eastAsia="en-GB"/>
        </w:rPr>
        <w:t xml:space="preserve"> </w:t>
      </w:r>
      <w:r w:rsidR="003D5403">
        <w:rPr>
          <w:rFonts w:eastAsia="Times New Roman" w:cs="Times New Roman"/>
          <w:color w:val="0000C0"/>
          <w:sz w:val="20"/>
          <w:szCs w:val="20"/>
          <w:lang w:val="en-US" w:eastAsia="zh-CN"/>
        </w:rPr>
        <w:t xml:space="preserve">very much </w:t>
      </w:r>
      <w:r w:rsidR="00B66D04" w:rsidRPr="000B0CEA">
        <w:rPr>
          <w:rFonts w:eastAsia="Times New Roman" w:cs="Times New Roman"/>
          <w:color w:val="0000C0"/>
          <w:sz w:val="20"/>
          <w:szCs w:val="20"/>
          <w:lang w:val="en-US" w:eastAsia="en-GB"/>
        </w:rPr>
        <w:t xml:space="preserve">for </w:t>
      </w:r>
      <w:r w:rsidR="003D5403">
        <w:rPr>
          <w:rFonts w:eastAsia="Times New Roman" w:cs="Times New Roman"/>
          <w:color w:val="0000C0"/>
          <w:sz w:val="20"/>
          <w:szCs w:val="20"/>
          <w:lang w:val="en-US" w:eastAsia="en-GB"/>
        </w:rPr>
        <w:t>your</w:t>
      </w:r>
      <w:r w:rsidR="00B66D04" w:rsidRPr="000B0CEA">
        <w:rPr>
          <w:rFonts w:eastAsia="Times New Roman" w:cs="Times New Roman"/>
          <w:color w:val="0000C0"/>
          <w:sz w:val="20"/>
          <w:szCs w:val="20"/>
          <w:lang w:val="en-US" w:eastAsia="en-GB"/>
        </w:rPr>
        <w:t xml:space="preserve"> positive comment. </w:t>
      </w:r>
    </w:p>
    <w:p w14:paraId="552232B0" w14:textId="0CB15FBC" w:rsidR="00ED71D7" w:rsidRPr="000B0CEA" w:rsidRDefault="00351256" w:rsidP="00512E7E">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3</w:t>
      </w:r>
      <w:r w:rsidR="00F513A3" w:rsidRPr="000B0CEA">
        <w:rPr>
          <w:rFonts w:eastAsia="Times New Roman" w:cs="Times New Roman"/>
          <w:color w:val="404040"/>
          <w:sz w:val="20"/>
          <w:szCs w:val="20"/>
          <w:lang w:eastAsia="zh-CN"/>
        </w:rPr>
        <w:t>. (</w:t>
      </w:r>
      <w:r w:rsidR="0005483D" w:rsidRPr="000B0CEA">
        <w:rPr>
          <w:rFonts w:eastAsia="Times New Roman" w:cs="Times New Roman"/>
          <w:bCs/>
          <w:color w:val="404040"/>
          <w:sz w:val="20"/>
          <w:szCs w:val="20"/>
          <w:lang w:eastAsia="zh-CN"/>
        </w:rPr>
        <w:t>THEORETICAL FRAMEWORK</w:t>
      </w:r>
      <w:r w:rsidR="000A2301" w:rsidRPr="000B0CEA">
        <w:rPr>
          <w:rFonts w:eastAsia="Times New Roman" w:cs="Times New Roman"/>
          <w:bCs/>
          <w:color w:val="404040"/>
          <w:sz w:val="20"/>
          <w:szCs w:val="20"/>
          <w:lang w:eastAsia="zh-CN"/>
        </w:rPr>
        <w:t>)</w:t>
      </w:r>
      <w:r w:rsidR="00F513A3" w:rsidRPr="000B0CEA">
        <w:rPr>
          <w:rFonts w:eastAsia="Times New Roman" w:cs="Times New Roman"/>
          <w:color w:val="404040"/>
          <w:sz w:val="20"/>
          <w:szCs w:val="20"/>
          <w:lang w:eastAsia="zh-CN"/>
        </w:rPr>
        <w:t xml:space="preserve"> </w:t>
      </w:r>
      <w:r w:rsidR="00ED71D7" w:rsidRPr="000B0CEA">
        <w:rPr>
          <w:rFonts w:eastAsia="Times New Roman" w:cs="Times New Roman"/>
          <w:color w:val="404040"/>
          <w:sz w:val="20"/>
          <w:szCs w:val="20"/>
          <w:lang w:eastAsia="zh-CN"/>
        </w:rPr>
        <w:t>Expand Discussion on Heterogeneity of ER: The manuscript briefly mentions the Porter hypothesis and "green paradox," but could integrate recent debates on ER’s effectiveness. For example:</w:t>
      </w:r>
      <w:r w:rsidR="000449CE" w:rsidRPr="000B0CEA">
        <w:rPr>
          <w:rFonts w:eastAsia="Times New Roman" w:cs="Times New Roman"/>
          <w:color w:val="404040"/>
          <w:sz w:val="20"/>
          <w:szCs w:val="20"/>
          <w:lang w:eastAsia="zh-CN"/>
        </w:rPr>
        <w:t xml:space="preserve"> </w:t>
      </w:r>
      <w:r w:rsidR="00FD53F9" w:rsidRPr="000B0CEA">
        <w:rPr>
          <w:rFonts w:eastAsia="Times New Roman" w:cs="Times New Roman"/>
          <w:color w:val="404040"/>
          <w:sz w:val="20"/>
          <w:szCs w:val="20"/>
          <w:lang w:eastAsia="zh-CN"/>
        </w:rPr>
        <w:t xml:space="preserve">Weak ER in Emerging Economies: See works like those of </w:t>
      </w:r>
      <w:bookmarkStart w:id="6" w:name="OLE_LINK3"/>
      <w:r w:rsidR="00FD53F9" w:rsidRPr="000B0CEA">
        <w:rPr>
          <w:rFonts w:eastAsia="Times New Roman" w:cs="Times New Roman"/>
          <w:color w:val="404040"/>
          <w:sz w:val="20"/>
          <w:szCs w:val="20"/>
          <w:lang w:eastAsia="zh-CN"/>
        </w:rPr>
        <w:t>Hille and Möbius (2019)</w:t>
      </w:r>
      <w:bookmarkEnd w:id="6"/>
      <w:r w:rsidR="00FD53F9" w:rsidRPr="000B0CEA">
        <w:rPr>
          <w:rFonts w:eastAsia="Times New Roman" w:cs="Times New Roman"/>
          <w:color w:val="404040"/>
          <w:sz w:val="20"/>
          <w:szCs w:val="20"/>
          <w:lang w:eastAsia="zh-CN"/>
        </w:rPr>
        <w:t xml:space="preserve"> (Journal of Environmental Economics and Management) on how corruption and weak institutions dilute ER enforcement.</w:t>
      </w:r>
    </w:p>
    <w:p w14:paraId="0177BFF7" w14:textId="0BA0060B" w:rsidR="00117883" w:rsidRPr="00BA770A" w:rsidRDefault="00F513A3" w:rsidP="00585A8D">
      <w:pPr>
        <w:spacing w:beforeAutospacing="1"/>
        <w:jc w:val="both"/>
        <w:rPr>
          <w:rFonts w:eastAsia="Times New Roman" w:cs="Times New Roman"/>
          <w:color w:val="0000C0"/>
          <w:sz w:val="20"/>
          <w:szCs w:val="20"/>
          <w:lang w:val="en-US" w:eastAsia="zh-CN"/>
        </w:rPr>
      </w:pPr>
      <w:r w:rsidRPr="00BA770A">
        <w:rPr>
          <w:rFonts w:eastAsia="Times New Roman" w:cs="Times New Roman"/>
          <w:b/>
          <w:bCs/>
          <w:color w:val="0000C0"/>
          <w:sz w:val="20"/>
          <w:szCs w:val="20"/>
          <w:lang w:val="en-US" w:eastAsia="en-GB"/>
        </w:rPr>
        <w:t xml:space="preserve">Response: </w:t>
      </w:r>
      <w:r w:rsidRPr="00BA770A">
        <w:rPr>
          <w:rFonts w:eastAsia="Times New Roman" w:cs="Times New Roman"/>
          <w:color w:val="0000C0"/>
          <w:sz w:val="20"/>
          <w:szCs w:val="20"/>
          <w:lang w:val="en-US" w:eastAsia="en-GB"/>
        </w:rPr>
        <w:t>Thank</w:t>
      </w:r>
      <w:r w:rsidR="0031133C" w:rsidRPr="00BA770A">
        <w:rPr>
          <w:rFonts w:eastAsia="Times New Roman" w:cs="Times New Roman"/>
          <w:color w:val="0000C0"/>
          <w:sz w:val="20"/>
          <w:szCs w:val="20"/>
          <w:lang w:val="en-US" w:eastAsia="en-GB"/>
        </w:rPr>
        <w:t xml:space="preserve"> you for your valuable comment. </w:t>
      </w:r>
      <w:r w:rsidR="00CC2AEC" w:rsidRPr="00BA770A">
        <w:rPr>
          <w:rFonts w:eastAsia="Times New Roman" w:cs="Times New Roman"/>
          <w:color w:val="0000C0"/>
          <w:sz w:val="20"/>
          <w:szCs w:val="20"/>
          <w:lang w:val="en-US" w:eastAsia="zh-CN"/>
        </w:rPr>
        <w:t>In the revised theoretical framework section, we have significantly</w:t>
      </w:r>
      <w:r w:rsidR="00CC2AEC" w:rsidRPr="00BA770A">
        <w:rPr>
          <w:rFonts w:eastAsia="Times New Roman" w:cs="Times New Roman" w:hint="eastAsia"/>
          <w:color w:val="0000C0"/>
          <w:sz w:val="20"/>
          <w:szCs w:val="20"/>
          <w:lang w:val="en-US" w:eastAsia="zh-CN"/>
        </w:rPr>
        <w:t xml:space="preserve"> </w:t>
      </w:r>
      <w:r w:rsidR="00CC2AEC" w:rsidRPr="00BA770A">
        <w:rPr>
          <w:rFonts w:eastAsia="Times New Roman" w:cs="Times New Roman"/>
          <w:color w:val="0000C0"/>
          <w:sz w:val="20"/>
          <w:szCs w:val="20"/>
          <w:lang w:val="en-US" w:eastAsia="zh-CN"/>
        </w:rPr>
        <w:t>expanded the discussion of how ER stringency and enforcement can vary across countries</w:t>
      </w:r>
      <w:r w:rsidR="000E7E2C" w:rsidRPr="00BA770A">
        <w:rPr>
          <w:rFonts w:eastAsia="Times New Roman" w:cs="Times New Roman"/>
          <w:color w:val="0000C0"/>
          <w:sz w:val="20"/>
          <w:szCs w:val="20"/>
          <w:lang w:val="en-US" w:eastAsia="zh-CN"/>
        </w:rPr>
        <w:t xml:space="preserve"> in the </w:t>
      </w:r>
      <w:r w:rsidR="00056BD8">
        <w:rPr>
          <w:rFonts w:eastAsia="Times New Roman" w:cs="Times New Roman"/>
          <w:color w:val="0000C0"/>
          <w:sz w:val="20"/>
          <w:szCs w:val="20"/>
          <w:lang w:val="en-US" w:eastAsia="zh-CN"/>
        </w:rPr>
        <w:t>Introduction section</w:t>
      </w:r>
      <w:r w:rsidR="000E7E2C" w:rsidRPr="00BA770A">
        <w:rPr>
          <w:rFonts w:eastAsia="Times New Roman" w:cs="Times New Roman"/>
          <w:color w:val="0000C0"/>
          <w:sz w:val="20"/>
          <w:szCs w:val="20"/>
          <w:lang w:val="en-US" w:eastAsia="zh-CN"/>
        </w:rPr>
        <w:t xml:space="preserve">. We also cited works of </w:t>
      </w:r>
      <w:r w:rsidR="00585A8D" w:rsidRPr="00BA770A">
        <w:rPr>
          <w:rFonts w:eastAsia="Times New Roman" w:cs="Times New Roman"/>
          <w:color w:val="0000C0"/>
          <w:sz w:val="20"/>
          <w:szCs w:val="20"/>
          <w:lang w:val="en-US" w:eastAsia="zh-CN"/>
        </w:rPr>
        <w:t xml:space="preserve">Helle and </w:t>
      </w:r>
      <w:r w:rsidR="00585A8D" w:rsidRPr="00BA770A">
        <w:rPr>
          <w:rFonts w:eastAsia="Times New Roman" w:cs="Times New Roman"/>
          <w:color w:val="0000C0"/>
          <w:sz w:val="20"/>
          <w:szCs w:val="20"/>
          <w:lang w:eastAsia="zh-CN"/>
        </w:rPr>
        <w:t>Möbius (2019</w:t>
      </w:r>
      <w:r w:rsidR="00C17F30">
        <w:rPr>
          <w:rFonts w:eastAsia="Times New Roman" w:cs="Times New Roman"/>
          <w:color w:val="0000C0"/>
          <w:sz w:val="20"/>
          <w:szCs w:val="20"/>
          <w:lang w:eastAsia="zh-CN"/>
        </w:rPr>
        <w:t>a; 2019b</w:t>
      </w:r>
      <w:r w:rsidR="00585A8D" w:rsidRPr="00BA770A">
        <w:rPr>
          <w:rFonts w:eastAsia="Times New Roman" w:cs="Times New Roman"/>
          <w:color w:val="0000C0"/>
          <w:sz w:val="20"/>
          <w:szCs w:val="20"/>
          <w:lang w:eastAsia="zh-CN"/>
        </w:rPr>
        <w:t xml:space="preserve">) </w:t>
      </w:r>
      <w:r w:rsidR="00670D7B" w:rsidRPr="00BA770A">
        <w:rPr>
          <w:rFonts w:eastAsia="Times New Roman" w:cs="Times New Roman"/>
          <w:color w:val="0000C0"/>
          <w:sz w:val="20"/>
          <w:szCs w:val="20"/>
          <w:lang w:val="en-US" w:eastAsia="zh-CN"/>
        </w:rPr>
        <w:t xml:space="preserve">and </w:t>
      </w:r>
      <w:r w:rsidR="007D2D76">
        <w:rPr>
          <w:rFonts w:eastAsia="Times New Roman" w:cs="Times New Roman"/>
          <w:color w:val="0000C0"/>
          <w:sz w:val="20"/>
          <w:szCs w:val="20"/>
          <w:lang w:val="en-US" w:eastAsia="zh-CN"/>
        </w:rPr>
        <w:t>discussed</w:t>
      </w:r>
      <w:r w:rsidR="00670D7B" w:rsidRPr="00BA770A">
        <w:rPr>
          <w:rFonts w:eastAsia="Times New Roman" w:cs="Times New Roman"/>
          <w:color w:val="0000C0"/>
          <w:sz w:val="20"/>
          <w:szCs w:val="20"/>
          <w:lang w:val="en-US" w:eastAsia="zh-CN"/>
        </w:rPr>
        <w:t xml:space="preserve"> how weak institutions and corruption in some emerging</w:t>
      </w:r>
      <w:r w:rsidR="00670D7B" w:rsidRPr="00BA770A">
        <w:rPr>
          <w:rFonts w:eastAsia="Times New Roman" w:cs="Times New Roman" w:hint="eastAsia"/>
          <w:color w:val="0000C0"/>
          <w:sz w:val="20"/>
          <w:szCs w:val="20"/>
          <w:lang w:val="en-US" w:eastAsia="zh-CN"/>
        </w:rPr>
        <w:t xml:space="preserve"> </w:t>
      </w:r>
      <w:r w:rsidR="00670D7B" w:rsidRPr="00BA770A">
        <w:rPr>
          <w:rFonts w:eastAsia="Times New Roman" w:cs="Times New Roman"/>
          <w:color w:val="0000C0"/>
          <w:sz w:val="20"/>
          <w:szCs w:val="20"/>
          <w:lang w:val="en-US" w:eastAsia="zh-CN"/>
        </w:rPr>
        <w:t xml:space="preserve">economies can undermine the enforcement of environmental regulations. </w:t>
      </w:r>
    </w:p>
    <w:p w14:paraId="09920A3C" w14:textId="7D780C2B" w:rsidR="002167FE" w:rsidRDefault="002167FE" w:rsidP="00585A8D">
      <w:pPr>
        <w:spacing w:beforeAutospacing="1"/>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70F78E36" w14:textId="722DD83A" w:rsidR="000256B9" w:rsidRPr="00401879" w:rsidRDefault="000256B9" w:rsidP="00ED71D7">
      <w:pPr>
        <w:spacing w:beforeAutospacing="1"/>
        <w:jc w:val="both"/>
        <w:rPr>
          <w:rFonts w:eastAsia="Times New Roman" w:cs="Times New Roman"/>
          <w:b/>
          <w:bCs/>
          <w:color w:val="0000C0"/>
          <w:sz w:val="20"/>
          <w:szCs w:val="20"/>
          <w:lang w:val="en-US" w:eastAsia="zh-CN"/>
        </w:rPr>
      </w:pPr>
      <w:r w:rsidRPr="00401879">
        <w:rPr>
          <w:rFonts w:eastAsia="Times New Roman" w:cs="Times New Roman"/>
          <w:b/>
          <w:bCs/>
          <w:color w:val="0000C0"/>
          <w:sz w:val="20"/>
          <w:szCs w:val="20"/>
          <w:lang w:val="en-US" w:eastAsia="zh-CN"/>
        </w:rPr>
        <w:t xml:space="preserve">Added </w:t>
      </w:r>
      <w:r w:rsidR="008B0EA3" w:rsidRPr="00401879">
        <w:rPr>
          <w:rFonts w:eastAsia="Times New Roman" w:cs="Times New Roman"/>
          <w:b/>
          <w:bCs/>
          <w:color w:val="0000C0"/>
          <w:sz w:val="20"/>
          <w:szCs w:val="20"/>
          <w:lang w:val="en-US" w:eastAsia="zh-CN"/>
        </w:rPr>
        <w:t>T</w:t>
      </w:r>
      <w:r w:rsidR="002E2FE6" w:rsidRPr="00401879">
        <w:rPr>
          <w:rFonts w:eastAsia="Times New Roman" w:cs="Times New Roman"/>
          <w:b/>
          <w:bCs/>
          <w:color w:val="0000C0"/>
          <w:sz w:val="20"/>
          <w:szCs w:val="20"/>
          <w:lang w:val="en-US" w:eastAsia="zh-CN"/>
        </w:rPr>
        <w:t>ext</w:t>
      </w:r>
      <w:r w:rsidRPr="00401879">
        <w:rPr>
          <w:rFonts w:eastAsia="Times New Roman" w:cs="Times New Roman"/>
          <w:b/>
          <w:bCs/>
          <w:color w:val="0000C0"/>
          <w:sz w:val="20"/>
          <w:szCs w:val="20"/>
          <w:lang w:val="en-US" w:eastAsia="zh-CN"/>
        </w:rPr>
        <w:t>:</w:t>
      </w:r>
    </w:p>
    <w:p w14:paraId="03AA9D59" w14:textId="5030A13B" w:rsidR="00935842" w:rsidRDefault="00935842" w:rsidP="00DD3366">
      <w:pPr>
        <w:spacing w:beforeAutospacing="1"/>
        <w:jc w:val="both"/>
        <w:rPr>
          <w:rFonts w:eastAsia="Times New Roman" w:cs="Times New Roman"/>
          <w:color w:val="0000C0"/>
          <w:sz w:val="20"/>
          <w:szCs w:val="20"/>
          <w:lang w:val="en-US" w:eastAsia="zh-CN"/>
        </w:rPr>
      </w:pPr>
      <w:r>
        <w:rPr>
          <w:rFonts w:eastAsia="Times New Roman" w:cs="Times New Roman"/>
          <w:color w:val="0000C0"/>
          <w:sz w:val="20"/>
          <w:szCs w:val="20"/>
          <w:lang w:val="en-US" w:eastAsia="zh-CN"/>
        </w:rPr>
        <w:t xml:space="preserve">Introduction </w:t>
      </w:r>
    </w:p>
    <w:p w14:paraId="564BE885" w14:textId="6E628983" w:rsidR="00104417" w:rsidRPr="003D2632" w:rsidRDefault="0011576C" w:rsidP="00DD3366">
      <w:pPr>
        <w:spacing w:beforeAutospacing="1"/>
        <w:jc w:val="both"/>
        <w:rPr>
          <w:rFonts w:eastAsia="Times New Roman" w:cs="Times New Roman"/>
          <w:color w:val="0000C0"/>
          <w:sz w:val="20"/>
          <w:szCs w:val="20"/>
          <w:lang w:val="en-US" w:eastAsia="zh-CN"/>
        </w:rPr>
      </w:pPr>
      <w:r w:rsidRPr="0011576C">
        <w:rPr>
          <w:rFonts w:eastAsia="Times New Roman" w:cs="Times New Roman"/>
          <w:color w:val="0000C0"/>
          <w:sz w:val="20"/>
          <w:szCs w:val="20"/>
          <w:lang w:eastAsia="zh-CN"/>
        </w:rPr>
        <w:t>A growing literature highlights that the effectiveness of environmental regulation depends on both de jure stringency and de facto enforcement. Where monitoring capacity is high and rules are credible, higher energy and pollution prices can induce process innovation, input substitution and upgrading. By contrast, weak enforcement and regulatory capture can make compliance selective and uneven, prompting firms to delay abatement, shift to the informal sector or relocate. Consistent with this view, Hille and Möbius (2019a) document small and often positive economy-wide employment effects of energy-price increases driven by sectoral and skill reallocation, while Hille and Möbius (2019b) find that stricter policies foster innovation but do not yield robust productivity gains once endogeneity is addressed</w:t>
      </w:r>
      <w:r w:rsidR="00935842" w:rsidRPr="00935842">
        <w:rPr>
          <w:rFonts w:eastAsia="Times New Roman" w:cs="Times New Roman"/>
          <w:color w:val="0000C0"/>
          <w:sz w:val="20"/>
          <w:szCs w:val="20"/>
          <w:lang w:val="en-US" w:eastAsia="zh-CN"/>
        </w:rPr>
        <w:t xml:space="preserve">. </w:t>
      </w:r>
    </w:p>
    <w:p w14:paraId="3F273B16" w14:textId="74A63C0E" w:rsidR="00FB7AB7" w:rsidRPr="003D2632" w:rsidRDefault="00935842" w:rsidP="00DD3366">
      <w:pPr>
        <w:spacing w:beforeAutospacing="1"/>
        <w:jc w:val="both"/>
        <w:rPr>
          <w:rFonts w:eastAsia="Times New Roman" w:cs="Times New Roman"/>
          <w:color w:val="0000C0"/>
          <w:sz w:val="20"/>
          <w:szCs w:val="20"/>
          <w:lang w:val="en-US" w:eastAsia="zh-CN"/>
        </w:rPr>
      </w:pPr>
      <w:r>
        <w:rPr>
          <w:rFonts w:eastAsia="Times New Roman" w:cs="Times New Roman"/>
          <w:color w:val="0000C0"/>
          <w:sz w:val="20"/>
          <w:szCs w:val="20"/>
          <w:lang w:val="en-US" w:eastAsia="zh-CN"/>
        </w:rPr>
        <w:t xml:space="preserve">Results and </w:t>
      </w:r>
      <w:r w:rsidR="00FB7AB7" w:rsidRPr="003D2632">
        <w:rPr>
          <w:rFonts w:eastAsia="Times New Roman" w:cs="Times New Roman"/>
          <w:color w:val="0000C0"/>
          <w:sz w:val="20"/>
          <w:szCs w:val="20"/>
          <w:lang w:val="en-US" w:eastAsia="zh-CN"/>
        </w:rPr>
        <w:t xml:space="preserve">Discussion </w:t>
      </w:r>
    </w:p>
    <w:p w14:paraId="5EE183E4" w14:textId="2E3453C4" w:rsidR="00242CA5" w:rsidRPr="00B830BC" w:rsidRDefault="004A057E" w:rsidP="00DD3366">
      <w:pPr>
        <w:spacing w:beforeAutospacing="1"/>
        <w:jc w:val="both"/>
        <w:rPr>
          <w:rFonts w:eastAsia="Times New Roman" w:cs="Times New Roman"/>
          <w:color w:val="0000C0"/>
          <w:sz w:val="20"/>
          <w:szCs w:val="20"/>
          <w:lang w:val="en-US" w:eastAsia="zh-CN"/>
        </w:rPr>
      </w:pPr>
      <w:bookmarkStart w:id="7" w:name="OLE_LINK11"/>
      <w:r w:rsidRPr="004A057E">
        <w:rPr>
          <w:rFonts w:eastAsia="Times New Roman" w:cs="Times New Roman"/>
          <w:color w:val="0000C0"/>
          <w:sz w:val="20"/>
          <w:szCs w:val="20"/>
          <w:lang w:eastAsia="zh-CN"/>
        </w:rPr>
        <w:t>Our results are consistent with Hille and Möbius (2019a, 2019b). In economies with stronger monitoring, and more effective judicial systems, environmental regulation is more likely to lower CO</w:t>
      </w:r>
      <w:r w:rsidRPr="004A057E">
        <w:rPr>
          <w:rFonts w:eastAsia="Times New Roman" w:cs="Times New Roman"/>
          <w:color w:val="0000C0"/>
          <w:sz w:val="20"/>
          <w:szCs w:val="20"/>
          <w:vertAlign w:val="subscript"/>
          <w:lang w:eastAsia="zh-CN"/>
        </w:rPr>
        <w:t>2</w:t>
      </w:r>
      <w:r w:rsidRPr="004A057E">
        <w:rPr>
          <w:rFonts w:eastAsia="Times New Roman" w:cs="Times New Roman"/>
          <w:color w:val="0000C0"/>
          <w:sz w:val="20"/>
          <w:szCs w:val="20"/>
          <w:lang w:eastAsia="zh-CN"/>
        </w:rPr>
        <w:t xml:space="preserve"> emissions by inducing technological upgrading and cleaner practices. Instruments that raise energy and pollution prices can spur process innovation, input substitution and upgrading (Porter-type gains) when policy credibility is high. However, when enforcement capacity is weaker and corruption or regulatory capture is present, rules may be applied selectively and unevenly. In such contexts, firms may postpone abatement, shift activity to the informal sector, or relocate; weak current enforcement can trigger green paradox responses. Consequently, firms are</w:t>
      </w:r>
      <w:r w:rsidRPr="004A057E">
        <w:rPr>
          <w:rFonts w:eastAsia="Times New Roman" w:cs="Times New Roman"/>
          <w:color w:val="0000C0"/>
          <w:sz w:val="20"/>
          <w:szCs w:val="20"/>
          <w:lang w:val="en-US" w:eastAsia="zh-CN"/>
        </w:rPr>
        <w:t xml:space="preserve"> less willing </w:t>
      </w:r>
      <w:r w:rsidRPr="004A057E">
        <w:rPr>
          <w:rFonts w:eastAsia="Times New Roman" w:cs="Times New Roman"/>
          <w:color w:val="0000C0"/>
          <w:sz w:val="20"/>
          <w:szCs w:val="20"/>
          <w:lang w:eastAsia="zh-CN"/>
        </w:rPr>
        <w:t>to invest in pollution abatement, so the emissions-reducing impact of regulation is diminished or even reversed.</w:t>
      </w:r>
      <w:bookmarkEnd w:id="7"/>
    </w:p>
    <w:p w14:paraId="725D9C33" w14:textId="77777777" w:rsidR="0017646C" w:rsidRPr="0017646C" w:rsidRDefault="0017646C" w:rsidP="0017646C">
      <w:pPr>
        <w:shd w:val="clear" w:color="auto" w:fill="FFFFFF"/>
        <w:spacing w:beforeAutospacing="1" w:after="0" w:line="240" w:lineRule="auto"/>
        <w:jc w:val="both"/>
        <w:rPr>
          <w:rFonts w:eastAsia="Times New Roman" w:cs="Times New Roman"/>
          <w:color w:val="0000C0"/>
          <w:sz w:val="20"/>
          <w:szCs w:val="20"/>
          <w:lang w:val="en-US" w:eastAsia="zh-CN"/>
        </w:rPr>
      </w:pPr>
      <w:r w:rsidRPr="0017646C">
        <w:rPr>
          <w:rFonts w:eastAsia="Times New Roman" w:cs="Times New Roman"/>
          <w:color w:val="0000C0"/>
          <w:sz w:val="20"/>
          <w:szCs w:val="20"/>
          <w:lang w:val="en-US" w:eastAsia="zh-CN"/>
        </w:rPr>
        <w:t xml:space="preserve">Hille E, Möbius P (2019a) Do energy prices affect employment? Decomposed international evidence. </w:t>
      </w:r>
      <w:r w:rsidRPr="0017646C">
        <w:rPr>
          <w:rFonts w:eastAsia="Times New Roman" w:cs="Times New Roman"/>
          <w:i/>
          <w:iCs/>
          <w:color w:val="0000C0"/>
          <w:sz w:val="20"/>
          <w:szCs w:val="20"/>
          <w:lang w:val="en-US" w:eastAsia="zh-CN"/>
        </w:rPr>
        <w:t>Journal of Environmental Economics and Management</w:t>
      </w:r>
      <w:r w:rsidRPr="0017646C">
        <w:rPr>
          <w:rFonts w:eastAsia="Times New Roman" w:cs="Times New Roman"/>
          <w:color w:val="0000C0"/>
          <w:sz w:val="20"/>
          <w:szCs w:val="20"/>
          <w:lang w:val="en-US" w:eastAsia="zh-CN"/>
        </w:rPr>
        <w:t xml:space="preserve">, </w:t>
      </w:r>
      <w:r w:rsidRPr="0017646C">
        <w:rPr>
          <w:rFonts w:eastAsia="Times New Roman" w:cs="Times New Roman"/>
          <w:i/>
          <w:iCs/>
          <w:color w:val="0000C0"/>
          <w:sz w:val="20"/>
          <w:szCs w:val="20"/>
          <w:lang w:val="en-US" w:eastAsia="zh-CN"/>
        </w:rPr>
        <w:t>96</w:t>
      </w:r>
      <w:r w:rsidRPr="0017646C">
        <w:rPr>
          <w:rFonts w:eastAsia="Times New Roman" w:cs="Times New Roman"/>
          <w:color w:val="0000C0"/>
          <w:sz w:val="20"/>
          <w:szCs w:val="20"/>
          <w:lang w:val="en-US" w:eastAsia="zh-CN"/>
        </w:rPr>
        <w:t xml:space="preserve">, 1–21. </w:t>
      </w:r>
      <w:hyperlink r:id="rId16" w:history="1">
        <w:r w:rsidRPr="0017646C">
          <w:rPr>
            <w:rStyle w:val="a9"/>
            <w:rFonts w:eastAsia="Times New Roman" w:cs="Times New Roman"/>
            <w:sz w:val="20"/>
            <w:szCs w:val="20"/>
            <w:lang w:val="en-US" w:eastAsia="zh-CN"/>
          </w:rPr>
          <w:t>https://doi.org/10.1016/j.jeem.2019.04.002</w:t>
        </w:r>
      </w:hyperlink>
    </w:p>
    <w:p w14:paraId="0C3E3250" w14:textId="77777777" w:rsidR="0017646C" w:rsidRPr="0017646C" w:rsidRDefault="0017646C" w:rsidP="0017646C">
      <w:pPr>
        <w:shd w:val="clear" w:color="auto" w:fill="FFFFFF"/>
        <w:spacing w:beforeAutospacing="1" w:after="0" w:line="240" w:lineRule="auto"/>
        <w:jc w:val="both"/>
        <w:rPr>
          <w:rFonts w:eastAsia="Times New Roman" w:cs="Times New Roman"/>
          <w:color w:val="0000C0"/>
          <w:sz w:val="20"/>
          <w:szCs w:val="20"/>
          <w:lang w:val="en-US" w:eastAsia="zh-CN"/>
        </w:rPr>
      </w:pPr>
      <w:r w:rsidRPr="0017646C">
        <w:rPr>
          <w:rFonts w:eastAsia="Times New Roman" w:cs="Times New Roman"/>
          <w:color w:val="0000C0"/>
          <w:sz w:val="20"/>
          <w:szCs w:val="20"/>
          <w:lang w:val="en-US" w:eastAsia="zh-CN"/>
        </w:rPr>
        <w:lastRenderedPageBreak/>
        <w:t xml:space="preserve">Hille E, Möbius P (2019b) Environmental Policy, Innovation, and Productivity Growth: Controlling the Effects of Regulation and Endogeneity. </w:t>
      </w:r>
      <w:r w:rsidRPr="0017646C">
        <w:rPr>
          <w:rFonts w:eastAsia="Times New Roman" w:cs="Times New Roman"/>
          <w:i/>
          <w:iCs/>
          <w:color w:val="0000C0"/>
          <w:sz w:val="20"/>
          <w:szCs w:val="20"/>
          <w:lang w:val="en-US" w:eastAsia="zh-CN"/>
        </w:rPr>
        <w:t>Environmental and Resource Economics</w:t>
      </w:r>
      <w:r w:rsidRPr="0017646C">
        <w:rPr>
          <w:rFonts w:eastAsia="Times New Roman" w:cs="Times New Roman"/>
          <w:color w:val="0000C0"/>
          <w:sz w:val="20"/>
          <w:szCs w:val="20"/>
          <w:lang w:val="en-US" w:eastAsia="zh-CN"/>
        </w:rPr>
        <w:t xml:space="preserve">, </w:t>
      </w:r>
      <w:r w:rsidRPr="0017646C">
        <w:rPr>
          <w:rFonts w:eastAsia="Times New Roman" w:cs="Times New Roman"/>
          <w:i/>
          <w:iCs/>
          <w:color w:val="0000C0"/>
          <w:sz w:val="20"/>
          <w:szCs w:val="20"/>
          <w:lang w:val="en-US" w:eastAsia="zh-CN"/>
        </w:rPr>
        <w:t>73</w:t>
      </w:r>
      <w:r w:rsidRPr="0017646C">
        <w:rPr>
          <w:rFonts w:eastAsia="Times New Roman" w:cs="Times New Roman"/>
          <w:color w:val="0000C0"/>
          <w:sz w:val="20"/>
          <w:szCs w:val="20"/>
          <w:lang w:val="en-US" w:eastAsia="zh-CN"/>
        </w:rPr>
        <w:t xml:space="preserve">(4), 1315–1355. </w:t>
      </w:r>
      <w:hyperlink r:id="rId17" w:history="1">
        <w:r w:rsidRPr="0017646C">
          <w:rPr>
            <w:rStyle w:val="a9"/>
            <w:rFonts w:eastAsia="Times New Roman" w:cs="Times New Roman"/>
            <w:sz w:val="20"/>
            <w:szCs w:val="20"/>
            <w:lang w:val="en-US" w:eastAsia="zh-CN"/>
          </w:rPr>
          <w:t>https://doi.org/10.1007/s10640-018-0300-6</w:t>
        </w:r>
      </w:hyperlink>
    </w:p>
    <w:p w14:paraId="59C170D9" w14:textId="55676C82" w:rsidR="002167FE" w:rsidRPr="00B122F2" w:rsidRDefault="002167FE" w:rsidP="00B122F2">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42DD2EDD" w14:textId="67DB0E53" w:rsidR="002167FE" w:rsidRPr="002167FE" w:rsidRDefault="00F513A3" w:rsidP="00350C7E">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 xml:space="preserve">4. </w:t>
      </w:r>
      <w:r w:rsidR="00350C7E" w:rsidRPr="000B0CEA">
        <w:rPr>
          <w:rFonts w:eastAsia="Times New Roman" w:cs="Times New Roman"/>
          <w:color w:val="404040"/>
          <w:sz w:val="20"/>
          <w:szCs w:val="20"/>
          <w:lang w:eastAsia="zh-CN"/>
        </w:rPr>
        <w:t>(</w:t>
      </w:r>
      <w:r w:rsidR="00CE7D99" w:rsidRPr="000B0CEA">
        <w:rPr>
          <w:rFonts w:eastAsia="Times New Roman" w:cs="Times New Roman"/>
          <w:color w:val="404040"/>
          <w:sz w:val="20"/>
          <w:szCs w:val="20"/>
          <w:lang w:eastAsia="zh-CN"/>
        </w:rPr>
        <w:t>CLARIFY FDI MECHANISMS</w:t>
      </w:r>
      <w:r w:rsidR="00350C7E" w:rsidRPr="000B0CEA">
        <w:rPr>
          <w:rFonts w:eastAsia="Times New Roman" w:cs="Times New Roman"/>
          <w:bCs/>
          <w:color w:val="404040"/>
          <w:sz w:val="20"/>
          <w:szCs w:val="20"/>
          <w:lang w:eastAsia="zh-CN"/>
        </w:rPr>
        <w:t>)</w:t>
      </w:r>
      <w:r w:rsidR="00350C7E" w:rsidRPr="000B0CEA">
        <w:rPr>
          <w:rFonts w:eastAsia="Times New Roman" w:cs="Times New Roman"/>
          <w:color w:val="404040"/>
          <w:sz w:val="20"/>
          <w:szCs w:val="20"/>
          <w:lang w:eastAsia="zh-CN"/>
        </w:rPr>
        <w:t xml:space="preserve"> </w:t>
      </w:r>
      <w:r w:rsidR="004A0BD6" w:rsidRPr="000B0CEA">
        <w:rPr>
          <w:rFonts w:eastAsia="Times New Roman" w:cs="Times New Roman"/>
          <w:color w:val="404040"/>
          <w:sz w:val="20"/>
          <w:szCs w:val="20"/>
          <w:lang w:eastAsia="zh-CN"/>
        </w:rPr>
        <w:t>Differentiate between FDI types (e.g., greenfield vs. mergers, sectoral distribution). Works by </w:t>
      </w:r>
      <w:r w:rsidR="004A0BD6" w:rsidRPr="000B0CEA">
        <w:rPr>
          <w:rFonts w:eastAsia="Times New Roman" w:cs="Times New Roman"/>
          <w:bCs/>
          <w:color w:val="404040"/>
          <w:sz w:val="20"/>
          <w:szCs w:val="20"/>
          <w:lang w:eastAsia="zh-CN"/>
        </w:rPr>
        <w:t>Albrizio et al. (2017)</w:t>
      </w:r>
      <w:r w:rsidR="004A0BD6" w:rsidRPr="000B0CEA">
        <w:rPr>
          <w:rFonts w:eastAsia="Times New Roman" w:cs="Times New Roman"/>
          <w:color w:val="404040"/>
          <w:sz w:val="20"/>
          <w:szCs w:val="20"/>
          <w:lang w:eastAsia="zh-CN"/>
        </w:rPr>
        <w:t> (</w:t>
      </w:r>
      <w:r w:rsidR="004A0BD6" w:rsidRPr="000B0CEA">
        <w:rPr>
          <w:rFonts w:eastAsia="Times New Roman" w:cs="Times New Roman"/>
          <w:i/>
          <w:iCs/>
          <w:color w:val="404040"/>
          <w:sz w:val="20"/>
          <w:szCs w:val="20"/>
          <w:lang w:eastAsia="zh-CN"/>
        </w:rPr>
        <w:t>OECD</w:t>
      </w:r>
      <w:r w:rsidR="004A0BD6" w:rsidRPr="000B0CEA">
        <w:rPr>
          <w:rFonts w:eastAsia="Times New Roman" w:cs="Times New Roman"/>
          <w:color w:val="404040"/>
          <w:sz w:val="20"/>
          <w:szCs w:val="20"/>
          <w:lang w:eastAsia="zh-CN"/>
        </w:rPr>
        <w:t>) could offer useful insights about how FDI in high-tech sectors reduces emissions, while extractive industries exacerbate them.</w:t>
      </w:r>
    </w:p>
    <w:p w14:paraId="01B8A4F6" w14:textId="24401F48" w:rsidR="008A6C3A" w:rsidRPr="000C5E65" w:rsidRDefault="001C5ED7" w:rsidP="009D1036">
      <w:pPr>
        <w:spacing w:beforeAutospacing="1"/>
        <w:jc w:val="both"/>
        <w:rPr>
          <w:rFonts w:eastAsia="Times New Roman" w:cs="Times New Roman"/>
          <w:color w:val="0000C0"/>
          <w:sz w:val="20"/>
          <w:szCs w:val="20"/>
          <w:lang w:val="en-US" w:eastAsia="en-GB"/>
        </w:rPr>
      </w:pPr>
      <w:r w:rsidRPr="001C5ED7">
        <w:rPr>
          <w:rFonts w:eastAsia="Times New Roman" w:cs="Times New Roman"/>
          <w:color w:val="0000C0"/>
          <w:sz w:val="20"/>
          <w:szCs w:val="20"/>
          <w:lang w:val="en-US" w:eastAsia="en-GB"/>
        </w:rPr>
        <w:t xml:space="preserve">Response: Thank you for this helpful suggestion. </w:t>
      </w:r>
      <w:r w:rsidR="00117D53">
        <w:rPr>
          <w:rFonts w:eastAsia="Times New Roman" w:cs="Times New Roman"/>
          <w:color w:val="0000C0"/>
          <w:sz w:val="20"/>
          <w:szCs w:val="20"/>
          <w:lang w:val="en-US" w:eastAsia="en-GB"/>
        </w:rPr>
        <w:t xml:space="preserve">We clarified the channels </w:t>
      </w:r>
      <w:r w:rsidRPr="001C5ED7">
        <w:rPr>
          <w:rFonts w:eastAsia="Times New Roman" w:cs="Times New Roman"/>
          <w:color w:val="0000C0"/>
          <w:sz w:val="20"/>
          <w:szCs w:val="20"/>
          <w:lang w:val="en-US" w:eastAsia="en-GB"/>
        </w:rPr>
        <w:t>through which FDI affects emissions by distinguishing</w:t>
      </w:r>
      <w:r w:rsidR="00951DD4">
        <w:rPr>
          <w:rFonts w:eastAsia="Times New Roman" w:cs="Times New Roman"/>
          <w:color w:val="0000C0"/>
          <w:sz w:val="20"/>
          <w:szCs w:val="20"/>
          <w:lang w:val="en-US" w:eastAsia="en-GB"/>
        </w:rPr>
        <w:t xml:space="preserve"> </w:t>
      </w:r>
      <w:r w:rsidRPr="001C5ED7">
        <w:rPr>
          <w:rFonts w:eastAsia="Times New Roman" w:cs="Times New Roman"/>
          <w:color w:val="0000C0"/>
          <w:sz w:val="20"/>
          <w:szCs w:val="20"/>
          <w:lang w:val="en-US" w:eastAsia="en-GB"/>
        </w:rPr>
        <w:t xml:space="preserve">entry mode and sectoral composition </w:t>
      </w:r>
      <w:r w:rsidR="00D64F42">
        <w:rPr>
          <w:rFonts w:eastAsia="Times New Roman" w:cs="Times New Roman"/>
          <w:color w:val="0000C0"/>
          <w:sz w:val="20"/>
          <w:szCs w:val="20"/>
          <w:lang w:val="en-US" w:eastAsia="en-GB"/>
        </w:rPr>
        <w:t>in the Introduction</w:t>
      </w:r>
      <w:r w:rsidR="008203D3">
        <w:rPr>
          <w:rFonts w:eastAsia="Times New Roman" w:cs="Times New Roman"/>
          <w:color w:val="0000C0"/>
          <w:sz w:val="20"/>
          <w:szCs w:val="20"/>
          <w:lang w:val="en-US" w:eastAsia="en-GB"/>
        </w:rPr>
        <w:t xml:space="preserve"> section</w:t>
      </w:r>
      <w:r w:rsidRPr="001C5ED7">
        <w:rPr>
          <w:rFonts w:eastAsia="Times New Roman" w:cs="Times New Roman"/>
          <w:color w:val="0000C0"/>
          <w:sz w:val="20"/>
          <w:szCs w:val="20"/>
          <w:lang w:val="en-US" w:eastAsia="en-GB"/>
        </w:rPr>
        <w:t xml:space="preserve">. We </w:t>
      </w:r>
      <w:r w:rsidR="001D5B45">
        <w:rPr>
          <w:rFonts w:eastAsia="Times New Roman" w:cs="Times New Roman"/>
          <w:color w:val="0000C0"/>
          <w:sz w:val="20"/>
          <w:szCs w:val="20"/>
          <w:lang w:val="en-US" w:eastAsia="en-GB"/>
        </w:rPr>
        <w:t>also</w:t>
      </w:r>
      <w:r w:rsidRPr="001C5ED7">
        <w:rPr>
          <w:rFonts w:eastAsia="Times New Roman" w:cs="Times New Roman"/>
          <w:color w:val="0000C0"/>
          <w:sz w:val="20"/>
          <w:szCs w:val="20"/>
          <w:lang w:val="en-US" w:eastAsia="en-GB"/>
        </w:rPr>
        <w:t xml:space="preserve"> </w:t>
      </w:r>
      <w:r w:rsidR="00605A31">
        <w:rPr>
          <w:rFonts w:eastAsia="Times New Roman" w:cs="Times New Roman"/>
          <w:color w:val="0000C0"/>
          <w:sz w:val="20"/>
          <w:szCs w:val="20"/>
          <w:lang w:val="en-US" w:eastAsia="en-GB"/>
        </w:rPr>
        <w:t>cited</w:t>
      </w:r>
      <w:r w:rsidRPr="001C5ED7">
        <w:rPr>
          <w:rFonts w:eastAsia="Times New Roman" w:cs="Times New Roman"/>
          <w:color w:val="0000C0"/>
          <w:sz w:val="20"/>
          <w:szCs w:val="20"/>
          <w:lang w:val="en-US" w:eastAsia="en-GB"/>
        </w:rPr>
        <w:t xml:space="preserve"> to Albrizio (2017) </w:t>
      </w:r>
      <w:r w:rsidR="00B94B06">
        <w:rPr>
          <w:rFonts w:eastAsia="Times New Roman" w:cs="Times New Roman"/>
          <w:color w:val="0000C0"/>
          <w:sz w:val="20"/>
          <w:szCs w:val="20"/>
          <w:lang w:val="en-US" w:eastAsia="en-GB"/>
        </w:rPr>
        <w:t>to highlight</w:t>
      </w:r>
      <w:r w:rsidRPr="001C5ED7">
        <w:rPr>
          <w:rFonts w:eastAsia="Times New Roman" w:cs="Times New Roman"/>
          <w:color w:val="0000C0"/>
          <w:sz w:val="20"/>
          <w:szCs w:val="20"/>
          <w:lang w:val="en-US" w:eastAsia="en-GB"/>
        </w:rPr>
        <w:t xml:space="preserve"> cases where </w:t>
      </w:r>
      <w:r w:rsidR="00BB5D55">
        <w:rPr>
          <w:rFonts w:eastAsia="Times New Roman" w:cs="Times New Roman"/>
          <w:color w:val="0000C0"/>
          <w:sz w:val="20"/>
          <w:szCs w:val="20"/>
          <w:lang w:val="en-US" w:eastAsia="en-GB"/>
        </w:rPr>
        <w:t>environmental regulation</w:t>
      </w:r>
      <w:r w:rsidRPr="001C5ED7">
        <w:rPr>
          <w:rFonts w:eastAsia="Times New Roman" w:cs="Times New Roman"/>
          <w:color w:val="0000C0"/>
          <w:sz w:val="20"/>
          <w:szCs w:val="20"/>
          <w:lang w:val="en-US" w:eastAsia="en-GB"/>
        </w:rPr>
        <w:t xml:space="preserve"> amplifies the “clean” FDI channel.</w:t>
      </w:r>
    </w:p>
    <w:p w14:paraId="537C44EA" w14:textId="77777777" w:rsidR="004D620E" w:rsidRPr="00B122F2" w:rsidRDefault="004D620E" w:rsidP="004D620E">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29B8FD16" w14:textId="77777777" w:rsidR="00AE7A51" w:rsidRPr="00DC25EF" w:rsidRDefault="00AE7A51" w:rsidP="00AE7A51">
      <w:pPr>
        <w:spacing w:beforeAutospacing="1"/>
        <w:jc w:val="both"/>
        <w:rPr>
          <w:rFonts w:eastAsia="Times New Roman" w:cs="Times New Roman"/>
          <w:b/>
          <w:bCs/>
          <w:color w:val="0000C0"/>
          <w:sz w:val="20"/>
          <w:szCs w:val="20"/>
          <w:lang w:val="en-US" w:eastAsia="en-GB"/>
        </w:rPr>
      </w:pPr>
      <w:r w:rsidRPr="001C5ED7">
        <w:rPr>
          <w:rFonts w:eastAsia="Times New Roman" w:cs="Times New Roman"/>
          <w:b/>
          <w:bCs/>
          <w:color w:val="0000C0"/>
          <w:sz w:val="20"/>
          <w:szCs w:val="20"/>
          <w:lang w:val="en-US" w:eastAsia="en-GB"/>
        </w:rPr>
        <w:t>Added Text:</w:t>
      </w:r>
    </w:p>
    <w:p w14:paraId="46F59F64" w14:textId="77777777" w:rsidR="007B72D9" w:rsidRDefault="007B72D9" w:rsidP="0013035A">
      <w:pPr>
        <w:shd w:val="clear" w:color="auto" w:fill="FFFFFF"/>
        <w:spacing w:beforeAutospacing="1" w:after="0" w:line="240" w:lineRule="auto"/>
        <w:jc w:val="both"/>
        <w:rPr>
          <w:rFonts w:eastAsia="Times New Roman" w:cs="Times New Roman"/>
          <w:color w:val="0000C0"/>
          <w:sz w:val="20"/>
          <w:szCs w:val="20"/>
          <w:lang w:eastAsia="zh-CN"/>
        </w:rPr>
      </w:pPr>
      <w:r w:rsidRPr="007B72D9">
        <w:rPr>
          <w:rFonts w:eastAsia="Times New Roman" w:cs="Times New Roman"/>
          <w:color w:val="0000C0"/>
          <w:sz w:val="20"/>
          <w:szCs w:val="20"/>
          <w:lang w:eastAsia="en-GB"/>
        </w:rPr>
        <w:t xml:space="preserve">FDI’s impact on emissions is heterogeneous across entry modes and sectors: investment directed to high-tech and knowledge-intensive activities typically reduces carbon intensity via productivity and efficiency gains, whereas FDI in extractive and heavy industries tends to increase emissions (Demena </w:t>
      </w:r>
      <w:r w:rsidRPr="007B72D9">
        <w:rPr>
          <w:rFonts w:eastAsia="Times New Roman" w:cs="Times New Roman" w:hint="eastAsia"/>
          <w:color w:val="0000C0"/>
          <w:sz w:val="20"/>
          <w:szCs w:val="20"/>
          <w:lang w:eastAsia="en-GB"/>
        </w:rPr>
        <w:t>an</w:t>
      </w:r>
      <w:r w:rsidRPr="007B72D9">
        <w:rPr>
          <w:rFonts w:eastAsia="Times New Roman" w:cs="Times New Roman"/>
          <w:color w:val="0000C0"/>
          <w:sz w:val="20"/>
          <w:szCs w:val="20"/>
          <w:lang w:val="en-US" w:eastAsia="en-GB"/>
        </w:rPr>
        <w:t>d</w:t>
      </w:r>
      <w:r w:rsidRPr="007B72D9">
        <w:rPr>
          <w:rFonts w:eastAsia="Times New Roman" w:cs="Times New Roman"/>
          <w:color w:val="0000C0"/>
          <w:sz w:val="20"/>
          <w:szCs w:val="20"/>
          <w:lang w:eastAsia="en-GB"/>
        </w:rPr>
        <w:t xml:space="preserve"> Afesorgbor 2020; Boateng et al. 2024; Famanta et al. 2024; Tripathy et al. 2025). This mechanism is in line with the industry- and firm-level evidence, which indicates that stricter environmental policies force less efficient firms to adjust while stimulating innovation and raising aggregate efficiency through resource reallocation (Albrizio et al. 2017).</w:t>
      </w:r>
    </w:p>
    <w:p w14:paraId="04D96E94" w14:textId="4D86C9B9" w:rsidR="0017646C" w:rsidRPr="0017646C" w:rsidRDefault="0017646C" w:rsidP="0013035A">
      <w:pPr>
        <w:shd w:val="clear" w:color="auto" w:fill="FFFFFF"/>
        <w:spacing w:beforeAutospacing="1" w:after="0" w:line="240" w:lineRule="auto"/>
        <w:jc w:val="both"/>
        <w:rPr>
          <w:rFonts w:eastAsia="Times New Roman" w:cs="Times New Roman"/>
          <w:color w:val="0000C0"/>
          <w:sz w:val="20"/>
          <w:szCs w:val="20"/>
          <w:lang w:val="en-US" w:eastAsia="zh-CN"/>
        </w:rPr>
      </w:pPr>
      <w:r w:rsidRPr="0017646C">
        <w:rPr>
          <w:rFonts w:eastAsia="Times New Roman" w:cs="Times New Roman"/>
          <w:color w:val="0000C0"/>
          <w:sz w:val="20"/>
          <w:szCs w:val="20"/>
          <w:lang w:val="en-US" w:eastAsia="zh-CN"/>
        </w:rPr>
        <w:t xml:space="preserve">Albrizio S, </w:t>
      </w:r>
      <w:proofErr w:type="spellStart"/>
      <w:r w:rsidRPr="0017646C">
        <w:rPr>
          <w:rFonts w:eastAsia="Times New Roman" w:cs="Times New Roman"/>
          <w:color w:val="0000C0"/>
          <w:sz w:val="20"/>
          <w:szCs w:val="20"/>
          <w:lang w:val="en-US" w:eastAsia="zh-CN"/>
        </w:rPr>
        <w:t>Kozluk</w:t>
      </w:r>
      <w:proofErr w:type="spellEnd"/>
      <w:r w:rsidRPr="0017646C">
        <w:rPr>
          <w:rFonts w:eastAsia="Times New Roman" w:cs="Times New Roman"/>
          <w:color w:val="0000C0"/>
          <w:sz w:val="20"/>
          <w:szCs w:val="20"/>
          <w:lang w:val="en-US" w:eastAsia="zh-CN"/>
        </w:rPr>
        <w:t xml:space="preserve"> T, Zipperer V (2017) Environmental policies and productivity growth: Evidence across industries and firms. </w:t>
      </w:r>
      <w:r w:rsidRPr="0017646C">
        <w:rPr>
          <w:rFonts w:eastAsia="Times New Roman" w:cs="Times New Roman"/>
          <w:i/>
          <w:iCs/>
          <w:color w:val="0000C0"/>
          <w:sz w:val="20"/>
          <w:szCs w:val="20"/>
          <w:lang w:val="en-US" w:eastAsia="zh-CN"/>
        </w:rPr>
        <w:t>Journal of Environmental Economics and Management</w:t>
      </w:r>
      <w:r w:rsidRPr="0017646C">
        <w:rPr>
          <w:rFonts w:eastAsia="Times New Roman" w:cs="Times New Roman"/>
          <w:color w:val="0000C0"/>
          <w:sz w:val="20"/>
          <w:szCs w:val="20"/>
          <w:lang w:val="en-US" w:eastAsia="zh-CN"/>
        </w:rPr>
        <w:t xml:space="preserve">, </w:t>
      </w:r>
      <w:r w:rsidRPr="0017646C">
        <w:rPr>
          <w:rFonts w:eastAsia="Times New Roman" w:cs="Times New Roman"/>
          <w:i/>
          <w:iCs/>
          <w:color w:val="0000C0"/>
          <w:sz w:val="20"/>
          <w:szCs w:val="20"/>
          <w:lang w:val="en-US" w:eastAsia="zh-CN"/>
        </w:rPr>
        <w:t>81</w:t>
      </w:r>
      <w:r w:rsidRPr="0017646C">
        <w:rPr>
          <w:rFonts w:eastAsia="Times New Roman" w:cs="Times New Roman"/>
          <w:color w:val="0000C0"/>
          <w:sz w:val="20"/>
          <w:szCs w:val="20"/>
          <w:lang w:val="en-US" w:eastAsia="zh-CN"/>
        </w:rPr>
        <w:t xml:space="preserve">, 209–226. </w:t>
      </w:r>
      <w:hyperlink r:id="rId18" w:history="1">
        <w:r w:rsidRPr="0017646C">
          <w:rPr>
            <w:rStyle w:val="a9"/>
            <w:rFonts w:eastAsia="Times New Roman" w:cs="Times New Roman"/>
            <w:sz w:val="20"/>
            <w:szCs w:val="20"/>
            <w:lang w:val="en-US" w:eastAsia="zh-CN"/>
          </w:rPr>
          <w:t>https://doi.org/10.1016/j.jeem.2016.06.002</w:t>
        </w:r>
      </w:hyperlink>
    </w:p>
    <w:p w14:paraId="566A0D5A" w14:textId="14F054AE" w:rsidR="007364BF" w:rsidRPr="0013035A" w:rsidRDefault="0013035A" w:rsidP="00243778">
      <w:pPr>
        <w:shd w:val="clear" w:color="auto" w:fill="FFFFFF"/>
        <w:spacing w:beforeAutospacing="1" w:after="0" w:line="240" w:lineRule="auto"/>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778CA7DD" w14:textId="1AE8BFA4" w:rsidR="00421D8E" w:rsidRPr="001359F2" w:rsidRDefault="00D4757A" w:rsidP="004E6F7F">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5</w:t>
      </w:r>
      <w:r w:rsidR="00F513A3" w:rsidRPr="000B0CEA">
        <w:rPr>
          <w:rFonts w:eastAsia="Times New Roman" w:cs="Times New Roman"/>
          <w:color w:val="404040"/>
          <w:sz w:val="20"/>
          <w:szCs w:val="20"/>
          <w:lang w:eastAsia="zh-CN"/>
        </w:rPr>
        <w:t>. (</w:t>
      </w:r>
      <w:r w:rsidRPr="000B0CEA">
        <w:rPr>
          <w:rFonts w:eastAsia="Times New Roman" w:cs="Times New Roman"/>
          <w:color w:val="404040"/>
          <w:sz w:val="20"/>
          <w:szCs w:val="20"/>
          <w:lang w:eastAsia="zh-CN"/>
        </w:rPr>
        <w:t>EMPIRICAL METHODOLOGY</w:t>
      </w:r>
      <w:r w:rsidR="00F513A3" w:rsidRPr="000B0CEA">
        <w:rPr>
          <w:rFonts w:eastAsia="Times New Roman" w:cs="Times New Roman"/>
          <w:color w:val="404040"/>
          <w:sz w:val="20"/>
          <w:szCs w:val="20"/>
          <w:lang w:eastAsia="zh-CN"/>
        </w:rPr>
        <w:t xml:space="preserve">) </w:t>
      </w:r>
      <w:r w:rsidR="00421D8E" w:rsidRPr="000B0CEA">
        <w:rPr>
          <w:rFonts w:eastAsia="Times New Roman" w:cs="Times New Roman"/>
          <w:color w:val="404040"/>
          <w:sz w:val="20"/>
          <w:szCs w:val="20"/>
          <w:lang w:eastAsia="zh-CN"/>
        </w:rPr>
        <w:t>Endogeneity Concerns:</w:t>
      </w:r>
      <w:r w:rsidR="004E6F7F" w:rsidRPr="000B0CEA">
        <w:rPr>
          <w:rFonts w:eastAsia="Times New Roman" w:cs="Times New Roman"/>
          <w:color w:val="404040"/>
          <w:sz w:val="20"/>
          <w:szCs w:val="20"/>
          <w:lang w:eastAsia="zh-CN"/>
        </w:rPr>
        <w:t xml:space="preserve"> </w:t>
      </w:r>
      <w:r w:rsidR="00421D8E" w:rsidRPr="00421D8E">
        <w:rPr>
          <w:rFonts w:eastAsia="Times New Roman" w:cs="Times New Roman"/>
          <w:color w:val="404040"/>
          <w:sz w:val="20"/>
          <w:szCs w:val="20"/>
          <w:lang w:eastAsia="zh-CN"/>
        </w:rPr>
        <w:t>Address potential reverse causality (e.g., FDI may target countries with specific ER levels). Consider instrumental variables (e.g., lagged ER indices or bilateral investment treaties) as in Cheng et al. (2021) (</w:t>
      </w:r>
      <w:r w:rsidR="00421D8E" w:rsidRPr="00421D8E">
        <w:rPr>
          <w:rFonts w:eastAsia="Times New Roman" w:cs="Times New Roman"/>
          <w:i/>
          <w:iCs/>
          <w:color w:val="404040"/>
          <w:sz w:val="20"/>
          <w:szCs w:val="20"/>
          <w:lang w:eastAsia="zh-CN"/>
        </w:rPr>
        <w:t>Journal of Cleaner Production</w:t>
      </w:r>
      <w:r w:rsidR="00421D8E" w:rsidRPr="00421D8E">
        <w:rPr>
          <w:rFonts w:eastAsia="Times New Roman" w:cs="Times New Roman"/>
          <w:color w:val="404040"/>
          <w:sz w:val="20"/>
          <w:szCs w:val="20"/>
          <w:lang w:eastAsia="zh-CN"/>
        </w:rPr>
        <w:t>).</w:t>
      </w:r>
    </w:p>
    <w:p w14:paraId="6C9C0A9C" w14:textId="108D7B36" w:rsidR="002E2518" w:rsidRPr="002E2518" w:rsidRDefault="002E2518" w:rsidP="002E2518">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388C7891" w14:textId="6215B5EF" w:rsidR="00B24C17" w:rsidRDefault="00F513A3" w:rsidP="00B24C17">
      <w:pPr>
        <w:spacing w:beforeAutospacing="1"/>
        <w:jc w:val="both"/>
        <w:rPr>
          <w:rFonts w:eastAsia="Times New Roman" w:cs="Times New Roman"/>
          <w:color w:val="0000C0"/>
          <w:sz w:val="20"/>
          <w:szCs w:val="20"/>
          <w:lang w:val="en-US" w:eastAsia="en-GB"/>
        </w:rPr>
      </w:pPr>
      <w:r w:rsidRPr="000B0CEA">
        <w:rPr>
          <w:rFonts w:eastAsia="Times New Roman" w:cs="Times New Roman"/>
          <w:b/>
          <w:bCs/>
          <w:color w:val="0000C0"/>
          <w:sz w:val="20"/>
          <w:szCs w:val="20"/>
          <w:lang w:val="en-US" w:eastAsia="en-GB"/>
        </w:rPr>
        <w:t xml:space="preserve">Response: </w:t>
      </w:r>
      <w:r w:rsidRPr="000B0CEA">
        <w:rPr>
          <w:rFonts w:eastAsia="Times New Roman" w:cs="Times New Roman"/>
          <w:color w:val="0000C0"/>
          <w:sz w:val="20"/>
          <w:szCs w:val="20"/>
          <w:lang w:val="en-US" w:eastAsia="en-GB"/>
        </w:rPr>
        <w:t>Thanks</w:t>
      </w:r>
      <w:r w:rsidR="00B20BA0">
        <w:rPr>
          <w:rFonts w:eastAsia="Times New Roman" w:cs="Times New Roman"/>
          <w:color w:val="0000C0"/>
          <w:sz w:val="20"/>
          <w:szCs w:val="20"/>
          <w:lang w:val="en-US" w:eastAsia="en-GB"/>
        </w:rPr>
        <w:t xml:space="preserve"> for </w:t>
      </w:r>
      <w:r w:rsidR="004A718D">
        <w:rPr>
          <w:rFonts w:eastAsia="Times New Roman" w:cs="Times New Roman"/>
          <w:color w:val="0000C0"/>
          <w:sz w:val="20"/>
          <w:szCs w:val="20"/>
          <w:lang w:val="en-US" w:eastAsia="en-GB"/>
        </w:rPr>
        <w:t>your</w:t>
      </w:r>
      <w:r w:rsidR="00B20BA0">
        <w:rPr>
          <w:rFonts w:eastAsia="Times New Roman" w:cs="Times New Roman"/>
          <w:color w:val="0000C0"/>
          <w:sz w:val="20"/>
          <w:szCs w:val="20"/>
          <w:lang w:val="en-US" w:eastAsia="en-GB"/>
        </w:rPr>
        <w:t xml:space="preserve"> </w:t>
      </w:r>
      <w:r w:rsidR="00A57E9F">
        <w:rPr>
          <w:rFonts w:eastAsia="Times New Roman" w:cs="Times New Roman"/>
          <w:color w:val="0000C0"/>
          <w:sz w:val="20"/>
          <w:szCs w:val="20"/>
          <w:lang w:val="en-US" w:eastAsia="en-GB"/>
        </w:rPr>
        <w:t xml:space="preserve">valuable </w:t>
      </w:r>
      <w:r w:rsidR="00B20BA0">
        <w:rPr>
          <w:rFonts w:eastAsia="Times New Roman" w:cs="Times New Roman"/>
          <w:color w:val="0000C0"/>
          <w:sz w:val="20"/>
          <w:szCs w:val="20"/>
          <w:lang w:val="en-US" w:eastAsia="en-GB"/>
        </w:rPr>
        <w:t>comment.</w:t>
      </w:r>
      <w:r w:rsidR="00B24C17">
        <w:rPr>
          <w:rFonts w:eastAsia="Times New Roman" w:cs="Times New Roman"/>
          <w:color w:val="0000C0"/>
          <w:sz w:val="20"/>
          <w:szCs w:val="20"/>
          <w:lang w:val="en-US" w:eastAsia="en-GB"/>
        </w:rPr>
        <w:t xml:space="preserve"> </w:t>
      </w:r>
      <w:r w:rsidR="00F94BB9">
        <w:rPr>
          <w:rFonts w:eastAsia="Times New Roman" w:cs="Times New Roman"/>
          <w:color w:val="0000C0"/>
          <w:sz w:val="20"/>
          <w:szCs w:val="20"/>
          <w:lang w:val="en-US" w:eastAsia="en-GB"/>
        </w:rPr>
        <w:t>W</w:t>
      </w:r>
      <w:r w:rsidR="0087258A">
        <w:rPr>
          <w:rFonts w:eastAsia="Times New Roman" w:cs="Times New Roman"/>
          <w:color w:val="0000C0"/>
          <w:sz w:val="20"/>
          <w:szCs w:val="20"/>
          <w:lang w:val="en-US" w:eastAsia="en-GB"/>
        </w:rPr>
        <w:t>e could not find the suggested reference in available</w:t>
      </w:r>
      <w:r w:rsidR="00B24C17">
        <w:rPr>
          <w:rFonts w:eastAsia="Times New Roman" w:cs="Times New Roman"/>
          <w:color w:val="0000C0"/>
          <w:sz w:val="20"/>
          <w:szCs w:val="20"/>
          <w:lang w:val="en-US" w:eastAsia="en-GB"/>
        </w:rPr>
        <w:t xml:space="preserve"> reference sources</w:t>
      </w:r>
      <w:r w:rsidR="0087258A">
        <w:rPr>
          <w:rFonts w:eastAsia="Times New Roman" w:cs="Times New Roman"/>
          <w:color w:val="0000C0"/>
          <w:sz w:val="20"/>
          <w:szCs w:val="20"/>
          <w:lang w:val="en-US" w:eastAsia="en-GB"/>
        </w:rPr>
        <w:t xml:space="preserve">. </w:t>
      </w:r>
      <w:r w:rsidR="00B24C17" w:rsidRPr="00B0593C">
        <w:rPr>
          <w:rFonts w:eastAsia="Times New Roman" w:cs="Times New Roman"/>
          <w:color w:val="0000C0"/>
          <w:sz w:val="20"/>
          <w:szCs w:val="20"/>
          <w:lang w:eastAsia="zh-CN"/>
        </w:rPr>
        <w:t>We acknowledge that FDI and environmental regulation may be endogenous to CO</w:t>
      </w:r>
      <w:r w:rsidR="00B24C17" w:rsidRPr="00817A47">
        <w:rPr>
          <w:rFonts w:eastAsia="Times New Roman" w:cs="Times New Roman" w:hint="eastAsia"/>
          <w:color w:val="0000C0"/>
          <w:sz w:val="20"/>
          <w:szCs w:val="20"/>
          <w:vertAlign w:val="subscript"/>
          <w:lang w:eastAsia="zh-CN"/>
        </w:rPr>
        <w:t>2</w:t>
      </w:r>
      <w:r w:rsidR="00B24C17" w:rsidRPr="00B0593C">
        <w:rPr>
          <w:rFonts w:eastAsia="Times New Roman" w:cs="Times New Roman"/>
          <w:color w:val="0000C0"/>
          <w:sz w:val="20"/>
          <w:szCs w:val="20"/>
          <w:lang w:eastAsia="zh-CN"/>
        </w:rPr>
        <w:t xml:space="preserve"> emissions through reverse causality and simultaneity. </w:t>
      </w:r>
      <w:r w:rsidR="00B24C17">
        <w:rPr>
          <w:rFonts w:eastAsia="Times New Roman" w:cs="Times New Roman" w:hint="eastAsia"/>
          <w:color w:val="0000C0"/>
          <w:sz w:val="20"/>
          <w:szCs w:val="20"/>
          <w:lang w:eastAsia="zh-CN"/>
        </w:rPr>
        <w:t>How</w:t>
      </w:r>
      <w:r w:rsidR="00B24C17">
        <w:rPr>
          <w:rFonts w:eastAsia="Times New Roman" w:cs="Times New Roman"/>
          <w:color w:val="0000C0"/>
          <w:sz w:val="20"/>
          <w:szCs w:val="20"/>
          <w:lang w:val="en-US" w:eastAsia="zh-CN"/>
        </w:rPr>
        <w:t xml:space="preserve">ever, </w:t>
      </w:r>
      <w:r w:rsidR="00B24C17">
        <w:rPr>
          <w:rFonts w:eastAsia="Times New Roman" w:cs="Times New Roman"/>
          <w:color w:val="0000C0"/>
          <w:sz w:val="20"/>
          <w:szCs w:val="20"/>
          <w:lang w:eastAsia="zh-CN"/>
        </w:rPr>
        <w:t>i</w:t>
      </w:r>
      <w:r w:rsidR="00B24C17" w:rsidRPr="00B0593C">
        <w:rPr>
          <w:rFonts w:eastAsia="Times New Roman" w:cs="Times New Roman"/>
          <w:color w:val="0000C0"/>
          <w:sz w:val="20"/>
          <w:szCs w:val="20"/>
          <w:lang w:eastAsia="zh-CN"/>
        </w:rPr>
        <w:t>ntroducing valid external instruments is not feasible</w:t>
      </w:r>
      <w:r w:rsidR="00B24C17">
        <w:rPr>
          <w:rFonts w:eastAsia="Times New Roman" w:cs="Times New Roman"/>
          <w:color w:val="0000C0"/>
          <w:sz w:val="20"/>
          <w:szCs w:val="20"/>
          <w:lang w:eastAsia="zh-CN"/>
        </w:rPr>
        <w:t xml:space="preserve"> d</w:t>
      </w:r>
      <w:r w:rsidR="00B24C17" w:rsidRPr="00B0593C">
        <w:rPr>
          <w:rFonts w:eastAsia="Times New Roman" w:cs="Times New Roman"/>
          <w:color w:val="0000C0"/>
          <w:sz w:val="20"/>
          <w:szCs w:val="20"/>
          <w:lang w:eastAsia="zh-CN"/>
        </w:rPr>
        <w:t>ue to data limitations</w:t>
      </w:r>
      <w:r w:rsidR="00B24C17">
        <w:rPr>
          <w:rFonts w:eastAsia="Times New Roman" w:cs="Times New Roman"/>
          <w:color w:val="0000C0"/>
          <w:sz w:val="20"/>
          <w:szCs w:val="20"/>
          <w:lang w:eastAsia="zh-CN"/>
        </w:rPr>
        <w:t xml:space="preserve">. </w:t>
      </w:r>
      <w:r w:rsidR="00B24C17" w:rsidRPr="00B0593C">
        <w:rPr>
          <w:rFonts w:eastAsia="Times New Roman" w:cs="Times New Roman"/>
          <w:color w:val="0000C0"/>
          <w:sz w:val="20"/>
          <w:szCs w:val="20"/>
          <w:lang w:eastAsia="zh-CN"/>
        </w:rPr>
        <w:t xml:space="preserve">To address this, we note in the </w:t>
      </w:r>
      <w:r w:rsidR="00B24C17" w:rsidRPr="005B5794">
        <w:rPr>
          <w:rFonts w:eastAsia="Times New Roman" w:cs="Times New Roman"/>
          <w:color w:val="0000C0"/>
          <w:sz w:val="20"/>
          <w:szCs w:val="20"/>
          <w:lang w:eastAsia="zh-CN"/>
        </w:rPr>
        <w:t>Results and Discussion</w:t>
      </w:r>
      <w:r w:rsidR="00B24C17" w:rsidRPr="00B0593C">
        <w:rPr>
          <w:rFonts w:eastAsia="Times New Roman" w:cs="Times New Roman"/>
          <w:color w:val="0000C0"/>
          <w:sz w:val="20"/>
          <w:szCs w:val="20"/>
          <w:lang w:eastAsia="zh-CN"/>
        </w:rPr>
        <w:t xml:space="preserve"> section that our baseline PMG-ARDL specification mitigates simultaneity by using lagged regressors and an error-correction term. We further</w:t>
      </w:r>
      <w:r w:rsidR="00B24C17">
        <w:rPr>
          <w:rFonts w:eastAsia="Times New Roman" w:cs="Times New Roman"/>
          <w:color w:val="0000C0"/>
          <w:sz w:val="20"/>
          <w:szCs w:val="20"/>
          <w:lang w:eastAsia="zh-CN"/>
        </w:rPr>
        <w:t xml:space="preserve"> </w:t>
      </w:r>
      <w:r w:rsidR="00B24C17" w:rsidRPr="00B0593C">
        <w:rPr>
          <w:rFonts w:eastAsia="Times New Roman" w:cs="Times New Roman"/>
          <w:color w:val="0000C0"/>
          <w:sz w:val="20"/>
          <w:szCs w:val="20"/>
          <w:lang w:eastAsia="zh-CN"/>
        </w:rPr>
        <w:t>conduct</w:t>
      </w:r>
      <w:r w:rsidR="00B24C17">
        <w:rPr>
          <w:rFonts w:eastAsia="Times New Roman" w:cs="Times New Roman"/>
          <w:color w:val="0000C0"/>
          <w:sz w:val="20"/>
          <w:szCs w:val="20"/>
          <w:lang w:eastAsia="zh-CN"/>
        </w:rPr>
        <w:t>ed</w:t>
      </w:r>
      <w:r w:rsidR="00B24C17" w:rsidRPr="00B0593C">
        <w:rPr>
          <w:rFonts w:eastAsia="Times New Roman" w:cs="Times New Roman"/>
          <w:color w:val="0000C0"/>
          <w:sz w:val="20"/>
          <w:szCs w:val="20"/>
          <w:lang w:eastAsia="zh-CN"/>
        </w:rPr>
        <w:t xml:space="preserve"> Dumitrescu–Hurlin panel Granger causality tests (</w:t>
      </w:r>
      <w:r w:rsidR="00B24C17" w:rsidRPr="00942372">
        <w:rPr>
          <w:rFonts w:eastAsia="Times New Roman" w:cs="Times New Roman"/>
          <w:b/>
          <w:bCs/>
          <w:color w:val="0000C0"/>
          <w:sz w:val="20"/>
          <w:szCs w:val="20"/>
          <w:lang w:eastAsia="zh-CN"/>
        </w:rPr>
        <w:t>Table 7</w:t>
      </w:r>
      <w:r w:rsidR="00B24C17" w:rsidRPr="00B0593C">
        <w:rPr>
          <w:rFonts w:eastAsia="Times New Roman" w:cs="Times New Roman"/>
          <w:color w:val="0000C0"/>
          <w:sz w:val="20"/>
          <w:szCs w:val="20"/>
          <w:lang w:eastAsia="zh-CN"/>
        </w:rPr>
        <w:t>) and re</w:t>
      </w:r>
      <w:r w:rsidR="00B24C17">
        <w:rPr>
          <w:rFonts w:eastAsia="Times New Roman" w:cs="Times New Roman"/>
          <w:color w:val="0000C0"/>
          <w:sz w:val="20"/>
          <w:szCs w:val="20"/>
          <w:lang w:eastAsia="zh-CN"/>
        </w:rPr>
        <w:t>-</w:t>
      </w:r>
      <w:r w:rsidR="00B24C17" w:rsidRPr="00B0593C">
        <w:rPr>
          <w:rFonts w:eastAsia="Times New Roman" w:cs="Times New Roman"/>
          <w:color w:val="0000C0"/>
          <w:sz w:val="20"/>
          <w:szCs w:val="20"/>
          <w:lang w:eastAsia="zh-CN"/>
        </w:rPr>
        <w:t>estimate</w:t>
      </w:r>
      <w:r w:rsidR="00B24C17">
        <w:rPr>
          <w:rFonts w:eastAsia="Times New Roman" w:cs="Times New Roman"/>
          <w:color w:val="0000C0"/>
          <w:sz w:val="20"/>
          <w:szCs w:val="20"/>
          <w:lang w:eastAsia="zh-CN"/>
        </w:rPr>
        <w:t>d</w:t>
      </w:r>
      <w:r w:rsidR="00B24C17" w:rsidRPr="00B0593C">
        <w:rPr>
          <w:rFonts w:eastAsia="Times New Roman" w:cs="Times New Roman"/>
          <w:color w:val="0000C0"/>
          <w:sz w:val="20"/>
          <w:szCs w:val="20"/>
          <w:lang w:eastAsia="zh-CN"/>
        </w:rPr>
        <w:t xml:space="preserve"> the models with alternative outcomes—IPCC energy-sector CO</w:t>
      </w:r>
      <w:r w:rsidR="00B24C17" w:rsidRPr="00A52046">
        <w:rPr>
          <w:rFonts w:eastAsia="Times New Roman" w:cs="Times New Roman"/>
          <w:color w:val="0000C0"/>
          <w:sz w:val="20"/>
          <w:szCs w:val="20"/>
          <w:vertAlign w:val="subscript"/>
          <w:lang w:eastAsia="zh-CN"/>
        </w:rPr>
        <w:t>2</w:t>
      </w:r>
      <w:r w:rsidR="00B24C17" w:rsidRPr="00B0593C">
        <w:rPr>
          <w:rFonts w:eastAsia="Times New Roman" w:cs="Times New Roman"/>
          <w:color w:val="0000C0"/>
          <w:sz w:val="20"/>
          <w:szCs w:val="20"/>
          <w:lang w:eastAsia="zh-CN"/>
        </w:rPr>
        <w:t xml:space="preserve"> and IEA non-renewable energy use (</w:t>
      </w:r>
      <w:r w:rsidR="00B24C17" w:rsidRPr="00392ED0">
        <w:rPr>
          <w:rFonts w:eastAsia="Times New Roman" w:cs="Times New Roman"/>
          <w:b/>
          <w:bCs/>
          <w:color w:val="0000C0"/>
          <w:sz w:val="20"/>
          <w:szCs w:val="20"/>
          <w:lang w:eastAsia="zh-CN"/>
        </w:rPr>
        <w:t>Table 8</w:t>
      </w:r>
      <w:r w:rsidR="00B24C17" w:rsidRPr="00B0593C">
        <w:rPr>
          <w:rFonts w:eastAsia="Times New Roman" w:cs="Times New Roman"/>
          <w:color w:val="0000C0"/>
          <w:sz w:val="20"/>
          <w:szCs w:val="20"/>
          <w:lang w:eastAsia="zh-CN"/>
        </w:rPr>
        <w:t>)</w:t>
      </w:r>
      <w:r w:rsidR="00B24C17">
        <w:rPr>
          <w:rFonts w:eastAsia="Times New Roman" w:cs="Times New Roman"/>
          <w:color w:val="0000C0"/>
          <w:sz w:val="20"/>
          <w:szCs w:val="20"/>
          <w:lang w:eastAsia="zh-CN"/>
        </w:rPr>
        <w:t xml:space="preserve">, which are </w:t>
      </w:r>
      <w:r w:rsidR="00B24C17" w:rsidRPr="00B0593C">
        <w:rPr>
          <w:rFonts w:eastAsia="Times New Roman" w:cs="Times New Roman"/>
          <w:color w:val="0000C0"/>
          <w:sz w:val="20"/>
          <w:szCs w:val="20"/>
          <w:lang w:eastAsia="zh-CN"/>
        </w:rPr>
        <w:t xml:space="preserve">both consistent </w:t>
      </w:r>
      <w:r w:rsidR="00B24C17">
        <w:rPr>
          <w:rFonts w:eastAsia="Times New Roman" w:cs="Times New Roman"/>
          <w:color w:val="0000C0"/>
          <w:sz w:val="20"/>
          <w:szCs w:val="20"/>
          <w:lang w:eastAsia="zh-CN"/>
        </w:rPr>
        <w:t xml:space="preserve">with </w:t>
      </w:r>
      <w:r w:rsidR="00B24C17" w:rsidRPr="00B0593C">
        <w:rPr>
          <w:rFonts w:eastAsia="Times New Roman" w:cs="Times New Roman"/>
          <w:color w:val="0000C0"/>
          <w:sz w:val="20"/>
          <w:szCs w:val="20"/>
          <w:lang w:eastAsia="zh-CN"/>
        </w:rPr>
        <w:t xml:space="preserve">long-run patterns. </w:t>
      </w:r>
      <w:r w:rsidR="00B24C17">
        <w:rPr>
          <w:rFonts w:eastAsia="Times New Roman" w:cs="Times New Roman"/>
          <w:color w:val="0000C0"/>
          <w:sz w:val="20"/>
          <w:szCs w:val="20"/>
          <w:lang w:eastAsia="zh-CN"/>
        </w:rPr>
        <w:t>Finally, we</w:t>
      </w:r>
      <w:r w:rsidR="00B24C17" w:rsidRPr="00B0593C">
        <w:rPr>
          <w:rFonts w:eastAsia="Times New Roman" w:cs="Times New Roman"/>
          <w:color w:val="0000C0"/>
          <w:sz w:val="20"/>
          <w:szCs w:val="20"/>
          <w:lang w:eastAsia="zh-CN"/>
        </w:rPr>
        <w:t xml:space="preserve"> add</w:t>
      </w:r>
      <w:r w:rsidR="00B24C17">
        <w:rPr>
          <w:rFonts w:eastAsia="Times New Roman" w:cs="Times New Roman"/>
          <w:color w:val="0000C0"/>
          <w:sz w:val="20"/>
          <w:szCs w:val="20"/>
          <w:lang w:eastAsia="zh-CN"/>
        </w:rPr>
        <w:t>ed</w:t>
      </w:r>
      <w:r w:rsidR="00B24C17" w:rsidRPr="00B0593C">
        <w:rPr>
          <w:rFonts w:eastAsia="Times New Roman" w:cs="Times New Roman"/>
          <w:color w:val="0000C0"/>
          <w:sz w:val="20"/>
          <w:szCs w:val="20"/>
          <w:lang w:eastAsia="zh-CN"/>
        </w:rPr>
        <w:t xml:space="preserve"> a </w:t>
      </w:r>
      <w:r w:rsidR="00B24C17" w:rsidRPr="00B66896">
        <w:rPr>
          <w:rFonts w:eastAsia="Times New Roman" w:cs="Times New Roman"/>
          <w:color w:val="0000C0"/>
          <w:sz w:val="20"/>
          <w:szCs w:val="20"/>
          <w:lang w:eastAsia="zh-CN"/>
        </w:rPr>
        <w:t>Limitations and Future Research</w:t>
      </w:r>
      <w:r w:rsidR="00B24C17" w:rsidRPr="00B0593C">
        <w:rPr>
          <w:rFonts w:eastAsia="Times New Roman" w:cs="Times New Roman"/>
          <w:color w:val="0000C0"/>
          <w:sz w:val="20"/>
          <w:szCs w:val="20"/>
          <w:lang w:eastAsia="zh-CN"/>
        </w:rPr>
        <w:t xml:space="preserve"> </w:t>
      </w:r>
      <w:r w:rsidR="00B24C17">
        <w:rPr>
          <w:rFonts w:eastAsia="Times New Roman" w:cs="Times New Roman"/>
          <w:color w:val="0000C0"/>
          <w:sz w:val="20"/>
          <w:szCs w:val="20"/>
          <w:lang w:eastAsia="zh-CN"/>
        </w:rPr>
        <w:t xml:space="preserve">in the Results and Discussion section </w:t>
      </w:r>
      <w:r w:rsidR="00B24C17" w:rsidRPr="00B0593C">
        <w:rPr>
          <w:rFonts w:eastAsia="Times New Roman" w:cs="Times New Roman"/>
          <w:color w:val="0000C0"/>
          <w:sz w:val="20"/>
          <w:szCs w:val="20"/>
          <w:lang w:eastAsia="zh-CN"/>
        </w:rPr>
        <w:t>to explicitly discuss endogeneity concerns</w:t>
      </w:r>
      <w:r w:rsidR="00B24C17">
        <w:rPr>
          <w:rFonts w:eastAsia="Times New Roman" w:cs="Times New Roman"/>
          <w:color w:val="0000C0"/>
          <w:sz w:val="20"/>
          <w:szCs w:val="20"/>
          <w:lang w:eastAsia="zh-CN"/>
        </w:rPr>
        <w:t xml:space="preserve"> </w:t>
      </w:r>
      <w:r w:rsidR="00B24C17" w:rsidRPr="00B0593C">
        <w:rPr>
          <w:rFonts w:eastAsia="Times New Roman" w:cs="Times New Roman"/>
          <w:color w:val="0000C0"/>
          <w:sz w:val="20"/>
          <w:szCs w:val="20"/>
          <w:lang w:eastAsia="zh-CN"/>
        </w:rPr>
        <w:t>and temper causal language throughout the paper.</w:t>
      </w:r>
    </w:p>
    <w:p w14:paraId="7FFA253E" w14:textId="77777777" w:rsidR="00B24C17" w:rsidRDefault="00B24C17" w:rsidP="00B24C17">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w:t>
      </w:r>
    </w:p>
    <w:p w14:paraId="3A73C22C" w14:textId="77777777" w:rsidR="00B24C17" w:rsidRPr="00DE7D8E" w:rsidRDefault="00B24C17" w:rsidP="00B24C17">
      <w:pPr>
        <w:shd w:val="clear" w:color="auto" w:fill="FFFFFF"/>
        <w:spacing w:beforeAutospacing="1" w:after="0" w:line="240" w:lineRule="auto"/>
        <w:jc w:val="both"/>
        <w:rPr>
          <w:rFonts w:eastAsia="Times New Roman" w:cs="Times New Roman"/>
          <w:b/>
          <w:bCs/>
          <w:color w:val="0000C0"/>
          <w:sz w:val="20"/>
          <w:szCs w:val="20"/>
          <w:lang w:val="en-US" w:eastAsia="zh-CN"/>
        </w:rPr>
      </w:pPr>
      <w:r w:rsidRPr="00DE7D8E">
        <w:rPr>
          <w:rFonts w:eastAsia="Times New Roman" w:cs="Times New Roman"/>
          <w:b/>
          <w:bCs/>
          <w:color w:val="0000C0"/>
          <w:sz w:val="20"/>
          <w:szCs w:val="20"/>
          <w:lang w:val="en-US" w:eastAsia="zh-CN"/>
        </w:rPr>
        <w:t xml:space="preserve">Added Text: </w:t>
      </w:r>
    </w:p>
    <w:p w14:paraId="05ECD533" w14:textId="6AF16C47" w:rsidR="00B24C17" w:rsidRPr="000E355C" w:rsidRDefault="005769A6" w:rsidP="00B24C17">
      <w:pPr>
        <w:shd w:val="clear" w:color="auto" w:fill="FFFFFF"/>
        <w:spacing w:beforeAutospacing="1" w:after="0" w:line="240" w:lineRule="auto"/>
        <w:jc w:val="both"/>
        <w:rPr>
          <w:rFonts w:eastAsia="Times New Roman" w:cs="Times New Roman"/>
          <w:color w:val="0000C0"/>
          <w:sz w:val="20"/>
          <w:szCs w:val="20"/>
          <w:lang w:val="en-US" w:eastAsia="zh-CN"/>
        </w:rPr>
      </w:pPr>
      <w:r w:rsidRPr="005769A6">
        <w:rPr>
          <w:rFonts w:eastAsia="Times New Roman" w:cs="Times New Roman"/>
          <w:color w:val="0000C0"/>
          <w:sz w:val="20"/>
          <w:szCs w:val="20"/>
          <w:lang w:eastAsia="zh-CN"/>
        </w:rPr>
        <w:t>While empirical evidence reveals the complex mechanisms linking FDI, environmental regulation, and CO</w:t>
      </w:r>
      <w:r w:rsidRPr="005769A6">
        <w:rPr>
          <w:rFonts w:eastAsia="Times New Roman" w:cs="Times New Roman" w:hint="eastAsia"/>
          <w:color w:val="0000C0"/>
          <w:sz w:val="20"/>
          <w:szCs w:val="20"/>
          <w:vertAlign w:val="subscript"/>
          <w:lang w:eastAsia="zh-CN"/>
        </w:rPr>
        <w:t>2</w:t>
      </w:r>
      <w:r w:rsidRPr="005769A6">
        <w:rPr>
          <w:rFonts w:eastAsia="Times New Roman" w:cs="Times New Roman"/>
          <w:color w:val="0000C0"/>
          <w:sz w:val="20"/>
          <w:szCs w:val="20"/>
          <w:lang w:eastAsia="zh-CN"/>
        </w:rPr>
        <w:t xml:space="preserve"> emissions, concerns remain regarding the potential endogeneity of environmental regulation and FDI, which could be explored in future research when richer datasets become available</w:t>
      </w:r>
      <w:r w:rsidR="00B24C17" w:rsidRPr="000E355C">
        <w:rPr>
          <w:rFonts w:eastAsia="Times New Roman" w:cs="Times New Roman"/>
          <w:color w:val="0000C0"/>
          <w:sz w:val="20"/>
          <w:szCs w:val="20"/>
          <w:lang w:eastAsia="zh-CN"/>
        </w:rPr>
        <w:t>.</w:t>
      </w:r>
      <w:r w:rsidR="00B24C17" w:rsidRPr="000E355C">
        <w:rPr>
          <w:rFonts w:eastAsia="Times New Roman" w:cs="Times New Roman"/>
          <w:color w:val="0000C0"/>
          <w:sz w:val="20"/>
          <w:szCs w:val="20"/>
          <w:lang w:val="en-US" w:eastAsia="zh-CN"/>
        </w:rPr>
        <w:t xml:space="preserve">  </w:t>
      </w:r>
    </w:p>
    <w:p w14:paraId="69BBB661" w14:textId="74A51D55" w:rsidR="00B24C17" w:rsidRPr="000E355C" w:rsidRDefault="00CF22AA" w:rsidP="00B24C17">
      <w:pPr>
        <w:shd w:val="clear" w:color="auto" w:fill="FFFFFF"/>
        <w:spacing w:beforeAutospacing="1" w:after="0" w:line="240" w:lineRule="auto"/>
        <w:jc w:val="both"/>
        <w:rPr>
          <w:rFonts w:eastAsia="Times New Roman" w:cs="Times New Roman"/>
          <w:color w:val="0000C0"/>
          <w:sz w:val="20"/>
          <w:szCs w:val="20"/>
          <w:lang w:val="en-US" w:eastAsia="zh-CN"/>
        </w:rPr>
      </w:pPr>
      <w:r w:rsidRPr="00CF22AA">
        <w:rPr>
          <w:rFonts w:eastAsia="Times New Roman" w:cs="Times New Roman"/>
          <w:color w:val="0000C0"/>
          <w:sz w:val="20"/>
          <w:szCs w:val="20"/>
          <w:lang w:val="en-US" w:eastAsia="zh-CN"/>
        </w:rPr>
        <w:t xml:space="preserve">First, FDI and environmental regulation could be endogenous to </w:t>
      </w:r>
      <w:r w:rsidRPr="00CF22AA">
        <w:rPr>
          <w:rFonts w:eastAsia="Times New Roman" w:cs="Times New Roman"/>
          <w:color w:val="0000C0"/>
          <w:sz w:val="20"/>
          <w:szCs w:val="20"/>
          <w:lang w:eastAsia="zh-CN"/>
        </w:rPr>
        <w:t>CO</w:t>
      </w:r>
      <w:r w:rsidRPr="00CF22AA">
        <w:rPr>
          <w:rFonts w:eastAsia="Times New Roman" w:cs="Times New Roman" w:hint="eastAsia"/>
          <w:color w:val="0000C0"/>
          <w:sz w:val="20"/>
          <w:szCs w:val="20"/>
          <w:vertAlign w:val="subscript"/>
          <w:lang w:eastAsia="zh-CN"/>
        </w:rPr>
        <w:t>2</w:t>
      </w:r>
      <w:r w:rsidRPr="00CF22AA">
        <w:rPr>
          <w:rFonts w:eastAsia="Times New Roman" w:cs="Times New Roman"/>
          <w:color w:val="0000C0"/>
          <w:sz w:val="20"/>
          <w:szCs w:val="20"/>
          <w:lang w:val="en-US" w:eastAsia="zh-CN"/>
        </w:rPr>
        <w:t xml:space="preserve"> emissions due to reverse causality (e.g., emissions driving regulatory responses), simultaneity (policy and investment jointly determined), and omitted institutional shocks. Our PMG-ARDL approach mitigates these concerns by incorporating lagged regressors and an error-correction mechanism. Granger causality tests (</w:t>
      </w:r>
      <w:r w:rsidRPr="00CF22AA">
        <w:rPr>
          <w:rFonts w:eastAsia="Times New Roman" w:cs="Times New Roman"/>
          <w:b/>
          <w:bCs/>
          <w:color w:val="0000C0"/>
          <w:sz w:val="20"/>
          <w:szCs w:val="20"/>
          <w:lang w:val="en-US" w:eastAsia="zh-CN"/>
        </w:rPr>
        <w:t>Table 7</w:t>
      </w:r>
      <w:r w:rsidRPr="00CF22AA">
        <w:rPr>
          <w:rFonts w:eastAsia="Times New Roman" w:cs="Times New Roman"/>
          <w:color w:val="0000C0"/>
          <w:sz w:val="20"/>
          <w:szCs w:val="20"/>
          <w:lang w:val="en-US" w:eastAsia="zh-CN"/>
        </w:rPr>
        <w:t>) indicate that</w:t>
      </w:r>
      <w:r w:rsidRPr="00CF22AA">
        <w:rPr>
          <w:rFonts w:eastAsia="Times New Roman" w:cs="Times New Roman"/>
          <w:color w:val="0000C0"/>
          <w:sz w:val="20"/>
          <w:szCs w:val="20"/>
          <w:lang w:eastAsia="zh-CN"/>
        </w:rPr>
        <w:t xml:space="preserve"> CO</w:t>
      </w:r>
      <w:r w:rsidRPr="00CF22AA">
        <w:rPr>
          <w:rFonts w:eastAsia="Times New Roman" w:cs="Times New Roman" w:hint="eastAsia"/>
          <w:color w:val="0000C0"/>
          <w:sz w:val="20"/>
          <w:szCs w:val="20"/>
          <w:vertAlign w:val="subscript"/>
          <w:lang w:eastAsia="zh-CN"/>
        </w:rPr>
        <w:t>2</w:t>
      </w:r>
      <w:r w:rsidRPr="00CF22AA">
        <w:rPr>
          <w:rFonts w:eastAsia="Times New Roman" w:cs="Times New Roman"/>
          <w:color w:val="0000C0"/>
          <w:sz w:val="20"/>
          <w:szCs w:val="20"/>
          <w:lang w:val="en-US" w:eastAsia="zh-CN"/>
        </w:rPr>
        <w:t xml:space="preserve"> predicts environmental regulation and FDI in emerging economies, and that </w:t>
      </w:r>
      <w:r w:rsidRPr="00CF22AA">
        <w:rPr>
          <w:rFonts w:eastAsia="Times New Roman" w:cs="Times New Roman"/>
          <w:color w:val="0000C0"/>
          <w:sz w:val="20"/>
          <w:szCs w:val="20"/>
          <w:lang w:eastAsia="zh-CN"/>
        </w:rPr>
        <w:t>CO</w:t>
      </w:r>
      <w:r w:rsidRPr="00CF22AA">
        <w:rPr>
          <w:rFonts w:eastAsia="Times New Roman" w:cs="Times New Roman" w:hint="eastAsia"/>
          <w:color w:val="0000C0"/>
          <w:sz w:val="20"/>
          <w:szCs w:val="20"/>
          <w:vertAlign w:val="subscript"/>
          <w:lang w:eastAsia="zh-CN"/>
        </w:rPr>
        <w:t>2</w:t>
      </w:r>
      <w:r w:rsidRPr="00CF22AA">
        <w:rPr>
          <w:rFonts w:eastAsia="Times New Roman" w:cs="Times New Roman"/>
          <w:color w:val="0000C0"/>
          <w:sz w:val="20"/>
          <w:szCs w:val="20"/>
          <w:lang w:val="en-US" w:eastAsia="zh-CN"/>
        </w:rPr>
        <w:t xml:space="preserve">, environmental regulation, and FDI display dynamic feedback in developed economies. Using two alternative dependent variables—energy-sector </w:t>
      </w:r>
      <w:r w:rsidRPr="00CF22AA">
        <w:rPr>
          <w:rFonts w:eastAsia="Times New Roman" w:cs="Times New Roman"/>
          <w:color w:val="0000C0"/>
          <w:sz w:val="20"/>
          <w:szCs w:val="20"/>
          <w:lang w:eastAsia="zh-CN"/>
        </w:rPr>
        <w:t>CO</w:t>
      </w:r>
      <w:r w:rsidRPr="00CF22AA">
        <w:rPr>
          <w:rFonts w:eastAsia="Times New Roman" w:cs="Times New Roman" w:hint="eastAsia"/>
          <w:color w:val="0000C0"/>
          <w:sz w:val="20"/>
          <w:szCs w:val="20"/>
          <w:vertAlign w:val="subscript"/>
          <w:lang w:eastAsia="zh-CN"/>
        </w:rPr>
        <w:t>2</w:t>
      </w:r>
      <w:r w:rsidRPr="00CF22AA">
        <w:rPr>
          <w:rFonts w:eastAsia="Times New Roman" w:cs="Times New Roman"/>
          <w:color w:val="0000C0"/>
          <w:sz w:val="20"/>
          <w:szCs w:val="20"/>
          <w:lang w:val="en-US" w:eastAsia="zh-CN"/>
        </w:rPr>
        <w:t xml:space="preserve"> and non-renewable energy consumption—yields consistent long-run coefficients (shown in </w:t>
      </w:r>
      <w:r w:rsidRPr="00CF22AA">
        <w:rPr>
          <w:rFonts w:eastAsia="Times New Roman" w:cs="Times New Roman"/>
          <w:b/>
          <w:bCs/>
          <w:color w:val="0000C0"/>
          <w:sz w:val="20"/>
          <w:szCs w:val="20"/>
          <w:lang w:val="en-US" w:eastAsia="zh-CN"/>
        </w:rPr>
        <w:t>Table 8</w:t>
      </w:r>
      <w:r w:rsidRPr="00CF22AA">
        <w:rPr>
          <w:rFonts w:eastAsia="Times New Roman" w:cs="Times New Roman"/>
          <w:color w:val="0000C0"/>
          <w:sz w:val="20"/>
          <w:szCs w:val="20"/>
          <w:lang w:val="en-US" w:eastAsia="zh-CN"/>
        </w:rPr>
        <w:t xml:space="preserve">). While we refrain from </w:t>
      </w:r>
      <w:r w:rsidRPr="00CF22AA">
        <w:rPr>
          <w:rFonts w:eastAsia="Times New Roman" w:cs="Times New Roman"/>
          <w:color w:val="0000C0"/>
          <w:sz w:val="20"/>
          <w:szCs w:val="20"/>
          <w:lang w:val="en-US" w:eastAsia="zh-CN"/>
        </w:rPr>
        <w:lastRenderedPageBreak/>
        <w:t xml:space="preserve">structural causal claims, the convergence of evidence suggests our associations are robust to mechanical reverse timing and single outcome definitions. Future work could adopt credible instrumental variable strategies or dynamic GMM designs </w:t>
      </w:r>
      <w:r w:rsidRPr="00CF22AA">
        <w:rPr>
          <w:rFonts w:eastAsia="Times New Roman" w:cs="Times New Roman"/>
          <w:color w:val="0000C0"/>
          <w:sz w:val="20"/>
          <w:szCs w:val="20"/>
          <w:lang w:eastAsia="zh-CN"/>
        </w:rPr>
        <w:t>as data availability improves</w:t>
      </w:r>
      <w:r w:rsidR="00C84958" w:rsidRPr="00C84958">
        <w:rPr>
          <w:rFonts w:eastAsia="Times New Roman" w:cs="Times New Roman"/>
          <w:color w:val="0000C0"/>
          <w:sz w:val="20"/>
          <w:szCs w:val="20"/>
          <w:lang w:eastAsia="zh-CN"/>
        </w:rPr>
        <w:t>.</w:t>
      </w:r>
    </w:p>
    <w:p w14:paraId="14341E7A" w14:textId="6D7AA3F1" w:rsidR="005647B5" w:rsidRPr="00074724" w:rsidRDefault="00B24C17" w:rsidP="00243778">
      <w:pPr>
        <w:shd w:val="clear" w:color="auto" w:fill="FFFFFF"/>
        <w:spacing w:beforeAutospacing="1" w:after="0" w:line="240" w:lineRule="auto"/>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69065E52" w14:textId="56AD03F4" w:rsidR="00441C3D" w:rsidRPr="000373F2" w:rsidRDefault="0076258E" w:rsidP="00441C3D">
      <w:pPr>
        <w:spacing w:beforeAutospacing="1"/>
        <w:jc w:val="both"/>
        <w:rPr>
          <w:rFonts w:eastAsia="Times New Roman" w:cs="Times New Roman"/>
          <w:color w:val="404040"/>
          <w:sz w:val="20"/>
          <w:szCs w:val="20"/>
          <w:lang w:val="en-US" w:eastAsia="zh-CN"/>
        </w:rPr>
      </w:pPr>
      <w:r w:rsidRPr="000373F2">
        <w:rPr>
          <w:rFonts w:eastAsia="Times New Roman" w:cs="Times New Roman"/>
          <w:color w:val="404040"/>
          <w:sz w:val="20"/>
          <w:szCs w:val="20"/>
          <w:lang w:eastAsia="zh-CN"/>
        </w:rPr>
        <w:t>6</w:t>
      </w:r>
      <w:r w:rsidR="00441C3D" w:rsidRPr="000373F2">
        <w:rPr>
          <w:rFonts w:eastAsia="Times New Roman" w:cs="Times New Roman"/>
          <w:color w:val="404040"/>
          <w:sz w:val="20"/>
          <w:szCs w:val="20"/>
          <w:lang w:eastAsia="zh-CN"/>
        </w:rPr>
        <w:t xml:space="preserve">. (EMPIRICAL METHODOLOGY) </w:t>
      </w:r>
      <w:r w:rsidR="002C1042" w:rsidRPr="000373F2">
        <w:rPr>
          <w:rFonts w:eastAsia="Times New Roman" w:cs="Times New Roman"/>
          <w:color w:val="404040"/>
          <w:sz w:val="20"/>
          <w:szCs w:val="20"/>
          <w:lang w:eastAsia="zh-CN"/>
        </w:rPr>
        <w:t>Nonlinear Effects:</w:t>
      </w:r>
      <w:r w:rsidR="002C1042" w:rsidRPr="000373F2">
        <w:rPr>
          <w:rFonts w:eastAsia="Times New Roman" w:cs="Times New Roman"/>
          <w:color w:val="404040"/>
          <w:sz w:val="20"/>
          <w:szCs w:val="20"/>
          <w:lang w:val="en-US" w:eastAsia="zh-CN"/>
        </w:rPr>
        <w:t xml:space="preserve"> </w:t>
      </w:r>
      <w:r w:rsidR="002C1042" w:rsidRPr="000373F2">
        <w:rPr>
          <w:rFonts w:eastAsia="Times New Roman" w:cs="Times New Roman"/>
          <w:color w:val="404040"/>
          <w:sz w:val="20"/>
          <w:szCs w:val="20"/>
          <w:lang w:eastAsia="zh-CN"/>
        </w:rPr>
        <w:t>Test for threshold effects of ER (e.g., ER may only reduce emissions beyond a certain stringency level). See works of Sadorsky (2022) (</w:t>
      </w:r>
      <w:r w:rsidR="002C1042" w:rsidRPr="000373F2">
        <w:rPr>
          <w:rFonts w:eastAsia="Times New Roman" w:cs="Times New Roman"/>
          <w:i/>
          <w:iCs/>
          <w:color w:val="404040"/>
          <w:sz w:val="20"/>
          <w:szCs w:val="20"/>
          <w:lang w:eastAsia="zh-CN"/>
        </w:rPr>
        <w:t>Energy Policy</w:t>
      </w:r>
      <w:r w:rsidR="002C1042" w:rsidRPr="000373F2">
        <w:rPr>
          <w:rFonts w:eastAsia="Times New Roman" w:cs="Times New Roman"/>
          <w:color w:val="404040"/>
          <w:sz w:val="20"/>
          <w:szCs w:val="20"/>
          <w:lang w:eastAsia="zh-CN"/>
        </w:rPr>
        <w:t>) on nonlinear ER-emission relationships.</w:t>
      </w:r>
    </w:p>
    <w:p w14:paraId="0198F39D" w14:textId="77777777" w:rsidR="008E615D" w:rsidRPr="00C877E7" w:rsidRDefault="008E615D" w:rsidP="008E615D">
      <w:pPr>
        <w:shd w:val="clear" w:color="auto" w:fill="FFFFFF"/>
        <w:spacing w:beforeAutospacing="1" w:after="0" w:line="240" w:lineRule="auto"/>
        <w:jc w:val="both"/>
        <w:rPr>
          <w:rFonts w:eastAsia="Times New Roman" w:cs="Times New Roman"/>
          <w:b/>
          <w:bCs/>
          <w:color w:val="0000C0"/>
          <w:sz w:val="20"/>
          <w:szCs w:val="20"/>
          <w:lang w:val="en-US" w:eastAsia="zh-CN"/>
        </w:rPr>
      </w:pPr>
      <w:r w:rsidRPr="00C877E7">
        <w:rPr>
          <w:rFonts w:eastAsia="Times New Roman" w:cs="Times New Roman"/>
          <w:b/>
          <w:bCs/>
          <w:color w:val="0000C0"/>
          <w:sz w:val="20"/>
          <w:szCs w:val="20"/>
          <w:lang w:val="en-US" w:eastAsia="en-GB"/>
        </w:rPr>
        <w:t xml:space="preserve">Response: </w:t>
      </w:r>
    </w:p>
    <w:p w14:paraId="285D5A47" w14:textId="26EB1B2A" w:rsidR="000373F2" w:rsidRPr="00C877E7" w:rsidRDefault="008E615D" w:rsidP="00C877E7">
      <w:pPr>
        <w:shd w:val="clear" w:color="auto" w:fill="FFFFFF"/>
        <w:spacing w:beforeAutospacing="1" w:after="0" w:line="240" w:lineRule="auto"/>
        <w:jc w:val="both"/>
        <w:rPr>
          <w:rFonts w:eastAsia="Times New Roman" w:cs="Times New Roman"/>
          <w:color w:val="0000C0"/>
          <w:sz w:val="20"/>
          <w:szCs w:val="20"/>
          <w:lang w:eastAsia="zh-CN"/>
        </w:rPr>
      </w:pPr>
      <w:r w:rsidRPr="00C877E7">
        <w:rPr>
          <w:rFonts w:eastAsia="Times New Roman" w:cs="Times New Roman"/>
          <w:color w:val="0000C0"/>
          <w:sz w:val="20"/>
          <w:szCs w:val="20"/>
          <w:lang w:val="en-US" w:eastAsia="zh-CN"/>
        </w:rPr>
        <w:t xml:space="preserve">Thank you for your valuable comment. </w:t>
      </w:r>
      <w:r w:rsidR="00923280" w:rsidRPr="00C877E7">
        <w:rPr>
          <w:rFonts w:eastAsia="Times New Roman" w:cs="Times New Roman"/>
          <w:color w:val="0000C0"/>
          <w:sz w:val="20"/>
          <w:szCs w:val="20"/>
          <w:lang w:eastAsia="en-GB"/>
        </w:rPr>
        <w:t>We searched the major databases available to us but were unable to locate the recommended reference.</w:t>
      </w:r>
      <w:r w:rsidR="00F846D4" w:rsidRPr="00C877E7">
        <w:rPr>
          <w:rFonts w:eastAsia="Times New Roman" w:cs="Times New Roman"/>
          <w:color w:val="0000C0"/>
          <w:sz w:val="20"/>
          <w:szCs w:val="20"/>
          <w:lang w:val="en-US" w:eastAsia="en-GB"/>
        </w:rPr>
        <w:t xml:space="preserve"> However, </w:t>
      </w:r>
      <w:r w:rsidR="00C877E7" w:rsidRPr="00C877E7">
        <w:rPr>
          <w:rFonts w:eastAsia="Times New Roman" w:cs="Times New Roman"/>
          <w:color w:val="0000C0"/>
          <w:sz w:val="20"/>
          <w:szCs w:val="20"/>
          <w:lang w:val="en-US" w:eastAsia="zh-CN"/>
        </w:rPr>
        <w:t>w</w:t>
      </w:r>
      <w:r w:rsidR="000373F2" w:rsidRPr="00C877E7">
        <w:rPr>
          <w:rFonts w:eastAsia="Times New Roman" w:cs="Times New Roman"/>
          <w:color w:val="0000C0"/>
          <w:sz w:val="20"/>
          <w:szCs w:val="20"/>
          <w:lang w:val="en-US" w:eastAsia="zh-CN"/>
        </w:rPr>
        <w:t xml:space="preserve">e have supplemented quantile </w:t>
      </w:r>
      <w:r w:rsidR="000373F2" w:rsidRPr="00C877E7">
        <w:rPr>
          <w:rFonts w:eastAsia="Times New Roman" w:cs="Times New Roman"/>
          <w:color w:val="0000C0"/>
          <w:sz w:val="20"/>
          <w:szCs w:val="20"/>
          <w:lang w:eastAsia="zh-CN"/>
        </w:rPr>
        <w:t>regression results to show threshold ER effects on CO</w:t>
      </w:r>
      <w:r w:rsidR="000373F2" w:rsidRPr="00C877E7">
        <w:rPr>
          <w:rFonts w:eastAsia="Times New Roman" w:cs="Times New Roman" w:hint="eastAsia"/>
          <w:color w:val="0000C0"/>
          <w:sz w:val="20"/>
          <w:szCs w:val="20"/>
          <w:vertAlign w:val="subscript"/>
          <w:lang w:eastAsia="zh-CN"/>
        </w:rPr>
        <w:t>2</w:t>
      </w:r>
      <w:r w:rsidR="000373F2" w:rsidRPr="00C877E7">
        <w:rPr>
          <w:rFonts w:eastAsia="Times New Roman" w:cs="Times New Roman"/>
          <w:color w:val="0000C0"/>
          <w:sz w:val="20"/>
          <w:szCs w:val="20"/>
          <w:lang w:eastAsia="zh-CN"/>
        </w:rPr>
        <w:t xml:space="preserve"> emissions as additional robustness check for using the ARDL model. The results support the validity of linear form of the ARDL for emerging and developed economies groups. </w:t>
      </w:r>
    </w:p>
    <w:p w14:paraId="205D24FF" w14:textId="77777777" w:rsidR="000373F2"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3060FDE4" w14:textId="77777777" w:rsidR="000373F2" w:rsidRPr="00A87E35" w:rsidRDefault="000373F2" w:rsidP="000373F2">
      <w:pPr>
        <w:shd w:val="clear" w:color="auto" w:fill="FFFFFF"/>
        <w:spacing w:beforeAutospacing="1" w:after="0" w:line="240" w:lineRule="auto"/>
        <w:jc w:val="both"/>
        <w:rPr>
          <w:rFonts w:eastAsia="Times New Roman" w:cs="Times New Roman"/>
          <w:color w:val="0000C0"/>
          <w:sz w:val="20"/>
          <w:szCs w:val="20"/>
          <w:lang w:val="en-US" w:eastAsia="zh-CN"/>
        </w:rPr>
      </w:pPr>
      <w:r w:rsidRPr="00A87E35">
        <w:rPr>
          <w:rFonts w:eastAsia="Times New Roman" w:cs="Times New Roman"/>
          <w:b/>
          <w:bCs/>
          <w:color w:val="0000C0"/>
          <w:sz w:val="20"/>
          <w:szCs w:val="20"/>
          <w:lang w:val="en-US" w:eastAsia="zh-CN"/>
        </w:rPr>
        <w:t>Added figure and text:</w:t>
      </w:r>
    </w:p>
    <w:p w14:paraId="13F8D099"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BF69EC">
        <w:rPr>
          <w:rFonts w:eastAsia="Times New Roman" w:cs="Times New Roman"/>
          <w:noProof/>
          <w:color w:val="0000C0"/>
          <w:sz w:val="20"/>
          <w:szCs w:val="20"/>
          <w:lang w:val="en-US" w:eastAsia="en-GB"/>
        </w:rPr>
        <w:drawing>
          <wp:inline distT="0" distB="0" distL="0" distR="0" wp14:anchorId="01093FA6" wp14:editId="5ADB846B">
            <wp:extent cx="6645910" cy="1993900"/>
            <wp:effectExtent l="0" t="0" r="0" b="0"/>
            <wp:docPr id="2023434535" name="图片 6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93400" name="图片 68" descr="图表&#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4B673CF9" w14:textId="77777777" w:rsidR="000373F2" w:rsidRPr="00BF69EC" w:rsidRDefault="000373F2" w:rsidP="000373F2">
      <w:pPr>
        <w:shd w:val="clear" w:color="auto" w:fill="FFFFFF"/>
        <w:spacing w:beforeAutospacing="1" w:after="0" w:line="240" w:lineRule="auto"/>
        <w:jc w:val="center"/>
        <w:rPr>
          <w:rFonts w:eastAsia="Times New Roman" w:cs="Times New Roman"/>
          <w:color w:val="0000C0"/>
          <w:sz w:val="20"/>
          <w:szCs w:val="20"/>
          <w:lang w:val="en-US" w:eastAsia="en-GB"/>
        </w:rPr>
      </w:pPr>
      <w:r w:rsidRPr="00BF69EC">
        <w:rPr>
          <w:rFonts w:eastAsia="Times New Roman" w:cs="Times New Roman"/>
          <w:b/>
          <w:bCs/>
          <w:color w:val="0000C0"/>
          <w:sz w:val="20"/>
          <w:szCs w:val="20"/>
          <w:lang w:val="en-US" w:eastAsia="en-GB"/>
        </w:rPr>
        <w:t>Figure 3</w:t>
      </w:r>
      <w:r w:rsidRPr="00BF69EC">
        <w:rPr>
          <w:rFonts w:eastAsia="Times New Roman" w:cs="Times New Roman"/>
          <w:color w:val="0000C0"/>
          <w:sz w:val="20"/>
          <w:szCs w:val="20"/>
          <w:lang w:val="en-US" w:eastAsia="en-GB"/>
        </w:rPr>
        <w:t xml:space="preserve"> Quantile effects of environmental regulation (ER) on CO</w:t>
      </w:r>
      <w:r w:rsidRPr="00BF69EC">
        <w:rPr>
          <w:rFonts w:eastAsia="Times New Roman" w:cs="Times New Roman"/>
          <w:color w:val="0000C0"/>
          <w:sz w:val="20"/>
          <w:szCs w:val="20"/>
          <w:vertAlign w:val="subscript"/>
          <w:lang w:val="en-US" w:eastAsia="en-GB"/>
        </w:rPr>
        <w:t>2</w:t>
      </w:r>
    </w:p>
    <w:p w14:paraId="529AE98F"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BF69EC">
        <w:rPr>
          <w:rFonts w:eastAsia="Times New Roman" w:cs="Times New Roman"/>
          <w:color w:val="0000C0"/>
          <w:sz w:val="20"/>
          <w:szCs w:val="20"/>
          <w:lang w:val="en-US" w:eastAsia="en-GB"/>
        </w:rPr>
        <w:t>Note: Points and solid lines are ER coefficients from quantile regressions at τ = 0.10, … , 0.90. Shaded areas are 95% clustered-bootstrap CIs; dashed line denotes zero. Controls are identical to the baseline ARDL (FDI, GDP and GDP</w:t>
      </w:r>
      <w:r w:rsidRPr="00BF69EC">
        <w:rPr>
          <w:rFonts w:eastAsia="Times New Roman" w:cs="Times New Roman"/>
          <w:color w:val="0000C0"/>
          <w:sz w:val="20"/>
          <w:szCs w:val="20"/>
          <w:vertAlign w:val="superscript"/>
          <w:lang w:val="en-US" w:eastAsia="en-GB"/>
        </w:rPr>
        <w:t>2</w:t>
      </w:r>
      <w:r w:rsidRPr="00BF69EC">
        <w:rPr>
          <w:rFonts w:eastAsia="Times New Roman" w:cs="Times New Roman"/>
          <w:color w:val="0000C0"/>
          <w:sz w:val="20"/>
          <w:szCs w:val="20"/>
          <w:lang w:val="en-US" w:eastAsia="en-GB"/>
        </w:rPr>
        <w:t xml:space="preserve">, RD, RE, IND, and ER×FDI).  </w:t>
      </w:r>
    </w:p>
    <w:p w14:paraId="1BFEE945"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p>
    <w:p w14:paraId="1D47B923" w14:textId="77777777" w:rsidR="000373F2" w:rsidRPr="00E56CB9" w:rsidRDefault="000373F2" w:rsidP="000373F2">
      <w:pPr>
        <w:shd w:val="clear" w:color="auto" w:fill="FFFFFF"/>
        <w:spacing w:beforeAutospacing="1" w:after="0" w:line="240" w:lineRule="auto"/>
        <w:jc w:val="center"/>
        <w:rPr>
          <w:rFonts w:eastAsia="Times New Roman" w:cs="Times New Roman"/>
          <w:color w:val="0000C0"/>
          <w:sz w:val="20"/>
          <w:szCs w:val="20"/>
          <w:lang w:val="en-US" w:eastAsia="en-GB"/>
        </w:rPr>
      </w:pPr>
      <w:r w:rsidRPr="00E56CB9">
        <w:rPr>
          <w:rFonts w:eastAsia="Times New Roman" w:cs="Times New Roman"/>
          <w:b/>
          <w:bCs/>
          <w:color w:val="0000C0"/>
          <w:sz w:val="20"/>
          <w:szCs w:val="20"/>
          <w:lang w:val="en-US" w:eastAsia="en-GB"/>
        </w:rPr>
        <w:t xml:space="preserve">Table 10 </w:t>
      </w:r>
      <w:r w:rsidRPr="00E56CB9">
        <w:rPr>
          <w:rFonts w:eastAsia="Times New Roman" w:cs="Times New Roman"/>
          <w:color w:val="0000C0"/>
          <w:sz w:val="20"/>
          <w:szCs w:val="20"/>
          <w:lang w:eastAsia="en-GB"/>
        </w:rPr>
        <w:t>Heterogeneous (quantile) effects of environmental regulation (ER) on CO</w:t>
      </w:r>
      <w:r w:rsidRPr="00E56CB9">
        <w:rPr>
          <w:rFonts w:eastAsia="Times New Roman" w:cs="Times New Roman" w:hint="eastAsia"/>
          <w:color w:val="0000C0"/>
          <w:sz w:val="20"/>
          <w:szCs w:val="20"/>
          <w:vertAlign w:val="subscript"/>
          <w:lang w:eastAsia="en-GB"/>
        </w:rPr>
        <w:t>2</w:t>
      </w:r>
      <w:r w:rsidRPr="00E56CB9">
        <w:rPr>
          <w:rFonts w:eastAsia="Times New Roman" w:cs="Times New Roman"/>
          <w:color w:val="0000C0"/>
          <w:sz w:val="20"/>
          <w:szCs w:val="20"/>
          <w:lang w:eastAsia="en-GB"/>
        </w:rPr>
        <w:t xml:space="preserve"> emissions</w:t>
      </w:r>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56"/>
        <w:gridCol w:w="1099"/>
        <w:gridCol w:w="944"/>
        <w:gridCol w:w="944"/>
        <w:gridCol w:w="1017"/>
        <w:gridCol w:w="1042"/>
        <w:gridCol w:w="1042"/>
        <w:gridCol w:w="1091"/>
        <w:gridCol w:w="1111"/>
        <w:gridCol w:w="1120"/>
      </w:tblGrid>
      <w:tr w:rsidR="000373F2" w:rsidRPr="00E56CB9" w14:paraId="12A0F205" w14:textId="77777777" w:rsidTr="005909CE">
        <w:trPr>
          <w:jc w:val="center"/>
        </w:trPr>
        <w:tc>
          <w:tcPr>
            <w:tcW w:w="5000" w:type="pct"/>
            <w:gridSpan w:val="10"/>
            <w:tcBorders>
              <w:top w:val="single" w:sz="4" w:space="0" w:color="auto"/>
              <w:bottom w:val="single" w:sz="4" w:space="0" w:color="auto"/>
            </w:tcBorders>
          </w:tcPr>
          <w:p w14:paraId="6396289D" w14:textId="77777777" w:rsidR="000373F2" w:rsidRPr="00E56CB9" w:rsidRDefault="000373F2" w:rsidP="005909CE">
            <w:pPr>
              <w:shd w:val="clear" w:color="auto" w:fill="FFFFFF"/>
              <w:spacing w:beforeAutospacing="1" w:after="0" w:line="240" w:lineRule="auto"/>
              <w:jc w:val="center"/>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Emerging economies</w:t>
            </w:r>
          </w:p>
        </w:tc>
      </w:tr>
      <w:tr w:rsidR="000373F2" w:rsidRPr="00E56CB9" w14:paraId="7BE31C95" w14:textId="77777777" w:rsidTr="00A7547C">
        <w:trPr>
          <w:jc w:val="center"/>
        </w:trPr>
        <w:tc>
          <w:tcPr>
            <w:tcW w:w="504" w:type="pct"/>
            <w:tcBorders>
              <w:top w:val="single" w:sz="4" w:space="0" w:color="auto"/>
              <w:bottom w:val="single" w:sz="4" w:space="0" w:color="auto"/>
            </w:tcBorders>
          </w:tcPr>
          <w:p w14:paraId="43715B4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Quantile</w:t>
            </w:r>
            <w:r w:rsidRPr="00E56CB9">
              <w:rPr>
                <w:rFonts w:eastAsia="Times New Roman" w:cs="Times New Roman" w:hint="eastAsia"/>
                <w:color w:val="0000C0"/>
                <w:sz w:val="20"/>
                <w:szCs w:val="20"/>
                <w:lang w:eastAsia="en-GB"/>
              </w:rPr>
              <w:t xml:space="preserve"> </w:t>
            </w:r>
          </w:p>
        </w:tc>
        <w:tc>
          <w:tcPr>
            <w:tcW w:w="525"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6EC73B68"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10%</w:t>
            </w:r>
          </w:p>
        </w:tc>
        <w:tc>
          <w:tcPr>
            <w:tcW w:w="451" w:type="pct"/>
            <w:tcBorders>
              <w:top w:val="single" w:sz="4" w:space="0" w:color="auto"/>
              <w:bottom w:val="single" w:sz="4" w:space="0" w:color="auto"/>
            </w:tcBorders>
            <w:vAlign w:val="bottom"/>
          </w:tcPr>
          <w:p w14:paraId="6C3F00B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20%</w:t>
            </w:r>
          </w:p>
        </w:tc>
        <w:tc>
          <w:tcPr>
            <w:tcW w:w="451" w:type="pct"/>
            <w:tcBorders>
              <w:top w:val="single" w:sz="4" w:space="0" w:color="auto"/>
              <w:bottom w:val="single" w:sz="4" w:space="0" w:color="auto"/>
            </w:tcBorders>
            <w:vAlign w:val="bottom"/>
          </w:tcPr>
          <w:p w14:paraId="480B309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30%</w:t>
            </w:r>
          </w:p>
        </w:tc>
        <w:tc>
          <w:tcPr>
            <w:tcW w:w="486" w:type="pct"/>
            <w:tcBorders>
              <w:top w:val="single" w:sz="4" w:space="0" w:color="auto"/>
              <w:bottom w:val="single" w:sz="4" w:space="0" w:color="auto"/>
            </w:tcBorders>
            <w:vAlign w:val="bottom"/>
          </w:tcPr>
          <w:p w14:paraId="7053EF0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40%</w:t>
            </w:r>
          </w:p>
        </w:tc>
        <w:tc>
          <w:tcPr>
            <w:tcW w:w="498" w:type="pct"/>
            <w:tcBorders>
              <w:top w:val="single" w:sz="4" w:space="0" w:color="auto"/>
              <w:bottom w:val="single" w:sz="4" w:space="0" w:color="auto"/>
            </w:tcBorders>
            <w:vAlign w:val="bottom"/>
          </w:tcPr>
          <w:p w14:paraId="5F0638D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50%</w:t>
            </w:r>
          </w:p>
        </w:tc>
        <w:tc>
          <w:tcPr>
            <w:tcW w:w="498" w:type="pct"/>
            <w:tcBorders>
              <w:top w:val="single" w:sz="4" w:space="0" w:color="auto"/>
              <w:bottom w:val="single" w:sz="4" w:space="0" w:color="auto"/>
            </w:tcBorders>
            <w:vAlign w:val="bottom"/>
          </w:tcPr>
          <w:p w14:paraId="0CBF3A4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60%</w:t>
            </w:r>
          </w:p>
        </w:tc>
        <w:tc>
          <w:tcPr>
            <w:tcW w:w="521" w:type="pct"/>
            <w:tcBorders>
              <w:top w:val="single" w:sz="4" w:space="0" w:color="auto"/>
              <w:bottom w:val="single" w:sz="4" w:space="0" w:color="auto"/>
            </w:tcBorders>
            <w:vAlign w:val="bottom"/>
          </w:tcPr>
          <w:p w14:paraId="1F2C0CD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val="en-US" w:eastAsia="en-GB"/>
              </w:rPr>
              <w:t>70%</w:t>
            </w:r>
          </w:p>
        </w:tc>
        <w:tc>
          <w:tcPr>
            <w:tcW w:w="531" w:type="pct"/>
            <w:tcBorders>
              <w:top w:val="single" w:sz="4" w:space="0" w:color="auto"/>
              <w:bottom w:val="single" w:sz="4" w:space="0" w:color="auto"/>
            </w:tcBorders>
            <w:vAlign w:val="bottom"/>
          </w:tcPr>
          <w:p w14:paraId="77F5536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val="en-US" w:eastAsia="en-GB"/>
              </w:rPr>
              <w:t>80%</w:t>
            </w:r>
          </w:p>
        </w:tc>
        <w:tc>
          <w:tcPr>
            <w:tcW w:w="535" w:type="pct"/>
            <w:tcBorders>
              <w:top w:val="single" w:sz="4" w:space="0" w:color="auto"/>
              <w:bottom w:val="single" w:sz="4" w:space="0" w:color="auto"/>
            </w:tcBorders>
            <w:vAlign w:val="bottom"/>
          </w:tcPr>
          <w:p w14:paraId="198E1C5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90%</w:t>
            </w:r>
          </w:p>
        </w:tc>
      </w:tr>
      <w:tr w:rsidR="000373F2" w:rsidRPr="00E56CB9" w14:paraId="29BECA59" w14:textId="77777777" w:rsidTr="00A7547C">
        <w:trPr>
          <w:jc w:val="center"/>
        </w:trPr>
        <w:tc>
          <w:tcPr>
            <w:tcW w:w="504" w:type="pct"/>
            <w:tcBorders>
              <w:top w:val="single" w:sz="4" w:space="0" w:color="auto"/>
            </w:tcBorders>
          </w:tcPr>
          <w:p w14:paraId="52CC898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color w:val="0000C0"/>
                <w:sz w:val="20"/>
                <w:szCs w:val="20"/>
                <w:lang w:eastAsia="en-GB"/>
              </w:rPr>
              <w:t xml:space="preserve">Coefficient </w:t>
            </w:r>
          </w:p>
        </w:tc>
        <w:tc>
          <w:tcPr>
            <w:tcW w:w="525" w:type="pct"/>
            <w:tcBorders>
              <w:top w:val="single" w:sz="4" w:space="0" w:color="auto"/>
            </w:tcBorders>
            <w:shd w:val="clear" w:color="auto" w:fill="auto"/>
            <w:tcMar>
              <w:top w:w="15" w:type="dxa"/>
              <w:left w:w="108" w:type="dxa"/>
              <w:bottom w:w="0" w:type="dxa"/>
              <w:right w:w="108" w:type="dxa"/>
            </w:tcMar>
            <w:vAlign w:val="bottom"/>
          </w:tcPr>
          <w:p w14:paraId="0BC59EA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-2.382</w:t>
            </w:r>
          </w:p>
        </w:tc>
        <w:tc>
          <w:tcPr>
            <w:tcW w:w="451" w:type="pct"/>
            <w:tcBorders>
              <w:top w:val="single" w:sz="4" w:space="0" w:color="auto"/>
            </w:tcBorders>
            <w:vAlign w:val="bottom"/>
          </w:tcPr>
          <w:p w14:paraId="3763F12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9.338</w:t>
            </w:r>
          </w:p>
        </w:tc>
        <w:tc>
          <w:tcPr>
            <w:tcW w:w="451" w:type="pct"/>
            <w:tcBorders>
              <w:top w:val="single" w:sz="4" w:space="0" w:color="auto"/>
            </w:tcBorders>
            <w:vAlign w:val="bottom"/>
          </w:tcPr>
          <w:p w14:paraId="1027AE3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17.744</w:t>
            </w:r>
          </w:p>
        </w:tc>
        <w:tc>
          <w:tcPr>
            <w:tcW w:w="486" w:type="pct"/>
            <w:tcBorders>
              <w:top w:val="single" w:sz="4" w:space="0" w:color="auto"/>
            </w:tcBorders>
            <w:vAlign w:val="bottom"/>
          </w:tcPr>
          <w:p w14:paraId="5D52C17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35.101</w:t>
            </w:r>
          </w:p>
        </w:tc>
        <w:tc>
          <w:tcPr>
            <w:tcW w:w="498" w:type="pct"/>
            <w:tcBorders>
              <w:top w:val="single" w:sz="4" w:space="0" w:color="auto"/>
            </w:tcBorders>
            <w:vAlign w:val="bottom"/>
          </w:tcPr>
          <w:p w14:paraId="4AD55530"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78.418***</w:t>
            </w:r>
          </w:p>
        </w:tc>
        <w:tc>
          <w:tcPr>
            <w:tcW w:w="498" w:type="pct"/>
            <w:tcBorders>
              <w:top w:val="single" w:sz="4" w:space="0" w:color="auto"/>
            </w:tcBorders>
            <w:vAlign w:val="bottom"/>
          </w:tcPr>
          <w:p w14:paraId="7531F38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95.010***</w:t>
            </w:r>
          </w:p>
        </w:tc>
        <w:tc>
          <w:tcPr>
            <w:tcW w:w="521" w:type="pct"/>
            <w:tcBorders>
              <w:top w:val="single" w:sz="4" w:space="0" w:color="auto"/>
            </w:tcBorders>
            <w:vAlign w:val="bottom"/>
          </w:tcPr>
          <w:p w14:paraId="185904E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121.754</w:t>
            </w:r>
          </w:p>
        </w:tc>
        <w:tc>
          <w:tcPr>
            <w:tcW w:w="531" w:type="pct"/>
            <w:tcBorders>
              <w:top w:val="single" w:sz="4" w:space="0" w:color="auto"/>
            </w:tcBorders>
            <w:vAlign w:val="bottom"/>
          </w:tcPr>
          <w:p w14:paraId="2A1E9B1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312.195**</w:t>
            </w:r>
          </w:p>
        </w:tc>
        <w:tc>
          <w:tcPr>
            <w:tcW w:w="535" w:type="pct"/>
            <w:tcBorders>
              <w:top w:val="single" w:sz="4" w:space="0" w:color="auto"/>
            </w:tcBorders>
            <w:vAlign w:val="bottom"/>
          </w:tcPr>
          <w:p w14:paraId="7330948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305.308***</w:t>
            </w:r>
          </w:p>
        </w:tc>
      </w:tr>
      <w:tr w:rsidR="000373F2" w:rsidRPr="00E56CB9" w14:paraId="650A0B78" w14:textId="77777777" w:rsidTr="00A7547C">
        <w:trPr>
          <w:jc w:val="center"/>
        </w:trPr>
        <w:tc>
          <w:tcPr>
            <w:tcW w:w="504" w:type="pct"/>
          </w:tcPr>
          <w:p w14:paraId="176580F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Std. Error</w:t>
            </w:r>
          </w:p>
        </w:tc>
        <w:tc>
          <w:tcPr>
            <w:tcW w:w="525" w:type="pct"/>
            <w:shd w:val="clear" w:color="auto" w:fill="auto"/>
            <w:tcMar>
              <w:top w:w="15" w:type="dxa"/>
              <w:left w:w="108" w:type="dxa"/>
              <w:bottom w:w="0" w:type="dxa"/>
              <w:right w:w="108" w:type="dxa"/>
            </w:tcMar>
            <w:vAlign w:val="bottom"/>
          </w:tcPr>
          <w:p w14:paraId="2C10516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4.596</w:t>
            </w:r>
          </w:p>
        </w:tc>
        <w:tc>
          <w:tcPr>
            <w:tcW w:w="451" w:type="pct"/>
            <w:vAlign w:val="bottom"/>
          </w:tcPr>
          <w:p w14:paraId="090FAA92"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8.178</w:t>
            </w:r>
          </w:p>
        </w:tc>
        <w:tc>
          <w:tcPr>
            <w:tcW w:w="451" w:type="pct"/>
            <w:vAlign w:val="bottom"/>
          </w:tcPr>
          <w:p w14:paraId="390F67D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12.296</w:t>
            </w:r>
          </w:p>
        </w:tc>
        <w:tc>
          <w:tcPr>
            <w:tcW w:w="486" w:type="pct"/>
            <w:vAlign w:val="bottom"/>
          </w:tcPr>
          <w:p w14:paraId="1F0ED9C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27.596</w:t>
            </w:r>
          </w:p>
        </w:tc>
        <w:tc>
          <w:tcPr>
            <w:tcW w:w="498" w:type="pct"/>
            <w:vAlign w:val="bottom"/>
          </w:tcPr>
          <w:p w14:paraId="17C47B4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21.659</w:t>
            </w:r>
          </w:p>
        </w:tc>
        <w:tc>
          <w:tcPr>
            <w:tcW w:w="498" w:type="pct"/>
            <w:vAlign w:val="bottom"/>
          </w:tcPr>
          <w:p w14:paraId="67B96B0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25.421</w:t>
            </w:r>
          </w:p>
        </w:tc>
        <w:tc>
          <w:tcPr>
            <w:tcW w:w="521" w:type="pct"/>
            <w:vAlign w:val="bottom"/>
          </w:tcPr>
          <w:p w14:paraId="4F4B62B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87.745</w:t>
            </w:r>
          </w:p>
        </w:tc>
        <w:tc>
          <w:tcPr>
            <w:tcW w:w="531" w:type="pct"/>
            <w:vAlign w:val="bottom"/>
          </w:tcPr>
          <w:p w14:paraId="1A165C99"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102.652</w:t>
            </w:r>
          </w:p>
        </w:tc>
        <w:tc>
          <w:tcPr>
            <w:tcW w:w="535" w:type="pct"/>
            <w:vAlign w:val="bottom"/>
          </w:tcPr>
          <w:p w14:paraId="66EB1ED0"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58.472</w:t>
            </w:r>
          </w:p>
        </w:tc>
      </w:tr>
      <w:tr w:rsidR="000373F2" w:rsidRPr="00E56CB9" w14:paraId="75340529" w14:textId="77777777" w:rsidTr="00A7547C">
        <w:trPr>
          <w:jc w:val="center"/>
        </w:trPr>
        <w:tc>
          <w:tcPr>
            <w:tcW w:w="504" w:type="pct"/>
          </w:tcPr>
          <w:p w14:paraId="4D66E8BD"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i/>
                <w:iCs/>
                <w:color w:val="0000C0"/>
                <w:sz w:val="20"/>
                <w:szCs w:val="20"/>
                <w:lang w:eastAsia="en-GB"/>
              </w:rPr>
              <w:t>p</w:t>
            </w:r>
            <w:r w:rsidRPr="00E56CB9">
              <w:rPr>
                <w:rFonts w:eastAsia="Times New Roman" w:cs="Times New Roman"/>
                <w:color w:val="0000C0"/>
                <w:sz w:val="20"/>
                <w:szCs w:val="20"/>
                <w:lang w:eastAsia="en-GB"/>
              </w:rPr>
              <w:t>-value</w:t>
            </w:r>
          </w:p>
        </w:tc>
        <w:tc>
          <w:tcPr>
            <w:tcW w:w="525" w:type="pct"/>
            <w:shd w:val="clear" w:color="auto" w:fill="auto"/>
            <w:tcMar>
              <w:top w:w="15" w:type="dxa"/>
              <w:left w:w="108" w:type="dxa"/>
              <w:bottom w:w="0" w:type="dxa"/>
              <w:right w:w="108" w:type="dxa"/>
            </w:tcMar>
            <w:vAlign w:val="bottom"/>
          </w:tcPr>
          <w:p w14:paraId="7FFB74F2"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0.605</w:t>
            </w:r>
          </w:p>
        </w:tc>
        <w:tc>
          <w:tcPr>
            <w:tcW w:w="451" w:type="pct"/>
            <w:vAlign w:val="bottom"/>
          </w:tcPr>
          <w:p w14:paraId="6CC2636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0.255</w:t>
            </w:r>
          </w:p>
        </w:tc>
        <w:tc>
          <w:tcPr>
            <w:tcW w:w="451" w:type="pct"/>
            <w:vAlign w:val="bottom"/>
          </w:tcPr>
          <w:p w14:paraId="786C00B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0.150</w:t>
            </w:r>
          </w:p>
        </w:tc>
        <w:tc>
          <w:tcPr>
            <w:tcW w:w="486" w:type="pct"/>
            <w:vAlign w:val="bottom"/>
          </w:tcPr>
          <w:p w14:paraId="6264636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0.204</w:t>
            </w:r>
          </w:p>
        </w:tc>
        <w:tc>
          <w:tcPr>
            <w:tcW w:w="498" w:type="pct"/>
            <w:vAlign w:val="bottom"/>
          </w:tcPr>
          <w:p w14:paraId="4045D75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0.000</w:t>
            </w:r>
          </w:p>
        </w:tc>
        <w:tc>
          <w:tcPr>
            <w:tcW w:w="498" w:type="pct"/>
            <w:vAlign w:val="bottom"/>
          </w:tcPr>
          <w:p w14:paraId="5263AAB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0.000</w:t>
            </w:r>
          </w:p>
        </w:tc>
        <w:tc>
          <w:tcPr>
            <w:tcW w:w="521" w:type="pct"/>
            <w:vAlign w:val="bottom"/>
          </w:tcPr>
          <w:p w14:paraId="5498A3C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0.166</w:t>
            </w:r>
          </w:p>
        </w:tc>
        <w:tc>
          <w:tcPr>
            <w:tcW w:w="531" w:type="pct"/>
            <w:vAlign w:val="bottom"/>
          </w:tcPr>
          <w:p w14:paraId="7ECF710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0.003</w:t>
            </w:r>
          </w:p>
        </w:tc>
        <w:tc>
          <w:tcPr>
            <w:tcW w:w="535" w:type="pct"/>
            <w:vAlign w:val="bottom"/>
          </w:tcPr>
          <w:p w14:paraId="772F85F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0.000</w:t>
            </w:r>
          </w:p>
        </w:tc>
      </w:tr>
      <w:tr w:rsidR="000373F2" w:rsidRPr="00E56CB9" w14:paraId="3F0F907B" w14:textId="77777777" w:rsidTr="00A7547C">
        <w:trPr>
          <w:jc w:val="center"/>
        </w:trPr>
        <w:tc>
          <w:tcPr>
            <w:tcW w:w="504" w:type="pct"/>
          </w:tcPr>
          <w:p w14:paraId="67B6F66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95% CI</w:t>
            </w:r>
          </w:p>
        </w:tc>
        <w:tc>
          <w:tcPr>
            <w:tcW w:w="525" w:type="pct"/>
            <w:shd w:val="clear" w:color="auto" w:fill="auto"/>
            <w:tcMar>
              <w:top w:w="15" w:type="dxa"/>
              <w:left w:w="108" w:type="dxa"/>
              <w:bottom w:w="0" w:type="dxa"/>
              <w:right w:w="108" w:type="dxa"/>
            </w:tcMar>
            <w:vAlign w:val="bottom"/>
          </w:tcPr>
          <w:p w14:paraId="71176E4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[-11.391, 6.627]</w:t>
            </w:r>
          </w:p>
        </w:tc>
        <w:tc>
          <w:tcPr>
            <w:tcW w:w="451" w:type="pct"/>
            <w:vAlign w:val="bottom"/>
          </w:tcPr>
          <w:p w14:paraId="2AEFC2F0"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[-6.691, 25.367]</w:t>
            </w:r>
          </w:p>
        </w:tc>
        <w:tc>
          <w:tcPr>
            <w:tcW w:w="451" w:type="pct"/>
            <w:vAlign w:val="bottom"/>
          </w:tcPr>
          <w:p w14:paraId="4B163CC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[-6.357, 41.845]</w:t>
            </w:r>
          </w:p>
        </w:tc>
        <w:tc>
          <w:tcPr>
            <w:tcW w:w="486" w:type="pct"/>
            <w:vAlign w:val="bottom"/>
          </w:tcPr>
          <w:p w14:paraId="2F26F5C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[-18.987, 89.188]</w:t>
            </w:r>
          </w:p>
        </w:tc>
        <w:tc>
          <w:tcPr>
            <w:tcW w:w="498" w:type="pct"/>
            <w:vAlign w:val="bottom"/>
          </w:tcPr>
          <w:p w14:paraId="04B0092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[35.966, 120.870]</w:t>
            </w:r>
          </w:p>
        </w:tc>
        <w:tc>
          <w:tcPr>
            <w:tcW w:w="498" w:type="pct"/>
            <w:vAlign w:val="bottom"/>
          </w:tcPr>
          <w:p w14:paraId="705BA43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[45.185, 144.835]</w:t>
            </w:r>
          </w:p>
        </w:tc>
        <w:tc>
          <w:tcPr>
            <w:tcW w:w="521" w:type="pct"/>
            <w:vAlign w:val="bottom"/>
          </w:tcPr>
          <w:p w14:paraId="06B7884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[-50.227, 293.734]</w:t>
            </w:r>
          </w:p>
        </w:tc>
        <w:tc>
          <w:tcPr>
            <w:tcW w:w="531" w:type="pct"/>
            <w:vAlign w:val="bottom"/>
          </w:tcPr>
          <w:p w14:paraId="49F4E65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[110.997, 513.393]</w:t>
            </w:r>
          </w:p>
        </w:tc>
        <w:tc>
          <w:tcPr>
            <w:tcW w:w="535" w:type="pct"/>
            <w:vAlign w:val="bottom"/>
          </w:tcPr>
          <w:p w14:paraId="53354E7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E56CB9">
              <w:rPr>
                <w:rFonts w:eastAsia="Times New Roman" w:cs="Times New Roman" w:hint="eastAsia"/>
                <w:color w:val="0000C0"/>
                <w:sz w:val="20"/>
                <w:szCs w:val="20"/>
                <w:lang w:eastAsia="en-GB"/>
              </w:rPr>
              <w:t>[190.703, 419.913]</w:t>
            </w:r>
          </w:p>
        </w:tc>
      </w:tr>
      <w:tr w:rsidR="000373F2" w:rsidRPr="00E56CB9" w14:paraId="134B3A9A" w14:textId="77777777" w:rsidTr="00A7547C">
        <w:trPr>
          <w:jc w:val="center"/>
        </w:trPr>
        <w:tc>
          <w:tcPr>
            <w:tcW w:w="504" w:type="pct"/>
            <w:tcBorders>
              <w:top w:val="nil"/>
              <w:bottom w:val="single" w:sz="4" w:space="0" w:color="auto"/>
            </w:tcBorders>
          </w:tcPr>
          <w:p w14:paraId="53269E7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Observations</w:t>
            </w:r>
          </w:p>
        </w:tc>
        <w:tc>
          <w:tcPr>
            <w:tcW w:w="525" w:type="pct"/>
            <w:tcBorders>
              <w:top w:val="nil"/>
              <w:bottom w:val="single" w:sz="4" w:space="0" w:color="auto"/>
            </w:tcBorders>
            <w:shd w:val="clear" w:color="auto" w:fill="auto"/>
            <w:tcMar>
              <w:top w:w="15" w:type="dxa"/>
              <w:left w:w="108" w:type="dxa"/>
              <w:bottom w:w="0" w:type="dxa"/>
              <w:right w:w="108" w:type="dxa"/>
            </w:tcMar>
            <w:vAlign w:val="bottom"/>
          </w:tcPr>
          <w:p w14:paraId="0B99342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451" w:type="pct"/>
            <w:tcBorders>
              <w:top w:val="nil"/>
              <w:bottom w:val="single" w:sz="4" w:space="0" w:color="auto"/>
            </w:tcBorders>
            <w:vAlign w:val="bottom"/>
          </w:tcPr>
          <w:p w14:paraId="0F71E97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451" w:type="pct"/>
            <w:tcBorders>
              <w:top w:val="nil"/>
              <w:bottom w:val="single" w:sz="4" w:space="0" w:color="auto"/>
            </w:tcBorders>
            <w:vAlign w:val="bottom"/>
          </w:tcPr>
          <w:p w14:paraId="2015A63D"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486" w:type="pct"/>
            <w:tcBorders>
              <w:top w:val="nil"/>
              <w:bottom w:val="single" w:sz="4" w:space="0" w:color="auto"/>
            </w:tcBorders>
            <w:vAlign w:val="bottom"/>
          </w:tcPr>
          <w:p w14:paraId="7997343E"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498" w:type="pct"/>
            <w:tcBorders>
              <w:top w:val="nil"/>
              <w:bottom w:val="single" w:sz="4" w:space="0" w:color="auto"/>
            </w:tcBorders>
            <w:vAlign w:val="bottom"/>
          </w:tcPr>
          <w:p w14:paraId="38BC36A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498" w:type="pct"/>
            <w:tcBorders>
              <w:top w:val="nil"/>
              <w:bottom w:val="single" w:sz="4" w:space="0" w:color="auto"/>
            </w:tcBorders>
            <w:vAlign w:val="bottom"/>
          </w:tcPr>
          <w:p w14:paraId="278A199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521" w:type="pct"/>
            <w:tcBorders>
              <w:top w:val="nil"/>
              <w:bottom w:val="single" w:sz="4" w:space="0" w:color="auto"/>
            </w:tcBorders>
            <w:vAlign w:val="bottom"/>
          </w:tcPr>
          <w:p w14:paraId="7805473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531" w:type="pct"/>
            <w:tcBorders>
              <w:top w:val="nil"/>
              <w:bottom w:val="single" w:sz="4" w:space="0" w:color="auto"/>
            </w:tcBorders>
            <w:vAlign w:val="bottom"/>
          </w:tcPr>
          <w:p w14:paraId="7D89149D"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c>
          <w:tcPr>
            <w:tcW w:w="535" w:type="pct"/>
            <w:tcBorders>
              <w:top w:val="nil"/>
              <w:bottom w:val="single" w:sz="4" w:space="0" w:color="auto"/>
            </w:tcBorders>
            <w:vAlign w:val="bottom"/>
          </w:tcPr>
          <w:p w14:paraId="0EE8C7F2"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279</w:t>
            </w:r>
          </w:p>
        </w:tc>
      </w:tr>
      <w:tr w:rsidR="000373F2" w:rsidRPr="00E56CB9" w14:paraId="3BF07CC3" w14:textId="77777777" w:rsidTr="005909CE">
        <w:trPr>
          <w:jc w:val="center"/>
        </w:trPr>
        <w:tc>
          <w:tcPr>
            <w:tcW w:w="5000" w:type="pct"/>
            <w:gridSpan w:val="10"/>
            <w:tcBorders>
              <w:top w:val="single" w:sz="4" w:space="0" w:color="auto"/>
              <w:bottom w:val="single" w:sz="4" w:space="0" w:color="auto"/>
            </w:tcBorders>
          </w:tcPr>
          <w:p w14:paraId="4813D573" w14:textId="77777777" w:rsidR="000373F2" w:rsidRPr="00E56CB9" w:rsidRDefault="000373F2" w:rsidP="005909CE">
            <w:pPr>
              <w:shd w:val="clear" w:color="auto" w:fill="FFFFFF"/>
              <w:spacing w:beforeAutospacing="1" w:after="0" w:line="240" w:lineRule="auto"/>
              <w:jc w:val="center"/>
              <w:rPr>
                <w:rFonts w:eastAsia="Times New Roman" w:cs="Times New Roman"/>
                <w:color w:val="0000C0"/>
                <w:sz w:val="20"/>
                <w:szCs w:val="20"/>
                <w:lang w:eastAsia="en-GB"/>
              </w:rPr>
            </w:pPr>
            <w:r w:rsidRPr="00E56CB9">
              <w:rPr>
                <w:rFonts w:eastAsia="Times New Roman" w:cs="Times New Roman"/>
                <w:color w:val="0000C0"/>
                <w:sz w:val="20"/>
                <w:szCs w:val="20"/>
                <w:lang w:eastAsia="en-GB"/>
              </w:rPr>
              <w:t>Developed economies</w:t>
            </w:r>
          </w:p>
        </w:tc>
      </w:tr>
      <w:tr w:rsidR="000373F2" w:rsidRPr="00E56CB9" w14:paraId="27745E48" w14:textId="77777777" w:rsidTr="00A7547C">
        <w:trPr>
          <w:jc w:val="center"/>
        </w:trPr>
        <w:tc>
          <w:tcPr>
            <w:tcW w:w="504" w:type="pct"/>
            <w:tcBorders>
              <w:top w:val="single" w:sz="4" w:space="0" w:color="auto"/>
              <w:bottom w:val="single" w:sz="4" w:space="0" w:color="auto"/>
            </w:tcBorders>
          </w:tcPr>
          <w:p w14:paraId="13EF1278"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Quantile</w:t>
            </w:r>
          </w:p>
        </w:tc>
        <w:tc>
          <w:tcPr>
            <w:tcW w:w="525"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55A43FF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10%</w:t>
            </w:r>
          </w:p>
        </w:tc>
        <w:tc>
          <w:tcPr>
            <w:tcW w:w="451" w:type="pct"/>
            <w:tcBorders>
              <w:top w:val="single" w:sz="4" w:space="0" w:color="auto"/>
              <w:bottom w:val="single" w:sz="4" w:space="0" w:color="auto"/>
            </w:tcBorders>
            <w:vAlign w:val="bottom"/>
          </w:tcPr>
          <w:p w14:paraId="1936AD5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20%</w:t>
            </w:r>
          </w:p>
        </w:tc>
        <w:tc>
          <w:tcPr>
            <w:tcW w:w="451" w:type="pct"/>
            <w:tcBorders>
              <w:top w:val="single" w:sz="4" w:space="0" w:color="auto"/>
              <w:bottom w:val="single" w:sz="4" w:space="0" w:color="auto"/>
            </w:tcBorders>
            <w:vAlign w:val="bottom"/>
          </w:tcPr>
          <w:p w14:paraId="61A3B3F2"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30%</w:t>
            </w:r>
          </w:p>
        </w:tc>
        <w:tc>
          <w:tcPr>
            <w:tcW w:w="486" w:type="pct"/>
            <w:tcBorders>
              <w:top w:val="single" w:sz="4" w:space="0" w:color="auto"/>
              <w:bottom w:val="single" w:sz="4" w:space="0" w:color="auto"/>
            </w:tcBorders>
            <w:vAlign w:val="bottom"/>
          </w:tcPr>
          <w:p w14:paraId="603B3B9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40%</w:t>
            </w:r>
          </w:p>
        </w:tc>
        <w:tc>
          <w:tcPr>
            <w:tcW w:w="498" w:type="pct"/>
            <w:tcBorders>
              <w:top w:val="single" w:sz="4" w:space="0" w:color="auto"/>
              <w:bottom w:val="single" w:sz="4" w:space="0" w:color="auto"/>
            </w:tcBorders>
            <w:vAlign w:val="bottom"/>
          </w:tcPr>
          <w:p w14:paraId="5B6A8A5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50%</w:t>
            </w:r>
          </w:p>
        </w:tc>
        <w:tc>
          <w:tcPr>
            <w:tcW w:w="498" w:type="pct"/>
            <w:tcBorders>
              <w:top w:val="single" w:sz="4" w:space="0" w:color="auto"/>
              <w:bottom w:val="single" w:sz="4" w:space="0" w:color="auto"/>
            </w:tcBorders>
            <w:vAlign w:val="bottom"/>
          </w:tcPr>
          <w:p w14:paraId="214A0E10"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60%</w:t>
            </w:r>
          </w:p>
        </w:tc>
        <w:tc>
          <w:tcPr>
            <w:tcW w:w="521" w:type="pct"/>
            <w:tcBorders>
              <w:top w:val="single" w:sz="4" w:space="0" w:color="auto"/>
              <w:bottom w:val="single" w:sz="4" w:space="0" w:color="auto"/>
            </w:tcBorders>
            <w:vAlign w:val="bottom"/>
          </w:tcPr>
          <w:p w14:paraId="310A493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val="en-US" w:eastAsia="en-GB"/>
              </w:rPr>
              <w:t>70%</w:t>
            </w:r>
          </w:p>
        </w:tc>
        <w:tc>
          <w:tcPr>
            <w:tcW w:w="531" w:type="pct"/>
            <w:tcBorders>
              <w:top w:val="single" w:sz="4" w:space="0" w:color="auto"/>
              <w:bottom w:val="single" w:sz="4" w:space="0" w:color="auto"/>
            </w:tcBorders>
            <w:vAlign w:val="bottom"/>
          </w:tcPr>
          <w:p w14:paraId="72A78ECE"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val="en-US" w:eastAsia="en-GB"/>
              </w:rPr>
              <w:t>80%</w:t>
            </w:r>
          </w:p>
        </w:tc>
        <w:tc>
          <w:tcPr>
            <w:tcW w:w="535" w:type="pct"/>
            <w:tcBorders>
              <w:top w:val="single" w:sz="4" w:space="0" w:color="auto"/>
              <w:bottom w:val="single" w:sz="4" w:space="0" w:color="auto"/>
            </w:tcBorders>
            <w:vAlign w:val="bottom"/>
          </w:tcPr>
          <w:p w14:paraId="211E6E2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90%</w:t>
            </w:r>
          </w:p>
        </w:tc>
      </w:tr>
      <w:tr w:rsidR="000373F2" w:rsidRPr="00E56CB9" w14:paraId="41AD68D1" w14:textId="77777777" w:rsidTr="00A7547C">
        <w:trPr>
          <w:jc w:val="center"/>
        </w:trPr>
        <w:tc>
          <w:tcPr>
            <w:tcW w:w="504" w:type="pct"/>
            <w:tcBorders>
              <w:top w:val="single" w:sz="4" w:space="0" w:color="auto"/>
            </w:tcBorders>
          </w:tcPr>
          <w:p w14:paraId="3651A5A8"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Coefficient</w:t>
            </w:r>
          </w:p>
        </w:tc>
        <w:tc>
          <w:tcPr>
            <w:tcW w:w="525" w:type="pct"/>
            <w:tcBorders>
              <w:top w:val="single" w:sz="4" w:space="0" w:color="auto"/>
            </w:tcBorders>
            <w:shd w:val="clear" w:color="auto" w:fill="auto"/>
            <w:tcMar>
              <w:top w:w="15" w:type="dxa"/>
              <w:left w:w="108" w:type="dxa"/>
              <w:bottom w:w="0" w:type="dxa"/>
              <w:right w:w="108" w:type="dxa"/>
            </w:tcMar>
            <w:vAlign w:val="bottom"/>
          </w:tcPr>
          <w:p w14:paraId="754CEC0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-0.017</w:t>
            </w:r>
          </w:p>
        </w:tc>
        <w:tc>
          <w:tcPr>
            <w:tcW w:w="451" w:type="pct"/>
            <w:tcBorders>
              <w:top w:val="single" w:sz="4" w:space="0" w:color="auto"/>
            </w:tcBorders>
            <w:vAlign w:val="bottom"/>
          </w:tcPr>
          <w:p w14:paraId="2307CC1E"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0.801***</w:t>
            </w:r>
          </w:p>
        </w:tc>
        <w:tc>
          <w:tcPr>
            <w:tcW w:w="451" w:type="pct"/>
            <w:tcBorders>
              <w:top w:val="single" w:sz="4" w:space="0" w:color="auto"/>
            </w:tcBorders>
            <w:vAlign w:val="bottom"/>
          </w:tcPr>
          <w:p w14:paraId="7D2E733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0.590</w:t>
            </w:r>
          </w:p>
        </w:tc>
        <w:tc>
          <w:tcPr>
            <w:tcW w:w="486" w:type="pct"/>
            <w:tcBorders>
              <w:top w:val="single" w:sz="4" w:space="0" w:color="auto"/>
            </w:tcBorders>
            <w:vAlign w:val="bottom"/>
          </w:tcPr>
          <w:p w14:paraId="7A07CAE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0.380</w:t>
            </w:r>
          </w:p>
        </w:tc>
        <w:tc>
          <w:tcPr>
            <w:tcW w:w="498" w:type="pct"/>
            <w:tcBorders>
              <w:top w:val="single" w:sz="4" w:space="0" w:color="auto"/>
            </w:tcBorders>
            <w:vAlign w:val="bottom"/>
          </w:tcPr>
          <w:p w14:paraId="1800787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-0.124</w:t>
            </w:r>
          </w:p>
        </w:tc>
        <w:tc>
          <w:tcPr>
            <w:tcW w:w="498" w:type="pct"/>
            <w:tcBorders>
              <w:top w:val="single" w:sz="4" w:space="0" w:color="auto"/>
            </w:tcBorders>
            <w:vAlign w:val="bottom"/>
          </w:tcPr>
          <w:p w14:paraId="6519E74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0.922</w:t>
            </w:r>
          </w:p>
        </w:tc>
        <w:tc>
          <w:tcPr>
            <w:tcW w:w="521" w:type="pct"/>
            <w:tcBorders>
              <w:top w:val="single" w:sz="4" w:space="0" w:color="auto"/>
            </w:tcBorders>
            <w:vAlign w:val="bottom"/>
          </w:tcPr>
          <w:p w14:paraId="2DCBB47E"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0.474</w:t>
            </w:r>
          </w:p>
        </w:tc>
        <w:tc>
          <w:tcPr>
            <w:tcW w:w="531" w:type="pct"/>
            <w:tcBorders>
              <w:top w:val="single" w:sz="4" w:space="0" w:color="auto"/>
            </w:tcBorders>
            <w:vAlign w:val="bottom"/>
          </w:tcPr>
          <w:p w14:paraId="7AD803B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0.264</w:t>
            </w:r>
          </w:p>
        </w:tc>
        <w:tc>
          <w:tcPr>
            <w:tcW w:w="535" w:type="pct"/>
            <w:tcBorders>
              <w:top w:val="single" w:sz="4" w:space="0" w:color="auto"/>
            </w:tcBorders>
            <w:vAlign w:val="bottom"/>
          </w:tcPr>
          <w:p w14:paraId="4C144BD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-5.371</w:t>
            </w:r>
          </w:p>
        </w:tc>
      </w:tr>
      <w:tr w:rsidR="000373F2" w:rsidRPr="00E56CB9" w14:paraId="2849F580" w14:textId="77777777" w:rsidTr="00A7547C">
        <w:trPr>
          <w:jc w:val="center"/>
        </w:trPr>
        <w:tc>
          <w:tcPr>
            <w:tcW w:w="504" w:type="pct"/>
          </w:tcPr>
          <w:p w14:paraId="349AF63D"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Standard Error</w:t>
            </w:r>
          </w:p>
        </w:tc>
        <w:tc>
          <w:tcPr>
            <w:tcW w:w="525" w:type="pct"/>
            <w:shd w:val="clear" w:color="auto" w:fill="auto"/>
            <w:tcMar>
              <w:top w:w="15" w:type="dxa"/>
              <w:left w:w="108" w:type="dxa"/>
              <w:bottom w:w="0" w:type="dxa"/>
              <w:right w:w="108" w:type="dxa"/>
            </w:tcMar>
            <w:vAlign w:val="bottom"/>
          </w:tcPr>
          <w:p w14:paraId="37E5539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0.164</w:t>
            </w:r>
          </w:p>
        </w:tc>
        <w:tc>
          <w:tcPr>
            <w:tcW w:w="451" w:type="pct"/>
            <w:vAlign w:val="bottom"/>
          </w:tcPr>
          <w:p w14:paraId="73C54C2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0.149</w:t>
            </w:r>
          </w:p>
        </w:tc>
        <w:tc>
          <w:tcPr>
            <w:tcW w:w="451" w:type="pct"/>
            <w:vAlign w:val="bottom"/>
          </w:tcPr>
          <w:p w14:paraId="7307751E"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0.346</w:t>
            </w:r>
          </w:p>
        </w:tc>
        <w:tc>
          <w:tcPr>
            <w:tcW w:w="486" w:type="pct"/>
            <w:vAlign w:val="bottom"/>
          </w:tcPr>
          <w:p w14:paraId="0024F0F8"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0.422</w:t>
            </w:r>
          </w:p>
        </w:tc>
        <w:tc>
          <w:tcPr>
            <w:tcW w:w="498" w:type="pct"/>
            <w:vAlign w:val="bottom"/>
          </w:tcPr>
          <w:p w14:paraId="243D1151"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0.771</w:t>
            </w:r>
          </w:p>
        </w:tc>
        <w:tc>
          <w:tcPr>
            <w:tcW w:w="498" w:type="pct"/>
            <w:vAlign w:val="bottom"/>
          </w:tcPr>
          <w:p w14:paraId="55CE253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1.385</w:t>
            </w:r>
          </w:p>
        </w:tc>
        <w:tc>
          <w:tcPr>
            <w:tcW w:w="521" w:type="pct"/>
            <w:vAlign w:val="bottom"/>
          </w:tcPr>
          <w:p w14:paraId="6077BB6D"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1.333</w:t>
            </w:r>
          </w:p>
        </w:tc>
        <w:tc>
          <w:tcPr>
            <w:tcW w:w="531" w:type="pct"/>
            <w:vAlign w:val="bottom"/>
          </w:tcPr>
          <w:p w14:paraId="6C5E20C2"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0.947</w:t>
            </w:r>
          </w:p>
        </w:tc>
        <w:tc>
          <w:tcPr>
            <w:tcW w:w="535" w:type="pct"/>
            <w:vAlign w:val="bottom"/>
          </w:tcPr>
          <w:p w14:paraId="721B9C59"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8.569</w:t>
            </w:r>
          </w:p>
        </w:tc>
      </w:tr>
      <w:tr w:rsidR="000373F2" w:rsidRPr="00E56CB9" w14:paraId="12143FD4" w14:textId="77777777" w:rsidTr="00A7547C">
        <w:trPr>
          <w:jc w:val="center"/>
        </w:trPr>
        <w:tc>
          <w:tcPr>
            <w:tcW w:w="504" w:type="pct"/>
          </w:tcPr>
          <w:p w14:paraId="385BEA05"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i/>
                <w:iCs/>
                <w:color w:val="0000C0"/>
                <w:sz w:val="20"/>
                <w:szCs w:val="20"/>
                <w:lang w:eastAsia="en-GB"/>
              </w:rPr>
              <w:t>p</w:t>
            </w:r>
            <w:r w:rsidRPr="00E56CB9">
              <w:rPr>
                <w:rFonts w:eastAsia="Times New Roman" w:cs="Times New Roman"/>
                <w:color w:val="0000C0"/>
                <w:sz w:val="20"/>
                <w:szCs w:val="20"/>
                <w:lang w:eastAsia="en-GB"/>
              </w:rPr>
              <w:t>-value</w:t>
            </w:r>
          </w:p>
        </w:tc>
        <w:tc>
          <w:tcPr>
            <w:tcW w:w="525" w:type="pct"/>
            <w:shd w:val="clear" w:color="auto" w:fill="auto"/>
            <w:tcMar>
              <w:top w:w="15" w:type="dxa"/>
              <w:left w:w="108" w:type="dxa"/>
              <w:bottom w:w="0" w:type="dxa"/>
              <w:right w:w="108" w:type="dxa"/>
            </w:tcMar>
            <w:vAlign w:val="bottom"/>
          </w:tcPr>
          <w:p w14:paraId="392D965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0.917</w:t>
            </w:r>
          </w:p>
        </w:tc>
        <w:tc>
          <w:tcPr>
            <w:tcW w:w="451" w:type="pct"/>
            <w:vAlign w:val="bottom"/>
          </w:tcPr>
          <w:p w14:paraId="24ED36E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0.000</w:t>
            </w:r>
          </w:p>
        </w:tc>
        <w:tc>
          <w:tcPr>
            <w:tcW w:w="451" w:type="pct"/>
            <w:vAlign w:val="bottom"/>
          </w:tcPr>
          <w:p w14:paraId="3B5F6D8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0.088</w:t>
            </w:r>
          </w:p>
        </w:tc>
        <w:tc>
          <w:tcPr>
            <w:tcW w:w="486" w:type="pct"/>
            <w:vAlign w:val="bottom"/>
          </w:tcPr>
          <w:p w14:paraId="56FA477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0.368</w:t>
            </w:r>
          </w:p>
        </w:tc>
        <w:tc>
          <w:tcPr>
            <w:tcW w:w="498" w:type="pct"/>
            <w:vAlign w:val="bottom"/>
          </w:tcPr>
          <w:p w14:paraId="5A953FA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0.872</w:t>
            </w:r>
          </w:p>
        </w:tc>
        <w:tc>
          <w:tcPr>
            <w:tcW w:w="498" w:type="pct"/>
            <w:vAlign w:val="bottom"/>
          </w:tcPr>
          <w:p w14:paraId="2AB7E12E"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0.506</w:t>
            </w:r>
          </w:p>
        </w:tc>
        <w:tc>
          <w:tcPr>
            <w:tcW w:w="521" w:type="pct"/>
            <w:vAlign w:val="bottom"/>
          </w:tcPr>
          <w:p w14:paraId="6B4670A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0.722</w:t>
            </w:r>
          </w:p>
        </w:tc>
        <w:tc>
          <w:tcPr>
            <w:tcW w:w="531" w:type="pct"/>
            <w:vAlign w:val="bottom"/>
          </w:tcPr>
          <w:p w14:paraId="085DD4A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0.780</w:t>
            </w:r>
          </w:p>
        </w:tc>
        <w:tc>
          <w:tcPr>
            <w:tcW w:w="535" w:type="pct"/>
            <w:vAlign w:val="bottom"/>
          </w:tcPr>
          <w:p w14:paraId="12B3AD8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0.531</w:t>
            </w:r>
          </w:p>
        </w:tc>
      </w:tr>
      <w:tr w:rsidR="000373F2" w:rsidRPr="00E56CB9" w14:paraId="1FE416E0" w14:textId="77777777" w:rsidTr="00A7547C">
        <w:trPr>
          <w:jc w:val="center"/>
        </w:trPr>
        <w:tc>
          <w:tcPr>
            <w:tcW w:w="504" w:type="pct"/>
          </w:tcPr>
          <w:p w14:paraId="2DE1553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95% CI</w:t>
            </w:r>
          </w:p>
        </w:tc>
        <w:tc>
          <w:tcPr>
            <w:tcW w:w="525" w:type="pct"/>
            <w:shd w:val="clear" w:color="auto" w:fill="auto"/>
            <w:tcMar>
              <w:top w:w="15" w:type="dxa"/>
              <w:left w:w="108" w:type="dxa"/>
              <w:bottom w:w="0" w:type="dxa"/>
              <w:right w:w="108" w:type="dxa"/>
            </w:tcMar>
            <w:vAlign w:val="bottom"/>
          </w:tcPr>
          <w:p w14:paraId="388E4D4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[-0.339, 0.305]</w:t>
            </w:r>
          </w:p>
        </w:tc>
        <w:tc>
          <w:tcPr>
            <w:tcW w:w="451" w:type="pct"/>
            <w:vAlign w:val="bottom"/>
          </w:tcPr>
          <w:p w14:paraId="4638A9FD"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[0.509, 1.093]</w:t>
            </w:r>
          </w:p>
        </w:tc>
        <w:tc>
          <w:tcPr>
            <w:tcW w:w="451" w:type="pct"/>
            <w:vAlign w:val="bottom"/>
          </w:tcPr>
          <w:p w14:paraId="06DE2408"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[-0.087, 1.267]</w:t>
            </w:r>
          </w:p>
        </w:tc>
        <w:tc>
          <w:tcPr>
            <w:tcW w:w="486" w:type="pct"/>
            <w:vAlign w:val="bottom"/>
          </w:tcPr>
          <w:p w14:paraId="1319079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[-0.447, 1.207]</w:t>
            </w:r>
          </w:p>
        </w:tc>
        <w:tc>
          <w:tcPr>
            <w:tcW w:w="498" w:type="pct"/>
            <w:vAlign w:val="bottom"/>
          </w:tcPr>
          <w:p w14:paraId="42443C8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[-1.636, 1.387]</w:t>
            </w:r>
          </w:p>
        </w:tc>
        <w:tc>
          <w:tcPr>
            <w:tcW w:w="498" w:type="pct"/>
            <w:vAlign w:val="bottom"/>
          </w:tcPr>
          <w:p w14:paraId="4ED24A9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[-1.793, 3.636]</w:t>
            </w:r>
          </w:p>
        </w:tc>
        <w:tc>
          <w:tcPr>
            <w:tcW w:w="521" w:type="pct"/>
            <w:vAlign w:val="bottom"/>
          </w:tcPr>
          <w:p w14:paraId="7483D33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[-2.139, 3.086]</w:t>
            </w:r>
          </w:p>
        </w:tc>
        <w:tc>
          <w:tcPr>
            <w:tcW w:w="531" w:type="pct"/>
            <w:vAlign w:val="bottom"/>
          </w:tcPr>
          <w:p w14:paraId="004A37A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[-1.593, 2.121]</w:t>
            </w:r>
          </w:p>
        </w:tc>
        <w:tc>
          <w:tcPr>
            <w:tcW w:w="535" w:type="pct"/>
            <w:vAlign w:val="bottom"/>
          </w:tcPr>
          <w:p w14:paraId="3A45B957"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hint="eastAsia"/>
                <w:color w:val="0000C0"/>
                <w:sz w:val="20"/>
                <w:szCs w:val="20"/>
                <w:lang w:eastAsia="en-GB"/>
              </w:rPr>
              <w:t>[-22.166, 11.423]</w:t>
            </w:r>
          </w:p>
        </w:tc>
      </w:tr>
      <w:tr w:rsidR="000373F2" w:rsidRPr="00E56CB9" w14:paraId="7B558757" w14:textId="77777777" w:rsidTr="00A7547C">
        <w:trPr>
          <w:jc w:val="center"/>
        </w:trPr>
        <w:tc>
          <w:tcPr>
            <w:tcW w:w="504" w:type="pct"/>
          </w:tcPr>
          <w:p w14:paraId="0C4E5031" w14:textId="1F6D17E6" w:rsidR="000373F2" w:rsidRPr="00E56CB9" w:rsidRDefault="007175DB" w:rsidP="005909CE">
            <w:pPr>
              <w:shd w:val="clear" w:color="auto" w:fill="FFFFFF"/>
              <w:spacing w:beforeAutospacing="1" w:after="0" w:line="240" w:lineRule="auto"/>
              <w:jc w:val="both"/>
              <w:rPr>
                <w:rFonts w:eastAsia="Times New Roman" w:cs="Times New Roman"/>
                <w:color w:val="0000C0"/>
                <w:sz w:val="20"/>
                <w:szCs w:val="20"/>
                <w:lang w:eastAsia="en-GB"/>
              </w:rPr>
            </w:pPr>
            <w:r w:rsidRPr="00364D78">
              <w:rPr>
                <w:rFonts w:eastAsia="Times New Roman" w:cs="Times New Roman"/>
                <w:color w:val="0000C0"/>
                <w:sz w:val="20"/>
                <w:szCs w:val="20"/>
                <w:lang w:eastAsia="en-GB"/>
              </w:rPr>
              <w:lastRenderedPageBreak/>
              <w:t>Observations</w:t>
            </w:r>
          </w:p>
        </w:tc>
        <w:tc>
          <w:tcPr>
            <w:tcW w:w="525" w:type="pct"/>
            <w:shd w:val="clear" w:color="auto" w:fill="auto"/>
            <w:tcMar>
              <w:top w:w="15" w:type="dxa"/>
              <w:left w:w="108" w:type="dxa"/>
              <w:bottom w:w="0" w:type="dxa"/>
              <w:right w:w="108" w:type="dxa"/>
            </w:tcMar>
            <w:vAlign w:val="bottom"/>
          </w:tcPr>
          <w:p w14:paraId="33671FD9"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451" w:type="pct"/>
            <w:vAlign w:val="bottom"/>
          </w:tcPr>
          <w:p w14:paraId="163D9C94"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451" w:type="pct"/>
            <w:vAlign w:val="bottom"/>
          </w:tcPr>
          <w:p w14:paraId="54AC9DF3"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486" w:type="pct"/>
            <w:vAlign w:val="bottom"/>
          </w:tcPr>
          <w:p w14:paraId="7D34585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498" w:type="pct"/>
            <w:vAlign w:val="bottom"/>
          </w:tcPr>
          <w:p w14:paraId="5C2E762C"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498" w:type="pct"/>
            <w:vAlign w:val="bottom"/>
          </w:tcPr>
          <w:p w14:paraId="7D784B06"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521" w:type="pct"/>
            <w:vAlign w:val="bottom"/>
          </w:tcPr>
          <w:p w14:paraId="0AE32B9B"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531" w:type="pct"/>
            <w:vAlign w:val="bottom"/>
          </w:tcPr>
          <w:p w14:paraId="480C878A"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c>
          <w:tcPr>
            <w:tcW w:w="535" w:type="pct"/>
            <w:vAlign w:val="bottom"/>
          </w:tcPr>
          <w:p w14:paraId="23B895BF" w14:textId="77777777" w:rsidR="000373F2" w:rsidRPr="00E56CB9"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930</w:t>
            </w:r>
          </w:p>
        </w:tc>
      </w:tr>
    </w:tbl>
    <w:p w14:paraId="05453528" w14:textId="77777777" w:rsidR="002C4833" w:rsidRPr="002C4833" w:rsidRDefault="002C4833" w:rsidP="002C4833">
      <w:pPr>
        <w:shd w:val="clear" w:color="auto" w:fill="FFFFFF"/>
        <w:spacing w:beforeAutospacing="1" w:after="0" w:line="240" w:lineRule="auto"/>
        <w:jc w:val="both"/>
        <w:rPr>
          <w:rFonts w:eastAsia="Times New Roman" w:cs="Times New Roman"/>
          <w:color w:val="0000C0"/>
          <w:sz w:val="20"/>
          <w:szCs w:val="20"/>
          <w:lang w:eastAsia="en-GB"/>
        </w:rPr>
      </w:pPr>
      <w:r w:rsidRPr="002C4833">
        <w:rPr>
          <w:rFonts w:eastAsia="Times New Roman" w:cs="Times New Roman"/>
          <w:color w:val="0000C0"/>
          <w:sz w:val="20"/>
          <w:szCs w:val="20"/>
          <w:lang w:val="en-US" w:eastAsia="en-GB"/>
        </w:rPr>
        <w:t xml:space="preserve">Note: </w:t>
      </w:r>
      <w:r w:rsidRPr="002C4833">
        <w:rPr>
          <w:rFonts w:eastAsia="Times New Roman" w:cs="Times New Roman"/>
          <w:color w:val="0000C0"/>
          <w:sz w:val="20"/>
          <w:szCs w:val="20"/>
          <w:lang w:eastAsia="en-GB"/>
        </w:rPr>
        <w:t>The dependent variable is CO</w:t>
      </w:r>
      <w:r w:rsidRPr="002C4833">
        <w:rPr>
          <w:rFonts w:eastAsia="Times New Roman" w:cs="Times New Roman"/>
          <w:color w:val="0000C0"/>
          <w:sz w:val="20"/>
          <w:szCs w:val="20"/>
          <w:vertAlign w:val="subscript"/>
          <w:lang w:eastAsia="en-GB"/>
        </w:rPr>
        <w:t>2</w:t>
      </w:r>
      <w:r w:rsidRPr="002C4833">
        <w:rPr>
          <w:rFonts w:eastAsia="Times New Roman" w:cs="Times New Roman"/>
          <w:color w:val="0000C0"/>
          <w:sz w:val="20"/>
          <w:szCs w:val="20"/>
          <w:lang w:eastAsia="en-GB"/>
        </w:rPr>
        <w:t xml:space="preserve"> emissions. ER denotes the EPS index.</w:t>
      </w:r>
      <w:r w:rsidRPr="002C4833">
        <w:rPr>
          <w:rFonts w:eastAsia="Times New Roman" w:cs="Times New Roman"/>
          <w:color w:val="0000C0"/>
          <w:sz w:val="20"/>
          <w:szCs w:val="20"/>
          <w:lang w:val="en-US" w:eastAsia="en-GB"/>
        </w:rPr>
        <w:t xml:space="preserve"> Control variables include FDI, GDP, GDP</w:t>
      </w:r>
      <w:r w:rsidRPr="002C4833">
        <w:rPr>
          <w:rFonts w:eastAsia="Times New Roman" w:cs="Times New Roman"/>
          <w:color w:val="0000C0"/>
          <w:sz w:val="20"/>
          <w:szCs w:val="20"/>
          <w:vertAlign w:val="superscript"/>
          <w:lang w:val="en-US" w:eastAsia="en-GB"/>
        </w:rPr>
        <w:t>2</w:t>
      </w:r>
      <w:r w:rsidRPr="002C4833">
        <w:rPr>
          <w:rFonts w:eastAsia="Times New Roman" w:cs="Times New Roman"/>
          <w:color w:val="0000C0"/>
          <w:sz w:val="20"/>
          <w:szCs w:val="20"/>
          <w:lang w:val="en-US" w:eastAsia="en-GB"/>
        </w:rPr>
        <w:t>, RD, RE, IND, and ER×FDI.</w:t>
      </w:r>
      <w:r w:rsidRPr="002C4833">
        <w:rPr>
          <w:rFonts w:eastAsia="Times New Roman" w:cs="Times New Roman"/>
          <w:color w:val="0000C0"/>
          <w:sz w:val="20"/>
          <w:szCs w:val="20"/>
          <w:lang w:eastAsia="en-GB"/>
        </w:rPr>
        <w:t xml:space="preserve"> *** </w:t>
      </w:r>
      <w:r w:rsidRPr="002C4833">
        <w:rPr>
          <w:rFonts w:eastAsia="Times New Roman" w:cs="Times New Roman"/>
          <w:i/>
          <w:iCs/>
          <w:color w:val="0000C0"/>
          <w:sz w:val="20"/>
          <w:szCs w:val="20"/>
          <w:lang w:eastAsia="en-GB"/>
        </w:rPr>
        <w:t>p</w:t>
      </w:r>
      <w:r w:rsidRPr="002C4833">
        <w:rPr>
          <w:rFonts w:eastAsia="Times New Roman" w:cs="Times New Roman"/>
          <w:color w:val="0000C0"/>
          <w:sz w:val="20"/>
          <w:szCs w:val="20"/>
          <w:lang w:eastAsia="en-GB"/>
        </w:rPr>
        <w:t xml:space="preserve"> &lt; 0.01, ** </w:t>
      </w:r>
      <w:r w:rsidRPr="002C4833">
        <w:rPr>
          <w:rFonts w:eastAsia="Times New Roman" w:cs="Times New Roman"/>
          <w:i/>
          <w:iCs/>
          <w:color w:val="0000C0"/>
          <w:sz w:val="20"/>
          <w:szCs w:val="20"/>
          <w:lang w:eastAsia="en-GB"/>
        </w:rPr>
        <w:t>p</w:t>
      </w:r>
      <w:r w:rsidRPr="002C4833">
        <w:rPr>
          <w:rFonts w:eastAsia="Times New Roman" w:cs="Times New Roman"/>
          <w:color w:val="0000C0"/>
          <w:sz w:val="20"/>
          <w:szCs w:val="20"/>
          <w:lang w:eastAsia="en-GB"/>
        </w:rPr>
        <w:t xml:space="preserve"> &lt; 0.05, * </w:t>
      </w:r>
      <w:r w:rsidRPr="002C4833">
        <w:rPr>
          <w:rFonts w:eastAsia="Times New Roman" w:cs="Times New Roman"/>
          <w:i/>
          <w:iCs/>
          <w:color w:val="0000C0"/>
          <w:sz w:val="20"/>
          <w:szCs w:val="20"/>
          <w:lang w:eastAsia="en-GB"/>
        </w:rPr>
        <w:t>p</w:t>
      </w:r>
      <w:r w:rsidRPr="002C4833">
        <w:rPr>
          <w:rFonts w:eastAsia="Times New Roman" w:cs="Times New Roman"/>
          <w:color w:val="0000C0"/>
          <w:sz w:val="20"/>
          <w:szCs w:val="20"/>
          <w:lang w:eastAsia="en-GB"/>
        </w:rPr>
        <w:t xml:space="preserve"> &lt; 0.10. </w:t>
      </w:r>
    </w:p>
    <w:p w14:paraId="2086A2FB" w14:textId="20129E07" w:rsidR="00A7547C" w:rsidRPr="00BF69EC" w:rsidRDefault="00A7547C" w:rsidP="00A7547C">
      <w:pPr>
        <w:shd w:val="clear" w:color="auto" w:fill="FFFFFF"/>
        <w:spacing w:beforeAutospacing="1" w:after="0" w:line="240" w:lineRule="auto"/>
        <w:jc w:val="both"/>
        <w:rPr>
          <w:rFonts w:eastAsia="Times New Roman" w:cs="Times New Roman"/>
          <w:color w:val="0000C0"/>
          <w:sz w:val="20"/>
          <w:szCs w:val="20"/>
          <w:lang w:eastAsia="en-GB"/>
        </w:rPr>
      </w:pPr>
      <w:r w:rsidRPr="00E56CB9">
        <w:rPr>
          <w:rFonts w:eastAsia="Times New Roman" w:cs="Times New Roman"/>
          <w:color w:val="0000C0"/>
          <w:sz w:val="20"/>
          <w:szCs w:val="20"/>
          <w:lang w:eastAsia="en-GB"/>
        </w:rPr>
        <w:t xml:space="preserve">. </w:t>
      </w:r>
    </w:p>
    <w:p w14:paraId="04DD39F8"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BF69EC">
        <w:rPr>
          <w:rFonts w:eastAsia="Times New Roman" w:cs="Times New Roman"/>
          <w:noProof/>
          <w:color w:val="0000C0"/>
          <w:sz w:val="20"/>
          <w:szCs w:val="20"/>
          <w:lang w:val="en-US" w:eastAsia="en-GB"/>
        </w:rPr>
        <w:drawing>
          <wp:inline distT="0" distB="0" distL="0" distR="0" wp14:anchorId="3273D0CB" wp14:editId="201DCB79">
            <wp:extent cx="6645910" cy="1993900"/>
            <wp:effectExtent l="0" t="0" r="0" b="0"/>
            <wp:docPr id="1361361235" name="图片 67"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15977" name="图片 67" descr="图表, 折线图&#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6059BA3" w14:textId="77777777" w:rsidR="000373F2" w:rsidRPr="00BF69EC" w:rsidRDefault="000373F2" w:rsidP="000373F2">
      <w:pPr>
        <w:shd w:val="clear" w:color="auto" w:fill="FFFFFF"/>
        <w:spacing w:beforeAutospacing="1" w:after="0" w:line="240" w:lineRule="auto"/>
        <w:jc w:val="center"/>
        <w:rPr>
          <w:rFonts w:eastAsia="Times New Roman" w:cs="Times New Roman"/>
          <w:color w:val="0000C0"/>
          <w:sz w:val="20"/>
          <w:szCs w:val="20"/>
          <w:lang w:val="en-US" w:eastAsia="en-GB"/>
        </w:rPr>
      </w:pPr>
      <w:r w:rsidRPr="00BF69EC">
        <w:rPr>
          <w:rFonts w:eastAsia="Times New Roman" w:cs="Times New Roman"/>
          <w:b/>
          <w:bCs/>
          <w:color w:val="0000C0"/>
          <w:sz w:val="20"/>
          <w:szCs w:val="20"/>
          <w:lang w:val="en-US" w:eastAsia="en-GB"/>
        </w:rPr>
        <w:t>Figure 4</w:t>
      </w:r>
      <w:r w:rsidRPr="00BF69EC">
        <w:rPr>
          <w:rFonts w:eastAsia="Times New Roman" w:cs="Times New Roman"/>
          <w:color w:val="0000C0"/>
          <w:sz w:val="20"/>
          <w:szCs w:val="20"/>
          <w:lang w:val="en-US" w:eastAsia="en-GB"/>
        </w:rPr>
        <w:t xml:space="preserve"> Quantile effects of environmental regulation (ER) on CO</w:t>
      </w:r>
      <w:r w:rsidRPr="00BF69EC">
        <w:rPr>
          <w:rFonts w:eastAsia="Times New Roman" w:cs="Times New Roman"/>
          <w:color w:val="0000C0"/>
          <w:sz w:val="20"/>
          <w:szCs w:val="20"/>
          <w:vertAlign w:val="subscript"/>
          <w:lang w:val="en-US" w:eastAsia="en-GB"/>
        </w:rPr>
        <w:t>2</w:t>
      </w:r>
      <w:r w:rsidRPr="00BF69EC">
        <w:rPr>
          <w:rFonts w:eastAsia="Times New Roman" w:cs="Times New Roman"/>
          <w:color w:val="0000C0"/>
          <w:sz w:val="20"/>
          <w:szCs w:val="20"/>
          <w:lang w:val="en-US" w:eastAsia="en-GB"/>
        </w:rPr>
        <w:t xml:space="preserve"> (with fixed effects)</w:t>
      </w:r>
    </w:p>
    <w:p w14:paraId="10308D11" w14:textId="77777777" w:rsidR="000373F2" w:rsidRPr="00B97ED2"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B97ED2">
        <w:rPr>
          <w:rFonts w:eastAsia="Times New Roman" w:cs="Times New Roman"/>
          <w:color w:val="0000C0"/>
          <w:sz w:val="20"/>
          <w:szCs w:val="20"/>
          <w:lang w:val="en-US" w:eastAsia="en-GB"/>
        </w:rPr>
        <w:t>Note: Same as Figure 3, additionally including country and year fixed effects.</w:t>
      </w:r>
    </w:p>
    <w:p w14:paraId="31A07847"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p>
    <w:p w14:paraId="743310FC" w14:textId="77777777" w:rsidR="000373F2" w:rsidRPr="00046DBA" w:rsidRDefault="000373F2" w:rsidP="000373F2">
      <w:pPr>
        <w:shd w:val="clear" w:color="auto" w:fill="FFFFFF"/>
        <w:spacing w:beforeAutospacing="1" w:after="0" w:line="240" w:lineRule="auto"/>
        <w:jc w:val="center"/>
        <w:rPr>
          <w:rFonts w:eastAsia="Times New Roman" w:cs="Times New Roman"/>
          <w:color w:val="0000C0"/>
          <w:sz w:val="20"/>
          <w:szCs w:val="20"/>
          <w:lang w:val="en-US" w:eastAsia="en-GB"/>
        </w:rPr>
      </w:pPr>
      <w:r w:rsidRPr="00046DBA">
        <w:rPr>
          <w:rFonts w:eastAsia="Times New Roman" w:cs="Times New Roman"/>
          <w:b/>
          <w:bCs/>
          <w:color w:val="0000C0"/>
          <w:sz w:val="20"/>
          <w:szCs w:val="20"/>
          <w:lang w:val="en-US" w:eastAsia="en-GB"/>
        </w:rPr>
        <w:t xml:space="preserve">Table 11 </w:t>
      </w:r>
      <w:r w:rsidRPr="00046DBA">
        <w:rPr>
          <w:rFonts w:eastAsia="Times New Roman" w:cs="Times New Roman"/>
          <w:color w:val="0000C0"/>
          <w:sz w:val="20"/>
          <w:szCs w:val="20"/>
          <w:lang w:eastAsia="en-GB"/>
        </w:rPr>
        <w:t>Heterogeneous (quantile) effects of environmental regulation (ER) on CO</w:t>
      </w:r>
      <w:r w:rsidRPr="00046DBA">
        <w:rPr>
          <w:rFonts w:eastAsia="Times New Roman" w:cs="Times New Roman" w:hint="eastAsia"/>
          <w:color w:val="0000C0"/>
          <w:sz w:val="20"/>
          <w:szCs w:val="20"/>
          <w:vertAlign w:val="subscript"/>
          <w:lang w:eastAsia="en-GB"/>
        </w:rPr>
        <w:t>2</w:t>
      </w:r>
      <w:r w:rsidRPr="00046DBA">
        <w:rPr>
          <w:rFonts w:eastAsia="Times New Roman" w:cs="Times New Roman"/>
          <w:color w:val="0000C0"/>
          <w:sz w:val="20"/>
          <w:szCs w:val="20"/>
          <w:lang w:eastAsia="en-GB"/>
        </w:rPr>
        <w:t xml:space="preserve"> emissions (with fixed effects)</w:t>
      </w:r>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56"/>
        <w:gridCol w:w="1179"/>
        <w:gridCol w:w="1018"/>
        <w:gridCol w:w="1018"/>
        <w:gridCol w:w="1018"/>
        <w:gridCol w:w="1018"/>
        <w:gridCol w:w="1018"/>
        <w:gridCol w:w="1044"/>
        <w:gridCol w:w="1044"/>
        <w:gridCol w:w="1053"/>
      </w:tblGrid>
      <w:tr w:rsidR="000373F2" w:rsidRPr="00046DBA" w14:paraId="61B97DD9" w14:textId="77777777" w:rsidTr="005909CE">
        <w:trPr>
          <w:jc w:val="center"/>
        </w:trPr>
        <w:tc>
          <w:tcPr>
            <w:tcW w:w="5000" w:type="pct"/>
            <w:gridSpan w:val="10"/>
            <w:tcBorders>
              <w:top w:val="single" w:sz="4" w:space="0" w:color="auto"/>
              <w:bottom w:val="single" w:sz="4" w:space="0" w:color="auto"/>
            </w:tcBorders>
          </w:tcPr>
          <w:p w14:paraId="661F818A" w14:textId="77777777" w:rsidR="000373F2" w:rsidRPr="00046DBA" w:rsidRDefault="000373F2" w:rsidP="005909CE">
            <w:pPr>
              <w:shd w:val="clear" w:color="auto" w:fill="FFFFFF"/>
              <w:spacing w:beforeAutospacing="1" w:after="0" w:line="240" w:lineRule="auto"/>
              <w:jc w:val="center"/>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Emerging economies</w:t>
            </w:r>
          </w:p>
        </w:tc>
      </w:tr>
      <w:tr w:rsidR="000373F2" w:rsidRPr="00046DBA" w14:paraId="25EFCBC0" w14:textId="77777777" w:rsidTr="005909CE">
        <w:trPr>
          <w:jc w:val="center"/>
        </w:trPr>
        <w:tc>
          <w:tcPr>
            <w:tcW w:w="419" w:type="pct"/>
            <w:tcBorders>
              <w:top w:val="single" w:sz="4" w:space="0" w:color="auto"/>
              <w:bottom w:val="single" w:sz="4" w:space="0" w:color="auto"/>
            </w:tcBorders>
          </w:tcPr>
          <w:p w14:paraId="241DCB3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Quantile</w:t>
            </w:r>
            <w:r w:rsidRPr="00046DBA">
              <w:rPr>
                <w:rFonts w:eastAsia="Times New Roman" w:cs="Times New Roman" w:hint="eastAsia"/>
                <w:color w:val="0000C0"/>
                <w:sz w:val="20"/>
                <w:szCs w:val="20"/>
                <w:lang w:eastAsia="en-GB"/>
              </w:rPr>
              <w:t xml:space="preserve"> </w:t>
            </w:r>
          </w:p>
        </w:tc>
        <w:tc>
          <w:tcPr>
            <w:tcW w:w="573"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2608FD1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10%</w:t>
            </w:r>
          </w:p>
        </w:tc>
        <w:tc>
          <w:tcPr>
            <w:tcW w:w="496" w:type="pct"/>
            <w:tcBorders>
              <w:top w:val="single" w:sz="4" w:space="0" w:color="auto"/>
              <w:bottom w:val="single" w:sz="4" w:space="0" w:color="auto"/>
            </w:tcBorders>
            <w:vAlign w:val="bottom"/>
          </w:tcPr>
          <w:p w14:paraId="41E1BFC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20%</w:t>
            </w:r>
          </w:p>
        </w:tc>
        <w:tc>
          <w:tcPr>
            <w:tcW w:w="496" w:type="pct"/>
            <w:tcBorders>
              <w:top w:val="single" w:sz="4" w:space="0" w:color="auto"/>
              <w:bottom w:val="single" w:sz="4" w:space="0" w:color="auto"/>
            </w:tcBorders>
            <w:vAlign w:val="bottom"/>
          </w:tcPr>
          <w:p w14:paraId="0C873B7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30%</w:t>
            </w:r>
          </w:p>
        </w:tc>
        <w:tc>
          <w:tcPr>
            <w:tcW w:w="496" w:type="pct"/>
            <w:tcBorders>
              <w:top w:val="single" w:sz="4" w:space="0" w:color="auto"/>
              <w:bottom w:val="single" w:sz="4" w:space="0" w:color="auto"/>
            </w:tcBorders>
            <w:vAlign w:val="bottom"/>
          </w:tcPr>
          <w:p w14:paraId="3B02107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40%</w:t>
            </w:r>
          </w:p>
        </w:tc>
        <w:tc>
          <w:tcPr>
            <w:tcW w:w="496" w:type="pct"/>
            <w:tcBorders>
              <w:top w:val="single" w:sz="4" w:space="0" w:color="auto"/>
              <w:bottom w:val="single" w:sz="4" w:space="0" w:color="auto"/>
            </w:tcBorders>
            <w:vAlign w:val="bottom"/>
          </w:tcPr>
          <w:p w14:paraId="593E67D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50%</w:t>
            </w:r>
          </w:p>
        </w:tc>
        <w:tc>
          <w:tcPr>
            <w:tcW w:w="496" w:type="pct"/>
            <w:tcBorders>
              <w:top w:val="single" w:sz="4" w:space="0" w:color="auto"/>
              <w:bottom w:val="single" w:sz="4" w:space="0" w:color="auto"/>
            </w:tcBorders>
            <w:vAlign w:val="bottom"/>
          </w:tcPr>
          <w:p w14:paraId="4A228F4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60%</w:t>
            </w:r>
          </w:p>
        </w:tc>
        <w:tc>
          <w:tcPr>
            <w:tcW w:w="508" w:type="pct"/>
            <w:tcBorders>
              <w:top w:val="single" w:sz="4" w:space="0" w:color="auto"/>
              <w:bottom w:val="single" w:sz="4" w:space="0" w:color="auto"/>
            </w:tcBorders>
            <w:vAlign w:val="bottom"/>
          </w:tcPr>
          <w:p w14:paraId="2AE061E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val="en-US" w:eastAsia="en-GB"/>
              </w:rPr>
              <w:t>70%</w:t>
            </w:r>
          </w:p>
        </w:tc>
        <w:tc>
          <w:tcPr>
            <w:tcW w:w="508" w:type="pct"/>
            <w:tcBorders>
              <w:top w:val="single" w:sz="4" w:space="0" w:color="auto"/>
              <w:bottom w:val="single" w:sz="4" w:space="0" w:color="auto"/>
            </w:tcBorders>
            <w:vAlign w:val="bottom"/>
          </w:tcPr>
          <w:p w14:paraId="7D18A81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val="en-US" w:eastAsia="en-GB"/>
              </w:rPr>
              <w:t>80%</w:t>
            </w:r>
          </w:p>
        </w:tc>
        <w:tc>
          <w:tcPr>
            <w:tcW w:w="508" w:type="pct"/>
            <w:tcBorders>
              <w:top w:val="single" w:sz="4" w:space="0" w:color="auto"/>
              <w:bottom w:val="single" w:sz="4" w:space="0" w:color="auto"/>
            </w:tcBorders>
            <w:vAlign w:val="bottom"/>
          </w:tcPr>
          <w:p w14:paraId="35F57E01"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90%</w:t>
            </w:r>
          </w:p>
        </w:tc>
      </w:tr>
      <w:tr w:rsidR="000373F2" w:rsidRPr="00046DBA" w14:paraId="4305FC24" w14:textId="77777777" w:rsidTr="005909CE">
        <w:trPr>
          <w:jc w:val="center"/>
        </w:trPr>
        <w:tc>
          <w:tcPr>
            <w:tcW w:w="419" w:type="pct"/>
            <w:tcBorders>
              <w:top w:val="single" w:sz="4" w:space="0" w:color="auto"/>
            </w:tcBorders>
          </w:tcPr>
          <w:p w14:paraId="7B6840F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 xml:space="preserve">Coefficient </w:t>
            </w:r>
          </w:p>
        </w:tc>
        <w:tc>
          <w:tcPr>
            <w:tcW w:w="573" w:type="pct"/>
            <w:tcBorders>
              <w:top w:val="single" w:sz="4" w:space="0" w:color="auto"/>
            </w:tcBorders>
            <w:shd w:val="clear" w:color="auto" w:fill="auto"/>
            <w:tcMar>
              <w:top w:w="15" w:type="dxa"/>
              <w:left w:w="108" w:type="dxa"/>
              <w:bottom w:w="0" w:type="dxa"/>
              <w:right w:w="108" w:type="dxa"/>
            </w:tcMar>
            <w:vAlign w:val="bottom"/>
          </w:tcPr>
          <w:p w14:paraId="69922B9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-3.701</w:t>
            </w:r>
          </w:p>
        </w:tc>
        <w:tc>
          <w:tcPr>
            <w:tcW w:w="496" w:type="pct"/>
            <w:tcBorders>
              <w:top w:val="single" w:sz="4" w:space="0" w:color="auto"/>
            </w:tcBorders>
            <w:vAlign w:val="bottom"/>
          </w:tcPr>
          <w:p w14:paraId="279FE9B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-8.244</w:t>
            </w:r>
          </w:p>
        </w:tc>
        <w:tc>
          <w:tcPr>
            <w:tcW w:w="496" w:type="pct"/>
            <w:tcBorders>
              <w:top w:val="single" w:sz="4" w:space="0" w:color="auto"/>
            </w:tcBorders>
            <w:vAlign w:val="bottom"/>
          </w:tcPr>
          <w:p w14:paraId="3CD52C5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-5.640</w:t>
            </w:r>
          </w:p>
        </w:tc>
        <w:tc>
          <w:tcPr>
            <w:tcW w:w="496" w:type="pct"/>
            <w:tcBorders>
              <w:top w:val="single" w:sz="4" w:space="0" w:color="auto"/>
            </w:tcBorders>
            <w:vAlign w:val="bottom"/>
          </w:tcPr>
          <w:p w14:paraId="5912641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12.904</w:t>
            </w:r>
          </w:p>
        </w:tc>
        <w:tc>
          <w:tcPr>
            <w:tcW w:w="496" w:type="pct"/>
            <w:tcBorders>
              <w:top w:val="single" w:sz="4" w:space="0" w:color="auto"/>
            </w:tcBorders>
            <w:vAlign w:val="bottom"/>
          </w:tcPr>
          <w:p w14:paraId="31977EF5"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7.366</w:t>
            </w:r>
          </w:p>
        </w:tc>
        <w:tc>
          <w:tcPr>
            <w:tcW w:w="496" w:type="pct"/>
            <w:tcBorders>
              <w:top w:val="single" w:sz="4" w:space="0" w:color="auto"/>
            </w:tcBorders>
            <w:vAlign w:val="bottom"/>
          </w:tcPr>
          <w:p w14:paraId="1BEE4F5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30.442</w:t>
            </w:r>
          </w:p>
        </w:tc>
        <w:tc>
          <w:tcPr>
            <w:tcW w:w="508" w:type="pct"/>
            <w:tcBorders>
              <w:top w:val="single" w:sz="4" w:space="0" w:color="auto"/>
            </w:tcBorders>
            <w:vAlign w:val="bottom"/>
          </w:tcPr>
          <w:p w14:paraId="2066FB1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74.495*</w:t>
            </w:r>
          </w:p>
        </w:tc>
        <w:tc>
          <w:tcPr>
            <w:tcW w:w="508" w:type="pct"/>
            <w:tcBorders>
              <w:top w:val="single" w:sz="4" w:space="0" w:color="auto"/>
            </w:tcBorders>
            <w:vAlign w:val="bottom"/>
          </w:tcPr>
          <w:p w14:paraId="29BAD76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79.321**</w:t>
            </w:r>
          </w:p>
        </w:tc>
        <w:tc>
          <w:tcPr>
            <w:tcW w:w="508" w:type="pct"/>
            <w:tcBorders>
              <w:top w:val="single" w:sz="4" w:space="0" w:color="auto"/>
            </w:tcBorders>
            <w:vAlign w:val="bottom"/>
          </w:tcPr>
          <w:p w14:paraId="7FE6598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86.196**</w:t>
            </w:r>
          </w:p>
        </w:tc>
      </w:tr>
      <w:tr w:rsidR="000373F2" w:rsidRPr="00046DBA" w14:paraId="61F8D820" w14:textId="77777777" w:rsidTr="005909CE">
        <w:trPr>
          <w:jc w:val="center"/>
        </w:trPr>
        <w:tc>
          <w:tcPr>
            <w:tcW w:w="419" w:type="pct"/>
          </w:tcPr>
          <w:p w14:paraId="57A6D86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Std. Error</w:t>
            </w:r>
          </w:p>
        </w:tc>
        <w:tc>
          <w:tcPr>
            <w:tcW w:w="573" w:type="pct"/>
            <w:shd w:val="clear" w:color="auto" w:fill="auto"/>
            <w:tcMar>
              <w:top w:w="15" w:type="dxa"/>
              <w:left w:w="108" w:type="dxa"/>
              <w:bottom w:w="0" w:type="dxa"/>
              <w:right w:w="108" w:type="dxa"/>
            </w:tcMar>
            <w:vAlign w:val="bottom"/>
          </w:tcPr>
          <w:p w14:paraId="36C8D3C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13.692</w:t>
            </w:r>
          </w:p>
        </w:tc>
        <w:tc>
          <w:tcPr>
            <w:tcW w:w="496" w:type="pct"/>
            <w:vAlign w:val="bottom"/>
          </w:tcPr>
          <w:p w14:paraId="5170D2B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17.342</w:t>
            </w:r>
          </w:p>
        </w:tc>
        <w:tc>
          <w:tcPr>
            <w:tcW w:w="496" w:type="pct"/>
            <w:vAlign w:val="bottom"/>
          </w:tcPr>
          <w:p w14:paraId="70502EA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20.437</w:t>
            </w:r>
          </w:p>
        </w:tc>
        <w:tc>
          <w:tcPr>
            <w:tcW w:w="496" w:type="pct"/>
            <w:vAlign w:val="bottom"/>
          </w:tcPr>
          <w:p w14:paraId="4F1BF3F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22.917</w:t>
            </w:r>
          </w:p>
        </w:tc>
        <w:tc>
          <w:tcPr>
            <w:tcW w:w="496" w:type="pct"/>
            <w:vAlign w:val="bottom"/>
          </w:tcPr>
          <w:p w14:paraId="7E6B6FC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24.138</w:t>
            </w:r>
          </w:p>
        </w:tc>
        <w:tc>
          <w:tcPr>
            <w:tcW w:w="496" w:type="pct"/>
            <w:vAlign w:val="bottom"/>
          </w:tcPr>
          <w:p w14:paraId="7AACC4D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28.636</w:t>
            </w:r>
          </w:p>
        </w:tc>
        <w:tc>
          <w:tcPr>
            <w:tcW w:w="508" w:type="pct"/>
            <w:vAlign w:val="bottom"/>
          </w:tcPr>
          <w:p w14:paraId="510957B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29.576</w:t>
            </w:r>
          </w:p>
        </w:tc>
        <w:tc>
          <w:tcPr>
            <w:tcW w:w="508" w:type="pct"/>
            <w:vAlign w:val="bottom"/>
          </w:tcPr>
          <w:p w14:paraId="6E778E1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27.723</w:t>
            </w:r>
          </w:p>
        </w:tc>
        <w:tc>
          <w:tcPr>
            <w:tcW w:w="508" w:type="pct"/>
            <w:vAlign w:val="bottom"/>
          </w:tcPr>
          <w:p w14:paraId="7B936E3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27.680</w:t>
            </w:r>
          </w:p>
        </w:tc>
      </w:tr>
      <w:tr w:rsidR="000373F2" w:rsidRPr="00046DBA" w14:paraId="708E4655" w14:textId="77777777" w:rsidTr="005909CE">
        <w:trPr>
          <w:jc w:val="center"/>
        </w:trPr>
        <w:tc>
          <w:tcPr>
            <w:tcW w:w="419" w:type="pct"/>
          </w:tcPr>
          <w:p w14:paraId="228825D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i/>
                <w:iCs/>
                <w:color w:val="0000C0"/>
                <w:sz w:val="20"/>
                <w:szCs w:val="20"/>
                <w:lang w:eastAsia="en-GB"/>
              </w:rPr>
              <w:t>p</w:t>
            </w:r>
            <w:r w:rsidRPr="00046DBA">
              <w:rPr>
                <w:rFonts w:eastAsia="Times New Roman" w:cs="Times New Roman"/>
                <w:color w:val="0000C0"/>
                <w:sz w:val="20"/>
                <w:szCs w:val="20"/>
                <w:lang w:eastAsia="en-GB"/>
              </w:rPr>
              <w:t>-value</w:t>
            </w:r>
          </w:p>
        </w:tc>
        <w:tc>
          <w:tcPr>
            <w:tcW w:w="573" w:type="pct"/>
            <w:shd w:val="clear" w:color="auto" w:fill="auto"/>
            <w:tcMar>
              <w:top w:w="15" w:type="dxa"/>
              <w:left w:w="108" w:type="dxa"/>
              <w:bottom w:w="0" w:type="dxa"/>
              <w:right w:w="108" w:type="dxa"/>
            </w:tcMar>
            <w:vAlign w:val="bottom"/>
          </w:tcPr>
          <w:p w14:paraId="5C21216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0.787</w:t>
            </w:r>
          </w:p>
        </w:tc>
        <w:tc>
          <w:tcPr>
            <w:tcW w:w="496" w:type="pct"/>
            <w:vAlign w:val="bottom"/>
          </w:tcPr>
          <w:p w14:paraId="7E0BDE0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0.635</w:t>
            </w:r>
          </w:p>
        </w:tc>
        <w:tc>
          <w:tcPr>
            <w:tcW w:w="496" w:type="pct"/>
            <w:vAlign w:val="bottom"/>
          </w:tcPr>
          <w:p w14:paraId="2852DDA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0.783</w:t>
            </w:r>
          </w:p>
        </w:tc>
        <w:tc>
          <w:tcPr>
            <w:tcW w:w="496" w:type="pct"/>
            <w:vAlign w:val="bottom"/>
          </w:tcPr>
          <w:p w14:paraId="0E0D772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0.574</w:t>
            </w:r>
          </w:p>
        </w:tc>
        <w:tc>
          <w:tcPr>
            <w:tcW w:w="496" w:type="pct"/>
            <w:vAlign w:val="bottom"/>
          </w:tcPr>
          <w:p w14:paraId="35A1E5B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0.761</w:t>
            </w:r>
          </w:p>
        </w:tc>
        <w:tc>
          <w:tcPr>
            <w:tcW w:w="496" w:type="pct"/>
            <w:vAlign w:val="bottom"/>
          </w:tcPr>
          <w:p w14:paraId="1EF5AA2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0.289</w:t>
            </w:r>
          </w:p>
        </w:tc>
        <w:tc>
          <w:tcPr>
            <w:tcW w:w="508" w:type="pct"/>
            <w:vAlign w:val="bottom"/>
          </w:tcPr>
          <w:p w14:paraId="518DF88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0.012</w:t>
            </w:r>
          </w:p>
        </w:tc>
        <w:tc>
          <w:tcPr>
            <w:tcW w:w="508" w:type="pct"/>
            <w:vAlign w:val="bottom"/>
          </w:tcPr>
          <w:p w14:paraId="4E853D9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0.005</w:t>
            </w:r>
          </w:p>
        </w:tc>
        <w:tc>
          <w:tcPr>
            <w:tcW w:w="508" w:type="pct"/>
            <w:vAlign w:val="bottom"/>
          </w:tcPr>
          <w:p w14:paraId="6899D506"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0.002</w:t>
            </w:r>
          </w:p>
        </w:tc>
      </w:tr>
      <w:tr w:rsidR="000373F2" w:rsidRPr="00046DBA" w14:paraId="03FC183B" w14:textId="77777777" w:rsidTr="005909CE">
        <w:trPr>
          <w:jc w:val="center"/>
        </w:trPr>
        <w:tc>
          <w:tcPr>
            <w:tcW w:w="419" w:type="pct"/>
            <w:tcBorders>
              <w:bottom w:val="nil"/>
            </w:tcBorders>
          </w:tcPr>
          <w:p w14:paraId="1D2D0E16"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95% CI</w:t>
            </w:r>
          </w:p>
        </w:tc>
        <w:tc>
          <w:tcPr>
            <w:tcW w:w="573" w:type="pct"/>
            <w:tcBorders>
              <w:bottom w:val="nil"/>
            </w:tcBorders>
            <w:shd w:val="clear" w:color="auto" w:fill="auto"/>
            <w:tcMar>
              <w:top w:w="15" w:type="dxa"/>
              <w:left w:w="108" w:type="dxa"/>
              <w:bottom w:w="0" w:type="dxa"/>
              <w:right w:w="108" w:type="dxa"/>
            </w:tcMar>
            <w:vAlign w:val="bottom"/>
          </w:tcPr>
          <w:p w14:paraId="6482285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[-30.536, 23.135]</w:t>
            </w:r>
          </w:p>
        </w:tc>
        <w:tc>
          <w:tcPr>
            <w:tcW w:w="496" w:type="pct"/>
            <w:tcBorders>
              <w:bottom w:val="nil"/>
            </w:tcBorders>
            <w:vAlign w:val="bottom"/>
          </w:tcPr>
          <w:p w14:paraId="7052CDA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[-42.234, 25.745]</w:t>
            </w:r>
          </w:p>
        </w:tc>
        <w:tc>
          <w:tcPr>
            <w:tcW w:w="496" w:type="pct"/>
            <w:tcBorders>
              <w:bottom w:val="nil"/>
            </w:tcBorders>
            <w:vAlign w:val="bottom"/>
          </w:tcPr>
          <w:p w14:paraId="33A93C8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[-45.697, 34.417]</w:t>
            </w:r>
          </w:p>
        </w:tc>
        <w:tc>
          <w:tcPr>
            <w:tcW w:w="496" w:type="pct"/>
            <w:tcBorders>
              <w:bottom w:val="nil"/>
            </w:tcBorders>
            <w:vAlign w:val="bottom"/>
          </w:tcPr>
          <w:p w14:paraId="7E845A1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[-32.014, 57.821]</w:t>
            </w:r>
          </w:p>
        </w:tc>
        <w:tc>
          <w:tcPr>
            <w:tcW w:w="496" w:type="pct"/>
            <w:tcBorders>
              <w:bottom w:val="nil"/>
            </w:tcBorders>
            <w:vAlign w:val="bottom"/>
          </w:tcPr>
          <w:p w14:paraId="3681FE86"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[-39.944, 54.676]</w:t>
            </w:r>
          </w:p>
        </w:tc>
        <w:tc>
          <w:tcPr>
            <w:tcW w:w="496" w:type="pct"/>
            <w:tcBorders>
              <w:bottom w:val="nil"/>
            </w:tcBorders>
            <w:vAlign w:val="bottom"/>
          </w:tcPr>
          <w:p w14:paraId="340E3B6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[-25.683, 86.568]</w:t>
            </w:r>
          </w:p>
        </w:tc>
        <w:tc>
          <w:tcPr>
            <w:tcW w:w="508" w:type="pct"/>
            <w:tcBorders>
              <w:bottom w:val="nil"/>
            </w:tcBorders>
            <w:vAlign w:val="bottom"/>
          </w:tcPr>
          <w:p w14:paraId="210A181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[16.526, 132.463]</w:t>
            </w:r>
          </w:p>
        </w:tc>
        <w:tc>
          <w:tcPr>
            <w:tcW w:w="508" w:type="pct"/>
            <w:tcBorders>
              <w:bottom w:val="nil"/>
            </w:tcBorders>
            <w:vAlign w:val="bottom"/>
          </w:tcPr>
          <w:p w14:paraId="1B4B083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[24.984, 133.658]</w:t>
            </w:r>
          </w:p>
        </w:tc>
        <w:tc>
          <w:tcPr>
            <w:tcW w:w="508" w:type="pct"/>
            <w:tcBorders>
              <w:bottom w:val="nil"/>
            </w:tcBorders>
            <w:vAlign w:val="bottom"/>
          </w:tcPr>
          <w:p w14:paraId="2887FCD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hint="eastAsia"/>
                <w:color w:val="0000C0"/>
                <w:sz w:val="20"/>
                <w:szCs w:val="20"/>
                <w:lang w:eastAsia="en-GB"/>
              </w:rPr>
              <w:t>[31.944, 140.449]</w:t>
            </w:r>
          </w:p>
        </w:tc>
      </w:tr>
      <w:tr w:rsidR="000373F2" w:rsidRPr="00046DBA" w14:paraId="60D1C8E8" w14:textId="77777777" w:rsidTr="005909CE">
        <w:trPr>
          <w:jc w:val="center"/>
        </w:trPr>
        <w:tc>
          <w:tcPr>
            <w:tcW w:w="419" w:type="pct"/>
            <w:tcBorders>
              <w:top w:val="nil"/>
              <w:bottom w:val="nil"/>
            </w:tcBorders>
          </w:tcPr>
          <w:p w14:paraId="793A4B86"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eastAsia="en-GB"/>
              </w:rPr>
              <w:t>Entity</w:t>
            </w:r>
            <w:r w:rsidRPr="00046DBA">
              <w:rPr>
                <w:rFonts w:eastAsia="Times New Roman" w:cs="Times New Roman"/>
                <w:color w:val="0000C0"/>
                <w:sz w:val="20"/>
                <w:szCs w:val="20"/>
                <w:lang w:val="en-US" w:eastAsia="en-GB"/>
              </w:rPr>
              <w:t xml:space="preserve"> Fixed</w:t>
            </w:r>
          </w:p>
        </w:tc>
        <w:tc>
          <w:tcPr>
            <w:tcW w:w="573" w:type="pct"/>
            <w:tcBorders>
              <w:top w:val="nil"/>
              <w:bottom w:val="nil"/>
            </w:tcBorders>
            <w:shd w:val="clear" w:color="auto" w:fill="auto"/>
            <w:tcMar>
              <w:top w:w="15" w:type="dxa"/>
              <w:left w:w="108" w:type="dxa"/>
              <w:bottom w:w="0" w:type="dxa"/>
              <w:right w:w="108" w:type="dxa"/>
            </w:tcMar>
            <w:vAlign w:val="bottom"/>
          </w:tcPr>
          <w:p w14:paraId="4C70477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0A71AC5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45EC795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1BF7D740"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0E09612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18E10A2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tcBorders>
              <w:top w:val="nil"/>
              <w:bottom w:val="nil"/>
            </w:tcBorders>
            <w:vAlign w:val="bottom"/>
          </w:tcPr>
          <w:p w14:paraId="0C4E8296"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tcBorders>
              <w:top w:val="nil"/>
              <w:bottom w:val="nil"/>
            </w:tcBorders>
            <w:vAlign w:val="bottom"/>
          </w:tcPr>
          <w:p w14:paraId="3AF46BD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tcBorders>
              <w:top w:val="nil"/>
              <w:bottom w:val="nil"/>
            </w:tcBorders>
            <w:vAlign w:val="bottom"/>
          </w:tcPr>
          <w:p w14:paraId="4DDAE00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r>
      <w:tr w:rsidR="000373F2" w:rsidRPr="00046DBA" w14:paraId="71C0E1FE" w14:textId="77777777" w:rsidTr="005909CE">
        <w:trPr>
          <w:jc w:val="center"/>
        </w:trPr>
        <w:tc>
          <w:tcPr>
            <w:tcW w:w="419" w:type="pct"/>
            <w:tcBorders>
              <w:top w:val="nil"/>
              <w:bottom w:val="nil"/>
            </w:tcBorders>
          </w:tcPr>
          <w:p w14:paraId="6B154DF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T</w:t>
            </w:r>
            <w:proofErr w:type="spellStart"/>
            <w:r w:rsidRPr="00046DBA">
              <w:rPr>
                <w:rFonts w:eastAsia="Times New Roman" w:cs="Times New Roman"/>
                <w:color w:val="0000C0"/>
                <w:sz w:val="20"/>
                <w:szCs w:val="20"/>
                <w:lang w:val="en-US" w:eastAsia="en-GB"/>
              </w:rPr>
              <w:t>ime</w:t>
            </w:r>
            <w:proofErr w:type="spellEnd"/>
            <w:r w:rsidRPr="00046DBA">
              <w:rPr>
                <w:rFonts w:eastAsia="Times New Roman" w:cs="Times New Roman"/>
                <w:color w:val="0000C0"/>
                <w:sz w:val="20"/>
                <w:szCs w:val="20"/>
                <w:lang w:val="en-US" w:eastAsia="en-GB"/>
              </w:rPr>
              <w:t xml:space="preserve"> Fixed</w:t>
            </w:r>
          </w:p>
        </w:tc>
        <w:tc>
          <w:tcPr>
            <w:tcW w:w="573" w:type="pct"/>
            <w:tcBorders>
              <w:top w:val="nil"/>
              <w:bottom w:val="nil"/>
            </w:tcBorders>
            <w:shd w:val="clear" w:color="auto" w:fill="auto"/>
            <w:tcMar>
              <w:top w:w="15" w:type="dxa"/>
              <w:left w:w="108" w:type="dxa"/>
              <w:bottom w:w="0" w:type="dxa"/>
              <w:right w:w="108" w:type="dxa"/>
            </w:tcMar>
            <w:vAlign w:val="bottom"/>
          </w:tcPr>
          <w:p w14:paraId="2B5DB75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454FECC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263C975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7D87C6A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5CDC6515"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tcBorders>
              <w:top w:val="nil"/>
              <w:bottom w:val="nil"/>
            </w:tcBorders>
            <w:vAlign w:val="bottom"/>
          </w:tcPr>
          <w:p w14:paraId="0E1EB8D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tcBorders>
              <w:top w:val="nil"/>
              <w:bottom w:val="nil"/>
            </w:tcBorders>
            <w:vAlign w:val="bottom"/>
          </w:tcPr>
          <w:p w14:paraId="4BA6AEC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tcBorders>
              <w:top w:val="nil"/>
              <w:bottom w:val="nil"/>
            </w:tcBorders>
            <w:vAlign w:val="bottom"/>
          </w:tcPr>
          <w:p w14:paraId="548C06D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tcBorders>
              <w:top w:val="nil"/>
              <w:bottom w:val="nil"/>
            </w:tcBorders>
            <w:vAlign w:val="bottom"/>
          </w:tcPr>
          <w:p w14:paraId="1AEF84A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r>
      <w:tr w:rsidR="000373F2" w:rsidRPr="00046DBA" w14:paraId="0D053D40" w14:textId="77777777" w:rsidTr="005909CE">
        <w:trPr>
          <w:jc w:val="center"/>
        </w:trPr>
        <w:tc>
          <w:tcPr>
            <w:tcW w:w="419" w:type="pct"/>
            <w:tcBorders>
              <w:top w:val="nil"/>
              <w:bottom w:val="single" w:sz="4" w:space="0" w:color="auto"/>
            </w:tcBorders>
          </w:tcPr>
          <w:p w14:paraId="0FAAB99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Observations</w:t>
            </w:r>
          </w:p>
        </w:tc>
        <w:tc>
          <w:tcPr>
            <w:tcW w:w="573" w:type="pct"/>
            <w:tcBorders>
              <w:top w:val="nil"/>
              <w:bottom w:val="single" w:sz="4" w:space="0" w:color="auto"/>
            </w:tcBorders>
            <w:shd w:val="clear" w:color="auto" w:fill="auto"/>
            <w:tcMar>
              <w:top w:w="15" w:type="dxa"/>
              <w:left w:w="108" w:type="dxa"/>
              <w:bottom w:w="0" w:type="dxa"/>
              <w:right w:w="108" w:type="dxa"/>
            </w:tcMar>
            <w:vAlign w:val="bottom"/>
          </w:tcPr>
          <w:p w14:paraId="239FD54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496" w:type="pct"/>
            <w:tcBorders>
              <w:top w:val="nil"/>
              <w:bottom w:val="single" w:sz="4" w:space="0" w:color="auto"/>
            </w:tcBorders>
            <w:vAlign w:val="bottom"/>
          </w:tcPr>
          <w:p w14:paraId="45C556A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496" w:type="pct"/>
            <w:tcBorders>
              <w:top w:val="nil"/>
              <w:bottom w:val="single" w:sz="4" w:space="0" w:color="auto"/>
            </w:tcBorders>
            <w:vAlign w:val="bottom"/>
          </w:tcPr>
          <w:p w14:paraId="3E998940"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496" w:type="pct"/>
            <w:tcBorders>
              <w:top w:val="nil"/>
              <w:bottom w:val="single" w:sz="4" w:space="0" w:color="auto"/>
            </w:tcBorders>
            <w:vAlign w:val="bottom"/>
          </w:tcPr>
          <w:p w14:paraId="23333485"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496" w:type="pct"/>
            <w:tcBorders>
              <w:top w:val="nil"/>
              <w:bottom w:val="single" w:sz="4" w:space="0" w:color="auto"/>
            </w:tcBorders>
            <w:vAlign w:val="bottom"/>
          </w:tcPr>
          <w:p w14:paraId="7E7284B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496" w:type="pct"/>
            <w:tcBorders>
              <w:top w:val="nil"/>
              <w:bottom w:val="single" w:sz="4" w:space="0" w:color="auto"/>
            </w:tcBorders>
            <w:vAlign w:val="bottom"/>
          </w:tcPr>
          <w:p w14:paraId="0A5B503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508" w:type="pct"/>
            <w:tcBorders>
              <w:top w:val="nil"/>
              <w:bottom w:val="single" w:sz="4" w:space="0" w:color="auto"/>
            </w:tcBorders>
            <w:vAlign w:val="bottom"/>
          </w:tcPr>
          <w:p w14:paraId="6C21ADC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508" w:type="pct"/>
            <w:tcBorders>
              <w:top w:val="nil"/>
              <w:bottom w:val="single" w:sz="4" w:space="0" w:color="auto"/>
            </w:tcBorders>
            <w:vAlign w:val="bottom"/>
          </w:tcPr>
          <w:p w14:paraId="63150DB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c>
          <w:tcPr>
            <w:tcW w:w="508" w:type="pct"/>
            <w:tcBorders>
              <w:top w:val="nil"/>
              <w:bottom w:val="single" w:sz="4" w:space="0" w:color="auto"/>
            </w:tcBorders>
            <w:vAlign w:val="bottom"/>
          </w:tcPr>
          <w:p w14:paraId="39BC6F4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279</w:t>
            </w:r>
          </w:p>
        </w:tc>
      </w:tr>
      <w:tr w:rsidR="000373F2" w:rsidRPr="00046DBA" w14:paraId="5E435722" w14:textId="77777777" w:rsidTr="005909CE">
        <w:trPr>
          <w:jc w:val="center"/>
        </w:trPr>
        <w:tc>
          <w:tcPr>
            <w:tcW w:w="5000" w:type="pct"/>
            <w:gridSpan w:val="10"/>
            <w:tcBorders>
              <w:top w:val="single" w:sz="4" w:space="0" w:color="auto"/>
              <w:bottom w:val="single" w:sz="4" w:space="0" w:color="auto"/>
            </w:tcBorders>
          </w:tcPr>
          <w:p w14:paraId="1D0B86E9" w14:textId="77777777" w:rsidR="000373F2" w:rsidRPr="00046DBA" w:rsidRDefault="000373F2" w:rsidP="005909CE">
            <w:pPr>
              <w:shd w:val="clear" w:color="auto" w:fill="FFFFFF"/>
              <w:spacing w:beforeAutospacing="1" w:after="0" w:line="240" w:lineRule="auto"/>
              <w:jc w:val="center"/>
              <w:rPr>
                <w:rFonts w:eastAsia="Times New Roman" w:cs="Times New Roman"/>
                <w:color w:val="0000C0"/>
                <w:sz w:val="20"/>
                <w:szCs w:val="20"/>
                <w:lang w:eastAsia="en-GB"/>
              </w:rPr>
            </w:pPr>
            <w:r w:rsidRPr="00046DBA">
              <w:rPr>
                <w:rFonts w:eastAsia="Times New Roman" w:cs="Times New Roman"/>
                <w:color w:val="0000C0"/>
                <w:sz w:val="20"/>
                <w:szCs w:val="20"/>
                <w:lang w:eastAsia="en-GB"/>
              </w:rPr>
              <w:t>Developed economies</w:t>
            </w:r>
          </w:p>
        </w:tc>
      </w:tr>
      <w:tr w:rsidR="000373F2" w:rsidRPr="00046DBA" w14:paraId="3A8E4F44" w14:textId="77777777" w:rsidTr="005909CE">
        <w:trPr>
          <w:jc w:val="center"/>
        </w:trPr>
        <w:tc>
          <w:tcPr>
            <w:tcW w:w="419" w:type="pct"/>
            <w:tcBorders>
              <w:top w:val="single" w:sz="4" w:space="0" w:color="auto"/>
              <w:bottom w:val="single" w:sz="4" w:space="0" w:color="auto"/>
            </w:tcBorders>
          </w:tcPr>
          <w:p w14:paraId="58729FE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Quantile</w:t>
            </w:r>
          </w:p>
        </w:tc>
        <w:tc>
          <w:tcPr>
            <w:tcW w:w="573"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406E022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10%</w:t>
            </w:r>
          </w:p>
        </w:tc>
        <w:tc>
          <w:tcPr>
            <w:tcW w:w="496" w:type="pct"/>
            <w:tcBorders>
              <w:top w:val="single" w:sz="4" w:space="0" w:color="auto"/>
              <w:bottom w:val="single" w:sz="4" w:space="0" w:color="auto"/>
            </w:tcBorders>
            <w:vAlign w:val="bottom"/>
          </w:tcPr>
          <w:p w14:paraId="5754FE0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20%</w:t>
            </w:r>
          </w:p>
        </w:tc>
        <w:tc>
          <w:tcPr>
            <w:tcW w:w="496" w:type="pct"/>
            <w:tcBorders>
              <w:top w:val="single" w:sz="4" w:space="0" w:color="auto"/>
              <w:bottom w:val="single" w:sz="4" w:space="0" w:color="auto"/>
            </w:tcBorders>
            <w:vAlign w:val="bottom"/>
          </w:tcPr>
          <w:p w14:paraId="72A1983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30%</w:t>
            </w:r>
          </w:p>
        </w:tc>
        <w:tc>
          <w:tcPr>
            <w:tcW w:w="496" w:type="pct"/>
            <w:tcBorders>
              <w:top w:val="single" w:sz="4" w:space="0" w:color="auto"/>
              <w:bottom w:val="single" w:sz="4" w:space="0" w:color="auto"/>
            </w:tcBorders>
            <w:vAlign w:val="bottom"/>
          </w:tcPr>
          <w:p w14:paraId="3C5A9CF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40%</w:t>
            </w:r>
          </w:p>
        </w:tc>
        <w:tc>
          <w:tcPr>
            <w:tcW w:w="496" w:type="pct"/>
            <w:tcBorders>
              <w:top w:val="single" w:sz="4" w:space="0" w:color="auto"/>
              <w:bottom w:val="single" w:sz="4" w:space="0" w:color="auto"/>
            </w:tcBorders>
            <w:vAlign w:val="bottom"/>
          </w:tcPr>
          <w:p w14:paraId="7B43FE0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50%</w:t>
            </w:r>
          </w:p>
        </w:tc>
        <w:tc>
          <w:tcPr>
            <w:tcW w:w="496" w:type="pct"/>
            <w:tcBorders>
              <w:top w:val="single" w:sz="4" w:space="0" w:color="auto"/>
              <w:bottom w:val="single" w:sz="4" w:space="0" w:color="auto"/>
            </w:tcBorders>
            <w:vAlign w:val="bottom"/>
          </w:tcPr>
          <w:p w14:paraId="7A76288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60%</w:t>
            </w:r>
          </w:p>
        </w:tc>
        <w:tc>
          <w:tcPr>
            <w:tcW w:w="508" w:type="pct"/>
            <w:tcBorders>
              <w:top w:val="single" w:sz="4" w:space="0" w:color="auto"/>
              <w:bottom w:val="single" w:sz="4" w:space="0" w:color="auto"/>
            </w:tcBorders>
            <w:vAlign w:val="bottom"/>
          </w:tcPr>
          <w:p w14:paraId="21FD2A1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val="en-US" w:eastAsia="en-GB"/>
              </w:rPr>
              <w:t>70%</w:t>
            </w:r>
          </w:p>
        </w:tc>
        <w:tc>
          <w:tcPr>
            <w:tcW w:w="508" w:type="pct"/>
            <w:tcBorders>
              <w:top w:val="single" w:sz="4" w:space="0" w:color="auto"/>
              <w:bottom w:val="single" w:sz="4" w:space="0" w:color="auto"/>
            </w:tcBorders>
            <w:vAlign w:val="bottom"/>
          </w:tcPr>
          <w:p w14:paraId="0844A1F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val="en-US" w:eastAsia="en-GB"/>
              </w:rPr>
              <w:t>80%</w:t>
            </w:r>
          </w:p>
        </w:tc>
        <w:tc>
          <w:tcPr>
            <w:tcW w:w="508" w:type="pct"/>
            <w:tcBorders>
              <w:top w:val="single" w:sz="4" w:space="0" w:color="auto"/>
              <w:bottom w:val="single" w:sz="4" w:space="0" w:color="auto"/>
            </w:tcBorders>
            <w:vAlign w:val="bottom"/>
          </w:tcPr>
          <w:p w14:paraId="4C06C3B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90%</w:t>
            </w:r>
          </w:p>
        </w:tc>
      </w:tr>
      <w:tr w:rsidR="000373F2" w:rsidRPr="00046DBA" w14:paraId="7E11A926" w14:textId="77777777" w:rsidTr="005909CE">
        <w:trPr>
          <w:jc w:val="center"/>
        </w:trPr>
        <w:tc>
          <w:tcPr>
            <w:tcW w:w="419" w:type="pct"/>
            <w:tcBorders>
              <w:top w:val="single" w:sz="4" w:space="0" w:color="auto"/>
            </w:tcBorders>
          </w:tcPr>
          <w:p w14:paraId="0083C81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Coefficient</w:t>
            </w:r>
          </w:p>
        </w:tc>
        <w:tc>
          <w:tcPr>
            <w:tcW w:w="573" w:type="pct"/>
            <w:tcBorders>
              <w:top w:val="single" w:sz="4" w:space="0" w:color="auto"/>
            </w:tcBorders>
            <w:shd w:val="clear" w:color="auto" w:fill="auto"/>
            <w:tcMar>
              <w:top w:w="15" w:type="dxa"/>
              <w:left w:w="108" w:type="dxa"/>
              <w:bottom w:w="0" w:type="dxa"/>
              <w:right w:w="108" w:type="dxa"/>
            </w:tcMar>
            <w:vAlign w:val="bottom"/>
          </w:tcPr>
          <w:p w14:paraId="5AA09CE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-0.212</w:t>
            </w:r>
          </w:p>
        </w:tc>
        <w:tc>
          <w:tcPr>
            <w:tcW w:w="496" w:type="pct"/>
            <w:tcBorders>
              <w:top w:val="single" w:sz="4" w:space="0" w:color="auto"/>
            </w:tcBorders>
            <w:vAlign w:val="bottom"/>
          </w:tcPr>
          <w:p w14:paraId="5EB1509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-0.292*</w:t>
            </w:r>
          </w:p>
        </w:tc>
        <w:tc>
          <w:tcPr>
            <w:tcW w:w="496" w:type="pct"/>
            <w:tcBorders>
              <w:top w:val="single" w:sz="4" w:space="0" w:color="auto"/>
            </w:tcBorders>
            <w:vAlign w:val="bottom"/>
          </w:tcPr>
          <w:p w14:paraId="536DBF5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-0.271*</w:t>
            </w:r>
          </w:p>
        </w:tc>
        <w:tc>
          <w:tcPr>
            <w:tcW w:w="496" w:type="pct"/>
            <w:tcBorders>
              <w:top w:val="single" w:sz="4" w:space="0" w:color="auto"/>
            </w:tcBorders>
            <w:vAlign w:val="bottom"/>
          </w:tcPr>
          <w:p w14:paraId="3453656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-0.284*</w:t>
            </w:r>
          </w:p>
        </w:tc>
        <w:tc>
          <w:tcPr>
            <w:tcW w:w="496" w:type="pct"/>
            <w:tcBorders>
              <w:top w:val="single" w:sz="4" w:space="0" w:color="auto"/>
            </w:tcBorders>
            <w:vAlign w:val="bottom"/>
          </w:tcPr>
          <w:p w14:paraId="7E66A5C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-0.338*</w:t>
            </w:r>
          </w:p>
        </w:tc>
        <w:tc>
          <w:tcPr>
            <w:tcW w:w="496" w:type="pct"/>
            <w:tcBorders>
              <w:top w:val="single" w:sz="4" w:space="0" w:color="auto"/>
            </w:tcBorders>
            <w:vAlign w:val="bottom"/>
          </w:tcPr>
          <w:p w14:paraId="42F23F9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-0.263*</w:t>
            </w:r>
          </w:p>
        </w:tc>
        <w:tc>
          <w:tcPr>
            <w:tcW w:w="508" w:type="pct"/>
            <w:tcBorders>
              <w:top w:val="single" w:sz="4" w:space="0" w:color="auto"/>
            </w:tcBorders>
            <w:vAlign w:val="bottom"/>
          </w:tcPr>
          <w:p w14:paraId="627F947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-0.299*</w:t>
            </w:r>
          </w:p>
        </w:tc>
        <w:tc>
          <w:tcPr>
            <w:tcW w:w="508" w:type="pct"/>
            <w:tcBorders>
              <w:top w:val="single" w:sz="4" w:space="0" w:color="auto"/>
            </w:tcBorders>
            <w:vAlign w:val="bottom"/>
          </w:tcPr>
          <w:p w14:paraId="5370AEE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-0.344**</w:t>
            </w:r>
          </w:p>
        </w:tc>
        <w:tc>
          <w:tcPr>
            <w:tcW w:w="508" w:type="pct"/>
            <w:tcBorders>
              <w:top w:val="single" w:sz="4" w:space="0" w:color="auto"/>
            </w:tcBorders>
            <w:vAlign w:val="bottom"/>
          </w:tcPr>
          <w:p w14:paraId="24F24A1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-0.335**</w:t>
            </w:r>
          </w:p>
        </w:tc>
      </w:tr>
      <w:tr w:rsidR="000373F2" w:rsidRPr="00046DBA" w14:paraId="626964B0" w14:textId="77777777" w:rsidTr="005909CE">
        <w:trPr>
          <w:jc w:val="center"/>
        </w:trPr>
        <w:tc>
          <w:tcPr>
            <w:tcW w:w="419" w:type="pct"/>
          </w:tcPr>
          <w:p w14:paraId="0693119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Standard Error</w:t>
            </w:r>
          </w:p>
        </w:tc>
        <w:tc>
          <w:tcPr>
            <w:tcW w:w="573" w:type="pct"/>
            <w:shd w:val="clear" w:color="auto" w:fill="auto"/>
            <w:tcMar>
              <w:top w:w="15" w:type="dxa"/>
              <w:left w:w="108" w:type="dxa"/>
              <w:bottom w:w="0" w:type="dxa"/>
              <w:right w:w="108" w:type="dxa"/>
            </w:tcMar>
            <w:vAlign w:val="bottom"/>
          </w:tcPr>
          <w:p w14:paraId="531782C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0.121</w:t>
            </w:r>
          </w:p>
        </w:tc>
        <w:tc>
          <w:tcPr>
            <w:tcW w:w="496" w:type="pct"/>
            <w:vAlign w:val="bottom"/>
          </w:tcPr>
          <w:p w14:paraId="48012F30"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0.125</w:t>
            </w:r>
          </w:p>
        </w:tc>
        <w:tc>
          <w:tcPr>
            <w:tcW w:w="496" w:type="pct"/>
            <w:vAlign w:val="bottom"/>
          </w:tcPr>
          <w:p w14:paraId="707C19E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0.128</w:t>
            </w:r>
          </w:p>
        </w:tc>
        <w:tc>
          <w:tcPr>
            <w:tcW w:w="496" w:type="pct"/>
            <w:vAlign w:val="bottom"/>
          </w:tcPr>
          <w:p w14:paraId="63FBA2F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0.137</w:t>
            </w:r>
          </w:p>
        </w:tc>
        <w:tc>
          <w:tcPr>
            <w:tcW w:w="496" w:type="pct"/>
            <w:vAlign w:val="bottom"/>
          </w:tcPr>
          <w:p w14:paraId="47A7BFF6"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0.136</w:t>
            </w:r>
          </w:p>
        </w:tc>
        <w:tc>
          <w:tcPr>
            <w:tcW w:w="496" w:type="pct"/>
            <w:vAlign w:val="bottom"/>
          </w:tcPr>
          <w:p w14:paraId="097C1F3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0.129</w:t>
            </w:r>
          </w:p>
        </w:tc>
        <w:tc>
          <w:tcPr>
            <w:tcW w:w="508" w:type="pct"/>
            <w:vAlign w:val="bottom"/>
          </w:tcPr>
          <w:p w14:paraId="79C6CC4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0.136</w:t>
            </w:r>
          </w:p>
        </w:tc>
        <w:tc>
          <w:tcPr>
            <w:tcW w:w="508" w:type="pct"/>
            <w:vAlign w:val="bottom"/>
          </w:tcPr>
          <w:p w14:paraId="5A96F82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0.126</w:t>
            </w:r>
          </w:p>
        </w:tc>
        <w:tc>
          <w:tcPr>
            <w:tcW w:w="508" w:type="pct"/>
            <w:vAlign w:val="bottom"/>
          </w:tcPr>
          <w:p w14:paraId="6CBB243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0.128</w:t>
            </w:r>
          </w:p>
        </w:tc>
      </w:tr>
      <w:tr w:rsidR="000373F2" w:rsidRPr="00046DBA" w14:paraId="60B3C11A" w14:textId="77777777" w:rsidTr="005909CE">
        <w:trPr>
          <w:jc w:val="center"/>
        </w:trPr>
        <w:tc>
          <w:tcPr>
            <w:tcW w:w="419" w:type="pct"/>
          </w:tcPr>
          <w:p w14:paraId="0048A6C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i/>
                <w:iCs/>
                <w:color w:val="0000C0"/>
                <w:sz w:val="20"/>
                <w:szCs w:val="20"/>
                <w:lang w:eastAsia="en-GB"/>
              </w:rPr>
              <w:t>p</w:t>
            </w:r>
            <w:r w:rsidRPr="00046DBA">
              <w:rPr>
                <w:rFonts w:eastAsia="Times New Roman" w:cs="Times New Roman"/>
                <w:color w:val="0000C0"/>
                <w:sz w:val="20"/>
                <w:szCs w:val="20"/>
                <w:lang w:eastAsia="en-GB"/>
              </w:rPr>
              <w:t>-value</w:t>
            </w:r>
          </w:p>
        </w:tc>
        <w:tc>
          <w:tcPr>
            <w:tcW w:w="573" w:type="pct"/>
            <w:shd w:val="clear" w:color="auto" w:fill="auto"/>
            <w:tcMar>
              <w:top w:w="15" w:type="dxa"/>
              <w:left w:w="108" w:type="dxa"/>
              <w:bottom w:w="0" w:type="dxa"/>
              <w:right w:w="108" w:type="dxa"/>
            </w:tcMar>
            <w:vAlign w:val="bottom"/>
          </w:tcPr>
          <w:p w14:paraId="7E33F1C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0.081</w:t>
            </w:r>
          </w:p>
        </w:tc>
        <w:tc>
          <w:tcPr>
            <w:tcW w:w="496" w:type="pct"/>
            <w:vAlign w:val="bottom"/>
          </w:tcPr>
          <w:p w14:paraId="29CEF09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0.019</w:t>
            </w:r>
          </w:p>
        </w:tc>
        <w:tc>
          <w:tcPr>
            <w:tcW w:w="496" w:type="pct"/>
            <w:vAlign w:val="bottom"/>
          </w:tcPr>
          <w:p w14:paraId="02F12A8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0.034</w:t>
            </w:r>
          </w:p>
        </w:tc>
        <w:tc>
          <w:tcPr>
            <w:tcW w:w="496" w:type="pct"/>
            <w:vAlign w:val="bottom"/>
          </w:tcPr>
          <w:p w14:paraId="78F923B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0.038</w:t>
            </w:r>
          </w:p>
        </w:tc>
        <w:tc>
          <w:tcPr>
            <w:tcW w:w="496" w:type="pct"/>
            <w:vAlign w:val="bottom"/>
          </w:tcPr>
          <w:p w14:paraId="08DBA61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0.013</w:t>
            </w:r>
          </w:p>
        </w:tc>
        <w:tc>
          <w:tcPr>
            <w:tcW w:w="496" w:type="pct"/>
            <w:vAlign w:val="bottom"/>
          </w:tcPr>
          <w:p w14:paraId="6D8031F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0.042</w:t>
            </w:r>
          </w:p>
        </w:tc>
        <w:tc>
          <w:tcPr>
            <w:tcW w:w="508" w:type="pct"/>
            <w:vAlign w:val="bottom"/>
          </w:tcPr>
          <w:p w14:paraId="6A0AFBD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0.028</w:t>
            </w:r>
          </w:p>
        </w:tc>
        <w:tc>
          <w:tcPr>
            <w:tcW w:w="508" w:type="pct"/>
            <w:vAlign w:val="bottom"/>
          </w:tcPr>
          <w:p w14:paraId="426B8E9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0.006</w:t>
            </w:r>
          </w:p>
        </w:tc>
        <w:tc>
          <w:tcPr>
            <w:tcW w:w="508" w:type="pct"/>
            <w:vAlign w:val="bottom"/>
          </w:tcPr>
          <w:p w14:paraId="334B096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0.009</w:t>
            </w:r>
          </w:p>
        </w:tc>
      </w:tr>
      <w:tr w:rsidR="000373F2" w:rsidRPr="00046DBA" w14:paraId="626F84CD" w14:textId="77777777" w:rsidTr="005909CE">
        <w:trPr>
          <w:jc w:val="center"/>
        </w:trPr>
        <w:tc>
          <w:tcPr>
            <w:tcW w:w="419" w:type="pct"/>
          </w:tcPr>
          <w:p w14:paraId="6B03EDB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95% CI</w:t>
            </w:r>
          </w:p>
        </w:tc>
        <w:tc>
          <w:tcPr>
            <w:tcW w:w="573" w:type="pct"/>
            <w:shd w:val="clear" w:color="auto" w:fill="auto"/>
            <w:tcMar>
              <w:top w:w="15" w:type="dxa"/>
              <w:left w:w="108" w:type="dxa"/>
              <w:bottom w:w="0" w:type="dxa"/>
              <w:right w:w="108" w:type="dxa"/>
            </w:tcMar>
            <w:vAlign w:val="bottom"/>
          </w:tcPr>
          <w:p w14:paraId="10C47010"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[-0.449, 0.026]</w:t>
            </w:r>
          </w:p>
        </w:tc>
        <w:tc>
          <w:tcPr>
            <w:tcW w:w="496" w:type="pct"/>
            <w:vAlign w:val="bottom"/>
          </w:tcPr>
          <w:p w14:paraId="5B0BC7C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[-0.536, -0.048]</w:t>
            </w:r>
          </w:p>
        </w:tc>
        <w:tc>
          <w:tcPr>
            <w:tcW w:w="496" w:type="pct"/>
            <w:vAlign w:val="bottom"/>
          </w:tcPr>
          <w:p w14:paraId="6DFC702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[-0.521, -0.021]</w:t>
            </w:r>
          </w:p>
        </w:tc>
        <w:tc>
          <w:tcPr>
            <w:tcW w:w="496" w:type="pct"/>
            <w:vAlign w:val="bottom"/>
          </w:tcPr>
          <w:p w14:paraId="0866F42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[-0.553, -0.016]</w:t>
            </w:r>
          </w:p>
        </w:tc>
        <w:tc>
          <w:tcPr>
            <w:tcW w:w="496" w:type="pct"/>
            <w:vAlign w:val="bottom"/>
          </w:tcPr>
          <w:p w14:paraId="70B1B610"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[-0.604, -0.072]</w:t>
            </w:r>
          </w:p>
        </w:tc>
        <w:tc>
          <w:tcPr>
            <w:tcW w:w="496" w:type="pct"/>
            <w:vAlign w:val="bottom"/>
          </w:tcPr>
          <w:p w14:paraId="6CA2769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[-0.516, -0.009]</w:t>
            </w:r>
          </w:p>
        </w:tc>
        <w:tc>
          <w:tcPr>
            <w:tcW w:w="508" w:type="pct"/>
            <w:vAlign w:val="bottom"/>
          </w:tcPr>
          <w:p w14:paraId="2FACD64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[-0.565, -0.032]</w:t>
            </w:r>
          </w:p>
        </w:tc>
        <w:tc>
          <w:tcPr>
            <w:tcW w:w="508" w:type="pct"/>
            <w:vAlign w:val="bottom"/>
          </w:tcPr>
          <w:p w14:paraId="14A51DA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[-0.591, -0.097]</w:t>
            </w:r>
          </w:p>
        </w:tc>
        <w:tc>
          <w:tcPr>
            <w:tcW w:w="508" w:type="pct"/>
            <w:vAlign w:val="bottom"/>
          </w:tcPr>
          <w:p w14:paraId="1D6FBB4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[-0.585, -0.085]</w:t>
            </w:r>
          </w:p>
        </w:tc>
      </w:tr>
      <w:tr w:rsidR="000373F2" w:rsidRPr="00046DBA" w14:paraId="5A2706EF" w14:textId="77777777" w:rsidTr="005909CE">
        <w:trPr>
          <w:jc w:val="center"/>
        </w:trPr>
        <w:tc>
          <w:tcPr>
            <w:tcW w:w="419" w:type="pct"/>
          </w:tcPr>
          <w:p w14:paraId="6B46A4A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Entity</w:t>
            </w:r>
            <w:r w:rsidRPr="00046DBA">
              <w:rPr>
                <w:rFonts w:eastAsia="Times New Roman" w:cs="Times New Roman"/>
                <w:color w:val="0000C0"/>
                <w:sz w:val="20"/>
                <w:szCs w:val="20"/>
                <w:lang w:val="en-US" w:eastAsia="en-GB"/>
              </w:rPr>
              <w:t xml:space="preserve"> Fixed</w:t>
            </w:r>
          </w:p>
        </w:tc>
        <w:tc>
          <w:tcPr>
            <w:tcW w:w="573" w:type="pct"/>
            <w:shd w:val="clear" w:color="auto" w:fill="auto"/>
            <w:tcMar>
              <w:top w:w="15" w:type="dxa"/>
              <w:left w:w="108" w:type="dxa"/>
              <w:bottom w:w="0" w:type="dxa"/>
              <w:right w:w="108" w:type="dxa"/>
            </w:tcMar>
            <w:vAlign w:val="bottom"/>
          </w:tcPr>
          <w:p w14:paraId="1027A85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5C72977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332A1D2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71AD485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1FBD3661"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38DBFBF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vAlign w:val="bottom"/>
          </w:tcPr>
          <w:p w14:paraId="6A5EB6BB"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vAlign w:val="bottom"/>
          </w:tcPr>
          <w:p w14:paraId="4E950903"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vAlign w:val="bottom"/>
          </w:tcPr>
          <w:p w14:paraId="46879334"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r>
      <w:tr w:rsidR="000373F2" w:rsidRPr="00046DBA" w14:paraId="6EE46212" w14:textId="77777777" w:rsidTr="005909CE">
        <w:trPr>
          <w:jc w:val="center"/>
        </w:trPr>
        <w:tc>
          <w:tcPr>
            <w:tcW w:w="419" w:type="pct"/>
          </w:tcPr>
          <w:p w14:paraId="2641DEE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hint="eastAsia"/>
                <w:color w:val="0000C0"/>
                <w:sz w:val="20"/>
                <w:szCs w:val="20"/>
                <w:lang w:eastAsia="en-GB"/>
              </w:rPr>
              <w:t>T</w:t>
            </w:r>
            <w:proofErr w:type="spellStart"/>
            <w:r w:rsidRPr="00046DBA">
              <w:rPr>
                <w:rFonts w:eastAsia="Times New Roman" w:cs="Times New Roman"/>
                <w:color w:val="0000C0"/>
                <w:sz w:val="20"/>
                <w:szCs w:val="20"/>
                <w:lang w:val="en-US" w:eastAsia="en-GB"/>
              </w:rPr>
              <w:t>ime</w:t>
            </w:r>
            <w:proofErr w:type="spellEnd"/>
            <w:r w:rsidRPr="00046DBA">
              <w:rPr>
                <w:rFonts w:eastAsia="Times New Roman" w:cs="Times New Roman"/>
                <w:color w:val="0000C0"/>
                <w:sz w:val="20"/>
                <w:szCs w:val="20"/>
                <w:lang w:val="en-US" w:eastAsia="en-GB"/>
              </w:rPr>
              <w:t xml:space="preserve"> Fixed</w:t>
            </w:r>
          </w:p>
        </w:tc>
        <w:tc>
          <w:tcPr>
            <w:tcW w:w="573" w:type="pct"/>
            <w:shd w:val="clear" w:color="auto" w:fill="auto"/>
            <w:tcMar>
              <w:top w:w="15" w:type="dxa"/>
              <w:left w:w="108" w:type="dxa"/>
              <w:bottom w:w="0" w:type="dxa"/>
              <w:right w:w="108" w:type="dxa"/>
            </w:tcMar>
            <w:vAlign w:val="bottom"/>
          </w:tcPr>
          <w:p w14:paraId="481058B2"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36278147"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249747C1"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5AA86B1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0A2213A0"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496" w:type="pct"/>
            <w:vAlign w:val="bottom"/>
          </w:tcPr>
          <w:p w14:paraId="58579DA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vAlign w:val="bottom"/>
          </w:tcPr>
          <w:p w14:paraId="344879F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vAlign w:val="bottom"/>
          </w:tcPr>
          <w:p w14:paraId="5B7BF88F"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c>
          <w:tcPr>
            <w:tcW w:w="508" w:type="pct"/>
            <w:vAlign w:val="bottom"/>
          </w:tcPr>
          <w:p w14:paraId="3DFB5B25"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Yes</w:t>
            </w:r>
          </w:p>
        </w:tc>
      </w:tr>
      <w:tr w:rsidR="000373F2" w:rsidRPr="00046DBA" w14:paraId="3B775636" w14:textId="77777777" w:rsidTr="005909CE">
        <w:trPr>
          <w:jc w:val="center"/>
        </w:trPr>
        <w:tc>
          <w:tcPr>
            <w:tcW w:w="419" w:type="pct"/>
          </w:tcPr>
          <w:p w14:paraId="4A933F41"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Obs</w:t>
            </w:r>
          </w:p>
        </w:tc>
        <w:tc>
          <w:tcPr>
            <w:tcW w:w="573" w:type="pct"/>
            <w:shd w:val="clear" w:color="auto" w:fill="auto"/>
            <w:tcMar>
              <w:top w:w="15" w:type="dxa"/>
              <w:left w:w="108" w:type="dxa"/>
              <w:bottom w:w="0" w:type="dxa"/>
              <w:right w:w="108" w:type="dxa"/>
            </w:tcMar>
            <w:vAlign w:val="bottom"/>
          </w:tcPr>
          <w:p w14:paraId="0DEE7E0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496" w:type="pct"/>
            <w:vAlign w:val="bottom"/>
          </w:tcPr>
          <w:p w14:paraId="11667F9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496" w:type="pct"/>
            <w:vAlign w:val="bottom"/>
          </w:tcPr>
          <w:p w14:paraId="243A30B5"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496" w:type="pct"/>
            <w:vAlign w:val="bottom"/>
          </w:tcPr>
          <w:p w14:paraId="676B4999"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496" w:type="pct"/>
            <w:vAlign w:val="bottom"/>
          </w:tcPr>
          <w:p w14:paraId="19F3551E"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496" w:type="pct"/>
            <w:vAlign w:val="bottom"/>
          </w:tcPr>
          <w:p w14:paraId="27150DE8"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508" w:type="pct"/>
            <w:vAlign w:val="bottom"/>
          </w:tcPr>
          <w:p w14:paraId="6DC344FC"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508" w:type="pct"/>
            <w:vAlign w:val="bottom"/>
          </w:tcPr>
          <w:p w14:paraId="773A713A"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c>
          <w:tcPr>
            <w:tcW w:w="508" w:type="pct"/>
            <w:vAlign w:val="bottom"/>
          </w:tcPr>
          <w:p w14:paraId="1816BDAD" w14:textId="77777777" w:rsidR="000373F2" w:rsidRPr="00046DBA" w:rsidRDefault="000373F2" w:rsidP="005909CE">
            <w:pPr>
              <w:shd w:val="clear" w:color="auto" w:fill="FFFFFF"/>
              <w:spacing w:beforeAutospacing="1" w:after="0" w:line="240" w:lineRule="auto"/>
              <w:jc w:val="both"/>
              <w:rPr>
                <w:rFonts w:eastAsia="Times New Roman" w:cs="Times New Roman"/>
                <w:color w:val="0000C0"/>
                <w:sz w:val="20"/>
                <w:szCs w:val="20"/>
                <w:lang w:eastAsia="en-GB"/>
              </w:rPr>
            </w:pPr>
            <w:r w:rsidRPr="00046DBA">
              <w:rPr>
                <w:rFonts w:eastAsia="Times New Roman" w:cs="Times New Roman"/>
                <w:color w:val="0000C0"/>
                <w:sz w:val="20"/>
                <w:szCs w:val="20"/>
                <w:lang w:eastAsia="en-GB"/>
              </w:rPr>
              <w:t>930</w:t>
            </w:r>
          </w:p>
        </w:tc>
      </w:tr>
    </w:tbl>
    <w:p w14:paraId="6C333094" w14:textId="77777777" w:rsidR="000373F2" w:rsidRPr="00046DBA"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046DBA">
        <w:rPr>
          <w:rFonts w:eastAsia="Times New Roman" w:cs="Times New Roman"/>
          <w:color w:val="0000C0"/>
          <w:sz w:val="20"/>
          <w:szCs w:val="20"/>
          <w:lang w:val="en-US" w:eastAsia="en-GB"/>
        </w:rPr>
        <w:t>Note:</w:t>
      </w:r>
      <w:r w:rsidRPr="00046DBA">
        <w:rPr>
          <w:rFonts w:eastAsia="Times New Roman" w:cs="Times New Roman" w:hint="eastAsia"/>
          <w:color w:val="0000C0"/>
          <w:sz w:val="20"/>
          <w:szCs w:val="20"/>
          <w:lang w:val="en-US" w:eastAsia="en-GB"/>
        </w:rPr>
        <w:t xml:space="preserve"> </w:t>
      </w:r>
      <w:r w:rsidRPr="00046DBA">
        <w:rPr>
          <w:rFonts w:eastAsia="Times New Roman" w:cs="Times New Roman"/>
          <w:color w:val="0000C0"/>
          <w:sz w:val="20"/>
          <w:szCs w:val="20"/>
          <w:lang w:val="en-US" w:eastAsia="en-GB"/>
        </w:rPr>
        <w:t>Same as Table 10, additionally including country and year fixed effects.</w:t>
      </w:r>
    </w:p>
    <w:p w14:paraId="02DB8B3D"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p>
    <w:p w14:paraId="3B79652C" w14:textId="77777777" w:rsidR="000373F2" w:rsidRPr="00BF69EC" w:rsidRDefault="000373F2" w:rsidP="000373F2">
      <w:pPr>
        <w:shd w:val="clear" w:color="auto" w:fill="FFFFFF"/>
        <w:spacing w:beforeAutospacing="1" w:after="0" w:line="240" w:lineRule="auto"/>
        <w:jc w:val="both"/>
        <w:rPr>
          <w:rFonts w:eastAsia="Times New Roman" w:cs="Times New Roman"/>
          <w:color w:val="0000C0"/>
          <w:sz w:val="20"/>
          <w:szCs w:val="20"/>
          <w:lang w:val="en-US" w:eastAsia="en-GB"/>
        </w:rPr>
      </w:pPr>
      <w:r w:rsidRPr="00BF69EC">
        <w:rPr>
          <w:rFonts w:eastAsia="Times New Roman" w:cs="Times New Roman"/>
          <w:color w:val="0000C0"/>
          <w:sz w:val="20"/>
          <w:szCs w:val="20"/>
          <w:lang w:val="en-US" w:eastAsia="en-GB"/>
        </w:rPr>
        <w:t>To address the concern that our ARDL specification may hide threshold effects of environmental regulation (ER) on CO</w:t>
      </w:r>
      <w:r w:rsidRPr="00BF69EC">
        <w:rPr>
          <w:rFonts w:eastAsia="Times New Roman" w:cs="Times New Roman" w:hint="eastAsia"/>
          <w:color w:val="0000C0"/>
          <w:sz w:val="20"/>
          <w:szCs w:val="20"/>
          <w:vertAlign w:val="subscript"/>
          <w:lang w:val="en-US" w:eastAsia="en-GB"/>
        </w:rPr>
        <w:t>2</w:t>
      </w:r>
      <w:r w:rsidRPr="00BF69EC">
        <w:rPr>
          <w:rFonts w:eastAsia="Times New Roman" w:cs="Times New Roman"/>
          <w:color w:val="0000C0"/>
          <w:sz w:val="20"/>
          <w:szCs w:val="20"/>
          <w:lang w:val="en-US" w:eastAsia="en-GB"/>
        </w:rPr>
        <w:t xml:space="preserve"> emissions, we complemented the baseline model with quantile regressions. As shown in </w:t>
      </w:r>
      <w:r w:rsidRPr="00BF69EC">
        <w:rPr>
          <w:rFonts w:eastAsia="Times New Roman" w:cs="Times New Roman"/>
          <w:b/>
          <w:bCs/>
          <w:color w:val="0000C0"/>
          <w:sz w:val="20"/>
          <w:szCs w:val="20"/>
          <w:lang w:val="en-US" w:eastAsia="en-GB"/>
        </w:rPr>
        <w:t xml:space="preserve">Figure 3 </w:t>
      </w:r>
      <w:r w:rsidRPr="00BF69EC">
        <w:rPr>
          <w:rFonts w:eastAsia="Times New Roman" w:cs="Times New Roman"/>
          <w:color w:val="0000C0"/>
          <w:sz w:val="20"/>
          <w:szCs w:val="20"/>
          <w:lang w:val="en-US" w:eastAsia="en-GB"/>
        </w:rPr>
        <w:t xml:space="preserve">and </w:t>
      </w:r>
      <w:r w:rsidRPr="00BF69EC">
        <w:rPr>
          <w:rFonts w:eastAsia="Times New Roman" w:cs="Times New Roman"/>
          <w:b/>
          <w:bCs/>
          <w:color w:val="0000C0"/>
          <w:sz w:val="20"/>
          <w:szCs w:val="20"/>
          <w:lang w:val="en-US" w:eastAsia="en-GB"/>
        </w:rPr>
        <w:t>Table 10</w:t>
      </w:r>
      <w:r w:rsidRPr="00BF69EC">
        <w:rPr>
          <w:rFonts w:eastAsia="Times New Roman" w:cs="Times New Roman"/>
          <w:color w:val="0000C0"/>
          <w:sz w:val="20"/>
          <w:szCs w:val="20"/>
          <w:lang w:val="en-US" w:eastAsia="en-GB"/>
        </w:rPr>
        <w:t>, in emerging economies ER is insignificant at the lower quantiles but turns significantly positive at the upper tail</w:t>
      </w:r>
      <w:r w:rsidRPr="00BF69EC">
        <w:rPr>
          <w:rFonts w:eastAsia="Times New Roman" w:cs="Times New Roman" w:hint="eastAsia"/>
          <w:color w:val="0000C0"/>
          <w:sz w:val="20"/>
          <w:szCs w:val="20"/>
          <w:lang w:val="en-US" w:eastAsia="en-GB"/>
        </w:rPr>
        <w:t xml:space="preserve"> </w:t>
      </w:r>
      <w:r w:rsidRPr="00BF69EC">
        <w:rPr>
          <w:rFonts w:eastAsia="Times New Roman" w:cs="Times New Roman"/>
          <w:color w:val="0000C0"/>
          <w:sz w:val="20"/>
          <w:szCs w:val="20"/>
          <w:lang w:val="en-US" w:eastAsia="en-GB"/>
        </w:rPr>
        <w:t>(</w:t>
      </w:r>
      <w:r w:rsidRPr="00BF69EC">
        <w:rPr>
          <w:rFonts w:eastAsia="Times New Roman" w:cs="Times New Roman"/>
          <w:color w:val="0000C0"/>
          <w:sz w:val="20"/>
          <w:szCs w:val="20"/>
          <w:lang w:eastAsia="en-GB"/>
        </w:rPr>
        <w:t>τ ≈ 0.7 - 0.9</w:t>
      </w:r>
      <w:r w:rsidRPr="00BF69EC">
        <w:rPr>
          <w:rFonts w:eastAsia="Times New Roman" w:cs="Times New Roman"/>
          <w:color w:val="0000C0"/>
          <w:sz w:val="20"/>
          <w:szCs w:val="20"/>
          <w:lang w:val="en-US" w:eastAsia="en-GB"/>
        </w:rPr>
        <w:t xml:space="preserve">), suggesting that stricter regulations may be associated with higher emissions among the most carbon-intensive economies. By contrast, in developed economies the coefficients are consistently negative across the distribution, indicating that stronger regulations systematically contribute to </w:t>
      </w:r>
      <w:r w:rsidRPr="00BF69EC">
        <w:rPr>
          <w:rFonts w:eastAsia="Times New Roman" w:cs="Times New Roman"/>
          <w:color w:val="0000C0"/>
          <w:sz w:val="20"/>
          <w:szCs w:val="20"/>
          <w:lang w:val="en-US" w:eastAsia="en-GB"/>
        </w:rPr>
        <w:lastRenderedPageBreak/>
        <w:t>emission reductions.</w:t>
      </w:r>
      <w:r w:rsidRPr="00BF69EC">
        <w:rPr>
          <w:rFonts w:eastAsia="Times New Roman" w:cs="Times New Roman" w:hint="eastAsia"/>
          <w:color w:val="0000C0"/>
          <w:sz w:val="20"/>
          <w:szCs w:val="20"/>
          <w:lang w:val="en-US" w:eastAsia="en-GB"/>
        </w:rPr>
        <w:t xml:space="preserve"> </w:t>
      </w:r>
      <w:r w:rsidRPr="00BF69EC">
        <w:rPr>
          <w:rFonts w:eastAsia="Times New Roman" w:cs="Times New Roman"/>
          <w:color w:val="0000C0"/>
          <w:sz w:val="20"/>
          <w:szCs w:val="20"/>
          <w:lang w:val="en-US" w:eastAsia="en-GB"/>
        </w:rPr>
        <w:t xml:space="preserve">Importantly, the central quantiles in both groups are close to the ARDL estimates, suggesting that the baseline linear specification provides an adequate approximation of the average effect. Additional </w:t>
      </w:r>
      <w:r w:rsidRPr="00BF69EC">
        <w:rPr>
          <w:rFonts w:eastAsia="Times New Roman" w:cs="Times New Roman"/>
          <w:color w:val="0000C0"/>
          <w:sz w:val="20"/>
          <w:szCs w:val="20"/>
          <w:lang w:eastAsia="en-GB"/>
        </w:rPr>
        <w:t>robustness checks with country and year fixed effects (</w:t>
      </w:r>
      <w:r w:rsidRPr="00BF69EC">
        <w:rPr>
          <w:rFonts w:eastAsia="Times New Roman" w:cs="Times New Roman"/>
          <w:b/>
          <w:bCs/>
          <w:color w:val="0000C0"/>
          <w:sz w:val="20"/>
          <w:szCs w:val="20"/>
          <w:lang w:eastAsia="en-GB"/>
        </w:rPr>
        <w:t>Figure 4</w:t>
      </w:r>
      <w:r w:rsidRPr="00BF69EC">
        <w:rPr>
          <w:rFonts w:eastAsia="Times New Roman" w:cs="Times New Roman"/>
          <w:color w:val="0000C0"/>
          <w:sz w:val="20"/>
          <w:szCs w:val="20"/>
          <w:lang w:eastAsia="en-GB"/>
        </w:rPr>
        <w:t xml:space="preserve"> and </w:t>
      </w:r>
      <w:r w:rsidRPr="00BF69EC">
        <w:rPr>
          <w:rFonts w:eastAsia="Times New Roman" w:cs="Times New Roman"/>
          <w:b/>
          <w:bCs/>
          <w:color w:val="0000C0"/>
          <w:sz w:val="20"/>
          <w:szCs w:val="20"/>
          <w:lang w:eastAsia="en-GB"/>
        </w:rPr>
        <w:t>Table 11</w:t>
      </w:r>
      <w:r w:rsidRPr="00BF69EC">
        <w:rPr>
          <w:rFonts w:eastAsia="Times New Roman" w:cs="Times New Roman"/>
          <w:color w:val="0000C0"/>
          <w:sz w:val="20"/>
          <w:szCs w:val="20"/>
          <w:lang w:eastAsia="en-GB"/>
        </w:rPr>
        <w:t xml:space="preserve">) </w:t>
      </w:r>
      <w:r w:rsidRPr="00BF69EC">
        <w:rPr>
          <w:rFonts w:eastAsia="Times New Roman" w:cs="Times New Roman"/>
          <w:color w:val="0000C0"/>
          <w:sz w:val="20"/>
          <w:szCs w:val="20"/>
          <w:lang w:val="en-US" w:eastAsia="en-GB"/>
        </w:rPr>
        <w:t xml:space="preserve">present qualitatively consistent results. In summary, our quantile regressions suggest that our main findings are not driven by model choice or distributional outliers and reinforce the validity of the ARDL estimates as the main empirical specification. </w:t>
      </w:r>
    </w:p>
    <w:p w14:paraId="0FB03A8C" w14:textId="335C8092" w:rsidR="00A03CDC" w:rsidRPr="00243778" w:rsidRDefault="000373F2" w:rsidP="00243778">
      <w:pPr>
        <w:shd w:val="clear" w:color="auto" w:fill="FFFFFF"/>
        <w:spacing w:beforeAutospacing="1" w:after="0" w:line="240" w:lineRule="auto"/>
        <w:jc w:val="both"/>
        <w:rPr>
          <w:rFonts w:eastAsia="Times New Roman" w:cs="Times New Roman"/>
          <w:color w:val="0000C0"/>
          <w:sz w:val="20"/>
          <w:szCs w:val="20"/>
          <w:lang w:val="en-US" w:eastAsia="zh-CN"/>
        </w:rPr>
      </w:pPr>
      <w:r w:rsidRPr="007A3C69">
        <w:rPr>
          <w:rFonts w:eastAsia="Times New Roman" w:cs="Times New Roman"/>
          <w:color w:val="0000C0"/>
          <w:sz w:val="20"/>
          <w:szCs w:val="20"/>
          <w:lang w:val="en-US" w:eastAsia="zh-CN"/>
        </w:rPr>
        <w:t>- - - - - - - - - - - - - - - - - - - - - - - - - - - - - - - - -</w:t>
      </w:r>
      <w:r w:rsidRPr="007A3C69">
        <w:rPr>
          <w:rFonts w:eastAsia="Times New Roman" w:cs="Times New Roman" w:hint="eastAsia"/>
          <w:color w:val="0000C0"/>
          <w:sz w:val="20"/>
          <w:szCs w:val="20"/>
          <w:lang w:val="en-US" w:eastAsia="zh-CN"/>
        </w:rPr>
        <w:t xml:space="preserve"> </w:t>
      </w:r>
      <w:r w:rsidRPr="007A3C69">
        <w:rPr>
          <w:rFonts w:eastAsia="Times New Roman" w:cs="Times New Roman"/>
          <w:color w:val="0000C0"/>
          <w:sz w:val="20"/>
          <w:szCs w:val="20"/>
          <w:lang w:val="en-US" w:eastAsia="zh-CN"/>
        </w:rPr>
        <w:t>- - - - - - - - - - - - - - - - - - - - - - - - - - - - - - - - -</w:t>
      </w:r>
      <w:r w:rsidRPr="007A3C69">
        <w:rPr>
          <w:rFonts w:eastAsia="Times New Roman" w:cs="Times New Roman" w:hint="eastAsia"/>
          <w:color w:val="0000C0"/>
          <w:sz w:val="20"/>
          <w:szCs w:val="20"/>
          <w:lang w:val="en-US" w:eastAsia="zh-CN"/>
        </w:rPr>
        <w:t xml:space="preserve"> </w:t>
      </w:r>
      <w:r w:rsidRPr="007A3C69">
        <w:rPr>
          <w:rFonts w:eastAsia="Times New Roman" w:cs="Times New Roman"/>
          <w:color w:val="0000C0"/>
          <w:sz w:val="20"/>
          <w:szCs w:val="20"/>
          <w:lang w:val="en-US" w:eastAsia="zh-CN"/>
        </w:rPr>
        <w:t xml:space="preserve">- - - - - - </w:t>
      </w:r>
      <w:r w:rsidRPr="003A7151">
        <w:rPr>
          <w:rFonts w:eastAsia="Times New Roman" w:cs="Times New Roman"/>
          <w:color w:val="0000C0"/>
          <w:sz w:val="20"/>
          <w:szCs w:val="20"/>
          <w:lang w:val="en-US" w:eastAsia="zh-CN"/>
        </w:rPr>
        <w:t>-</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7FA114D0" w14:textId="57A531A7" w:rsidR="00441C3D" w:rsidRPr="00A06C36" w:rsidRDefault="0076258E" w:rsidP="00A90FE5">
      <w:pPr>
        <w:spacing w:beforeAutospacing="1"/>
        <w:jc w:val="both"/>
        <w:rPr>
          <w:rFonts w:eastAsia="Times New Roman" w:cs="Times New Roman"/>
          <w:color w:val="404040"/>
          <w:sz w:val="20"/>
          <w:szCs w:val="20"/>
          <w:lang w:val="en-US" w:eastAsia="zh-CN"/>
        </w:rPr>
      </w:pPr>
      <w:bookmarkStart w:id="8" w:name="OLE_LINK7"/>
      <w:r w:rsidRPr="00A06C36">
        <w:rPr>
          <w:rFonts w:eastAsia="Times New Roman" w:cs="Times New Roman"/>
          <w:color w:val="404040"/>
          <w:sz w:val="20"/>
          <w:szCs w:val="20"/>
          <w:lang w:eastAsia="zh-CN"/>
        </w:rPr>
        <w:t>7</w:t>
      </w:r>
      <w:r w:rsidR="00441C3D" w:rsidRPr="00A06C36">
        <w:rPr>
          <w:rFonts w:eastAsia="Times New Roman" w:cs="Times New Roman"/>
          <w:color w:val="404040"/>
          <w:sz w:val="20"/>
          <w:szCs w:val="20"/>
          <w:lang w:eastAsia="zh-CN"/>
        </w:rPr>
        <w:t xml:space="preserve">. (EMPIRICAL METHODOLOGY) </w:t>
      </w:r>
      <w:r w:rsidR="00381D23" w:rsidRPr="00A06C36">
        <w:rPr>
          <w:rFonts w:eastAsia="Times New Roman" w:cs="Times New Roman"/>
          <w:color w:val="404040"/>
          <w:sz w:val="20"/>
          <w:szCs w:val="20"/>
          <w:lang w:eastAsia="zh-CN"/>
        </w:rPr>
        <w:t>Spatial Spill overs: Neighbouring countries’ ER/FDI may affect domestic emissions. Spatial econometrics (e.g., Elhorst, 2014) could enrich the analysis.</w:t>
      </w:r>
    </w:p>
    <w:p w14:paraId="785698E8" w14:textId="3382E50E" w:rsidR="00C27339" w:rsidRPr="000B0CEA" w:rsidRDefault="00441C3D" w:rsidP="00C27339">
      <w:pPr>
        <w:spacing w:beforeAutospacing="1"/>
        <w:jc w:val="both"/>
        <w:rPr>
          <w:rFonts w:eastAsia="Times New Roman" w:cs="Times New Roman"/>
          <w:color w:val="0000C0"/>
          <w:sz w:val="20"/>
          <w:szCs w:val="20"/>
          <w:lang w:val="en-US" w:eastAsia="en-GB"/>
        </w:rPr>
      </w:pPr>
      <w:r w:rsidRPr="000B0CEA">
        <w:rPr>
          <w:rFonts w:eastAsia="Times New Roman" w:cs="Times New Roman"/>
          <w:b/>
          <w:bCs/>
          <w:color w:val="0000C0"/>
          <w:sz w:val="20"/>
          <w:szCs w:val="20"/>
          <w:lang w:val="en-US" w:eastAsia="en-GB"/>
        </w:rPr>
        <w:t xml:space="preserve">Response: </w:t>
      </w:r>
      <w:r w:rsidRPr="000B0CEA">
        <w:rPr>
          <w:rFonts w:eastAsia="Times New Roman" w:cs="Times New Roman"/>
          <w:color w:val="0000C0"/>
          <w:sz w:val="20"/>
          <w:szCs w:val="20"/>
          <w:lang w:val="en-US" w:eastAsia="en-GB"/>
        </w:rPr>
        <w:t>Thanks</w:t>
      </w:r>
      <w:r w:rsidR="006E23F9">
        <w:rPr>
          <w:rFonts w:eastAsia="Times New Roman" w:cs="Times New Roman"/>
          <w:color w:val="0000C0"/>
          <w:sz w:val="20"/>
          <w:szCs w:val="20"/>
          <w:lang w:val="en-US" w:eastAsia="en-GB"/>
        </w:rPr>
        <w:t xml:space="preserve"> for your valuable comment. </w:t>
      </w:r>
      <w:r w:rsidR="00C27339" w:rsidRPr="006E23F9">
        <w:rPr>
          <w:rFonts w:eastAsia="Times New Roman" w:cs="Times New Roman"/>
          <w:color w:val="0000C0"/>
          <w:sz w:val="20"/>
          <w:szCs w:val="20"/>
          <w:lang w:val="en-US" w:eastAsia="en-GB"/>
        </w:rPr>
        <w:t xml:space="preserve">We </w:t>
      </w:r>
      <w:r w:rsidR="00E60DA4" w:rsidRPr="006E23F9">
        <w:rPr>
          <w:rFonts w:eastAsia="Times New Roman" w:cs="Times New Roman"/>
          <w:color w:val="0000C0"/>
          <w:sz w:val="20"/>
          <w:szCs w:val="20"/>
          <w:lang w:val="en-US" w:eastAsia="en-GB"/>
        </w:rPr>
        <w:t xml:space="preserve">acknowledged </w:t>
      </w:r>
      <w:r w:rsidR="00C27339" w:rsidRPr="006E23F9">
        <w:rPr>
          <w:rFonts w:eastAsia="Times New Roman" w:cs="Times New Roman"/>
          <w:color w:val="0000C0"/>
          <w:sz w:val="20"/>
          <w:szCs w:val="20"/>
          <w:lang w:val="en-US" w:eastAsia="en-GB"/>
        </w:rPr>
        <w:t>that spill-over effects across countries are an important consideration. In the revised</w:t>
      </w:r>
      <w:r w:rsidR="00C27339">
        <w:rPr>
          <w:rFonts w:eastAsia="Times New Roman" w:cs="Times New Roman"/>
          <w:color w:val="0000C0"/>
          <w:sz w:val="20"/>
          <w:szCs w:val="20"/>
          <w:lang w:val="en-US" w:eastAsia="en-GB"/>
        </w:rPr>
        <w:t xml:space="preserve"> </w:t>
      </w:r>
      <w:r w:rsidR="00C27339" w:rsidRPr="006E23F9">
        <w:rPr>
          <w:rFonts w:eastAsia="Times New Roman" w:cs="Times New Roman"/>
          <w:color w:val="0000C0"/>
          <w:sz w:val="20"/>
          <w:szCs w:val="20"/>
          <w:lang w:val="en-US" w:eastAsia="en-GB"/>
        </w:rPr>
        <w:t xml:space="preserve">manuscript, we have </w:t>
      </w:r>
      <w:r w:rsidR="00E60DA4">
        <w:rPr>
          <w:rFonts w:eastAsia="Times New Roman" w:cs="Times New Roman"/>
          <w:color w:val="0000C0"/>
          <w:sz w:val="20"/>
          <w:szCs w:val="20"/>
          <w:lang w:val="en-US" w:eastAsia="en-GB"/>
        </w:rPr>
        <w:t>discussed</w:t>
      </w:r>
      <w:r w:rsidR="00C27339" w:rsidRPr="006E23F9">
        <w:rPr>
          <w:rFonts w:eastAsia="Times New Roman" w:cs="Times New Roman"/>
          <w:color w:val="0000C0"/>
          <w:sz w:val="20"/>
          <w:szCs w:val="20"/>
          <w:lang w:val="en-US" w:eastAsia="en-GB"/>
        </w:rPr>
        <w:t xml:space="preserve"> spatial </w:t>
      </w:r>
      <w:r w:rsidR="005E5D15" w:rsidRPr="006E23F9">
        <w:rPr>
          <w:rFonts w:eastAsia="Times New Roman" w:cs="Times New Roman"/>
          <w:color w:val="0000C0"/>
          <w:sz w:val="20"/>
          <w:szCs w:val="20"/>
          <w:lang w:val="en-US" w:eastAsia="en-GB"/>
        </w:rPr>
        <w:t>spillovers</w:t>
      </w:r>
      <w:r w:rsidR="00C27339" w:rsidRPr="006E23F9">
        <w:rPr>
          <w:rFonts w:eastAsia="Times New Roman" w:cs="Times New Roman"/>
          <w:color w:val="0000C0"/>
          <w:sz w:val="20"/>
          <w:szCs w:val="20"/>
          <w:lang w:val="en-US" w:eastAsia="en-GB"/>
        </w:rPr>
        <w:t>. While a full spatial</w:t>
      </w:r>
      <w:r w:rsidR="00C27339">
        <w:rPr>
          <w:rFonts w:eastAsia="Times New Roman" w:cs="Times New Roman"/>
          <w:color w:val="0000C0"/>
          <w:sz w:val="20"/>
          <w:szCs w:val="20"/>
          <w:lang w:val="en-US" w:eastAsia="en-GB"/>
        </w:rPr>
        <w:t xml:space="preserve"> </w:t>
      </w:r>
      <w:r w:rsidR="00C27339" w:rsidRPr="006E23F9">
        <w:rPr>
          <w:rFonts w:eastAsia="Times New Roman" w:cs="Times New Roman"/>
          <w:color w:val="0000C0"/>
          <w:sz w:val="20"/>
          <w:szCs w:val="20"/>
          <w:lang w:val="en-US" w:eastAsia="en-GB"/>
        </w:rPr>
        <w:t xml:space="preserve">econometric model is beyond our current scope, </w:t>
      </w:r>
      <w:r w:rsidR="00683279">
        <w:rPr>
          <w:rFonts w:eastAsia="Times New Roman" w:cs="Times New Roman"/>
          <w:color w:val="0000C0"/>
          <w:sz w:val="20"/>
          <w:szCs w:val="20"/>
          <w:lang w:val="en-US" w:eastAsia="en-GB"/>
        </w:rPr>
        <w:t>w</w:t>
      </w:r>
      <w:r w:rsidR="00C27339" w:rsidRPr="006E23F9">
        <w:rPr>
          <w:rFonts w:eastAsia="Times New Roman" w:cs="Times New Roman"/>
          <w:color w:val="0000C0"/>
          <w:sz w:val="20"/>
          <w:szCs w:val="20"/>
          <w:lang w:val="en-US" w:eastAsia="en-GB"/>
        </w:rPr>
        <w:t>e</w:t>
      </w:r>
      <w:r w:rsidR="00C27339">
        <w:rPr>
          <w:rFonts w:eastAsia="Times New Roman" w:cs="Times New Roman"/>
          <w:color w:val="0000C0"/>
          <w:sz w:val="20"/>
          <w:szCs w:val="20"/>
          <w:lang w:val="en-US" w:eastAsia="en-GB"/>
        </w:rPr>
        <w:t xml:space="preserve"> </w:t>
      </w:r>
      <w:r w:rsidR="00C27339" w:rsidRPr="006E23F9">
        <w:rPr>
          <w:rFonts w:eastAsia="Times New Roman" w:cs="Times New Roman"/>
          <w:color w:val="0000C0"/>
          <w:sz w:val="20"/>
          <w:szCs w:val="20"/>
          <w:lang w:val="en-US" w:eastAsia="en-GB"/>
        </w:rPr>
        <w:t xml:space="preserve">added a discussion in </w:t>
      </w:r>
      <w:r w:rsidR="00025C3B">
        <w:rPr>
          <w:rFonts w:eastAsia="Times New Roman" w:cs="Times New Roman" w:hint="eastAsia"/>
          <w:color w:val="0000C0"/>
          <w:sz w:val="20"/>
          <w:szCs w:val="20"/>
          <w:lang w:val="en-US" w:eastAsia="zh-CN"/>
        </w:rPr>
        <w:t>Lim</w:t>
      </w:r>
      <w:r w:rsidR="00025C3B">
        <w:rPr>
          <w:rFonts w:eastAsia="Times New Roman" w:cs="Times New Roman"/>
          <w:color w:val="0000C0"/>
          <w:sz w:val="20"/>
          <w:szCs w:val="20"/>
          <w:lang w:val="en-US" w:eastAsia="zh-CN"/>
        </w:rPr>
        <w:t>itation</w:t>
      </w:r>
      <w:r w:rsidR="00A771DF">
        <w:rPr>
          <w:rFonts w:eastAsia="Times New Roman" w:cs="Times New Roman"/>
          <w:color w:val="0000C0"/>
          <w:sz w:val="20"/>
          <w:szCs w:val="20"/>
          <w:lang w:val="en-US" w:eastAsia="zh-CN"/>
        </w:rPr>
        <w:t xml:space="preserve"> and Future Research</w:t>
      </w:r>
      <w:r w:rsidR="000607D1">
        <w:rPr>
          <w:rFonts w:eastAsia="Times New Roman" w:cs="Times New Roman"/>
          <w:color w:val="0000C0"/>
          <w:sz w:val="20"/>
          <w:szCs w:val="20"/>
          <w:lang w:val="en-US" w:eastAsia="en-GB"/>
        </w:rPr>
        <w:t xml:space="preserve"> section </w:t>
      </w:r>
      <w:r w:rsidR="00C27339" w:rsidRPr="006E23F9">
        <w:rPr>
          <w:rFonts w:eastAsia="Times New Roman" w:cs="Times New Roman"/>
          <w:color w:val="0000C0"/>
          <w:sz w:val="20"/>
          <w:szCs w:val="20"/>
          <w:lang w:val="en-US" w:eastAsia="en-GB"/>
        </w:rPr>
        <w:t>noting that neighboring countries’ environmental regulations and</w:t>
      </w:r>
      <w:r w:rsidR="00C27339">
        <w:rPr>
          <w:rFonts w:eastAsia="Times New Roman" w:cs="Times New Roman"/>
          <w:color w:val="0000C0"/>
          <w:sz w:val="20"/>
          <w:szCs w:val="20"/>
          <w:lang w:val="en-US" w:eastAsia="en-GB"/>
        </w:rPr>
        <w:t xml:space="preserve"> </w:t>
      </w:r>
      <w:r w:rsidR="00C27339" w:rsidRPr="006E23F9">
        <w:rPr>
          <w:rFonts w:eastAsia="Times New Roman" w:cs="Times New Roman"/>
          <w:color w:val="0000C0"/>
          <w:sz w:val="20"/>
          <w:szCs w:val="20"/>
          <w:lang w:val="en-US" w:eastAsia="en-GB"/>
        </w:rPr>
        <w:t>FDI flows can influence a nation’s emissions, citing the approach of Elhorst (2014) to emphasize this</w:t>
      </w:r>
      <w:r w:rsidR="00C27339">
        <w:rPr>
          <w:rFonts w:eastAsia="Times New Roman" w:cs="Times New Roman"/>
          <w:color w:val="0000C0"/>
          <w:sz w:val="20"/>
          <w:szCs w:val="20"/>
          <w:lang w:val="en-US" w:eastAsia="en-GB"/>
        </w:rPr>
        <w:t xml:space="preserve"> </w:t>
      </w:r>
      <w:r w:rsidR="00C27339" w:rsidRPr="006E23F9">
        <w:rPr>
          <w:rFonts w:eastAsia="Times New Roman" w:cs="Times New Roman"/>
          <w:color w:val="0000C0"/>
          <w:sz w:val="20"/>
          <w:szCs w:val="20"/>
          <w:lang w:val="en-US" w:eastAsia="en-GB"/>
        </w:rPr>
        <w:t xml:space="preserve">point. </w:t>
      </w:r>
    </w:p>
    <w:p w14:paraId="61598F06" w14:textId="4D7EFA3A" w:rsidR="006E23F9" w:rsidRDefault="00FA4FE7" w:rsidP="006E23F9">
      <w:pPr>
        <w:spacing w:beforeAutospacing="1"/>
        <w:jc w:val="both"/>
        <w:rPr>
          <w:rFonts w:eastAsia="Times New Roman" w:cs="Times New Roman"/>
          <w:color w:val="0000C0"/>
          <w:sz w:val="20"/>
          <w:szCs w:val="20"/>
          <w:lang w:val="en-US" w:eastAsia="zh-CN"/>
        </w:rPr>
      </w:pPr>
      <w:r>
        <w:rPr>
          <w:rFonts w:eastAsia="Times New Roman" w:cs="Times New Roman"/>
          <w:color w:val="0000C0"/>
          <w:sz w:val="20"/>
          <w:szCs w:val="20"/>
          <w:lang w:val="en-US" w:eastAsia="en-GB"/>
        </w:rPr>
        <w:t xml:space="preserve"> </w:t>
      </w:r>
      <w:r w:rsidR="008F46E6" w:rsidRPr="003A7151">
        <w:rPr>
          <w:rFonts w:eastAsia="Times New Roman" w:cs="Times New Roman"/>
          <w:color w:val="0000C0"/>
          <w:sz w:val="20"/>
          <w:szCs w:val="20"/>
          <w:lang w:val="en-US" w:eastAsia="zh-CN"/>
        </w:rPr>
        <w:t>- - - - - - - - - - - - - - - - - - - - - - - - - - - - - - - - -</w:t>
      </w:r>
      <w:r w:rsidR="008F46E6">
        <w:rPr>
          <w:rFonts w:eastAsia="Times New Roman" w:cs="Times New Roman" w:hint="eastAsia"/>
          <w:color w:val="0000C0"/>
          <w:sz w:val="20"/>
          <w:szCs w:val="20"/>
          <w:lang w:val="en-US" w:eastAsia="zh-CN"/>
        </w:rPr>
        <w:t xml:space="preserve"> </w:t>
      </w:r>
      <w:r w:rsidR="008F46E6" w:rsidRPr="003A7151">
        <w:rPr>
          <w:rFonts w:eastAsia="Times New Roman" w:cs="Times New Roman"/>
          <w:color w:val="0000C0"/>
          <w:sz w:val="20"/>
          <w:szCs w:val="20"/>
          <w:lang w:val="en-US" w:eastAsia="zh-CN"/>
        </w:rPr>
        <w:t>- - - - - - - - - - - - - - - - - - - - - - - - - - - - - - - - -</w:t>
      </w:r>
      <w:r w:rsidR="008F46E6">
        <w:rPr>
          <w:rFonts w:eastAsia="Times New Roman" w:cs="Times New Roman" w:hint="eastAsia"/>
          <w:color w:val="0000C0"/>
          <w:sz w:val="20"/>
          <w:szCs w:val="20"/>
          <w:lang w:val="en-US" w:eastAsia="zh-CN"/>
        </w:rPr>
        <w:t xml:space="preserve"> </w:t>
      </w:r>
      <w:r w:rsidR="008F46E6" w:rsidRPr="003A7151">
        <w:rPr>
          <w:rFonts w:eastAsia="Times New Roman" w:cs="Times New Roman"/>
          <w:color w:val="0000C0"/>
          <w:sz w:val="20"/>
          <w:szCs w:val="20"/>
          <w:lang w:val="en-US" w:eastAsia="zh-CN"/>
        </w:rPr>
        <w:t>- - - - - - -</w:t>
      </w:r>
      <w:r w:rsidR="008F46E6">
        <w:rPr>
          <w:rFonts w:eastAsia="Times New Roman" w:cs="Times New Roman"/>
          <w:color w:val="0000C0"/>
          <w:sz w:val="20"/>
          <w:szCs w:val="20"/>
          <w:lang w:val="en-US" w:eastAsia="zh-CN"/>
        </w:rPr>
        <w:t xml:space="preserve"> </w:t>
      </w:r>
      <w:r w:rsidR="008F46E6" w:rsidRPr="003A7151">
        <w:rPr>
          <w:rFonts w:eastAsia="Times New Roman" w:cs="Times New Roman"/>
          <w:color w:val="0000C0"/>
          <w:sz w:val="20"/>
          <w:szCs w:val="20"/>
          <w:lang w:val="en-US" w:eastAsia="zh-CN"/>
        </w:rPr>
        <w:t>- - - - - - - - -</w:t>
      </w:r>
      <w:r w:rsidR="008F46E6">
        <w:rPr>
          <w:rFonts w:eastAsia="Times New Roman" w:cs="Times New Roman"/>
          <w:color w:val="0000C0"/>
          <w:sz w:val="20"/>
          <w:szCs w:val="20"/>
          <w:lang w:val="en-US" w:eastAsia="zh-CN"/>
        </w:rPr>
        <w:t xml:space="preserve"> </w:t>
      </w:r>
      <w:r w:rsidR="008F46E6" w:rsidRPr="003A7151">
        <w:rPr>
          <w:rFonts w:eastAsia="Times New Roman" w:cs="Times New Roman"/>
          <w:color w:val="0000C0"/>
          <w:sz w:val="20"/>
          <w:szCs w:val="20"/>
          <w:lang w:val="en-US" w:eastAsia="zh-CN"/>
        </w:rPr>
        <w:t>- - - - - - - -</w:t>
      </w:r>
    </w:p>
    <w:p w14:paraId="1B75C636" w14:textId="4E927DED" w:rsidR="005566BE" w:rsidRPr="000E08F6" w:rsidRDefault="005566BE" w:rsidP="006E23F9">
      <w:pPr>
        <w:spacing w:beforeAutospacing="1"/>
        <w:jc w:val="both"/>
        <w:rPr>
          <w:rFonts w:eastAsia="Times New Roman" w:cs="Times New Roman"/>
          <w:b/>
          <w:bCs/>
          <w:color w:val="0000C0"/>
          <w:sz w:val="20"/>
          <w:szCs w:val="20"/>
          <w:lang w:val="en-US" w:eastAsia="zh-CN"/>
        </w:rPr>
      </w:pPr>
      <w:r w:rsidRPr="000E08F6">
        <w:rPr>
          <w:rFonts w:eastAsia="Times New Roman" w:cs="Times New Roman" w:hint="eastAsia"/>
          <w:b/>
          <w:bCs/>
          <w:color w:val="0000C0"/>
          <w:sz w:val="20"/>
          <w:szCs w:val="20"/>
          <w:lang w:val="en-US" w:eastAsia="zh-CN"/>
        </w:rPr>
        <w:t>A</w:t>
      </w:r>
      <w:r w:rsidRPr="000E08F6">
        <w:rPr>
          <w:rFonts w:eastAsia="Times New Roman" w:cs="Times New Roman"/>
          <w:b/>
          <w:bCs/>
          <w:color w:val="0000C0"/>
          <w:sz w:val="20"/>
          <w:szCs w:val="20"/>
          <w:lang w:val="en-US" w:eastAsia="zh-CN"/>
        </w:rPr>
        <w:t xml:space="preserve">dded Text: </w:t>
      </w:r>
    </w:p>
    <w:p w14:paraId="31C09A53" w14:textId="6536C093" w:rsidR="00962541" w:rsidRDefault="00962541" w:rsidP="006E23F9">
      <w:pPr>
        <w:spacing w:beforeAutospacing="1"/>
        <w:jc w:val="both"/>
        <w:rPr>
          <w:rFonts w:eastAsia="Times New Roman" w:cs="Times New Roman"/>
          <w:color w:val="0000C0"/>
          <w:sz w:val="20"/>
          <w:szCs w:val="20"/>
          <w:lang w:val="en-US" w:eastAsia="zh-CN"/>
        </w:rPr>
      </w:pPr>
      <w:r w:rsidRPr="00962541">
        <w:rPr>
          <w:rFonts w:eastAsia="Times New Roman" w:cs="Times New Roman"/>
          <w:b/>
          <w:bCs/>
          <w:color w:val="0000C0"/>
          <w:sz w:val="20"/>
          <w:szCs w:val="20"/>
          <w:lang w:val="en-US" w:eastAsia="zh-CN"/>
        </w:rPr>
        <w:t>Limitations and Future Research</w:t>
      </w:r>
    </w:p>
    <w:p w14:paraId="4324B869" w14:textId="1D18381B" w:rsidR="008F46E6" w:rsidRPr="00D6711C" w:rsidRDefault="00CF22AA" w:rsidP="006E23F9">
      <w:pPr>
        <w:spacing w:beforeAutospacing="1"/>
        <w:jc w:val="both"/>
        <w:rPr>
          <w:rFonts w:eastAsia="Times New Roman" w:cs="Times New Roman"/>
          <w:color w:val="0000C0"/>
          <w:sz w:val="20"/>
          <w:szCs w:val="20"/>
          <w:lang w:val="en-US" w:eastAsia="zh-CN"/>
        </w:rPr>
      </w:pPr>
      <w:r w:rsidRPr="00CF22AA">
        <w:rPr>
          <w:rFonts w:eastAsia="Times New Roman" w:cs="Times New Roman"/>
          <w:color w:val="0000C0"/>
          <w:sz w:val="20"/>
          <w:szCs w:val="20"/>
          <w:lang w:val="en-US" w:eastAsia="zh-CN"/>
        </w:rPr>
        <w:t>Finally, while our analysis is conducted at the national level, cross-border trade, investment, and production networks suggest that neighboring countries’ environmental regulation and FDI inflows can influence domestic emissions through channels such as pollution leakage, technology diffusion, and regulatory competition. Although a full spatial econometric specification is beyond the current scope, future research could employ spatial panel approaches (Elhorst 2014) to disentangle direct and spillover effects</w:t>
      </w:r>
      <w:r w:rsidR="00B744F7" w:rsidRPr="00B744F7">
        <w:rPr>
          <w:rFonts w:eastAsia="Times New Roman" w:cs="Times New Roman"/>
          <w:color w:val="0000C0"/>
          <w:sz w:val="20"/>
          <w:szCs w:val="20"/>
          <w:lang w:val="en-US" w:eastAsia="zh-CN"/>
        </w:rPr>
        <w:t>.</w:t>
      </w:r>
      <w:r w:rsidR="00C22473">
        <w:rPr>
          <w:rFonts w:eastAsia="Times New Roman" w:cs="Times New Roman"/>
          <w:color w:val="0000C0"/>
          <w:sz w:val="20"/>
          <w:szCs w:val="20"/>
          <w:lang w:val="en-US" w:eastAsia="zh-CN"/>
        </w:rPr>
        <w:t xml:space="preserve"> </w:t>
      </w:r>
    </w:p>
    <w:p w14:paraId="534B6BA5" w14:textId="77777777" w:rsidR="0017646C" w:rsidRPr="0017646C" w:rsidRDefault="0017646C" w:rsidP="0017646C">
      <w:pPr>
        <w:spacing w:beforeAutospacing="1"/>
        <w:jc w:val="both"/>
        <w:rPr>
          <w:rFonts w:eastAsia="Times New Roman" w:cs="Times New Roman"/>
          <w:color w:val="0000C0"/>
          <w:sz w:val="20"/>
          <w:szCs w:val="20"/>
          <w:lang w:eastAsia="zh-CN"/>
        </w:rPr>
      </w:pPr>
      <w:r w:rsidRPr="0017646C">
        <w:rPr>
          <w:rFonts w:eastAsia="Times New Roman" w:cs="Times New Roman"/>
          <w:color w:val="0000C0"/>
          <w:sz w:val="20"/>
          <w:szCs w:val="20"/>
          <w:lang w:val="en-US" w:eastAsia="zh-CN"/>
        </w:rPr>
        <w:t xml:space="preserve">Elhorst J P (2014) Spatial Econometrics From Cross-Sectional Data to Spatial Panels Introduction. In </w:t>
      </w:r>
      <w:r w:rsidRPr="0017646C">
        <w:rPr>
          <w:rFonts w:eastAsia="Times New Roman" w:cs="Times New Roman"/>
          <w:i/>
          <w:iCs/>
          <w:color w:val="0000C0"/>
          <w:sz w:val="20"/>
          <w:szCs w:val="20"/>
          <w:lang w:val="en-US" w:eastAsia="zh-CN"/>
        </w:rPr>
        <w:t>SPATIAL ECONOMETRICS: FROM CROSS-SECTIONAL DATA TO SPATIAL PANELS</w:t>
      </w:r>
      <w:r w:rsidRPr="0017646C">
        <w:rPr>
          <w:rFonts w:eastAsia="Times New Roman" w:cs="Times New Roman"/>
          <w:color w:val="0000C0"/>
          <w:sz w:val="20"/>
          <w:szCs w:val="20"/>
          <w:lang w:val="en-US" w:eastAsia="zh-CN"/>
        </w:rPr>
        <w:t xml:space="preserve"> (pp. 1–3). Springer. </w:t>
      </w:r>
      <w:hyperlink r:id="rId19" w:history="1">
        <w:r w:rsidRPr="0017646C">
          <w:rPr>
            <w:rStyle w:val="a9"/>
            <w:rFonts w:eastAsia="Times New Roman" w:cs="Times New Roman"/>
            <w:sz w:val="20"/>
            <w:szCs w:val="20"/>
            <w:lang w:val="en-US" w:eastAsia="zh-CN"/>
          </w:rPr>
          <w:t>https://doi.org/10.1007/978-3-642-40340-8_1</w:t>
        </w:r>
      </w:hyperlink>
    </w:p>
    <w:p w14:paraId="643346E1" w14:textId="516F3BF8" w:rsidR="00D06973" w:rsidRDefault="008F46E6" w:rsidP="00AA41E7">
      <w:pPr>
        <w:spacing w:beforeAutospacing="1"/>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w:t>
      </w:r>
      <w:bookmarkEnd w:id="8"/>
    </w:p>
    <w:p w14:paraId="35520573" w14:textId="3BE891EF" w:rsidR="00AA41E7" w:rsidRPr="00421D8E" w:rsidRDefault="00AA41E7" w:rsidP="00AA41E7">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8. (</w:t>
      </w:r>
      <w:r w:rsidR="008F48F7" w:rsidRPr="000B0CEA">
        <w:rPr>
          <w:rFonts w:eastAsia="Times New Roman" w:cs="Times New Roman"/>
          <w:color w:val="404040"/>
          <w:sz w:val="20"/>
          <w:szCs w:val="20"/>
          <w:lang w:eastAsia="zh-CN"/>
        </w:rPr>
        <w:t>RESULTS AND DISCUSSION</w:t>
      </w:r>
      <w:r w:rsidRPr="000B0CEA">
        <w:rPr>
          <w:rFonts w:eastAsia="Times New Roman" w:cs="Times New Roman"/>
          <w:color w:val="404040"/>
          <w:sz w:val="20"/>
          <w:szCs w:val="20"/>
          <w:lang w:eastAsia="zh-CN"/>
        </w:rPr>
        <w:t xml:space="preserve">) </w:t>
      </w:r>
      <w:r w:rsidR="008F48F7" w:rsidRPr="000B0CEA">
        <w:rPr>
          <w:rFonts w:eastAsia="Times New Roman" w:cs="Times New Roman"/>
          <w:color w:val="404040"/>
          <w:sz w:val="20"/>
          <w:szCs w:val="20"/>
          <w:lang w:eastAsia="zh-CN"/>
        </w:rPr>
        <w:t>Emerging Economies’ Paradox:</w:t>
      </w:r>
      <w:r w:rsidR="008F48F7" w:rsidRPr="000B0CEA">
        <w:rPr>
          <w:rFonts w:eastAsia="Times New Roman" w:cs="Times New Roman"/>
          <w:color w:val="404040"/>
          <w:sz w:val="20"/>
          <w:szCs w:val="20"/>
          <w:lang w:val="en-US" w:eastAsia="zh-CN"/>
        </w:rPr>
        <w:t xml:space="preserve"> </w:t>
      </w:r>
      <w:r w:rsidR="008F48F7" w:rsidRPr="008F48F7">
        <w:rPr>
          <w:rFonts w:eastAsia="Times New Roman" w:cs="Times New Roman"/>
          <w:color w:val="404040"/>
          <w:sz w:val="20"/>
          <w:szCs w:val="20"/>
          <w:lang w:eastAsia="zh-CN"/>
        </w:rPr>
        <w:t>The finding that ER fails to curb emissions in emerging economies aligns with the "green paradox," but a deeper explanation is needed. Reference van der Ploeg and Rezai (2020) (</w:t>
      </w:r>
      <w:r w:rsidR="008F48F7" w:rsidRPr="008F48F7">
        <w:rPr>
          <w:rFonts w:eastAsia="Times New Roman" w:cs="Times New Roman"/>
          <w:i/>
          <w:iCs/>
          <w:color w:val="404040"/>
          <w:sz w:val="20"/>
          <w:szCs w:val="20"/>
          <w:lang w:eastAsia="zh-CN"/>
        </w:rPr>
        <w:t>Environmental and Resource Economics</w:t>
      </w:r>
      <w:r w:rsidR="008F48F7" w:rsidRPr="008F48F7">
        <w:rPr>
          <w:rFonts w:eastAsia="Times New Roman" w:cs="Times New Roman"/>
          <w:color w:val="404040"/>
          <w:sz w:val="20"/>
          <w:szCs w:val="20"/>
          <w:lang w:eastAsia="zh-CN"/>
        </w:rPr>
        <w:t>) on how anticipatory behavior by polluters undermines ER.</w:t>
      </w:r>
    </w:p>
    <w:p w14:paraId="39FCA702" w14:textId="24732A26" w:rsidR="00FE6089" w:rsidRPr="0056791F" w:rsidRDefault="00AA41E7" w:rsidP="00FE6089">
      <w:pPr>
        <w:spacing w:beforeAutospacing="1"/>
        <w:jc w:val="both"/>
        <w:rPr>
          <w:rFonts w:eastAsia="Times New Roman" w:cs="Times New Roman"/>
          <w:color w:val="0000C0"/>
          <w:sz w:val="20"/>
          <w:szCs w:val="20"/>
          <w:lang w:val="en-US" w:eastAsia="zh-CN"/>
        </w:rPr>
      </w:pPr>
      <w:r w:rsidRPr="006742B8">
        <w:rPr>
          <w:rFonts w:eastAsia="Times New Roman" w:cs="Times New Roman"/>
          <w:color w:val="0000C0"/>
          <w:sz w:val="20"/>
          <w:szCs w:val="20"/>
          <w:lang w:val="en-US" w:eastAsia="en-GB"/>
        </w:rPr>
        <w:t>Response: Thanks</w:t>
      </w:r>
      <w:r w:rsidR="00BC706B" w:rsidRPr="006742B8">
        <w:rPr>
          <w:rFonts w:eastAsia="Times New Roman" w:cs="Times New Roman"/>
          <w:color w:val="0000C0"/>
          <w:sz w:val="20"/>
          <w:szCs w:val="20"/>
          <w:lang w:val="en-US" w:eastAsia="en-GB"/>
        </w:rPr>
        <w:t xml:space="preserve"> for the comment. </w:t>
      </w:r>
      <w:r w:rsidR="0074538B" w:rsidRPr="006742B8">
        <w:rPr>
          <w:rFonts w:eastAsia="Times New Roman" w:cs="Times New Roman"/>
          <w:color w:val="0000C0"/>
          <w:sz w:val="20"/>
          <w:szCs w:val="20"/>
          <w:lang w:val="en-US" w:eastAsia="en-GB"/>
        </w:rPr>
        <w:t>We</w:t>
      </w:r>
      <w:r w:rsidR="00410EAB" w:rsidRPr="00410EAB">
        <w:rPr>
          <w:rFonts w:eastAsia="Times New Roman" w:cs="Times New Roman"/>
          <w:color w:val="0000C0"/>
          <w:sz w:val="20"/>
          <w:szCs w:val="20"/>
          <w:lang w:eastAsia="zh-CN"/>
        </w:rPr>
        <w:t xml:space="preserve"> </w:t>
      </w:r>
      <w:r w:rsidR="00410EAB" w:rsidRPr="006742B8">
        <w:rPr>
          <w:rFonts w:eastAsia="Times New Roman" w:cs="Times New Roman"/>
          <w:color w:val="0000C0"/>
          <w:sz w:val="20"/>
          <w:szCs w:val="20"/>
          <w:lang w:eastAsia="zh-CN"/>
        </w:rPr>
        <w:t xml:space="preserve">cited on </w:t>
      </w:r>
      <w:r w:rsidR="00410EAB">
        <w:rPr>
          <w:rFonts w:eastAsia="Times New Roman" w:cs="Times New Roman"/>
          <w:color w:val="0000C0"/>
          <w:sz w:val="20"/>
          <w:szCs w:val="20"/>
          <w:lang w:eastAsia="zh-CN"/>
        </w:rPr>
        <w:t>suggested and</w:t>
      </w:r>
      <w:r w:rsidR="0074538B" w:rsidRPr="006742B8">
        <w:rPr>
          <w:rFonts w:eastAsia="Times New Roman" w:cs="Times New Roman"/>
          <w:color w:val="0000C0"/>
          <w:sz w:val="20"/>
          <w:szCs w:val="20"/>
          <w:lang w:val="en-US" w:eastAsia="en-GB"/>
        </w:rPr>
        <w:t xml:space="preserve"> expanded our discussion</w:t>
      </w:r>
      <w:r w:rsidR="00A843F8" w:rsidRPr="006742B8">
        <w:rPr>
          <w:rFonts w:eastAsia="Times New Roman" w:cs="Times New Roman" w:hint="eastAsia"/>
          <w:color w:val="0000C0"/>
          <w:sz w:val="20"/>
          <w:szCs w:val="20"/>
          <w:lang w:val="en-US" w:eastAsia="zh-CN"/>
        </w:rPr>
        <w:t xml:space="preserve"> </w:t>
      </w:r>
      <w:r w:rsidR="00A843F8" w:rsidRPr="006742B8">
        <w:rPr>
          <w:rFonts w:eastAsia="Times New Roman" w:cs="Times New Roman"/>
          <w:color w:val="0000C0"/>
          <w:sz w:val="20"/>
          <w:szCs w:val="20"/>
          <w:lang w:val="en-US" w:eastAsia="zh-CN"/>
        </w:rPr>
        <w:t>on</w:t>
      </w:r>
      <w:r w:rsidR="0074538B" w:rsidRPr="006742B8">
        <w:rPr>
          <w:rFonts w:eastAsia="Times New Roman" w:cs="Times New Roman"/>
          <w:color w:val="0000C0"/>
          <w:sz w:val="20"/>
          <w:szCs w:val="20"/>
          <w:lang w:val="en-US" w:eastAsia="en-GB"/>
        </w:rPr>
        <w:t xml:space="preserve"> </w:t>
      </w:r>
      <w:r w:rsidR="00A843F8" w:rsidRPr="006742B8">
        <w:rPr>
          <w:rFonts w:eastAsia="Times New Roman" w:cs="Times New Roman"/>
          <w:color w:val="0000C0"/>
          <w:sz w:val="20"/>
          <w:szCs w:val="20"/>
          <w:lang w:eastAsia="zh-CN"/>
        </w:rPr>
        <w:t>why ER appears ineffective in emerging economies</w:t>
      </w:r>
      <w:r w:rsidR="00BC5C60" w:rsidRPr="006742B8">
        <w:rPr>
          <w:rFonts w:eastAsia="Times New Roman" w:cs="Times New Roman"/>
          <w:color w:val="0000C0"/>
          <w:sz w:val="20"/>
          <w:szCs w:val="20"/>
          <w:lang w:eastAsia="zh-CN"/>
        </w:rPr>
        <w:t xml:space="preserve"> in the Results and Discussion section</w:t>
      </w:r>
      <w:r w:rsidR="00FE6089" w:rsidRPr="006742B8">
        <w:rPr>
          <w:rFonts w:eastAsia="Times New Roman" w:cs="Times New Roman"/>
          <w:color w:val="0000C0"/>
          <w:sz w:val="20"/>
          <w:szCs w:val="20"/>
          <w:lang w:eastAsia="zh-CN"/>
        </w:rPr>
        <w:t>.</w:t>
      </w:r>
      <w:r w:rsidR="0056791F">
        <w:rPr>
          <w:rFonts w:eastAsia="Times New Roman" w:cs="Times New Roman" w:hint="eastAsia"/>
          <w:color w:val="0000C0"/>
          <w:sz w:val="20"/>
          <w:szCs w:val="20"/>
          <w:lang w:eastAsia="zh-CN"/>
        </w:rPr>
        <w:t xml:space="preserve"> </w:t>
      </w:r>
    </w:p>
    <w:p w14:paraId="5811FD51" w14:textId="5B453D7E" w:rsidR="00A30F61" w:rsidRPr="003C3E6E" w:rsidRDefault="00A30F61" w:rsidP="0074538B">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26A7E040" w14:textId="7C131716" w:rsidR="00AA41E7" w:rsidRPr="003C3E6E" w:rsidRDefault="006B18E2" w:rsidP="00AA41E7">
      <w:pPr>
        <w:spacing w:beforeAutospacing="1"/>
        <w:jc w:val="both"/>
        <w:rPr>
          <w:rFonts w:eastAsia="Times New Roman" w:cs="Times New Roman"/>
          <w:b/>
          <w:bCs/>
          <w:color w:val="0000C0"/>
          <w:sz w:val="20"/>
          <w:szCs w:val="20"/>
          <w:lang w:val="en-US" w:eastAsia="zh-CN"/>
        </w:rPr>
      </w:pPr>
      <w:r w:rsidRPr="003C3E6E">
        <w:rPr>
          <w:rFonts w:eastAsia="Times New Roman" w:cs="Times New Roman"/>
          <w:b/>
          <w:bCs/>
          <w:color w:val="0000C0"/>
          <w:sz w:val="20"/>
          <w:szCs w:val="20"/>
          <w:lang w:val="en-US" w:eastAsia="zh-CN"/>
        </w:rPr>
        <w:t>Added Text</w:t>
      </w:r>
      <w:r w:rsidR="00AB1BCD" w:rsidRPr="003C3E6E">
        <w:rPr>
          <w:rFonts w:eastAsia="Times New Roman" w:cs="Times New Roman"/>
          <w:b/>
          <w:bCs/>
          <w:color w:val="0000C0"/>
          <w:sz w:val="20"/>
          <w:szCs w:val="20"/>
          <w:lang w:val="en-US" w:eastAsia="zh-CN"/>
        </w:rPr>
        <w:t xml:space="preserve">: </w:t>
      </w:r>
    </w:p>
    <w:p w14:paraId="3D95F58A" w14:textId="7031ABB0" w:rsidR="00CD6711" w:rsidRDefault="00F15640" w:rsidP="0018236B">
      <w:pPr>
        <w:spacing w:beforeAutospacing="1"/>
        <w:jc w:val="both"/>
        <w:rPr>
          <w:rFonts w:eastAsia="Times New Roman" w:cs="Times New Roman"/>
          <w:color w:val="0000C0"/>
          <w:sz w:val="20"/>
          <w:szCs w:val="20"/>
          <w:lang w:val="en-US" w:eastAsia="zh-CN"/>
        </w:rPr>
      </w:pPr>
      <w:r w:rsidRPr="00F15640">
        <w:rPr>
          <w:rFonts w:eastAsia="Times New Roman" w:cs="Times New Roman"/>
          <w:color w:val="0000C0"/>
          <w:sz w:val="20"/>
          <w:szCs w:val="20"/>
          <w:lang w:eastAsia="zh-CN"/>
        </w:rPr>
        <w:t>The ineffectiveness of environmental regulation’s effect in curbing CO</w:t>
      </w:r>
      <w:r w:rsidRPr="00F15640">
        <w:rPr>
          <w:rFonts w:eastAsia="Times New Roman" w:cs="Times New Roman"/>
          <w:color w:val="0000C0"/>
          <w:sz w:val="20"/>
          <w:szCs w:val="20"/>
          <w:vertAlign w:val="subscript"/>
          <w:lang w:eastAsia="zh-CN"/>
        </w:rPr>
        <w:t>2</w:t>
      </w:r>
      <w:r w:rsidRPr="00F15640">
        <w:rPr>
          <w:rFonts w:eastAsia="Times New Roman" w:cs="Times New Roman"/>
          <w:color w:val="0000C0"/>
          <w:sz w:val="20"/>
          <w:szCs w:val="20"/>
          <w:lang w:eastAsia="zh-CN"/>
        </w:rPr>
        <w:t xml:space="preserve"> emissions in emerging economies can also be contributed to anticipated tightening, combined with weak enforcement and capacity constraints may</w:t>
      </w:r>
      <w:r w:rsidRPr="00F15640">
        <w:rPr>
          <w:rFonts w:eastAsia="Times New Roman" w:cs="Times New Roman"/>
          <w:color w:val="0000C0"/>
          <w:sz w:val="20"/>
          <w:szCs w:val="20"/>
          <w:lang w:val="en-US" w:eastAsia="zh-CN"/>
        </w:rPr>
        <w:t xml:space="preserve"> </w:t>
      </w:r>
      <w:r w:rsidRPr="00F15640">
        <w:rPr>
          <w:rFonts w:eastAsia="Times New Roman" w:cs="Times New Roman"/>
          <w:color w:val="0000C0"/>
          <w:sz w:val="20"/>
          <w:szCs w:val="20"/>
          <w:lang w:eastAsia="zh-CN"/>
        </w:rPr>
        <w:t>prompt firms to front-load carbon-intensive activities and delay cleaner investment (van der Ploeg 2016; van der Ploeg and Rezai 2020a; van der Ploeg and Rezai 2020b). Stronger credibility, immediate binding carbon pricing, and screening FDI toward cleaner industries could mitigate anticipatory responses and enhance environmental regulation’s effectiveness</w:t>
      </w:r>
      <w:r w:rsidR="00032645" w:rsidRPr="00032645">
        <w:rPr>
          <w:rFonts w:eastAsia="Times New Roman" w:cs="Times New Roman"/>
          <w:color w:val="0000C0"/>
          <w:sz w:val="20"/>
          <w:szCs w:val="20"/>
          <w:lang w:val="en-US" w:eastAsia="zh-CN"/>
        </w:rPr>
        <w:t xml:space="preserve">. </w:t>
      </w:r>
    </w:p>
    <w:p w14:paraId="423F1F2B" w14:textId="77777777" w:rsidR="00E33807" w:rsidRPr="00E33807" w:rsidRDefault="00E33807" w:rsidP="00E33807">
      <w:pPr>
        <w:spacing w:beforeAutospacing="1"/>
        <w:jc w:val="both"/>
        <w:rPr>
          <w:rFonts w:eastAsia="Times New Roman" w:cs="Times New Roman"/>
          <w:color w:val="0000C0"/>
          <w:sz w:val="20"/>
          <w:szCs w:val="20"/>
          <w:lang w:val="en-US" w:eastAsia="zh-CN"/>
        </w:rPr>
      </w:pPr>
      <w:r w:rsidRPr="00E33807">
        <w:rPr>
          <w:rFonts w:eastAsia="Times New Roman" w:cs="Times New Roman"/>
          <w:color w:val="0000C0"/>
          <w:sz w:val="20"/>
          <w:szCs w:val="20"/>
          <w:lang w:val="en-US" w:eastAsia="zh-CN"/>
        </w:rPr>
        <w:t xml:space="preserve">van der Ploeg F (2016) Second-best carbon taxation in the global economy: The Green Paradox and carbon leakage revisited. </w:t>
      </w:r>
      <w:r w:rsidRPr="00E33807">
        <w:rPr>
          <w:rFonts w:eastAsia="Times New Roman" w:cs="Times New Roman"/>
          <w:i/>
          <w:iCs/>
          <w:color w:val="0000C0"/>
          <w:sz w:val="20"/>
          <w:szCs w:val="20"/>
          <w:lang w:val="en-US" w:eastAsia="zh-CN"/>
        </w:rPr>
        <w:t>Journal of Environmental Economics and Management</w:t>
      </w:r>
      <w:r w:rsidRPr="00E33807">
        <w:rPr>
          <w:rFonts w:eastAsia="Times New Roman" w:cs="Times New Roman"/>
          <w:color w:val="0000C0"/>
          <w:sz w:val="20"/>
          <w:szCs w:val="20"/>
          <w:lang w:val="en-US" w:eastAsia="zh-CN"/>
        </w:rPr>
        <w:t xml:space="preserve">, </w:t>
      </w:r>
      <w:r w:rsidRPr="00E33807">
        <w:rPr>
          <w:rFonts w:eastAsia="Times New Roman" w:cs="Times New Roman"/>
          <w:i/>
          <w:iCs/>
          <w:color w:val="0000C0"/>
          <w:sz w:val="20"/>
          <w:szCs w:val="20"/>
          <w:lang w:val="en-US" w:eastAsia="zh-CN"/>
        </w:rPr>
        <w:t>78</w:t>
      </w:r>
      <w:r w:rsidRPr="00E33807">
        <w:rPr>
          <w:rFonts w:eastAsia="Times New Roman" w:cs="Times New Roman"/>
          <w:color w:val="0000C0"/>
          <w:sz w:val="20"/>
          <w:szCs w:val="20"/>
          <w:lang w:val="en-US" w:eastAsia="zh-CN"/>
        </w:rPr>
        <w:t xml:space="preserve">, 85–105. </w:t>
      </w:r>
      <w:hyperlink r:id="rId20" w:history="1">
        <w:r w:rsidRPr="00E33807">
          <w:rPr>
            <w:rStyle w:val="a9"/>
            <w:rFonts w:eastAsia="Times New Roman" w:cs="Times New Roman"/>
            <w:sz w:val="20"/>
            <w:szCs w:val="20"/>
            <w:lang w:val="en-US" w:eastAsia="zh-CN"/>
          </w:rPr>
          <w:t>https://doi.org/10.1016/j.jeem.2016.02.006</w:t>
        </w:r>
      </w:hyperlink>
    </w:p>
    <w:p w14:paraId="0A9B8D6A" w14:textId="77777777" w:rsidR="00E33807" w:rsidRPr="00E33807" w:rsidRDefault="00E33807" w:rsidP="00E33807">
      <w:pPr>
        <w:spacing w:beforeAutospacing="1"/>
        <w:jc w:val="both"/>
        <w:rPr>
          <w:rFonts w:eastAsia="Times New Roman" w:cs="Times New Roman"/>
          <w:color w:val="0000C0"/>
          <w:sz w:val="20"/>
          <w:szCs w:val="20"/>
          <w:lang w:val="en-US" w:eastAsia="zh-CN"/>
        </w:rPr>
      </w:pPr>
      <w:r w:rsidRPr="00E33807">
        <w:rPr>
          <w:rFonts w:eastAsia="Times New Roman" w:cs="Times New Roman"/>
          <w:color w:val="0000C0"/>
          <w:sz w:val="20"/>
          <w:szCs w:val="20"/>
          <w:lang w:val="en-US" w:eastAsia="zh-CN"/>
        </w:rPr>
        <w:t>van der Ploeg F, Rezai A (2020</w:t>
      </w:r>
      <w:r w:rsidRPr="00E33807">
        <w:rPr>
          <w:rFonts w:eastAsia="Times New Roman" w:cs="Times New Roman" w:hint="eastAsia"/>
          <w:color w:val="0000C0"/>
          <w:sz w:val="20"/>
          <w:szCs w:val="20"/>
          <w:lang w:val="en-US" w:eastAsia="zh-CN"/>
        </w:rPr>
        <w:t>a</w:t>
      </w:r>
      <w:r w:rsidRPr="00E33807">
        <w:rPr>
          <w:rFonts w:eastAsia="Times New Roman" w:cs="Times New Roman"/>
          <w:color w:val="0000C0"/>
          <w:sz w:val="20"/>
          <w:szCs w:val="20"/>
          <w:lang w:val="en-US" w:eastAsia="zh-CN"/>
        </w:rPr>
        <w:t xml:space="preserve">) Stranded Assets in the Transition to a Carbon-Free Economy. </w:t>
      </w:r>
      <w:r w:rsidRPr="00E33807">
        <w:rPr>
          <w:rFonts w:eastAsia="Times New Roman" w:cs="Times New Roman"/>
          <w:i/>
          <w:iCs/>
          <w:color w:val="0000C0"/>
          <w:sz w:val="20"/>
          <w:szCs w:val="20"/>
          <w:lang w:val="en-US" w:eastAsia="zh-CN"/>
        </w:rPr>
        <w:t>Annual Review of Resource Economics</w:t>
      </w:r>
      <w:r w:rsidRPr="00E33807">
        <w:rPr>
          <w:rFonts w:eastAsia="Times New Roman" w:cs="Times New Roman"/>
          <w:color w:val="0000C0"/>
          <w:sz w:val="20"/>
          <w:szCs w:val="20"/>
          <w:lang w:val="en-US" w:eastAsia="zh-CN"/>
        </w:rPr>
        <w:t xml:space="preserve">, </w:t>
      </w:r>
      <w:r w:rsidRPr="00E33807">
        <w:rPr>
          <w:rFonts w:eastAsia="Times New Roman" w:cs="Times New Roman"/>
          <w:i/>
          <w:iCs/>
          <w:color w:val="0000C0"/>
          <w:sz w:val="20"/>
          <w:szCs w:val="20"/>
          <w:lang w:val="en-US" w:eastAsia="zh-CN"/>
        </w:rPr>
        <w:t>12</w:t>
      </w:r>
      <w:r w:rsidRPr="00E33807">
        <w:rPr>
          <w:rFonts w:eastAsia="Times New Roman" w:cs="Times New Roman"/>
          <w:color w:val="0000C0"/>
          <w:sz w:val="20"/>
          <w:szCs w:val="20"/>
          <w:lang w:val="en-US" w:eastAsia="zh-CN"/>
        </w:rPr>
        <w:t xml:space="preserve">(Volume 12, 2020), 281–298. </w:t>
      </w:r>
      <w:hyperlink r:id="rId21" w:history="1">
        <w:r w:rsidRPr="00E33807">
          <w:rPr>
            <w:rStyle w:val="a9"/>
            <w:rFonts w:eastAsia="Times New Roman" w:cs="Times New Roman"/>
            <w:sz w:val="20"/>
            <w:szCs w:val="20"/>
            <w:lang w:val="en-US" w:eastAsia="zh-CN"/>
          </w:rPr>
          <w:t>https://doi.org/10.1146/annurev-resource-110519-040938</w:t>
        </w:r>
      </w:hyperlink>
    </w:p>
    <w:p w14:paraId="0C8CD85A" w14:textId="77777777" w:rsidR="00E33807" w:rsidRPr="00E33807" w:rsidRDefault="00E33807" w:rsidP="00E33807">
      <w:pPr>
        <w:spacing w:beforeAutospacing="1"/>
        <w:jc w:val="both"/>
        <w:rPr>
          <w:rFonts w:eastAsia="Times New Roman" w:cs="Times New Roman"/>
          <w:color w:val="0000C0"/>
          <w:sz w:val="20"/>
          <w:szCs w:val="20"/>
          <w:lang w:val="en-US" w:eastAsia="zh-CN"/>
        </w:rPr>
      </w:pPr>
      <w:r w:rsidRPr="00E33807">
        <w:rPr>
          <w:rFonts w:eastAsia="Times New Roman" w:cs="Times New Roman"/>
          <w:color w:val="0000C0"/>
          <w:sz w:val="20"/>
          <w:szCs w:val="20"/>
          <w:lang w:val="en-US" w:eastAsia="zh-CN"/>
        </w:rPr>
        <w:t xml:space="preserve">van der Ploeg F, Rezai A (2020b) The risk of policy tipping and stranded carbon assets. </w:t>
      </w:r>
      <w:r w:rsidRPr="00E33807">
        <w:rPr>
          <w:rFonts w:eastAsia="Times New Roman" w:cs="Times New Roman"/>
          <w:i/>
          <w:iCs/>
          <w:color w:val="0000C0"/>
          <w:sz w:val="20"/>
          <w:szCs w:val="20"/>
          <w:lang w:val="en-US" w:eastAsia="zh-CN"/>
        </w:rPr>
        <w:t>Journal of Environmental Economics and Management</w:t>
      </w:r>
      <w:r w:rsidRPr="00E33807">
        <w:rPr>
          <w:rFonts w:eastAsia="Times New Roman" w:cs="Times New Roman"/>
          <w:color w:val="0000C0"/>
          <w:sz w:val="20"/>
          <w:szCs w:val="20"/>
          <w:lang w:val="en-US" w:eastAsia="zh-CN"/>
        </w:rPr>
        <w:t xml:space="preserve">, </w:t>
      </w:r>
      <w:r w:rsidRPr="00E33807">
        <w:rPr>
          <w:rFonts w:eastAsia="Times New Roman" w:cs="Times New Roman"/>
          <w:i/>
          <w:iCs/>
          <w:color w:val="0000C0"/>
          <w:sz w:val="20"/>
          <w:szCs w:val="20"/>
          <w:lang w:val="en-US" w:eastAsia="zh-CN"/>
        </w:rPr>
        <w:t>100</w:t>
      </w:r>
      <w:r w:rsidRPr="00E33807">
        <w:rPr>
          <w:rFonts w:eastAsia="Times New Roman" w:cs="Times New Roman"/>
          <w:color w:val="0000C0"/>
          <w:sz w:val="20"/>
          <w:szCs w:val="20"/>
          <w:lang w:val="en-US" w:eastAsia="zh-CN"/>
        </w:rPr>
        <w:t xml:space="preserve">, 102258. </w:t>
      </w:r>
      <w:hyperlink r:id="rId22" w:history="1">
        <w:r w:rsidRPr="00E33807">
          <w:rPr>
            <w:rStyle w:val="a9"/>
            <w:rFonts w:eastAsia="Times New Roman" w:cs="Times New Roman"/>
            <w:sz w:val="20"/>
            <w:szCs w:val="20"/>
            <w:lang w:val="en-US" w:eastAsia="zh-CN"/>
          </w:rPr>
          <w:t>https://doi.org/10.1016/j.jeem.2019.102258</w:t>
        </w:r>
      </w:hyperlink>
    </w:p>
    <w:p w14:paraId="1943B918" w14:textId="7F57244A" w:rsidR="00E510DB" w:rsidRPr="00243778" w:rsidRDefault="00A30F61" w:rsidP="00121667">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lastRenderedPageBreak/>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58339DA9" w14:textId="44D422B1" w:rsidR="00121667" w:rsidRPr="00121667" w:rsidRDefault="00121667" w:rsidP="00121667">
      <w:pPr>
        <w:spacing w:beforeAutospacing="1"/>
        <w:jc w:val="both"/>
        <w:rPr>
          <w:rFonts w:eastAsia="Times New Roman" w:cs="Times New Roman"/>
          <w:color w:val="404040"/>
          <w:sz w:val="20"/>
          <w:szCs w:val="20"/>
          <w:lang w:eastAsia="zh-CN"/>
        </w:rPr>
      </w:pPr>
      <w:r w:rsidRPr="000B0CEA">
        <w:rPr>
          <w:rFonts w:eastAsia="Times New Roman" w:cs="Times New Roman"/>
          <w:color w:val="404040"/>
          <w:sz w:val="20"/>
          <w:szCs w:val="20"/>
          <w:lang w:eastAsia="zh-CN"/>
        </w:rPr>
        <w:t>9</w:t>
      </w:r>
      <w:r w:rsidR="00BF11F2" w:rsidRPr="000B0CEA">
        <w:rPr>
          <w:rFonts w:eastAsia="Times New Roman" w:cs="Times New Roman"/>
          <w:color w:val="404040"/>
          <w:sz w:val="20"/>
          <w:szCs w:val="20"/>
          <w:lang w:eastAsia="zh-CN"/>
        </w:rPr>
        <w:t xml:space="preserve">. (RESULTS AND DISCUSSION) </w:t>
      </w:r>
      <w:r w:rsidRPr="000B0CEA">
        <w:rPr>
          <w:rFonts w:eastAsia="Times New Roman" w:cs="Times New Roman"/>
          <w:color w:val="404040"/>
          <w:sz w:val="20"/>
          <w:szCs w:val="20"/>
          <w:lang w:eastAsia="zh-CN"/>
        </w:rPr>
        <w:t>Short-Run Insignificance:</w:t>
      </w:r>
      <w:r w:rsidRPr="000B0CEA">
        <w:rPr>
          <w:rFonts w:eastAsia="Times New Roman" w:cs="Times New Roman"/>
          <w:color w:val="404040"/>
          <w:sz w:val="20"/>
          <w:szCs w:val="20"/>
          <w:lang w:val="en-US" w:eastAsia="zh-CN"/>
        </w:rPr>
        <w:t xml:space="preserve"> </w:t>
      </w:r>
      <w:r w:rsidRPr="00121667">
        <w:rPr>
          <w:rFonts w:eastAsia="Times New Roman" w:cs="Times New Roman"/>
          <w:color w:val="404040"/>
          <w:sz w:val="20"/>
          <w:szCs w:val="20"/>
          <w:lang w:eastAsia="zh-CN"/>
        </w:rPr>
        <w:t>Discuss why ER’s moderating effect is absent in the short run. Have a look at Acemoglu et al. (2016) (</w:t>
      </w:r>
      <w:r w:rsidRPr="00121667">
        <w:rPr>
          <w:rFonts w:eastAsia="Times New Roman" w:cs="Times New Roman"/>
          <w:i/>
          <w:iCs/>
          <w:color w:val="404040"/>
          <w:sz w:val="20"/>
          <w:szCs w:val="20"/>
          <w:lang w:eastAsia="zh-CN"/>
        </w:rPr>
        <w:t>American Economic Review</w:t>
      </w:r>
      <w:r w:rsidRPr="00121667">
        <w:rPr>
          <w:rFonts w:eastAsia="Times New Roman" w:cs="Times New Roman"/>
          <w:color w:val="404040"/>
          <w:sz w:val="20"/>
          <w:szCs w:val="20"/>
          <w:lang w:eastAsia="zh-CN"/>
        </w:rPr>
        <w:t>) on technology adoption lags.</w:t>
      </w:r>
    </w:p>
    <w:p w14:paraId="5CCD4F66" w14:textId="4C7C1FC2" w:rsidR="002B35B8" w:rsidRPr="00BC706B" w:rsidRDefault="00BF11F2" w:rsidP="002B35B8">
      <w:pPr>
        <w:spacing w:beforeAutospacing="1"/>
        <w:jc w:val="both"/>
        <w:rPr>
          <w:rFonts w:eastAsia="Times New Roman" w:cs="Times New Roman"/>
          <w:color w:val="0000C0"/>
          <w:sz w:val="20"/>
          <w:szCs w:val="20"/>
          <w:lang w:val="en-US" w:eastAsia="en-GB"/>
        </w:rPr>
      </w:pPr>
      <w:r w:rsidRPr="00700E37">
        <w:rPr>
          <w:rFonts w:eastAsia="Times New Roman" w:cs="Times New Roman"/>
          <w:b/>
          <w:bCs/>
          <w:color w:val="0000C0"/>
          <w:sz w:val="20"/>
          <w:szCs w:val="20"/>
          <w:lang w:val="en-US" w:eastAsia="en-GB"/>
        </w:rPr>
        <w:t>Response:</w:t>
      </w:r>
      <w:r w:rsidRPr="00700E37">
        <w:rPr>
          <w:rFonts w:eastAsia="Times New Roman" w:cs="Times New Roman"/>
          <w:color w:val="0000C0"/>
          <w:sz w:val="20"/>
          <w:szCs w:val="20"/>
          <w:lang w:val="en-US" w:eastAsia="en-GB"/>
        </w:rPr>
        <w:t xml:space="preserve"> Thanks</w:t>
      </w:r>
      <w:r w:rsidR="009A2B95" w:rsidRPr="00700E37">
        <w:rPr>
          <w:rFonts w:eastAsia="Times New Roman" w:cs="Times New Roman"/>
          <w:color w:val="0000C0"/>
          <w:sz w:val="20"/>
          <w:szCs w:val="20"/>
          <w:lang w:val="en-US" w:eastAsia="en-GB"/>
        </w:rPr>
        <w:t xml:space="preserve"> for your valuable comment. </w:t>
      </w:r>
      <w:r w:rsidR="00524F46" w:rsidRPr="00700E37">
        <w:rPr>
          <w:rFonts w:eastAsia="Times New Roman" w:cs="Times New Roman"/>
          <w:color w:val="0000C0"/>
          <w:sz w:val="20"/>
          <w:szCs w:val="20"/>
          <w:lang w:val="en-US" w:eastAsia="en-GB"/>
        </w:rPr>
        <w:t xml:space="preserve">We have </w:t>
      </w:r>
      <w:r w:rsidR="00467CC5" w:rsidRPr="00700E37">
        <w:rPr>
          <w:rFonts w:eastAsia="Times New Roman" w:cs="Times New Roman"/>
          <w:color w:val="0000C0"/>
          <w:sz w:val="20"/>
          <w:szCs w:val="20"/>
          <w:lang w:val="en-US" w:eastAsia="en-GB"/>
        </w:rPr>
        <w:t>extended</w:t>
      </w:r>
      <w:r w:rsidR="00524F46" w:rsidRPr="00700E37">
        <w:rPr>
          <w:rFonts w:eastAsia="Times New Roman" w:cs="Times New Roman"/>
          <w:color w:val="0000C0"/>
          <w:sz w:val="20"/>
          <w:szCs w:val="20"/>
          <w:lang w:val="en-US" w:eastAsia="en-GB"/>
        </w:rPr>
        <w:t xml:space="preserve"> our discussion</w:t>
      </w:r>
      <w:r w:rsidR="00524F46" w:rsidRPr="00700E37">
        <w:rPr>
          <w:rFonts w:eastAsia="Times New Roman" w:cs="Times New Roman" w:hint="eastAsia"/>
          <w:color w:val="0000C0"/>
          <w:sz w:val="20"/>
          <w:szCs w:val="20"/>
          <w:lang w:val="en-US" w:eastAsia="zh-CN"/>
        </w:rPr>
        <w:t xml:space="preserve"> </w:t>
      </w:r>
      <w:r w:rsidR="00524F46" w:rsidRPr="00700E37">
        <w:rPr>
          <w:rFonts w:eastAsia="Times New Roman" w:cs="Times New Roman"/>
          <w:color w:val="0000C0"/>
          <w:sz w:val="20"/>
          <w:szCs w:val="20"/>
          <w:lang w:val="en-US" w:eastAsia="zh-CN"/>
        </w:rPr>
        <w:t>on</w:t>
      </w:r>
      <w:r w:rsidR="00524F46" w:rsidRPr="00700E37">
        <w:rPr>
          <w:rFonts w:eastAsia="Times New Roman" w:cs="Times New Roman"/>
          <w:color w:val="0000C0"/>
          <w:sz w:val="20"/>
          <w:szCs w:val="20"/>
          <w:lang w:val="en-US" w:eastAsia="en-GB"/>
        </w:rPr>
        <w:t xml:space="preserve"> </w:t>
      </w:r>
      <w:r w:rsidR="00524F46" w:rsidRPr="00700E37">
        <w:rPr>
          <w:rFonts w:eastAsia="Times New Roman" w:cs="Times New Roman"/>
          <w:color w:val="0000C0"/>
          <w:sz w:val="20"/>
          <w:szCs w:val="20"/>
          <w:lang w:eastAsia="zh-CN"/>
        </w:rPr>
        <w:t xml:space="preserve">why </w:t>
      </w:r>
      <w:r w:rsidR="00467CC5" w:rsidRPr="00700E37">
        <w:rPr>
          <w:rFonts w:eastAsia="Times New Roman" w:cs="Times New Roman"/>
          <w:color w:val="0000C0"/>
          <w:sz w:val="20"/>
          <w:szCs w:val="20"/>
          <w:lang w:eastAsia="zh-CN"/>
        </w:rPr>
        <w:t>ER’s moderating effect is absent in the short run</w:t>
      </w:r>
      <w:r w:rsidR="00524F46" w:rsidRPr="00700E37">
        <w:rPr>
          <w:rFonts w:eastAsia="Times New Roman" w:cs="Times New Roman"/>
          <w:color w:val="0000C0"/>
          <w:sz w:val="20"/>
          <w:szCs w:val="20"/>
          <w:lang w:eastAsia="zh-CN"/>
        </w:rPr>
        <w:t>.</w:t>
      </w:r>
      <w:r w:rsidR="00524F46" w:rsidRPr="00700E37">
        <w:rPr>
          <w:rFonts w:eastAsia="Times New Roman" w:cs="Times New Roman"/>
          <w:color w:val="0000C0"/>
          <w:sz w:val="20"/>
          <w:szCs w:val="20"/>
          <w:lang w:val="en-US" w:eastAsia="zh-CN"/>
        </w:rPr>
        <w:t xml:space="preserve"> </w:t>
      </w:r>
      <w:r w:rsidR="00524F46" w:rsidRPr="00700E37">
        <w:rPr>
          <w:rFonts w:eastAsia="Times New Roman" w:cs="Times New Roman"/>
          <w:color w:val="0000C0"/>
          <w:sz w:val="20"/>
          <w:szCs w:val="20"/>
          <w:lang w:eastAsia="zh-CN"/>
        </w:rPr>
        <w:t xml:space="preserve">We cited on </w:t>
      </w:r>
      <w:r w:rsidR="00A9668B" w:rsidRPr="00700E37">
        <w:rPr>
          <w:rFonts w:eastAsia="Times New Roman" w:cs="Times New Roman"/>
          <w:color w:val="0000C0"/>
          <w:sz w:val="20"/>
          <w:szCs w:val="20"/>
          <w:lang w:eastAsia="zh-CN"/>
        </w:rPr>
        <w:t>Acemoglu et al. (2016</w:t>
      </w:r>
      <w:r w:rsidR="00ED1BE9" w:rsidRPr="00700E37">
        <w:rPr>
          <w:rFonts w:eastAsia="Times New Roman" w:cs="Times New Roman"/>
          <w:color w:val="0000C0"/>
          <w:sz w:val="20"/>
          <w:szCs w:val="20"/>
          <w:lang w:eastAsia="zh-CN"/>
        </w:rPr>
        <w:t>; 2016</w:t>
      </w:r>
      <w:r w:rsidR="00A9668B" w:rsidRPr="00700E37">
        <w:rPr>
          <w:rFonts w:eastAsia="Times New Roman" w:cs="Times New Roman"/>
          <w:color w:val="0000C0"/>
          <w:sz w:val="20"/>
          <w:szCs w:val="20"/>
          <w:lang w:eastAsia="zh-CN"/>
        </w:rPr>
        <w:t>)</w:t>
      </w:r>
      <w:r w:rsidR="00524F46" w:rsidRPr="00700E37">
        <w:rPr>
          <w:rFonts w:eastAsia="Times New Roman" w:cs="Times New Roman"/>
          <w:color w:val="0000C0"/>
          <w:sz w:val="20"/>
          <w:szCs w:val="20"/>
          <w:lang w:eastAsia="zh-CN"/>
        </w:rPr>
        <w:t xml:space="preserve"> and highlight</w:t>
      </w:r>
      <w:r w:rsidR="00F81E59" w:rsidRPr="00700E37">
        <w:rPr>
          <w:rFonts w:eastAsia="Times New Roman" w:cs="Times New Roman"/>
          <w:color w:val="0000C0"/>
          <w:sz w:val="20"/>
          <w:szCs w:val="20"/>
          <w:lang w:eastAsia="zh-CN"/>
        </w:rPr>
        <w:t xml:space="preserve"> technology adoption lags</w:t>
      </w:r>
      <w:r w:rsidR="002B35B8">
        <w:rPr>
          <w:rFonts w:eastAsia="Times New Roman" w:cs="Times New Roman"/>
          <w:color w:val="0000C0"/>
          <w:sz w:val="20"/>
          <w:szCs w:val="20"/>
          <w:lang w:eastAsia="zh-CN"/>
        </w:rPr>
        <w:t xml:space="preserve"> in the revised manuscript</w:t>
      </w:r>
      <w:r w:rsidR="002B35B8" w:rsidRPr="00BC706B">
        <w:rPr>
          <w:rFonts w:eastAsia="Times New Roman" w:cs="Times New Roman"/>
          <w:color w:val="0000C0"/>
          <w:sz w:val="20"/>
          <w:szCs w:val="20"/>
          <w:lang w:val="en-US" w:eastAsia="en-GB"/>
        </w:rPr>
        <w:t>.</w:t>
      </w:r>
    </w:p>
    <w:p w14:paraId="226AD3C4" w14:textId="77777777" w:rsidR="00015D5D" w:rsidRPr="003C3E6E" w:rsidRDefault="00015D5D" w:rsidP="00015D5D">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774AD3FA" w14:textId="77777777" w:rsidR="00015D5D" w:rsidRPr="003C3E6E" w:rsidRDefault="00015D5D" w:rsidP="00015D5D">
      <w:pPr>
        <w:spacing w:beforeAutospacing="1"/>
        <w:jc w:val="both"/>
        <w:rPr>
          <w:rFonts w:eastAsia="Times New Roman" w:cs="Times New Roman"/>
          <w:b/>
          <w:bCs/>
          <w:color w:val="0000C0"/>
          <w:sz w:val="20"/>
          <w:szCs w:val="20"/>
          <w:lang w:val="en-US" w:eastAsia="zh-CN"/>
        </w:rPr>
      </w:pPr>
      <w:r w:rsidRPr="003C3E6E">
        <w:rPr>
          <w:rFonts w:eastAsia="Times New Roman" w:cs="Times New Roman"/>
          <w:b/>
          <w:bCs/>
          <w:color w:val="0000C0"/>
          <w:sz w:val="20"/>
          <w:szCs w:val="20"/>
          <w:lang w:val="en-US" w:eastAsia="zh-CN"/>
        </w:rPr>
        <w:t xml:space="preserve">Added Text: </w:t>
      </w:r>
    </w:p>
    <w:p w14:paraId="3EC9BC77" w14:textId="785698BA" w:rsidR="00BF11F2" w:rsidRPr="002D4078" w:rsidRDefault="00D2766D" w:rsidP="00BF11F2">
      <w:pPr>
        <w:spacing w:beforeAutospacing="1"/>
        <w:jc w:val="both"/>
        <w:rPr>
          <w:rFonts w:eastAsia="Times New Roman" w:cs="Times New Roman"/>
          <w:color w:val="0000C0"/>
          <w:sz w:val="20"/>
          <w:szCs w:val="20"/>
          <w:lang w:val="en-US" w:eastAsia="zh-CN"/>
        </w:rPr>
      </w:pPr>
      <w:r w:rsidRPr="00D2766D">
        <w:rPr>
          <w:rFonts w:eastAsia="Times New Roman" w:cs="Times New Roman"/>
          <w:color w:val="0000C0"/>
          <w:sz w:val="20"/>
          <w:szCs w:val="20"/>
          <w:lang w:eastAsia="zh-CN"/>
        </w:rPr>
        <w:t>The absence of a short-run ER×FDI effect reflects technology adoption lags and adjustment costs, as cleaner technologies and compliance upgrades take time to implement (Acemoglu et al. 2007</w:t>
      </w:r>
      <w:r w:rsidR="00CF22AA">
        <w:rPr>
          <w:rFonts w:eastAsia="Times New Roman" w:cs="Times New Roman"/>
          <w:color w:val="0000C0"/>
          <w:sz w:val="20"/>
          <w:szCs w:val="20"/>
          <w:lang w:eastAsia="zh-CN"/>
        </w:rPr>
        <w:t>,</w:t>
      </w:r>
      <w:r w:rsidRPr="00D2766D">
        <w:rPr>
          <w:rFonts w:eastAsia="Times New Roman" w:cs="Times New Roman"/>
          <w:color w:val="0000C0"/>
          <w:sz w:val="20"/>
          <w:szCs w:val="20"/>
          <w:lang w:eastAsia="zh-CN"/>
        </w:rPr>
        <w:t xml:space="preserve"> 2016). These factors delay the moderating role of environmental regulation, so effects emerge mainly in the long run while short-run coefficients remain small or insignificant.</w:t>
      </w:r>
    </w:p>
    <w:p w14:paraId="39900051" w14:textId="3F11E78D" w:rsidR="00CC07D0" w:rsidRPr="00700E37" w:rsidRDefault="00CC07D0" w:rsidP="00CC07D0">
      <w:pPr>
        <w:spacing w:beforeAutospacing="1"/>
        <w:jc w:val="both"/>
        <w:rPr>
          <w:rFonts w:eastAsia="Times New Roman" w:cs="Times New Roman"/>
          <w:color w:val="0000C0"/>
          <w:sz w:val="20"/>
          <w:szCs w:val="20"/>
          <w:lang w:val="en-US" w:eastAsia="zh-CN"/>
        </w:rPr>
      </w:pPr>
      <w:r w:rsidRPr="00700E37">
        <w:rPr>
          <w:rFonts w:eastAsia="Times New Roman" w:cs="Times New Roman"/>
          <w:color w:val="0000C0"/>
          <w:sz w:val="20"/>
          <w:szCs w:val="20"/>
          <w:lang w:val="en-US" w:eastAsia="zh-CN"/>
        </w:rPr>
        <w:t xml:space="preserve">Acemoglu D, </w:t>
      </w:r>
      <w:proofErr w:type="spellStart"/>
      <w:r w:rsidRPr="00700E37">
        <w:rPr>
          <w:rFonts w:eastAsia="Times New Roman" w:cs="Times New Roman"/>
          <w:color w:val="0000C0"/>
          <w:sz w:val="20"/>
          <w:szCs w:val="20"/>
          <w:lang w:val="en-US" w:eastAsia="zh-CN"/>
        </w:rPr>
        <w:t>Antràs</w:t>
      </w:r>
      <w:proofErr w:type="spellEnd"/>
      <w:r w:rsidRPr="00700E37">
        <w:rPr>
          <w:rFonts w:eastAsia="Times New Roman" w:cs="Times New Roman"/>
          <w:color w:val="0000C0"/>
          <w:sz w:val="20"/>
          <w:szCs w:val="20"/>
          <w:lang w:val="en-US" w:eastAsia="zh-CN"/>
        </w:rPr>
        <w:t xml:space="preserve"> P, </w:t>
      </w:r>
      <w:proofErr w:type="spellStart"/>
      <w:r w:rsidRPr="00700E37">
        <w:rPr>
          <w:rFonts w:eastAsia="Times New Roman" w:cs="Times New Roman"/>
          <w:color w:val="0000C0"/>
          <w:sz w:val="20"/>
          <w:szCs w:val="20"/>
          <w:lang w:val="en-US" w:eastAsia="zh-CN"/>
        </w:rPr>
        <w:t>Helpman</w:t>
      </w:r>
      <w:proofErr w:type="spellEnd"/>
      <w:r w:rsidRPr="00700E37">
        <w:rPr>
          <w:rFonts w:eastAsia="Times New Roman" w:cs="Times New Roman"/>
          <w:color w:val="0000C0"/>
          <w:sz w:val="20"/>
          <w:szCs w:val="20"/>
          <w:lang w:val="en-US" w:eastAsia="zh-CN"/>
        </w:rPr>
        <w:t xml:space="preserve"> E (2007) Contracts and Technology Adoption. </w:t>
      </w:r>
      <w:r w:rsidRPr="00700E37">
        <w:rPr>
          <w:rFonts w:eastAsia="Times New Roman" w:cs="Times New Roman"/>
          <w:i/>
          <w:iCs/>
          <w:color w:val="0000C0"/>
          <w:sz w:val="20"/>
          <w:szCs w:val="20"/>
          <w:lang w:val="en-US" w:eastAsia="zh-CN"/>
        </w:rPr>
        <w:t>American Economic Review</w:t>
      </w:r>
      <w:r w:rsidRPr="00700E37">
        <w:rPr>
          <w:rFonts w:eastAsia="Times New Roman" w:cs="Times New Roman"/>
          <w:color w:val="0000C0"/>
          <w:sz w:val="20"/>
          <w:szCs w:val="20"/>
          <w:lang w:val="en-US" w:eastAsia="zh-CN"/>
        </w:rPr>
        <w:t xml:space="preserve">, </w:t>
      </w:r>
      <w:r w:rsidRPr="00700E37">
        <w:rPr>
          <w:rFonts w:eastAsia="Times New Roman" w:cs="Times New Roman"/>
          <w:i/>
          <w:iCs/>
          <w:color w:val="0000C0"/>
          <w:sz w:val="20"/>
          <w:szCs w:val="20"/>
          <w:lang w:val="en-US" w:eastAsia="zh-CN"/>
        </w:rPr>
        <w:t>97</w:t>
      </w:r>
      <w:r w:rsidRPr="00700E37">
        <w:rPr>
          <w:rFonts w:eastAsia="Times New Roman" w:cs="Times New Roman"/>
          <w:color w:val="0000C0"/>
          <w:sz w:val="20"/>
          <w:szCs w:val="20"/>
          <w:lang w:val="en-US" w:eastAsia="zh-CN"/>
        </w:rPr>
        <w:t xml:space="preserve">(3), 916–943. </w:t>
      </w:r>
      <w:hyperlink r:id="rId23" w:history="1">
        <w:r w:rsidRPr="00700E37">
          <w:rPr>
            <w:rStyle w:val="a9"/>
            <w:rFonts w:eastAsia="Times New Roman" w:cs="Times New Roman"/>
            <w:color w:val="0000C0"/>
            <w:sz w:val="20"/>
            <w:szCs w:val="20"/>
            <w:lang w:val="en-US" w:eastAsia="zh-CN"/>
          </w:rPr>
          <w:t>https://doi.org/10.1257/aer.97.3.916</w:t>
        </w:r>
      </w:hyperlink>
    </w:p>
    <w:p w14:paraId="76A0BE2A" w14:textId="12FFEDEC" w:rsidR="00F76F74" w:rsidRPr="00243778" w:rsidRDefault="00B35D17" w:rsidP="00B35D17">
      <w:pPr>
        <w:spacing w:beforeAutospacing="1"/>
        <w:jc w:val="both"/>
        <w:rPr>
          <w:lang w:eastAsia="zh-CN"/>
        </w:rPr>
      </w:pPr>
      <w:r w:rsidRPr="00700E37">
        <w:rPr>
          <w:rFonts w:eastAsia="Times New Roman" w:cs="Times New Roman"/>
          <w:color w:val="0000C0"/>
          <w:sz w:val="20"/>
          <w:szCs w:val="20"/>
          <w:lang w:val="en-US" w:eastAsia="zh-CN"/>
        </w:rPr>
        <w:t xml:space="preserve">Acemoglu D, </w:t>
      </w:r>
      <w:proofErr w:type="spellStart"/>
      <w:r w:rsidRPr="00700E37">
        <w:rPr>
          <w:rFonts w:eastAsia="Times New Roman" w:cs="Times New Roman"/>
          <w:color w:val="0000C0"/>
          <w:sz w:val="20"/>
          <w:szCs w:val="20"/>
          <w:lang w:val="en-US" w:eastAsia="zh-CN"/>
        </w:rPr>
        <w:t>Moscona</w:t>
      </w:r>
      <w:proofErr w:type="spellEnd"/>
      <w:r w:rsidRPr="00700E37">
        <w:rPr>
          <w:rFonts w:eastAsia="Times New Roman" w:cs="Times New Roman"/>
          <w:color w:val="0000C0"/>
          <w:sz w:val="20"/>
          <w:szCs w:val="20"/>
          <w:lang w:val="en-US" w:eastAsia="zh-CN"/>
        </w:rPr>
        <w:t xml:space="preserve"> J, Robinson J A (2016) State Capacity and American Technology: Evidence from the Nineteenth Century. </w:t>
      </w:r>
      <w:r w:rsidRPr="00700E37">
        <w:rPr>
          <w:rFonts w:eastAsia="Times New Roman" w:cs="Times New Roman"/>
          <w:i/>
          <w:iCs/>
          <w:color w:val="0000C0"/>
          <w:sz w:val="20"/>
          <w:szCs w:val="20"/>
          <w:lang w:val="en-US" w:eastAsia="zh-CN"/>
        </w:rPr>
        <w:t>American Economic Review</w:t>
      </w:r>
      <w:r w:rsidRPr="00700E37">
        <w:rPr>
          <w:rFonts w:eastAsia="Times New Roman" w:cs="Times New Roman"/>
          <w:color w:val="0000C0"/>
          <w:sz w:val="20"/>
          <w:szCs w:val="20"/>
          <w:lang w:val="en-US" w:eastAsia="zh-CN"/>
        </w:rPr>
        <w:t xml:space="preserve">, </w:t>
      </w:r>
      <w:r w:rsidRPr="00700E37">
        <w:rPr>
          <w:rFonts w:eastAsia="Times New Roman" w:cs="Times New Roman"/>
          <w:i/>
          <w:iCs/>
          <w:color w:val="0000C0"/>
          <w:sz w:val="20"/>
          <w:szCs w:val="20"/>
          <w:lang w:val="en-US" w:eastAsia="zh-CN"/>
        </w:rPr>
        <w:t>106</w:t>
      </w:r>
      <w:r w:rsidRPr="00700E37">
        <w:rPr>
          <w:rFonts w:eastAsia="Times New Roman" w:cs="Times New Roman"/>
          <w:color w:val="0000C0"/>
          <w:sz w:val="20"/>
          <w:szCs w:val="20"/>
          <w:lang w:val="en-US" w:eastAsia="zh-CN"/>
        </w:rPr>
        <w:t xml:space="preserve">(5), 61–67. </w:t>
      </w:r>
      <w:hyperlink r:id="rId24" w:history="1">
        <w:r w:rsidRPr="00700E37">
          <w:rPr>
            <w:rStyle w:val="a9"/>
            <w:rFonts w:eastAsia="Times New Roman" w:cs="Times New Roman"/>
            <w:color w:val="0000C0"/>
            <w:sz w:val="20"/>
            <w:szCs w:val="20"/>
            <w:lang w:val="en-US" w:eastAsia="zh-CN"/>
          </w:rPr>
          <w:t>https://doi.org/10.1257/aer.p20161071</w:t>
        </w:r>
      </w:hyperlink>
    </w:p>
    <w:p w14:paraId="608E7228" w14:textId="77777777" w:rsidR="00700E37" w:rsidRPr="003C3E6E" w:rsidRDefault="00700E37" w:rsidP="00700E37">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565E1F4A" w14:textId="5B175E49" w:rsidR="006958F5" w:rsidRPr="00121667" w:rsidRDefault="006958F5" w:rsidP="006958F5">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10. (</w:t>
      </w:r>
      <w:r w:rsidR="006D61E6" w:rsidRPr="000B0CEA">
        <w:rPr>
          <w:rFonts w:eastAsia="Times New Roman" w:cs="Times New Roman"/>
          <w:color w:val="404040"/>
          <w:sz w:val="20"/>
          <w:szCs w:val="20"/>
          <w:lang w:eastAsia="zh-CN"/>
        </w:rPr>
        <w:t>POLICY IMPLICATIONS</w:t>
      </w:r>
      <w:r w:rsidRPr="000B0CEA">
        <w:rPr>
          <w:rFonts w:eastAsia="Times New Roman" w:cs="Times New Roman"/>
          <w:color w:val="404040"/>
          <w:sz w:val="20"/>
          <w:szCs w:val="20"/>
          <w:lang w:eastAsia="zh-CN"/>
        </w:rPr>
        <w:t xml:space="preserve">) </w:t>
      </w:r>
      <w:r w:rsidR="001F7D7A" w:rsidRPr="000B0CEA">
        <w:rPr>
          <w:rFonts w:eastAsia="Times New Roman" w:cs="Times New Roman"/>
          <w:color w:val="404040"/>
          <w:sz w:val="20"/>
          <w:szCs w:val="20"/>
          <w:lang w:eastAsia="zh-CN"/>
        </w:rPr>
        <w:t>Differentiated Recommendations:</w:t>
      </w:r>
      <w:r w:rsidR="001F7D7A" w:rsidRPr="000B0CEA">
        <w:rPr>
          <w:rFonts w:eastAsia="Times New Roman" w:cs="Times New Roman"/>
          <w:color w:val="404040"/>
          <w:sz w:val="20"/>
          <w:szCs w:val="20"/>
          <w:lang w:val="en-US" w:eastAsia="zh-CN"/>
        </w:rPr>
        <w:t xml:space="preserve"> </w:t>
      </w:r>
      <w:r w:rsidR="001F7D7A" w:rsidRPr="001F7D7A">
        <w:rPr>
          <w:rFonts w:eastAsia="Times New Roman" w:cs="Times New Roman"/>
          <w:color w:val="404040"/>
          <w:sz w:val="20"/>
          <w:szCs w:val="20"/>
          <w:lang w:eastAsia="zh-CN"/>
        </w:rPr>
        <w:t>For emerging economies: Stress the need for complementary policies (e.g., capacity-building, anti-corruption measures) alongside ER. Reference Greenstone and Jack (2015) (</w:t>
      </w:r>
      <w:r w:rsidR="001F7D7A" w:rsidRPr="001F7D7A">
        <w:rPr>
          <w:rFonts w:eastAsia="Times New Roman" w:cs="Times New Roman"/>
          <w:i/>
          <w:iCs/>
          <w:color w:val="404040"/>
          <w:sz w:val="20"/>
          <w:szCs w:val="20"/>
          <w:lang w:eastAsia="zh-CN"/>
        </w:rPr>
        <w:t>Journal of Economic Perspectives</w:t>
      </w:r>
      <w:r w:rsidR="001F7D7A" w:rsidRPr="001F7D7A">
        <w:rPr>
          <w:rFonts w:eastAsia="Times New Roman" w:cs="Times New Roman"/>
          <w:color w:val="404040"/>
          <w:sz w:val="20"/>
          <w:szCs w:val="20"/>
          <w:lang w:eastAsia="zh-CN"/>
        </w:rPr>
        <w:t>).</w:t>
      </w:r>
    </w:p>
    <w:p w14:paraId="36AEA17F" w14:textId="77777777" w:rsidR="00016A4B" w:rsidRDefault="006958F5" w:rsidP="00BA229D">
      <w:pPr>
        <w:spacing w:beforeAutospacing="1"/>
        <w:jc w:val="both"/>
        <w:rPr>
          <w:rFonts w:eastAsia="Times New Roman" w:cs="Times New Roman"/>
          <w:color w:val="0000C0"/>
          <w:sz w:val="20"/>
          <w:szCs w:val="20"/>
          <w:lang w:val="en-US" w:eastAsia="en-GB"/>
        </w:rPr>
      </w:pPr>
      <w:r w:rsidRPr="00A01582">
        <w:rPr>
          <w:rFonts w:eastAsia="Times New Roman" w:cs="Times New Roman"/>
          <w:b/>
          <w:bCs/>
          <w:color w:val="0000C0"/>
          <w:sz w:val="20"/>
          <w:szCs w:val="20"/>
          <w:lang w:val="en-US" w:eastAsia="en-GB"/>
        </w:rPr>
        <w:t>Response:</w:t>
      </w:r>
      <w:r w:rsidRPr="000B0CEA">
        <w:rPr>
          <w:rFonts w:eastAsia="Times New Roman" w:cs="Times New Roman"/>
          <w:color w:val="0000C0"/>
          <w:sz w:val="20"/>
          <w:szCs w:val="20"/>
          <w:lang w:val="en-US" w:eastAsia="en-GB"/>
        </w:rPr>
        <w:t xml:space="preserve"> </w:t>
      </w:r>
    </w:p>
    <w:p w14:paraId="12451E84" w14:textId="56B7325D" w:rsidR="00016A4B" w:rsidRDefault="00016A4B" w:rsidP="00016A4B">
      <w:pPr>
        <w:spacing w:beforeAutospacing="1"/>
        <w:jc w:val="both"/>
        <w:rPr>
          <w:rFonts w:eastAsia="Times New Roman" w:cs="Times New Roman"/>
          <w:color w:val="0000C0"/>
          <w:sz w:val="20"/>
          <w:szCs w:val="20"/>
          <w:lang w:val="en-US" w:eastAsia="en-GB"/>
        </w:rPr>
      </w:pPr>
      <w:r w:rsidRPr="000F3F5D">
        <w:rPr>
          <w:rFonts w:eastAsia="Times New Roman" w:cs="Times New Roman"/>
          <w:b/>
          <w:bCs/>
          <w:color w:val="0000C0"/>
          <w:sz w:val="20"/>
          <w:szCs w:val="20"/>
          <w:lang w:val="en-US" w:eastAsia="en-GB"/>
        </w:rPr>
        <w:t>Response:</w:t>
      </w:r>
      <w:r w:rsidRPr="000B0CEA">
        <w:rPr>
          <w:rFonts w:eastAsia="Times New Roman" w:cs="Times New Roman"/>
          <w:color w:val="0000C0"/>
          <w:sz w:val="20"/>
          <w:szCs w:val="20"/>
          <w:lang w:val="en-US" w:eastAsia="en-GB"/>
        </w:rPr>
        <w:t xml:space="preserve"> </w:t>
      </w:r>
      <w:r>
        <w:rPr>
          <w:rFonts w:eastAsia="Times New Roman" w:cs="Times New Roman" w:hint="eastAsia"/>
          <w:color w:val="0000C0"/>
          <w:sz w:val="20"/>
          <w:szCs w:val="20"/>
          <w:lang w:val="en-US" w:eastAsia="zh-CN"/>
        </w:rPr>
        <w:t>T</w:t>
      </w:r>
      <w:r>
        <w:rPr>
          <w:rFonts w:eastAsia="Times New Roman" w:cs="Times New Roman"/>
          <w:color w:val="0000C0"/>
          <w:sz w:val="20"/>
          <w:szCs w:val="20"/>
          <w:lang w:val="en-US" w:eastAsia="zh-CN"/>
        </w:rPr>
        <w:t>hank you for your valuable comment</w:t>
      </w:r>
      <w:r>
        <w:rPr>
          <w:rFonts w:eastAsia="Times New Roman" w:cs="Times New Roman"/>
          <w:color w:val="0000C0"/>
          <w:sz w:val="20"/>
          <w:szCs w:val="20"/>
          <w:lang w:val="en-US" w:eastAsia="en-GB"/>
        </w:rPr>
        <w:t xml:space="preserve">. We </w:t>
      </w:r>
      <w:r w:rsidR="008972E8">
        <w:rPr>
          <w:rFonts w:eastAsia="Times New Roman" w:cs="Times New Roman"/>
          <w:color w:val="0000C0"/>
          <w:sz w:val="20"/>
          <w:szCs w:val="20"/>
          <w:lang w:val="en-US" w:eastAsia="en-GB"/>
        </w:rPr>
        <w:t xml:space="preserve">cited the suggested literature and </w:t>
      </w:r>
      <w:r>
        <w:rPr>
          <w:rFonts w:eastAsia="Times New Roman" w:cs="Times New Roman"/>
          <w:color w:val="0000C0"/>
          <w:sz w:val="20"/>
          <w:szCs w:val="20"/>
          <w:lang w:val="en-US" w:eastAsia="en-GB"/>
        </w:rPr>
        <w:t xml:space="preserve">differentiated policy recommendation for emerging and developed economies in the Conclusion and Policy Recommendation section in the revised paper. </w:t>
      </w:r>
    </w:p>
    <w:p w14:paraId="678E191D" w14:textId="77777777" w:rsidR="00AF08A3" w:rsidRPr="003C3E6E" w:rsidRDefault="00AF08A3" w:rsidP="00AF08A3">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51666A5D" w14:textId="77777777" w:rsidR="00AF08A3" w:rsidRPr="003C3E6E" w:rsidRDefault="00AF08A3" w:rsidP="00AF08A3">
      <w:pPr>
        <w:spacing w:beforeAutospacing="1"/>
        <w:jc w:val="both"/>
        <w:rPr>
          <w:rFonts w:eastAsia="Times New Roman" w:cs="Times New Roman"/>
          <w:b/>
          <w:bCs/>
          <w:color w:val="0000C0"/>
          <w:sz w:val="20"/>
          <w:szCs w:val="20"/>
          <w:lang w:val="en-US" w:eastAsia="zh-CN"/>
        </w:rPr>
      </w:pPr>
      <w:r w:rsidRPr="003C3E6E">
        <w:rPr>
          <w:rFonts w:eastAsia="Times New Roman" w:cs="Times New Roman"/>
          <w:b/>
          <w:bCs/>
          <w:color w:val="0000C0"/>
          <w:sz w:val="20"/>
          <w:szCs w:val="20"/>
          <w:lang w:val="en-US" w:eastAsia="zh-CN"/>
        </w:rPr>
        <w:t xml:space="preserve">Added Text: </w:t>
      </w:r>
    </w:p>
    <w:p w14:paraId="73E33A76" w14:textId="317DBDF1" w:rsidR="006958F5" w:rsidRPr="00E915DC" w:rsidRDefault="00CF22AA" w:rsidP="006958F5">
      <w:pPr>
        <w:spacing w:beforeAutospacing="1"/>
        <w:jc w:val="both"/>
        <w:rPr>
          <w:rFonts w:eastAsia="Times New Roman" w:cs="Times New Roman"/>
          <w:color w:val="0000C0"/>
          <w:sz w:val="20"/>
          <w:szCs w:val="20"/>
          <w:lang w:val="en-US" w:eastAsia="zh-CN"/>
        </w:rPr>
      </w:pPr>
      <w:r w:rsidRPr="00CF22AA">
        <w:rPr>
          <w:rFonts w:eastAsia="Times New Roman" w:cs="Times New Roman"/>
          <w:color w:val="0000C0"/>
          <w:sz w:val="20"/>
          <w:szCs w:val="20"/>
          <w:lang w:val="en-US" w:eastAsia="en-GB"/>
        </w:rPr>
        <w:t>Effective</w:t>
      </w:r>
      <w:r w:rsidRPr="00CF22AA">
        <w:rPr>
          <w:rFonts w:eastAsia="Times New Roman" w:cs="Times New Roman"/>
          <w:color w:val="0000C0"/>
          <w:sz w:val="20"/>
          <w:szCs w:val="20"/>
          <w:lang w:eastAsia="en-GB"/>
        </w:rPr>
        <w:t xml:space="preserve"> environmental regulation requires complementary policies to overcome limited administrative capacity and governance, such as capacity building, anti-corruption, credible pricing, and targeted FDI policies. Hence, emerging economies should take above measures to address institutional frictions and help translate environmental regulation into measurable emission reductions (Greenstone </w:t>
      </w:r>
      <w:r w:rsidRPr="00CF22AA">
        <w:rPr>
          <w:rFonts w:eastAsia="Times New Roman" w:cs="Times New Roman"/>
          <w:color w:val="0000C0"/>
          <w:sz w:val="20"/>
          <w:szCs w:val="20"/>
          <w:lang w:val="en-US" w:eastAsia="en-GB"/>
        </w:rPr>
        <w:t>and</w:t>
      </w:r>
      <w:r w:rsidRPr="00CF22AA">
        <w:rPr>
          <w:rFonts w:eastAsia="Times New Roman" w:cs="Times New Roman"/>
          <w:color w:val="0000C0"/>
          <w:sz w:val="20"/>
          <w:szCs w:val="20"/>
          <w:lang w:eastAsia="en-GB"/>
        </w:rPr>
        <w:t xml:space="preserve"> Jack 2015)</w:t>
      </w:r>
      <w:r w:rsidR="00E55582" w:rsidRPr="00E55582">
        <w:rPr>
          <w:rFonts w:eastAsia="Times New Roman" w:cs="Times New Roman"/>
          <w:color w:val="0000C0"/>
          <w:sz w:val="20"/>
          <w:szCs w:val="20"/>
          <w:lang w:eastAsia="en-GB"/>
        </w:rPr>
        <w:t>.</w:t>
      </w:r>
    </w:p>
    <w:p w14:paraId="50C3F92A" w14:textId="77777777" w:rsidR="0017646C" w:rsidRPr="0017646C" w:rsidRDefault="0017646C" w:rsidP="0017646C">
      <w:pPr>
        <w:spacing w:beforeAutospacing="1"/>
        <w:jc w:val="both"/>
        <w:rPr>
          <w:rFonts w:eastAsia="Times New Roman" w:cs="Times New Roman"/>
          <w:color w:val="0000C0"/>
          <w:sz w:val="20"/>
          <w:szCs w:val="20"/>
          <w:lang w:val="en-US" w:eastAsia="zh-CN"/>
        </w:rPr>
      </w:pPr>
      <w:r w:rsidRPr="0017646C">
        <w:rPr>
          <w:rFonts w:eastAsia="Times New Roman" w:cs="Times New Roman"/>
          <w:color w:val="0000C0"/>
          <w:sz w:val="20"/>
          <w:szCs w:val="20"/>
          <w:lang w:val="en-US" w:eastAsia="zh-CN"/>
        </w:rPr>
        <w:t xml:space="preserve">Greenstone M, Jack B K (2015) </w:t>
      </w:r>
      <w:proofErr w:type="spellStart"/>
      <w:r w:rsidRPr="0017646C">
        <w:rPr>
          <w:rFonts w:eastAsia="Times New Roman" w:cs="Times New Roman"/>
          <w:color w:val="0000C0"/>
          <w:sz w:val="20"/>
          <w:szCs w:val="20"/>
          <w:lang w:val="en-US" w:eastAsia="zh-CN"/>
        </w:rPr>
        <w:t>Envirodevonomics</w:t>
      </w:r>
      <w:proofErr w:type="spellEnd"/>
      <w:r w:rsidRPr="0017646C">
        <w:rPr>
          <w:rFonts w:eastAsia="Times New Roman" w:cs="Times New Roman"/>
          <w:color w:val="0000C0"/>
          <w:sz w:val="20"/>
          <w:szCs w:val="20"/>
          <w:lang w:val="en-US" w:eastAsia="zh-CN"/>
        </w:rPr>
        <w:t xml:space="preserve">: A Research Agenda for an Emerging Field. </w:t>
      </w:r>
      <w:r w:rsidRPr="0017646C">
        <w:rPr>
          <w:rFonts w:eastAsia="Times New Roman" w:cs="Times New Roman"/>
          <w:i/>
          <w:iCs/>
          <w:color w:val="0000C0"/>
          <w:sz w:val="20"/>
          <w:szCs w:val="20"/>
          <w:lang w:val="en-US" w:eastAsia="zh-CN"/>
        </w:rPr>
        <w:t>Journal of Economic Literature</w:t>
      </w:r>
      <w:r w:rsidRPr="0017646C">
        <w:rPr>
          <w:rFonts w:eastAsia="Times New Roman" w:cs="Times New Roman"/>
          <w:color w:val="0000C0"/>
          <w:sz w:val="20"/>
          <w:szCs w:val="20"/>
          <w:lang w:val="en-US" w:eastAsia="zh-CN"/>
        </w:rPr>
        <w:t xml:space="preserve">, </w:t>
      </w:r>
      <w:r w:rsidRPr="0017646C">
        <w:rPr>
          <w:rFonts w:eastAsia="Times New Roman" w:cs="Times New Roman"/>
          <w:i/>
          <w:iCs/>
          <w:color w:val="0000C0"/>
          <w:sz w:val="20"/>
          <w:szCs w:val="20"/>
          <w:lang w:val="en-US" w:eastAsia="zh-CN"/>
        </w:rPr>
        <w:t>53</w:t>
      </w:r>
      <w:r w:rsidRPr="0017646C">
        <w:rPr>
          <w:rFonts w:eastAsia="Times New Roman" w:cs="Times New Roman"/>
          <w:color w:val="0000C0"/>
          <w:sz w:val="20"/>
          <w:szCs w:val="20"/>
          <w:lang w:val="en-US" w:eastAsia="zh-CN"/>
        </w:rPr>
        <w:t xml:space="preserve">(1), 5–42. </w:t>
      </w:r>
      <w:hyperlink r:id="rId25" w:history="1">
        <w:r w:rsidRPr="0017646C">
          <w:rPr>
            <w:rStyle w:val="a9"/>
            <w:rFonts w:eastAsia="Times New Roman" w:cs="Times New Roman"/>
            <w:sz w:val="20"/>
            <w:szCs w:val="20"/>
            <w:lang w:val="en-US" w:eastAsia="zh-CN"/>
          </w:rPr>
          <w:t>https://doi.org/10.1257/jel.53.1.5</w:t>
        </w:r>
      </w:hyperlink>
    </w:p>
    <w:p w14:paraId="05DD13A9" w14:textId="6475B725" w:rsidR="00CC07D0" w:rsidRDefault="000F22B5" w:rsidP="006958F5">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5F15E06B" w14:textId="4531899D" w:rsidR="00FE280E" w:rsidRPr="000B0CEA" w:rsidRDefault="00E107E7" w:rsidP="00FE280E">
      <w:pPr>
        <w:spacing w:beforeAutospacing="1"/>
        <w:jc w:val="both"/>
        <w:rPr>
          <w:rFonts w:eastAsia="Times New Roman" w:cs="Times New Roman"/>
          <w:color w:val="404040"/>
          <w:sz w:val="20"/>
          <w:szCs w:val="20"/>
          <w:lang w:eastAsia="zh-CN"/>
        </w:rPr>
      </w:pPr>
      <w:r w:rsidRPr="000B0CEA">
        <w:rPr>
          <w:rFonts w:eastAsia="Times New Roman" w:cs="Times New Roman"/>
          <w:color w:val="404040"/>
          <w:sz w:val="20"/>
          <w:szCs w:val="20"/>
          <w:lang w:eastAsia="zh-CN"/>
        </w:rPr>
        <w:t>1</w:t>
      </w:r>
      <w:r w:rsidR="00FE280E" w:rsidRPr="000B0CEA">
        <w:rPr>
          <w:rFonts w:eastAsia="Times New Roman" w:cs="Times New Roman"/>
          <w:color w:val="404040"/>
          <w:sz w:val="20"/>
          <w:szCs w:val="20"/>
          <w:lang w:eastAsia="zh-CN"/>
        </w:rPr>
        <w:t>1</w:t>
      </w:r>
      <w:r w:rsidRPr="000B0CEA">
        <w:rPr>
          <w:rFonts w:eastAsia="Times New Roman" w:cs="Times New Roman"/>
          <w:color w:val="404040"/>
          <w:sz w:val="20"/>
          <w:szCs w:val="20"/>
          <w:lang w:eastAsia="zh-CN"/>
        </w:rPr>
        <w:t>. (POLICY IMPLICATIONS) Differentiated Recommendations:</w:t>
      </w:r>
      <w:r w:rsidRPr="000B0CEA">
        <w:rPr>
          <w:rFonts w:eastAsia="Times New Roman" w:cs="Times New Roman"/>
          <w:color w:val="404040"/>
          <w:sz w:val="20"/>
          <w:szCs w:val="20"/>
          <w:lang w:val="en-US" w:eastAsia="zh-CN"/>
        </w:rPr>
        <w:t xml:space="preserve"> </w:t>
      </w:r>
      <w:r w:rsidR="00FE280E" w:rsidRPr="000B0CEA">
        <w:rPr>
          <w:rFonts w:eastAsia="Times New Roman" w:cs="Times New Roman"/>
          <w:color w:val="404040"/>
          <w:sz w:val="20"/>
          <w:szCs w:val="20"/>
          <w:lang w:eastAsia="zh-CN"/>
        </w:rPr>
        <w:t>For developed economies: Highlight </w:t>
      </w:r>
      <w:r w:rsidR="00FE280E" w:rsidRPr="000B0CEA">
        <w:rPr>
          <w:rFonts w:eastAsia="Times New Roman" w:cs="Times New Roman"/>
          <w:bCs/>
          <w:color w:val="404040"/>
          <w:sz w:val="20"/>
          <w:szCs w:val="20"/>
          <w:lang w:eastAsia="zh-CN"/>
        </w:rPr>
        <w:t>international coordination</w:t>
      </w:r>
      <w:r w:rsidR="00FE280E" w:rsidRPr="000B0CEA">
        <w:rPr>
          <w:rFonts w:eastAsia="Times New Roman" w:cs="Times New Roman"/>
          <w:color w:val="404040"/>
          <w:sz w:val="20"/>
          <w:szCs w:val="20"/>
          <w:lang w:eastAsia="zh-CN"/>
        </w:rPr>
        <w:t xml:space="preserve"> (e.g., carbon border adjustments) to prevent leakage. Check works of </w:t>
      </w:r>
      <w:r w:rsidR="00FE280E" w:rsidRPr="000B0CEA">
        <w:rPr>
          <w:rFonts w:eastAsia="Times New Roman" w:cs="Times New Roman"/>
          <w:bCs/>
          <w:color w:val="404040"/>
          <w:sz w:val="20"/>
          <w:szCs w:val="20"/>
          <w:lang w:eastAsia="zh-CN"/>
        </w:rPr>
        <w:t>Cosbey et al. (2019)</w:t>
      </w:r>
      <w:r w:rsidR="00FE280E" w:rsidRPr="000B0CEA">
        <w:rPr>
          <w:rFonts w:eastAsia="Times New Roman" w:cs="Times New Roman"/>
          <w:color w:val="404040"/>
          <w:sz w:val="20"/>
          <w:szCs w:val="20"/>
          <w:lang w:eastAsia="zh-CN"/>
        </w:rPr>
        <w:t> (</w:t>
      </w:r>
      <w:r w:rsidR="00FE280E" w:rsidRPr="000B0CEA">
        <w:rPr>
          <w:rFonts w:eastAsia="Times New Roman" w:cs="Times New Roman"/>
          <w:i/>
          <w:iCs/>
          <w:color w:val="404040"/>
          <w:sz w:val="20"/>
          <w:szCs w:val="20"/>
          <w:lang w:eastAsia="zh-CN"/>
        </w:rPr>
        <w:t>World Trade Review</w:t>
      </w:r>
      <w:r w:rsidR="00FE280E" w:rsidRPr="000B0CEA">
        <w:rPr>
          <w:rFonts w:eastAsia="Times New Roman" w:cs="Times New Roman"/>
          <w:color w:val="404040"/>
          <w:sz w:val="20"/>
          <w:szCs w:val="20"/>
          <w:lang w:eastAsia="zh-CN"/>
        </w:rPr>
        <w:t>) and Makondo et al. (2021) Journal of Environmental Challenges) to offer more targeted guidance for environmental policy improvements in countries at early stages of industrialization.</w:t>
      </w:r>
    </w:p>
    <w:p w14:paraId="0CB77121" w14:textId="0084DE38" w:rsidR="003E3E0A" w:rsidRDefault="00DB0405" w:rsidP="003E3E0A">
      <w:pPr>
        <w:spacing w:beforeAutospacing="1"/>
        <w:jc w:val="both"/>
        <w:rPr>
          <w:rFonts w:eastAsia="Times New Roman" w:cs="Times New Roman"/>
          <w:color w:val="0000C0"/>
          <w:sz w:val="20"/>
          <w:szCs w:val="20"/>
          <w:lang w:val="en-US" w:eastAsia="en-GB"/>
        </w:rPr>
      </w:pPr>
      <w:r w:rsidRPr="000F3F5D">
        <w:rPr>
          <w:rFonts w:eastAsia="Times New Roman" w:cs="Times New Roman"/>
          <w:b/>
          <w:bCs/>
          <w:color w:val="0000C0"/>
          <w:sz w:val="20"/>
          <w:szCs w:val="20"/>
          <w:lang w:val="en-US" w:eastAsia="en-GB"/>
        </w:rPr>
        <w:t>Response:</w:t>
      </w:r>
      <w:r w:rsidRPr="000B0CEA">
        <w:rPr>
          <w:rFonts w:eastAsia="Times New Roman" w:cs="Times New Roman"/>
          <w:color w:val="0000C0"/>
          <w:sz w:val="20"/>
          <w:szCs w:val="20"/>
          <w:lang w:val="en-US" w:eastAsia="en-GB"/>
        </w:rPr>
        <w:t xml:space="preserve"> </w:t>
      </w:r>
      <w:r w:rsidR="005830CE">
        <w:rPr>
          <w:rFonts w:eastAsia="Times New Roman" w:cs="Times New Roman" w:hint="eastAsia"/>
          <w:color w:val="0000C0"/>
          <w:sz w:val="20"/>
          <w:szCs w:val="20"/>
          <w:lang w:val="en-US" w:eastAsia="zh-CN"/>
        </w:rPr>
        <w:t>T</w:t>
      </w:r>
      <w:r w:rsidR="005830CE">
        <w:rPr>
          <w:rFonts w:eastAsia="Times New Roman" w:cs="Times New Roman"/>
          <w:color w:val="0000C0"/>
          <w:sz w:val="20"/>
          <w:szCs w:val="20"/>
          <w:lang w:val="en-US" w:eastAsia="zh-CN"/>
        </w:rPr>
        <w:t>hank you for your valuable comment</w:t>
      </w:r>
      <w:r w:rsidR="0044119D">
        <w:rPr>
          <w:rFonts w:eastAsia="Times New Roman" w:cs="Times New Roman"/>
          <w:color w:val="0000C0"/>
          <w:sz w:val="20"/>
          <w:szCs w:val="20"/>
          <w:lang w:val="en-US" w:eastAsia="en-GB"/>
        </w:rPr>
        <w:t>.</w:t>
      </w:r>
      <w:r w:rsidR="0063334E">
        <w:rPr>
          <w:rFonts w:eastAsia="Times New Roman" w:cs="Times New Roman"/>
          <w:color w:val="0000C0"/>
          <w:sz w:val="20"/>
          <w:szCs w:val="20"/>
          <w:lang w:val="en-US" w:eastAsia="en-GB"/>
        </w:rPr>
        <w:t xml:space="preserve"> </w:t>
      </w:r>
      <w:r w:rsidR="003E3E0A">
        <w:rPr>
          <w:rFonts w:eastAsia="Times New Roman" w:cs="Times New Roman"/>
          <w:color w:val="0000C0"/>
          <w:sz w:val="20"/>
          <w:szCs w:val="20"/>
          <w:lang w:val="en-US" w:eastAsia="en-GB"/>
        </w:rPr>
        <w:t xml:space="preserve">We </w:t>
      </w:r>
      <w:r w:rsidR="00FD7258">
        <w:rPr>
          <w:rFonts w:eastAsia="Times New Roman" w:cs="Times New Roman"/>
          <w:color w:val="0000C0"/>
          <w:sz w:val="20"/>
          <w:szCs w:val="20"/>
          <w:lang w:val="en-US" w:eastAsia="en-GB"/>
        </w:rPr>
        <w:t>added</w:t>
      </w:r>
      <w:r w:rsidR="003E3E0A">
        <w:rPr>
          <w:rFonts w:eastAsia="Times New Roman" w:cs="Times New Roman"/>
          <w:color w:val="0000C0"/>
          <w:sz w:val="20"/>
          <w:szCs w:val="20"/>
          <w:lang w:val="en-US" w:eastAsia="en-GB"/>
        </w:rPr>
        <w:t xml:space="preserve"> recommendation for developed economies in the Conclusion and Policy Recommendation section in the revised paper. In addition, the following literature are added in the reference list. </w:t>
      </w:r>
    </w:p>
    <w:p w14:paraId="181365E5" w14:textId="77777777" w:rsidR="00330B85" w:rsidRPr="003C3E6E" w:rsidRDefault="00330B85" w:rsidP="00330B85">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3B38B91D" w14:textId="77777777" w:rsidR="00330B85" w:rsidRPr="003C3E6E" w:rsidRDefault="00330B85" w:rsidP="00330B85">
      <w:pPr>
        <w:spacing w:beforeAutospacing="1"/>
        <w:jc w:val="both"/>
        <w:rPr>
          <w:rFonts w:eastAsia="Times New Roman" w:cs="Times New Roman"/>
          <w:b/>
          <w:bCs/>
          <w:color w:val="0000C0"/>
          <w:sz w:val="20"/>
          <w:szCs w:val="20"/>
          <w:lang w:val="en-US" w:eastAsia="zh-CN"/>
        </w:rPr>
      </w:pPr>
      <w:r w:rsidRPr="003C3E6E">
        <w:rPr>
          <w:rFonts w:eastAsia="Times New Roman" w:cs="Times New Roman"/>
          <w:b/>
          <w:bCs/>
          <w:color w:val="0000C0"/>
          <w:sz w:val="20"/>
          <w:szCs w:val="20"/>
          <w:lang w:val="en-US" w:eastAsia="zh-CN"/>
        </w:rPr>
        <w:lastRenderedPageBreak/>
        <w:t xml:space="preserve">Added Text: </w:t>
      </w:r>
    </w:p>
    <w:p w14:paraId="7E631B89" w14:textId="77777777" w:rsidR="00CF22AA" w:rsidRPr="00CF22AA" w:rsidRDefault="00CF22AA" w:rsidP="00CF22AA">
      <w:pPr>
        <w:spacing w:beforeAutospacing="1"/>
        <w:jc w:val="both"/>
        <w:rPr>
          <w:rFonts w:eastAsia="Times New Roman" w:cs="Times New Roman"/>
          <w:color w:val="0000C0"/>
          <w:sz w:val="20"/>
          <w:szCs w:val="20"/>
          <w:lang w:eastAsia="zh-CN"/>
        </w:rPr>
      </w:pPr>
      <w:r w:rsidRPr="00CF22AA">
        <w:rPr>
          <w:rFonts w:eastAsia="Times New Roman" w:cs="Times New Roman"/>
          <w:color w:val="0000C0"/>
          <w:sz w:val="20"/>
          <w:szCs w:val="20"/>
          <w:lang w:val="en-US" w:eastAsia="zh-CN"/>
        </w:rPr>
        <w:t xml:space="preserve">Also, </w:t>
      </w:r>
      <w:r w:rsidRPr="00CF22AA">
        <w:rPr>
          <w:rFonts w:eastAsia="Times New Roman" w:cs="Times New Roman"/>
          <w:color w:val="0000C0"/>
          <w:sz w:val="20"/>
          <w:szCs w:val="20"/>
          <w:lang w:eastAsia="zh-CN"/>
        </w:rPr>
        <w:t>enhancing environmental regulations’ effectiveness also requires international coordination to curb leakage and promote clean technology diffusion. This includes adopting transparent carbon border adjustments</w:t>
      </w:r>
      <w:r w:rsidRPr="00CF22AA">
        <w:rPr>
          <w:rFonts w:eastAsia="Times New Roman" w:cs="Times New Roman"/>
          <w:color w:val="0000C0"/>
          <w:sz w:val="20"/>
          <w:szCs w:val="20"/>
          <w:lang w:val="en-US" w:eastAsia="zh-CN"/>
        </w:rPr>
        <w:t xml:space="preserve"> (</w:t>
      </w:r>
      <w:r w:rsidRPr="00CF22AA">
        <w:rPr>
          <w:rFonts w:eastAsia="Times New Roman" w:cs="Times New Roman"/>
          <w:color w:val="0000C0"/>
          <w:sz w:val="20"/>
          <w:szCs w:val="20"/>
          <w:lang w:eastAsia="zh-CN"/>
        </w:rPr>
        <w:t xml:space="preserve">CBAs) with revenue recycling, coordinating carbon price signals, preventing relocation of high-emission production (Cosbey et al. 2019). In addition, supporting early industrializing countries through capacity building, concessional finance, and technology partnerships is necessary (Cuthbert et al. 2021). </w:t>
      </w:r>
    </w:p>
    <w:p w14:paraId="048EA05F" w14:textId="77777777" w:rsidR="0017646C" w:rsidRPr="0017646C" w:rsidRDefault="0017646C" w:rsidP="0017646C">
      <w:pPr>
        <w:spacing w:beforeAutospacing="1"/>
        <w:jc w:val="both"/>
        <w:rPr>
          <w:rFonts w:eastAsia="Times New Roman" w:cs="Times New Roman"/>
          <w:color w:val="0000C0"/>
          <w:sz w:val="20"/>
          <w:szCs w:val="20"/>
          <w:lang w:val="en-US" w:eastAsia="en-GB"/>
        </w:rPr>
      </w:pPr>
      <w:r w:rsidRPr="0017646C">
        <w:rPr>
          <w:rFonts w:eastAsia="Times New Roman" w:cs="Times New Roman"/>
          <w:color w:val="0000C0"/>
          <w:sz w:val="20"/>
          <w:szCs w:val="20"/>
          <w:lang w:val="en-US" w:eastAsia="en-GB"/>
        </w:rPr>
        <w:t xml:space="preserve">Cosbey A, Droege S, Fischer C, Munnings C (2019) Developing Guidance for Implementing Border Carbon Adjustments: Lessons, Cautions, and Research Needs from the Literature. </w:t>
      </w:r>
      <w:r w:rsidRPr="0017646C">
        <w:rPr>
          <w:rFonts w:eastAsia="Times New Roman" w:cs="Times New Roman"/>
          <w:i/>
          <w:iCs/>
          <w:color w:val="0000C0"/>
          <w:sz w:val="20"/>
          <w:szCs w:val="20"/>
          <w:lang w:val="en-US" w:eastAsia="en-GB"/>
        </w:rPr>
        <w:t>REVIEW OF ENVIRONMENTAL ECONOMICS AND POLICY</w:t>
      </w:r>
      <w:r w:rsidRPr="0017646C">
        <w:rPr>
          <w:rFonts w:eastAsia="Times New Roman" w:cs="Times New Roman"/>
          <w:color w:val="0000C0"/>
          <w:sz w:val="20"/>
          <w:szCs w:val="20"/>
          <w:lang w:val="en-US" w:eastAsia="en-GB"/>
        </w:rPr>
        <w:t xml:space="preserve">, </w:t>
      </w:r>
      <w:r w:rsidRPr="0017646C">
        <w:rPr>
          <w:rFonts w:eastAsia="Times New Roman" w:cs="Times New Roman"/>
          <w:i/>
          <w:iCs/>
          <w:color w:val="0000C0"/>
          <w:sz w:val="20"/>
          <w:szCs w:val="20"/>
          <w:lang w:val="en-US" w:eastAsia="en-GB"/>
        </w:rPr>
        <w:t>13</w:t>
      </w:r>
      <w:r w:rsidRPr="0017646C">
        <w:rPr>
          <w:rFonts w:eastAsia="Times New Roman" w:cs="Times New Roman"/>
          <w:color w:val="0000C0"/>
          <w:sz w:val="20"/>
          <w:szCs w:val="20"/>
          <w:lang w:val="en-US" w:eastAsia="en-GB"/>
        </w:rPr>
        <w:t xml:space="preserve">(1), 3–22. </w:t>
      </w:r>
      <w:hyperlink r:id="rId26" w:history="1">
        <w:r w:rsidRPr="0017646C">
          <w:rPr>
            <w:rStyle w:val="a9"/>
            <w:rFonts w:eastAsia="Times New Roman" w:cs="Times New Roman"/>
            <w:sz w:val="20"/>
            <w:szCs w:val="20"/>
            <w:lang w:val="en-US" w:eastAsia="en-GB"/>
          </w:rPr>
          <w:t>https://doi.org/10.1093/reep/rey020</w:t>
        </w:r>
      </w:hyperlink>
    </w:p>
    <w:p w14:paraId="6EAB165B" w14:textId="77777777" w:rsidR="0017646C" w:rsidRPr="0017646C" w:rsidRDefault="0017646C" w:rsidP="0017646C">
      <w:pPr>
        <w:spacing w:beforeAutospacing="1"/>
        <w:jc w:val="both"/>
        <w:rPr>
          <w:rFonts w:eastAsia="Times New Roman" w:cs="Times New Roman"/>
          <w:color w:val="0000C0"/>
          <w:sz w:val="20"/>
          <w:szCs w:val="20"/>
          <w:lang w:val="en-US" w:eastAsia="en-GB"/>
        </w:rPr>
      </w:pPr>
      <w:r w:rsidRPr="0017646C">
        <w:rPr>
          <w:rFonts w:eastAsia="Times New Roman" w:cs="Times New Roman"/>
          <w:color w:val="0000C0"/>
          <w:sz w:val="20"/>
          <w:szCs w:val="20"/>
          <w:lang w:val="en-US" w:eastAsia="en-GB"/>
        </w:rPr>
        <w:t xml:space="preserve">Cuthbert M C, Jackson K, </w:t>
      </w:r>
      <w:proofErr w:type="spellStart"/>
      <w:r w:rsidRPr="0017646C">
        <w:rPr>
          <w:rFonts w:eastAsia="Times New Roman" w:cs="Times New Roman"/>
          <w:color w:val="0000C0"/>
          <w:sz w:val="20"/>
          <w:szCs w:val="20"/>
          <w:lang w:val="en-US" w:eastAsia="en-GB"/>
        </w:rPr>
        <w:t>Jhonna</w:t>
      </w:r>
      <w:proofErr w:type="spellEnd"/>
      <w:r w:rsidRPr="0017646C">
        <w:rPr>
          <w:rFonts w:eastAsia="Times New Roman" w:cs="Times New Roman"/>
          <w:color w:val="0000C0"/>
          <w:sz w:val="20"/>
          <w:szCs w:val="20"/>
          <w:lang w:val="en-US" w:eastAsia="en-GB"/>
        </w:rPr>
        <w:t xml:space="preserve"> M (2021) Econometrics of the environmental Kuznets curve in the face of climate change and sustainability in Zambia. </w:t>
      </w:r>
      <w:r w:rsidRPr="0017646C">
        <w:rPr>
          <w:rFonts w:eastAsia="Times New Roman" w:cs="Times New Roman"/>
          <w:i/>
          <w:iCs/>
          <w:color w:val="0000C0"/>
          <w:sz w:val="20"/>
          <w:szCs w:val="20"/>
          <w:lang w:val="en-US" w:eastAsia="en-GB"/>
        </w:rPr>
        <w:t>Environmental Challenges</w:t>
      </w:r>
      <w:r w:rsidRPr="0017646C">
        <w:rPr>
          <w:rFonts w:eastAsia="Times New Roman" w:cs="Times New Roman"/>
          <w:color w:val="0000C0"/>
          <w:sz w:val="20"/>
          <w:szCs w:val="20"/>
          <w:lang w:val="en-US" w:eastAsia="en-GB"/>
        </w:rPr>
        <w:t xml:space="preserve">, </w:t>
      </w:r>
      <w:r w:rsidRPr="0017646C">
        <w:rPr>
          <w:rFonts w:eastAsia="Times New Roman" w:cs="Times New Roman"/>
          <w:i/>
          <w:iCs/>
          <w:color w:val="0000C0"/>
          <w:sz w:val="20"/>
          <w:szCs w:val="20"/>
          <w:lang w:val="en-US" w:eastAsia="en-GB"/>
        </w:rPr>
        <w:t>5</w:t>
      </w:r>
      <w:r w:rsidRPr="0017646C">
        <w:rPr>
          <w:rFonts w:eastAsia="Times New Roman" w:cs="Times New Roman"/>
          <w:color w:val="0000C0"/>
          <w:sz w:val="20"/>
          <w:szCs w:val="20"/>
          <w:lang w:val="en-US" w:eastAsia="en-GB"/>
        </w:rPr>
        <w:t xml:space="preserve">, 100289. </w:t>
      </w:r>
      <w:hyperlink r:id="rId27" w:history="1">
        <w:r w:rsidRPr="0017646C">
          <w:rPr>
            <w:rStyle w:val="a9"/>
            <w:rFonts w:eastAsia="Times New Roman" w:cs="Times New Roman"/>
            <w:sz w:val="20"/>
            <w:szCs w:val="20"/>
            <w:lang w:val="en-US" w:eastAsia="en-GB"/>
          </w:rPr>
          <w:t>https://doi.org/10.1016/j.envc.2021.100289</w:t>
        </w:r>
      </w:hyperlink>
    </w:p>
    <w:p w14:paraId="78200F16" w14:textId="0CA3014E" w:rsidR="00DB1451" w:rsidRDefault="0008306F" w:rsidP="00721B2C">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1718FE1D" w14:textId="1C7964E3" w:rsidR="00721B2C" w:rsidRPr="000B0CEA" w:rsidRDefault="00721B2C" w:rsidP="00721B2C">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1</w:t>
      </w:r>
      <w:r w:rsidR="00344F6C" w:rsidRPr="000B0CEA">
        <w:rPr>
          <w:rFonts w:eastAsia="Times New Roman" w:cs="Times New Roman"/>
          <w:color w:val="404040"/>
          <w:sz w:val="20"/>
          <w:szCs w:val="20"/>
          <w:lang w:eastAsia="zh-CN"/>
        </w:rPr>
        <w:t>2</w:t>
      </w:r>
      <w:r w:rsidRPr="000B0CEA">
        <w:rPr>
          <w:rFonts w:eastAsia="Times New Roman" w:cs="Times New Roman"/>
          <w:color w:val="404040"/>
          <w:sz w:val="20"/>
          <w:szCs w:val="20"/>
          <w:lang w:eastAsia="zh-CN"/>
        </w:rPr>
        <w:t xml:space="preserve">. (POLICY IMPLICATIONS) </w:t>
      </w:r>
      <w:r w:rsidR="00C64F0F" w:rsidRPr="000B0CEA">
        <w:rPr>
          <w:rFonts w:eastAsia="Times New Roman" w:cs="Times New Roman"/>
          <w:color w:val="404040"/>
          <w:sz w:val="20"/>
          <w:szCs w:val="20"/>
          <w:lang w:eastAsia="zh-CN"/>
        </w:rPr>
        <w:t>SDG Alignment:</w:t>
      </w:r>
      <w:r w:rsidR="00C64F0F" w:rsidRPr="000B0CEA">
        <w:rPr>
          <w:rFonts w:eastAsia="Times New Roman" w:cs="Times New Roman"/>
          <w:color w:val="404040"/>
          <w:sz w:val="20"/>
          <w:szCs w:val="20"/>
          <w:lang w:val="en-US" w:eastAsia="zh-CN"/>
        </w:rPr>
        <w:t xml:space="preserve"> </w:t>
      </w:r>
      <w:r w:rsidR="00C64F0F" w:rsidRPr="00C64F0F">
        <w:rPr>
          <w:rFonts w:eastAsia="Times New Roman" w:cs="Times New Roman"/>
          <w:color w:val="404040"/>
          <w:sz w:val="20"/>
          <w:szCs w:val="20"/>
          <w:lang w:eastAsia="zh-CN"/>
        </w:rPr>
        <w:t>Link findings to SDG 9 (industry innovation) and SDG 13 (climate action). You could use UNEP (2023) reports on policy coherence.</w:t>
      </w:r>
    </w:p>
    <w:p w14:paraId="34D94AAB" w14:textId="4A278F9A" w:rsidR="00721B2C" w:rsidRDefault="00721B2C" w:rsidP="00721B2C">
      <w:pPr>
        <w:spacing w:beforeAutospacing="1"/>
        <w:jc w:val="both"/>
        <w:rPr>
          <w:rFonts w:eastAsia="Times New Roman" w:cs="Times New Roman"/>
          <w:color w:val="0000C0"/>
          <w:sz w:val="20"/>
          <w:szCs w:val="20"/>
          <w:lang w:val="en-US" w:eastAsia="zh-CN"/>
        </w:rPr>
      </w:pPr>
      <w:r w:rsidRPr="00B34D31">
        <w:rPr>
          <w:rFonts w:eastAsia="Times New Roman" w:cs="Times New Roman"/>
          <w:b/>
          <w:bCs/>
          <w:color w:val="0000C0"/>
          <w:sz w:val="20"/>
          <w:szCs w:val="20"/>
          <w:lang w:val="en-US" w:eastAsia="en-GB"/>
        </w:rPr>
        <w:t xml:space="preserve">Response: </w:t>
      </w:r>
      <w:r w:rsidRPr="000B0CEA">
        <w:rPr>
          <w:rFonts w:eastAsia="Times New Roman" w:cs="Times New Roman"/>
          <w:color w:val="0000C0"/>
          <w:sz w:val="20"/>
          <w:szCs w:val="20"/>
          <w:lang w:val="en-US" w:eastAsia="en-GB"/>
        </w:rPr>
        <w:t>Thank</w:t>
      </w:r>
      <w:r w:rsidR="00B955F1">
        <w:rPr>
          <w:rFonts w:eastAsia="Times New Roman" w:cs="Times New Roman"/>
          <w:color w:val="0000C0"/>
          <w:sz w:val="20"/>
          <w:szCs w:val="20"/>
          <w:lang w:val="en-US" w:eastAsia="en-GB"/>
        </w:rPr>
        <w:t xml:space="preserve"> you for </w:t>
      </w:r>
      <w:r w:rsidR="00571F93">
        <w:rPr>
          <w:rFonts w:eastAsia="Times New Roman" w:cs="Times New Roman"/>
          <w:color w:val="0000C0"/>
          <w:sz w:val="20"/>
          <w:szCs w:val="20"/>
          <w:lang w:val="en-US" w:eastAsia="en-GB"/>
        </w:rPr>
        <w:t>the comment.</w:t>
      </w:r>
      <w:r w:rsidR="003D21E4">
        <w:rPr>
          <w:rFonts w:eastAsia="Times New Roman" w:cs="Times New Roman"/>
          <w:color w:val="0000C0"/>
          <w:sz w:val="20"/>
          <w:szCs w:val="20"/>
          <w:lang w:val="en-US" w:eastAsia="en-GB"/>
        </w:rPr>
        <w:t xml:space="preserve"> </w:t>
      </w:r>
      <w:r w:rsidR="00ED5D19">
        <w:rPr>
          <w:rFonts w:eastAsia="Times New Roman" w:cs="Times New Roman" w:hint="eastAsia"/>
          <w:color w:val="0000C0"/>
          <w:sz w:val="20"/>
          <w:szCs w:val="20"/>
          <w:lang w:val="en-US" w:eastAsia="zh-CN"/>
        </w:rPr>
        <w:t>W</w:t>
      </w:r>
      <w:r w:rsidR="00ED5D19">
        <w:rPr>
          <w:rFonts w:eastAsia="Times New Roman" w:cs="Times New Roman"/>
          <w:color w:val="0000C0"/>
          <w:sz w:val="20"/>
          <w:szCs w:val="20"/>
          <w:lang w:val="en-US" w:eastAsia="zh-CN"/>
        </w:rPr>
        <w:t xml:space="preserve">e discussed </w:t>
      </w:r>
      <w:r w:rsidR="00ED5D19">
        <w:rPr>
          <w:rFonts w:eastAsia="Times New Roman" w:cs="Times New Roman"/>
          <w:color w:val="0000C0"/>
          <w:sz w:val="20"/>
          <w:szCs w:val="20"/>
          <w:lang w:val="en-US" w:eastAsia="en-GB"/>
        </w:rPr>
        <w:t>k</w:t>
      </w:r>
      <w:r w:rsidR="002A52F2">
        <w:rPr>
          <w:rFonts w:eastAsia="Times New Roman" w:cs="Times New Roman"/>
          <w:color w:val="0000C0"/>
          <w:sz w:val="20"/>
          <w:szCs w:val="20"/>
          <w:lang w:val="en-US" w:eastAsia="en-GB"/>
        </w:rPr>
        <w:t xml:space="preserve">ey findings to SDG 9 and SDG 13 in accordance </w:t>
      </w:r>
      <w:r w:rsidR="008533A2">
        <w:rPr>
          <w:rFonts w:eastAsia="Times New Roman" w:cs="Times New Roman"/>
          <w:color w:val="0000C0"/>
          <w:sz w:val="20"/>
          <w:szCs w:val="20"/>
          <w:lang w:val="en-US" w:eastAsia="en-GB"/>
        </w:rPr>
        <w:t>with</w:t>
      </w:r>
      <w:r w:rsidR="002A52F2">
        <w:rPr>
          <w:rFonts w:eastAsia="Times New Roman" w:cs="Times New Roman"/>
          <w:color w:val="0000C0"/>
          <w:sz w:val="20"/>
          <w:szCs w:val="20"/>
          <w:lang w:val="en-US" w:eastAsia="en-GB"/>
        </w:rPr>
        <w:t xml:space="preserve"> the UNEP (2023) were </w:t>
      </w:r>
      <w:r w:rsidR="008533A2">
        <w:rPr>
          <w:rFonts w:eastAsia="Times New Roman" w:cs="Times New Roman"/>
          <w:color w:val="0000C0"/>
          <w:sz w:val="20"/>
          <w:szCs w:val="20"/>
          <w:lang w:val="en-US" w:eastAsia="en-GB"/>
        </w:rPr>
        <w:t xml:space="preserve">in the Conclusion and Policy Recommendation section. </w:t>
      </w:r>
      <w:r w:rsidR="00D6345D">
        <w:rPr>
          <w:rFonts w:eastAsia="Times New Roman" w:cs="Times New Roman"/>
          <w:color w:val="0000C0"/>
          <w:sz w:val="20"/>
          <w:szCs w:val="20"/>
          <w:lang w:val="en-US" w:eastAsia="en-GB"/>
        </w:rPr>
        <w:t>We also</w:t>
      </w:r>
      <w:r w:rsidR="00623649">
        <w:rPr>
          <w:rFonts w:eastAsia="Times New Roman" w:cs="Times New Roman"/>
          <w:color w:val="0000C0"/>
          <w:sz w:val="20"/>
          <w:szCs w:val="20"/>
          <w:lang w:val="en-US" w:eastAsia="en-GB"/>
        </w:rPr>
        <w:t xml:space="preserve"> added </w:t>
      </w:r>
      <w:r w:rsidR="00D6345D">
        <w:rPr>
          <w:rFonts w:eastAsia="Times New Roman" w:cs="Times New Roman"/>
          <w:color w:val="0000C0"/>
          <w:sz w:val="20"/>
          <w:szCs w:val="20"/>
          <w:lang w:val="en-US" w:eastAsia="en-GB"/>
        </w:rPr>
        <w:t xml:space="preserve">relevant literature </w:t>
      </w:r>
      <w:r w:rsidR="00623649">
        <w:rPr>
          <w:rFonts w:eastAsia="Times New Roman" w:cs="Times New Roman"/>
          <w:color w:val="0000C0"/>
          <w:sz w:val="20"/>
          <w:szCs w:val="20"/>
          <w:lang w:val="en-US" w:eastAsia="en-GB"/>
        </w:rPr>
        <w:t xml:space="preserve">in the reference list. </w:t>
      </w:r>
    </w:p>
    <w:p w14:paraId="765498A8" w14:textId="77777777" w:rsidR="00F202D0" w:rsidRPr="003C3E6E" w:rsidRDefault="00F202D0" w:rsidP="00F202D0">
      <w:pPr>
        <w:spacing w:beforeAutospacing="1"/>
        <w:jc w:val="both"/>
        <w:rPr>
          <w:rFonts w:eastAsia="Times New Roman" w:cs="Times New Roman"/>
          <w:color w:val="0000C0"/>
          <w:sz w:val="20"/>
          <w:szCs w:val="20"/>
          <w:lang w:val="en-US" w:eastAsia="zh-CN"/>
        </w:rPr>
      </w:pP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 - - - - - - - - -</w:t>
      </w:r>
      <w:r w:rsidRPr="003C3E6E">
        <w:rPr>
          <w:rFonts w:eastAsia="Times New Roman" w:cs="Times New Roman" w:hint="eastAsia"/>
          <w:color w:val="0000C0"/>
          <w:sz w:val="20"/>
          <w:szCs w:val="20"/>
          <w:lang w:val="en-US" w:eastAsia="zh-CN"/>
        </w:rPr>
        <w:t xml:space="preserve"> </w:t>
      </w:r>
      <w:r w:rsidRPr="003C3E6E">
        <w:rPr>
          <w:rFonts w:eastAsia="Times New Roman" w:cs="Times New Roman"/>
          <w:color w:val="0000C0"/>
          <w:sz w:val="20"/>
          <w:szCs w:val="20"/>
          <w:lang w:val="en-US" w:eastAsia="zh-CN"/>
        </w:rPr>
        <w:t>- - - - - - - - - - - - - - - - - - - - - - - -</w:t>
      </w:r>
    </w:p>
    <w:p w14:paraId="63A9BC08" w14:textId="28AEB681" w:rsidR="00312767" w:rsidRPr="00F31E96" w:rsidRDefault="00F202D0" w:rsidP="00721B2C">
      <w:pPr>
        <w:spacing w:beforeAutospacing="1"/>
        <w:jc w:val="both"/>
        <w:rPr>
          <w:rFonts w:eastAsia="Times New Roman" w:cs="Times New Roman"/>
          <w:b/>
          <w:bCs/>
          <w:color w:val="0000C0"/>
          <w:sz w:val="20"/>
          <w:szCs w:val="20"/>
          <w:lang w:val="en-US" w:eastAsia="zh-CN"/>
        </w:rPr>
      </w:pPr>
      <w:r w:rsidRPr="003C3E6E">
        <w:rPr>
          <w:rFonts w:eastAsia="Times New Roman" w:cs="Times New Roman"/>
          <w:b/>
          <w:bCs/>
          <w:color w:val="0000C0"/>
          <w:sz w:val="20"/>
          <w:szCs w:val="20"/>
          <w:lang w:val="en-US" w:eastAsia="zh-CN"/>
        </w:rPr>
        <w:t xml:space="preserve">Added Text: </w:t>
      </w:r>
    </w:p>
    <w:p w14:paraId="32766906" w14:textId="7E454A95" w:rsidR="00211BAF" w:rsidRPr="00040538" w:rsidRDefault="00CF22AA" w:rsidP="00292F0C">
      <w:pPr>
        <w:spacing w:beforeAutospacing="1"/>
        <w:jc w:val="both"/>
        <w:rPr>
          <w:rFonts w:eastAsia="Times New Roman" w:cs="Times New Roman"/>
          <w:color w:val="0000C0"/>
          <w:sz w:val="20"/>
          <w:szCs w:val="20"/>
          <w:lang w:val="en-US" w:eastAsia="zh-CN"/>
        </w:rPr>
      </w:pPr>
      <w:r w:rsidRPr="00CF22AA">
        <w:rPr>
          <w:rFonts w:eastAsia="Times New Roman" w:cs="Times New Roman"/>
          <w:color w:val="0000C0"/>
          <w:sz w:val="20"/>
          <w:szCs w:val="20"/>
          <w:lang w:eastAsia="zh-CN"/>
        </w:rPr>
        <w:t>Lastly, our empirical results on long-run effects directly link to measurable progress toward SDG 13 (Climate Action) and SDG 9 (Industry, Innovation, and Infrastructure). Based on these findings, environmental regulations should be designed to lower emission level, channel FDI toward green and technology-intensive sectors, and reduce the costs of technology adoption</w:t>
      </w:r>
      <w:r w:rsidRPr="00CF22AA">
        <w:rPr>
          <w:rFonts w:eastAsia="Times New Roman" w:cs="Times New Roman"/>
          <w:color w:val="0000C0"/>
          <w:sz w:val="20"/>
          <w:szCs w:val="20"/>
          <w:lang w:val="en-US" w:eastAsia="zh-CN"/>
        </w:rPr>
        <w:t xml:space="preserve">. </w:t>
      </w:r>
      <w:r w:rsidRPr="00CF22AA">
        <w:rPr>
          <w:rFonts w:eastAsia="Times New Roman" w:cs="Times New Roman"/>
          <w:color w:val="0000C0"/>
          <w:sz w:val="20"/>
          <w:szCs w:val="20"/>
          <w:lang w:eastAsia="zh-CN"/>
        </w:rPr>
        <w:t>To ensure that these long-run benefits translate into sustained SDG progress, coherent climate, industrial, investment, and trade policies are indispensable (OECD 2023; UNEP 2024)</w:t>
      </w:r>
      <w:r w:rsidR="00040538" w:rsidRPr="00040538">
        <w:rPr>
          <w:rFonts w:eastAsia="Times New Roman" w:cs="Times New Roman"/>
          <w:color w:val="0000C0"/>
          <w:sz w:val="20"/>
          <w:szCs w:val="20"/>
          <w:lang w:eastAsia="zh-CN"/>
        </w:rPr>
        <w:t>.</w:t>
      </w:r>
    </w:p>
    <w:p w14:paraId="13F4F240" w14:textId="77777777" w:rsidR="0017646C" w:rsidRPr="0017646C" w:rsidRDefault="0017646C" w:rsidP="0017646C">
      <w:pPr>
        <w:spacing w:beforeAutospacing="1"/>
        <w:jc w:val="both"/>
        <w:rPr>
          <w:rFonts w:eastAsia="Times New Roman" w:cs="Times New Roman"/>
          <w:color w:val="0000C0"/>
          <w:sz w:val="20"/>
          <w:szCs w:val="20"/>
          <w:lang w:val="en-US" w:eastAsia="zh-CN"/>
        </w:rPr>
      </w:pPr>
      <w:r w:rsidRPr="0017646C">
        <w:rPr>
          <w:rFonts w:eastAsia="Times New Roman" w:cs="Times New Roman"/>
          <w:color w:val="0000C0"/>
          <w:sz w:val="20"/>
          <w:szCs w:val="20"/>
          <w:lang w:eastAsia="zh-CN"/>
        </w:rPr>
        <w:t>OECD (2023) </w:t>
      </w:r>
      <w:r w:rsidRPr="0017646C">
        <w:rPr>
          <w:rFonts w:eastAsia="Times New Roman" w:cs="Times New Roman"/>
          <w:i/>
          <w:iCs/>
          <w:color w:val="0000C0"/>
          <w:sz w:val="20"/>
          <w:szCs w:val="20"/>
          <w:lang w:eastAsia="zh-CN"/>
        </w:rPr>
        <w:t>Driving Policy Coherence for Sustainable Development: Accelerating Progress on the SDGs</w:t>
      </w:r>
      <w:r w:rsidRPr="0017646C">
        <w:rPr>
          <w:rFonts w:eastAsia="Times New Roman" w:cs="Times New Roman"/>
          <w:color w:val="0000C0"/>
          <w:sz w:val="20"/>
          <w:szCs w:val="20"/>
          <w:lang w:eastAsia="zh-CN"/>
        </w:rPr>
        <w:t>, OECD Publishing, Paris, </w:t>
      </w:r>
      <w:hyperlink r:id="rId28" w:history="1">
        <w:r w:rsidRPr="0017646C">
          <w:rPr>
            <w:rStyle w:val="a9"/>
            <w:rFonts w:eastAsia="Times New Roman" w:cs="Times New Roman"/>
            <w:sz w:val="20"/>
            <w:szCs w:val="20"/>
            <w:lang w:eastAsia="zh-CN"/>
          </w:rPr>
          <w:t>https://doi.org/10.1787/a6cb4aa1-en</w:t>
        </w:r>
      </w:hyperlink>
    </w:p>
    <w:p w14:paraId="1EF06930" w14:textId="77777777" w:rsidR="0017646C" w:rsidRPr="0017646C" w:rsidRDefault="0017646C" w:rsidP="0017646C">
      <w:pPr>
        <w:shd w:val="clear" w:color="auto" w:fill="FFFFFF"/>
        <w:spacing w:beforeAutospacing="1" w:after="0" w:line="240" w:lineRule="auto"/>
        <w:jc w:val="both"/>
        <w:rPr>
          <w:rFonts w:eastAsia="Times New Roman" w:cs="Times New Roman"/>
          <w:color w:val="0000C0"/>
          <w:sz w:val="20"/>
          <w:szCs w:val="20"/>
          <w:lang w:val="en-US" w:eastAsia="zh-CN"/>
        </w:rPr>
      </w:pPr>
      <w:r w:rsidRPr="0017646C">
        <w:rPr>
          <w:rFonts w:eastAsia="Times New Roman" w:cs="Times New Roman"/>
          <w:color w:val="0000C0"/>
          <w:sz w:val="20"/>
          <w:szCs w:val="20"/>
          <w:lang w:eastAsia="zh-CN"/>
        </w:rPr>
        <w:t xml:space="preserve">United Nations Environmental Programme (2024) </w:t>
      </w:r>
      <w:r w:rsidRPr="0017646C">
        <w:rPr>
          <w:rFonts w:eastAsia="Times New Roman" w:cs="Times New Roman"/>
          <w:color w:val="0000C0"/>
          <w:sz w:val="20"/>
          <w:szCs w:val="20"/>
          <w:lang w:val="en-US" w:eastAsia="zh-CN"/>
        </w:rPr>
        <w:t>Policy Coherence for Sustainable Development Handbook on indicator 17.14.1 of the Sustainable Development Goals</w:t>
      </w:r>
    </w:p>
    <w:p w14:paraId="285301E6" w14:textId="0633CF43" w:rsidR="006F2EF9" w:rsidRPr="00243778" w:rsidRDefault="00BD45A5" w:rsidP="00243778">
      <w:pPr>
        <w:shd w:val="clear" w:color="auto" w:fill="FFFFFF"/>
        <w:spacing w:beforeAutospacing="1" w:after="0" w:line="240" w:lineRule="auto"/>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3430FC21" w14:textId="465CE47D" w:rsidR="00606A82" w:rsidRPr="000B0CEA" w:rsidRDefault="00606A82" w:rsidP="00606A82">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1</w:t>
      </w:r>
      <w:r w:rsidR="00EE771F" w:rsidRPr="000B0CEA">
        <w:rPr>
          <w:rFonts w:eastAsia="Times New Roman" w:cs="Times New Roman"/>
          <w:color w:val="404040"/>
          <w:sz w:val="20"/>
          <w:szCs w:val="20"/>
          <w:lang w:eastAsia="zh-CN"/>
        </w:rPr>
        <w:t>3</w:t>
      </w:r>
      <w:r w:rsidRPr="000B0CEA">
        <w:rPr>
          <w:rFonts w:eastAsia="Times New Roman" w:cs="Times New Roman"/>
          <w:color w:val="404040"/>
          <w:sz w:val="20"/>
          <w:szCs w:val="20"/>
          <w:lang w:eastAsia="zh-CN"/>
        </w:rPr>
        <w:t>. (</w:t>
      </w:r>
      <w:r w:rsidR="006256CD" w:rsidRPr="000B0CEA">
        <w:rPr>
          <w:rFonts w:eastAsia="Times New Roman" w:cs="Times New Roman"/>
          <w:color w:val="404040"/>
          <w:sz w:val="20"/>
          <w:szCs w:val="20"/>
          <w:lang w:eastAsia="zh-CN"/>
        </w:rPr>
        <w:t>MINOR REVISIONS</w:t>
      </w:r>
      <w:r w:rsidRPr="000B0CEA">
        <w:rPr>
          <w:rFonts w:eastAsia="Times New Roman" w:cs="Times New Roman"/>
          <w:color w:val="404040"/>
          <w:sz w:val="20"/>
          <w:szCs w:val="20"/>
          <w:lang w:eastAsia="zh-CN"/>
        </w:rPr>
        <w:t xml:space="preserve">) </w:t>
      </w:r>
      <w:r w:rsidR="006256CD" w:rsidRPr="000B0CEA">
        <w:rPr>
          <w:rFonts w:eastAsia="Times New Roman" w:cs="Times New Roman"/>
          <w:color w:val="404040"/>
          <w:sz w:val="20"/>
          <w:szCs w:val="20"/>
          <w:lang w:eastAsia="zh-CN"/>
        </w:rPr>
        <w:t>Data Transparency:</w:t>
      </w:r>
      <w:r w:rsidR="00E31338" w:rsidRPr="000B0CEA">
        <w:rPr>
          <w:rFonts w:eastAsia="Times New Roman" w:cs="Times New Roman"/>
          <w:color w:val="404040"/>
          <w:sz w:val="20"/>
          <w:szCs w:val="20"/>
          <w:lang w:eastAsia="zh-CN"/>
        </w:rPr>
        <w:t xml:space="preserve"> </w:t>
      </w:r>
      <w:r w:rsidR="006256CD" w:rsidRPr="006256CD">
        <w:rPr>
          <w:rFonts w:eastAsia="Times New Roman" w:cs="Times New Roman"/>
          <w:color w:val="404040"/>
          <w:sz w:val="20"/>
          <w:szCs w:val="20"/>
          <w:lang w:eastAsia="zh-CN"/>
        </w:rPr>
        <w:t>Clarify how missing data were interpolated (e.g., linear vs. spline).</w:t>
      </w:r>
    </w:p>
    <w:p w14:paraId="2776F478" w14:textId="57DF17C4" w:rsidR="001A0633" w:rsidRDefault="00606A82" w:rsidP="00606A82">
      <w:pPr>
        <w:spacing w:beforeAutospacing="1"/>
        <w:jc w:val="both"/>
        <w:rPr>
          <w:rFonts w:eastAsia="Times New Roman" w:cs="Times New Roman"/>
          <w:color w:val="0000C0"/>
          <w:sz w:val="20"/>
          <w:szCs w:val="20"/>
          <w:lang w:val="en-US" w:eastAsia="en-GB"/>
        </w:rPr>
      </w:pPr>
      <w:r w:rsidRPr="00102762">
        <w:rPr>
          <w:rFonts w:eastAsia="Times New Roman" w:cs="Times New Roman"/>
          <w:b/>
          <w:bCs/>
          <w:color w:val="0000C0"/>
          <w:sz w:val="20"/>
          <w:szCs w:val="20"/>
          <w:lang w:val="en-US" w:eastAsia="en-GB"/>
        </w:rPr>
        <w:t xml:space="preserve">Response: </w:t>
      </w:r>
      <w:r w:rsidRPr="000B0CEA">
        <w:rPr>
          <w:rFonts w:eastAsia="Times New Roman" w:cs="Times New Roman"/>
          <w:color w:val="0000C0"/>
          <w:sz w:val="20"/>
          <w:szCs w:val="20"/>
          <w:lang w:val="en-US" w:eastAsia="en-GB"/>
        </w:rPr>
        <w:t>Thank</w:t>
      </w:r>
      <w:r w:rsidR="00D629CD">
        <w:rPr>
          <w:rFonts w:eastAsia="Times New Roman" w:cs="Times New Roman"/>
          <w:color w:val="0000C0"/>
          <w:sz w:val="20"/>
          <w:szCs w:val="20"/>
          <w:lang w:val="en-US" w:eastAsia="en-GB"/>
        </w:rPr>
        <w:t xml:space="preserve"> you for the comment. </w:t>
      </w:r>
      <w:r w:rsidR="00A74AF2">
        <w:rPr>
          <w:rFonts w:eastAsia="Times New Roman" w:cs="Times New Roman"/>
          <w:color w:val="0000C0"/>
          <w:sz w:val="20"/>
          <w:szCs w:val="20"/>
          <w:lang w:val="en-US" w:eastAsia="en-GB"/>
        </w:rPr>
        <w:t xml:space="preserve">A clarification </w:t>
      </w:r>
      <w:r w:rsidR="00312FA7">
        <w:rPr>
          <w:rFonts w:eastAsia="Times New Roman" w:cs="Times New Roman"/>
          <w:color w:val="0000C0"/>
          <w:sz w:val="20"/>
          <w:szCs w:val="20"/>
          <w:lang w:val="en-US" w:eastAsia="en-GB"/>
        </w:rPr>
        <w:t>of the</w:t>
      </w:r>
      <w:r w:rsidR="00430D09">
        <w:rPr>
          <w:rFonts w:eastAsia="Times New Roman" w:cs="Times New Roman"/>
          <w:color w:val="0000C0"/>
          <w:sz w:val="20"/>
          <w:szCs w:val="20"/>
          <w:lang w:val="en-US" w:eastAsia="en-GB"/>
        </w:rPr>
        <w:t xml:space="preserve"> interpolation method is </w:t>
      </w:r>
      <w:r w:rsidR="00C54248">
        <w:rPr>
          <w:rFonts w:eastAsia="Times New Roman" w:cs="Times New Roman"/>
          <w:color w:val="0000C0"/>
          <w:sz w:val="20"/>
          <w:szCs w:val="20"/>
          <w:lang w:val="en-US" w:eastAsia="en-GB"/>
        </w:rPr>
        <w:t xml:space="preserve">supplemented in the Empirical Method section. </w:t>
      </w:r>
    </w:p>
    <w:p w14:paraId="501098E3" w14:textId="77777777" w:rsidR="00E206BE" w:rsidRPr="002E2518" w:rsidRDefault="00E206BE" w:rsidP="00E206BE">
      <w:pPr>
        <w:shd w:val="clear" w:color="auto" w:fill="FFFFFF"/>
        <w:spacing w:beforeAutospacing="1" w:after="0" w:line="240" w:lineRule="auto"/>
        <w:jc w:val="both"/>
        <w:rPr>
          <w:rFonts w:eastAsia="Times New Roman" w:cs="Times New Roman"/>
          <w:color w:val="0000C0"/>
          <w:sz w:val="20"/>
          <w:szCs w:val="20"/>
          <w:lang w:val="en-US" w:eastAsia="en-GB"/>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p w14:paraId="42FBC710" w14:textId="3F0932BB" w:rsidR="00E206BE" w:rsidRPr="00C356E1" w:rsidRDefault="006B18E2" w:rsidP="00606A82">
      <w:pPr>
        <w:spacing w:beforeAutospacing="1"/>
        <w:jc w:val="both"/>
        <w:rPr>
          <w:rFonts w:eastAsia="Times New Roman" w:cs="Times New Roman"/>
          <w:b/>
          <w:bCs/>
          <w:color w:val="0000C0"/>
          <w:sz w:val="20"/>
          <w:szCs w:val="20"/>
          <w:lang w:val="en-US" w:eastAsia="en-GB"/>
        </w:rPr>
      </w:pPr>
      <w:r w:rsidRPr="00C356E1">
        <w:rPr>
          <w:rFonts w:eastAsia="Times New Roman" w:cs="Times New Roman"/>
          <w:b/>
          <w:bCs/>
          <w:color w:val="0000C0"/>
          <w:sz w:val="20"/>
          <w:szCs w:val="20"/>
          <w:lang w:val="en-US" w:eastAsia="zh-CN"/>
        </w:rPr>
        <w:t>Added Text</w:t>
      </w:r>
      <w:r w:rsidR="00E206BE" w:rsidRPr="00C356E1">
        <w:rPr>
          <w:rFonts w:eastAsia="Times New Roman" w:cs="Times New Roman"/>
          <w:b/>
          <w:bCs/>
          <w:color w:val="0000C0"/>
          <w:sz w:val="20"/>
          <w:szCs w:val="20"/>
          <w:lang w:val="en-US" w:eastAsia="en-GB"/>
        </w:rPr>
        <w:t xml:space="preserve">: </w:t>
      </w:r>
    </w:p>
    <w:p w14:paraId="60FABC59" w14:textId="6B2C29A3" w:rsidR="00BE45DE" w:rsidRPr="00AF3BBB" w:rsidRDefault="001A70CA" w:rsidP="00606A82">
      <w:pPr>
        <w:spacing w:beforeAutospacing="1"/>
        <w:jc w:val="both"/>
        <w:rPr>
          <w:rFonts w:eastAsia="Times New Roman" w:cs="Times New Roman"/>
          <w:color w:val="0000C0"/>
          <w:sz w:val="20"/>
          <w:szCs w:val="20"/>
          <w:lang w:val="en-US" w:eastAsia="en-GB"/>
        </w:rPr>
      </w:pPr>
      <w:r w:rsidRPr="001A70CA">
        <w:rPr>
          <w:rFonts w:eastAsia="Times New Roman" w:cs="Times New Roman"/>
          <w:color w:val="0000C0"/>
          <w:sz w:val="20"/>
          <w:szCs w:val="20"/>
          <w:lang w:val="en-US" w:eastAsia="en-GB"/>
        </w:rPr>
        <w:t>Missing data were interpolated using the linear interpolation method</w:t>
      </w:r>
      <w:r w:rsidR="001A0633" w:rsidRPr="00C356E1">
        <w:rPr>
          <w:rFonts w:eastAsia="Times New Roman" w:cs="Times New Roman"/>
          <w:color w:val="0000C0"/>
          <w:sz w:val="20"/>
          <w:szCs w:val="20"/>
          <w:lang w:val="en-US" w:eastAsia="en-GB"/>
        </w:rPr>
        <w:t>.</w:t>
      </w:r>
      <w:r w:rsidR="00AF3BBB">
        <w:rPr>
          <w:rFonts w:eastAsia="Times New Roman" w:cs="Times New Roman"/>
          <w:color w:val="0000C0"/>
          <w:sz w:val="20"/>
          <w:szCs w:val="20"/>
          <w:lang w:val="en-US" w:eastAsia="en-GB"/>
        </w:rPr>
        <w:t xml:space="preserve"> </w:t>
      </w:r>
    </w:p>
    <w:p w14:paraId="734729E6" w14:textId="4317E187" w:rsidR="00DE4831" w:rsidRPr="00F207AB" w:rsidRDefault="00BC45EA" w:rsidP="00F207AB">
      <w:pPr>
        <w:shd w:val="clear" w:color="auto" w:fill="FFFFFF"/>
        <w:spacing w:beforeAutospacing="1" w:after="0" w:line="240" w:lineRule="auto"/>
        <w:jc w:val="both"/>
        <w:rPr>
          <w:rFonts w:eastAsia="Times New Roman" w:cs="Times New Roman"/>
          <w:color w:val="0000C0"/>
          <w:sz w:val="20"/>
          <w:szCs w:val="20"/>
          <w:lang w:val="en-US" w:eastAsia="zh-CN"/>
        </w:rPr>
      </w:pPr>
      <w:bookmarkStart w:id="9" w:name="OLE_LINK4"/>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bookmarkEnd w:id="9"/>
    <w:p w14:paraId="3585F547" w14:textId="026545CB" w:rsidR="00226DE9" w:rsidRPr="00627B9F" w:rsidRDefault="00B70A29" w:rsidP="00226DE9">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 xml:space="preserve">14. (MINOR REVISIONS) </w:t>
      </w:r>
      <w:r w:rsidR="00226DE9" w:rsidRPr="000B0CEA">
        <w:rPr>
          <w:rFonts w:eastAsia="Times New Roman" w:cs="Times New Roman"/>
          <w:color w:val="404040"/>
          <w:sz w:val="20"/>
          <w:szCs w:val="20"/>
          <w:lang w:eastAsia="zh-CN"/>
        </w:rPr>
        <w:t>Graphical Support:</w:t>
      </w:r>
      <w:r w:rsidR="00226DE9" w:rsidRPr="000B0CEA">
        <w:rPr>
          <w:rFonts w:eastAsia="Times New Roman" w:cs="Times New Roman"/>
          <w:color w:val="404040"/>
          <w:sz w:val="20"/>
          <w:szCs w:val="20"/>
          <w:lang w:val="en-US" w:eastAsia="zh-CN"/>
        </w:rPr>
        <w:t xml:space="preserve"> </w:t>
      </w:r>
      <w:r w:rsidR="00226DE9" w:rsidRPr="00226DE9">
        <w:rPr>
          <w:rFonts w:eastAsia="Times New Roman" w:cs="Times New Roman"/>
          <w:color w:val="404040"/>
          <w:sz w:val="20"/>
          <w:szCs w:val="20"/>
          <w:lang w:eastAsia="zh-CN"/>
        </w:rPr>
        <w:t>Add a conceptual framework figure and a map of sample countries to improve readability.</w:t>
      </w:r>
    </w:p>
    <w:p w14:paraId="48122CFC" w14:textId="28E11C91" w:rsidR="008A5DF4" w:rsidRDefault="00B70A29" w:rsidP="008A5782">
      <w:pPr>
        <w:shd w:val="clear" w:color="auto" w:fill="FFFFFF"/>
        <w:spacing w:beforeAutospacing="1" w:after="0" w:line="240" w:lineRule="auto"/>
        <w:jc w:val="both"/>
        <w:rPr>
          <w:rFonts w:eastAsia="Times New Roman" w:cs="Times New Roman"/>
          <w:color w:val="0000C0"/>
          <w:sz w:val="20"/>
          <w:szCs w:val="20"/>
          <w:lang w:val="en-US" w:eastAsia="zh-CN"/>
        </w:rPr>
      </w:pPr>
      <w:r w:rsidRPr="0009529A">
        <w:rPr>
          <w:rFonts w:eastAsia="Times New Roman" w:cs="Times New Roman"/>
          <w:b/>
          <w:bCs/>
          <w:color w:val="0000C0"/>
          <w:sz w:val="20"/>
          <w:szCs w:val="20"/>
          <w:lang w:val="en-US" w:eastAsia="en-GB"/>
        </w:rPr>
        <w:lastRenderedPageBreak/>
        <w:t xml:space="preserve">Response: </w:t>
      </w:r>
      <w:r w:rsidRPr="0009529A">
        <w:rPr>
          <w:rFonts w:eastAsia="Times New Roman" w:cs="Times New Roman"/>
          <w:color w:val="0000C0"/>
          <w:sz w:val="20"/>
          <w:szCs w:val="20"/>
          <w:lang w:val="en-US" w:eastAsia="en-GB"/>
        </w:rPr>
        <w:t>Thank</w:t>
      </w:r>
      <w:r w:rsidR="005C67AF" w:rsidRPr="0009529A">
        <w:rPr>
          <w:rFonts w:eastAsia="Times New Roman" w:cs="Times New Roman"/>
          <w:color w:val="0000C0"/>
          <w:sz w:val="20"/>
          <w:szCs w:val="20"/>
          <w:lang w:val="en-US" w:eastAsia="en-GB"/>
        </w:rPr>
        <w:t>s</w:t>
      </w:r>
      <w:r w:rsidR="00A230A8" w:rsidRPr="0009529A">
        <w:rPr>
          <w:rFonts w:eastAsia="Times New Roman" w:cs="Times New Roman"/>
          <w:color w:val="0000C0"/>
          <w:sz w:val="20"/>
          <w:szCs w:val="20"/>
          <w:lang w:val="en-US" w:eastAsia="en-GB"/>
        </w:rPr>
        <w:t xml:space="preserve"> for </w:t>
      </w:r>
      <w:r w:rsidR="005C67AF" w:rsidRPr="0009529A">
        <w:rPr>
          <w:rFonts w:eastAsia="Times New Roman" w:cs="Times New Roman"/>
          <w:color w:val="0000C0"/>
          <w:sz w:val="20"/>
          <w:szCs w:val="20"/>
          <w:lang w:val="en-US" w:eastAsia="en-GB"/>
        </w:rPr>
        <w:t>your valuable</w:t>
      </w:r>
      <w:r w:rsidR="00A230A8" w:rsidRPr="0009529A">
        <w:rPr>
          <w:rFonts w:eastAsia="Times New Roman" w:cs="Times New Roman"/>
          <w:color w:val="0000C0"/>
          <w:sz w:val="20"/>
          <w:szCs w:val="20"/>
          <w:lang w:val="en-US" w:eastAsia="en-GB"/>
        </w:rPr>
        <w:t xml:space="preserve"> comment. </w:t>
      </w:r>
      <w:r w:rsidR="00B65FFF" w:rsidRPr="0009529A">
        <w:rPr>
          <w:rFonts w:eastAsia="Times New Roman" w:cs="Times New Roman"/>
          <w:color w:val="0000C0"/>
          <w:sz w:val="20"/>
          <w:szCs w:val="20"/>
          <w:lang w:val="en-US" w:eastAsia="en-GB"/>
        </w:rPr>
        <w:t xml:space="preserve">We added </w:t>
      </w:r>
      <w:r w:rsidR="0024240D" w:rsidRPr="0009529A">
        <w:rPr>
          <w:rFonts w:eastAsia="Times New Roman" w:cs="Times New Roman"/>
          <w:b/>
          <w:bCs/>
          <w:color w:val="0000C0"/>
          <w:sz w:val="20"/>
          <w:szCs w:val="20"/>
          <w:lang w:val="en-US" w:eastAsia="en-GB"/>
        </w:rPr>
        <w:t>Figure 1</w:t>
      </w:r>
      <w:r w:rsidR="0024240D" w:rsidRPr="0009529A">
        <w:rPr>
          <w:rFonts w:eastAsia="Times New Roman" w:cs="Times New Roman"/>
          <w:color w:val="0000C0"/>
          <w:sz w:val="20"/>
          <w:szCs w:val="20"/>
          <w:lang w:val="en-US" w:eastAsia="en-GB"/>
        </w:rPr>
        <w:t xml:space="preserve"> </w:t>
      </w:r>
      <w:r w:rsidR="0024240D" w:rsidRPr="0009529A">
        <w:rPr>
          <w:rFonts w:eastAsia="Times New Roman" w:cs="Times New Roman"/>
          <w:color w:val="0000C0"/>
          <w:sz w:val="20"/>
          <w:szCs w:val="20"/>
          <w:lang w:eastAsia="en-GB"/>
        </w:rPr>
        <w:t xml:space="preserve">Conceptual </w:t>
      </w:r>
      <w:r w:rsidR="0097309B">
        <w:rPr>
          <w:rFonts w:eastAsia="Times New Roman" w:cs="Times New Roman"/>
          <w:color w:val="0000C0"/>
          <w:sz w:val="20"/>
          <w:szCs w:val="20"/>
          <w:lang w:eastAsia="en-GB"/>
        </w:rPr>
        <w:t>f</w:t>
      </w:r>
      <w:r w:rsidR="0024240D" w:rsidRPr="0009529A">
        <w:rPr>
          <w:rFonts w:eastAsia="Times New Roman" w:cs="Times New Roman"/>
          <w:color w:val="0000C0"/>
          <w:sz w:val="20"/>
          <w:szCs w:val="20"/>
          <w:lang w:eastAsia="en-GB"/>
        </w:rPr>
        <w:t xml:space="preserve">ramework of the </w:t>
      </w:r>
      <w:r w:rsidR="0097309B">
        <w:rPr>
          <w:rFonts w:eastAsia="Times New Roman" w:cs="Times New Roman"/>
          <w:color w:val="0000C0"/>
          <w:sz w:val="20"/>
          <w:szCs w:val="20"/>
          <w:lang w:eastAsia="en-GB"/>
        </w:rPr>
        <w:t>i</w:t>
      </w:r>
      <w:r w:rsidR="0024240D" w:rsidRPr="0009529A">
        <w:rPr>
          <w:rFonts w:eastAsia="Times New Roman" w:cs="Times New Roman"/>
          <w:color w:val="0000C0"/>
          <w:sz w:val="20"/>
          <w:szCs w:val="20"/>
          <w:lang w:eastAsia="en-GB"/>
        </w:rPr>
        <w:t xml:space="preserve">nteractions </w:t>
      </w:r>
      <w:r w:rsidR="0097309B">
        <w:rPr>
          <w:rFonts w:eastAsia="Times New Roman" w:cs="Times New Roman"/>
          <w:color w:val="0000C0"/>
          <w:sz w:val="20"/>
          <w:szCs w:val="20"/>
          <w:lang w:eastAsia="en-GB"/>
        </w:rPr>
        <w:t>b</w:t>
      </w:r>
      <w:r w:rsidR="0024240D" w:rsidRPr="0009529A">
        <w:rPr>
          <w:rFonts w:eastAsia="Times New Roman" w:cs="Times New Roman"/>
          <w:color w:val="0000C0"/>
          <w:sz w:val="20"/>
          <w:szCs w:val="20"/>
          <w:lang w:eastAsia="en-GB"/>
        </w:rPr>
        <w:t xml:space="preserve">etween FDI, </w:t>
      </w:r>
      <w:r w:rsidR="0097309B">
        <w:rPr>
          <w:rFonts w:eastAsia="Times New Roman" w:cs="Times New Roman"/>
          <w:color w:val="0000C0"/>
          <w:sz w:val="20"/>
          <w:szCs w:val="20"/>
          <w:lang w:eastAsia="en-GB"/>
        </w:rPr>
        <w:t>e</w:t>
      </w:r>
      <w:r w:rsidR="0024240D" w:rsidRPr="0009529A">
        <w:rPr>
          <w:rFonts w:eastAsia="Times New Roman" w:cs="Times New Roman"/>
          <w:color w:val="0000C0"/>
          <w:sz w:val="20"/>
          <w:szCs w:val="20"/>
          <w:lang w:eastAsia="en-GB"/>
        </w:rPr>
        <w:t xml:space="preserve">nvironmental </w:t>
      </w:r>
      <w:r w:rsidR="0097309B">
        <w:rPr>
          <w:rFonts w:eastAsia="Times New Roman" w:cs="Times New Roman"/>
          <w:color w:val="0000C0"/>
          <w:sz w:val="20"/>
          <w:szCs w:val="20"/>
          <w:lang w:eastAsia="en-GB"/>
        </w:rPr>
        <w:t>r</w:t>
      </w:r>
      <w:r w:rsidR="0024240D" w:rsidRPr="0009529A">
        <w:rPr>
          <w:rFonts w:eastAsia="Times New Roman" w:cs="Times New Roman"/>
          <w:color w:val="0000C0"/>
          <w:sz w:val="20"/>
          <w:szCs w:val="20"/>
          <w:lang w:eastAsia="en-GB"/>
        </w:rPr>
        <w:t>egulation, and CO</w:t>
      </w:r>
      <w:r w:rsidR="0024240D" w:rsidRPr="0009529A">
        <w:rPr>
          <w:rFonts w:eastAsia="Times New Roman" w:cs="Times New Roman" w:hint="eastAsia"/>
          <w:color w:val="0000C0"/>
          <w:sz w:val="20"/>
          <w:szCs w:val="20"/>
          <w:vertAlign w:val="subscript"/>
          <w:lang w:eastAsia="en-GB"/>
        </w:rPr>
        <w:t>2</w:t>
      </w:r>
      <w:r w:rsidR="0024240D" w:rsidRPr="0009529A">
        <w:rPr>
          <w:rFonts w:eastAsia="Times New Roman" w:cs="Times New Roman"/>
          <w:color w:val="0000C0"/>
          <w:sz w:val="20"/>
          <w:szCs w:val="20"/>
          <w:lang w:eastAsia="en-GB"/>
        </w:rPr>
        <w:t xml:space="preserve"> </w:t>
      </w:r>
      <w:r w:rsidR="0097309B">
        <w:rPr>
          <w:rFonts w:eastAsia="Times New Roman" w:cs="Times New Roman"/>
          <w:color w:val="0000C0"/>
          <w:sz w:val="20"/>
          <w:szCs w:val="20"/>
          <w:lang w:eastAsia="en-GB"/>
        </w:rPr>
        <w:t>e</w:t>
      </w:r>
      <w:r w:rsidR="0024240D" w:rsidRPr="0009529A">
        <w:rPr>
          <w:rFonts w:eastAsia="Times New Roman" w:cs="Times New Roman"/>
          <w:color w:val="0000C0"/>
          <w:sz w:val="20"/>
          <w:szCs w:val="20"/>
          <w:lang w:eastAsia="en-GB"/>
        </w:rPr>
        <w:t>missions</w:t>
      </w:r>
      <w:r w:rsidR="0000636D" w:rsidRPr="0009529A">
        <w:rPr>
          <w:rFonts w:eastAsia="Times New Roman" w:cs="Times New Roman"/>
          <w:color w:val="0000C0"/>
          <w:sz w:val="20"/>
          <w:szCs w:val="20"/>
          <w:lang w:val="en-US" w:eastAsia="en-GB"/>
        </w:rPr>
        <w:t xml:space="preserve"> </w:t>
      </w:r>
      <w:r w:rsidR="00BF044F">
        <w:rPr>
          <w:rFonts w:eastAsia="Times New Roman" w:cs="Times New Roman" w:hint="eastAsia"/>
          <w:color w:val="0000C0"/>
          <w:sz w:val="20"/>
          <w:szCs w:val="20"/>
          <w:lang w:val="en-US" w:eastAsia="zh-CN"/>
        </w:rPr>
        <w:t>an</w:t>
      </w:r>
      <w:r w:rsidR="00BF044F">
        <w:rPr>
          <w:rFonts w:eastAsia="Times New Roman" w:cs="Times New Roman"/>
          <w:color w:val="0000C0"/>
          <w:sz w:val="20"/>
          <w:szCs w:val="20"/>
          <w:lang w:val="en-US" w:eastAsia="zh-CN"/>
        </w:rPr>
        <w:t xml:space="preserve">d </w:t>
      </w:r>
      <w:r w:rsidR="00BF044F" w:rsidRPr="00775408">
        <w:rPr>
          <w:rFonts w:eastAsia="Times New Roman" w:cs="Times New Roman"/>
          <w:b/>
          <w:bCs/>
          <w:color w:val="0000C0"/>
          <w:sz w:val="20"/>
          <w:szCs w:val="20"/>
          <w:lang w:val="en-US" w:eastAsia="zh-CN"/>
        </w:rPr>
        <w:t>Figure 2</w:t>
      </w:r>
      <w:r w:rsidR="00BF044F">
        <w:rPr>
          <w:rFonts w:eastAsia="Times New Roman" w:cs="Times New Roman"/>
          <w:color w:val="0000C0"/>
          <w:sz w:val="20"/>
          <w:szCs w:val="20"/>
          <w:lang w:val="en-US" w:eastAsia="zh-CN"/>
        </w:rPr>
        <w:t xml:space="preserve"> </w:t>
      </w:r>
      <w:r w:rsidR="009C0146" w:rsidRPr="0009529A">
        <w:rPr>
          <w:rFonts w:eastAsia="Times New Roman" w:cs="Times New Roman"/>
          <w:color w:val="0000C0"/>
          <w:sz w:val="20"/>
          <w:szCs w:val="20"/>
          <w:lang w:eastAsia="en-GB"/>
        </w:rPr>
        <w:t xml:space="preserve">Distribution of </w:t>
      </w:r>
      <w:r w:rsidR="009C0146">
        <w:rPr>
          <w:rFonts w:eastAsia="Times New Roman" w:cs="Times New Roman"/>
          <w:color w:val="0000C0"/>
          <w:sz w:val="20"/>
          <w:szCs w:val="20"/>
          <w:lang w:eastAsia="en-GB"/>
        </w:rPr>
        <w:t>d</w:t>
      </w:r>
      <w:r w:rsidR="009C0146" w:rsidRPr="0009529A">
        <w:rPr>
          <w:rFonts w:eastAsia="Times New Roman" w:cs="Times New Roman"/>
          <w:color w:val="0000C0"/>
          <w:sz w:val="20"/>
          <w:szCs w:val="20"/>
          <w:lang w:eastAsia="en-GB"/>
        </w:rPr>
        <w:t xml:space="preserve">eveloped and </w:t>
      </w:r>
      <w:r w:rsidR="009C0146">
        <w:rPr>
          <w:rFonts w:eastAsia="Times New Roman" w:cs="Times New Roman"/>
          <w:color w:val="0000C0"/>
          <w:sz w:val="20"/>
          <w:szCs w:val="20"/>
          <w:lang w:eastAsia="en-GB"/>
        </w:rPr>
        <w:t>e</w:t>
      </w:r>
      <w:r w:rsidR="009C0146" w:rsidRPr="0009529A">
        <w:rPr>
          <w:rFonts w:eastAsia="Times New Roman" w:cs="Times New Roman"/>
          <w:color w:val="0000C0"/>
          <w:sz w:val="20"/>
          <w:szCs w:val="20"/>
          <w:lang w:eastAsia="en-GB"/>
        </w:rPr>
        <w:t xml:space="preserve">merging </w:t>
      </w:r>
      <w:r w:rsidR="009C0146">
        <w:rPr>
          <w:rFonts w:eastAsia="Times New Roman" w:cs="Times New Roman"/>
          <w:color w:val="0000C0"/>
          <w:sz w:val="20"/>
          <w:szCs w:val="20"/>
          <w:lang w:eastAsia="en-GB"/>
        </w:rPr>
        <w:t>e</w:t>
      </w:r>
      <w:r w:rsidR="009C0146" w:rsidRPr="0009529A">
        <w:rPr>
          <w:rFonts w:eastAsia="Times New Roman" w:cs="Times New Roman"/>
          <w:color w:val="0000C0"/>
          <w:sz w:val="20"/>
          <w:szCs w:val="20"/>
          <w:lang w:eastAsia="en-GB"/>
        </w:rPr>
        <w:t>conomies</w:t>
      </w:r>
      <w:r w:rsidR="009C0146">
        <w:rPr>
          <w:rFonts w:eastAsia="Times New Roman" w:cs="Times New Roman"/>
          <w:color w:val="0000C0"/>
          <w:sz w:val="20"/>
          <w:szCs w:val="20"/>
          <w:lang w:val="en-US" w:eastAsia="en-GB"/>
        </w:rPr>
        <w:t xml:space="preserve"> </w:t>
      </w:r>
      <w:r w:rsidR="00464E48">
        <w:rPr>
          <w:rFonts w:eastAsia="Times New Roman" w:cs="Times New Roman"/>
          <w:color w:val="0000C0"/>
          <w:sz w:val="20"/>
          <w:szCs w:val="20"/>
          <w:lang w:val="en-US" w:eastAsia="en-GB"/>
        </w:rPr>
        <w:t>in</w:t>
      </w:r>
      <w:r w:rsidR="00A46C50" w:rsidRPr="0009529A">
        <w:rPr>
          <w:rFonts w:eastAsia="Times New Roman" w:cs="Times New Roman"/>
          <w:color w:val="0000C0"/>
          <w:sz w:val="20"/>
          <w:szCs w:val="20"/>
          <w:lang w:val="en-US" w:eastAsia="en-GB"/>
        </w:rPr>
        <w:t xml:space="preserve"> the Introduction section</w:t>
      </w:r>
      <w:r w:rsidR="00A92298" w:rsidRPr="0009529A">
        <w:rPr>
          <w:rFonts w:eastAsia="Times New Roman" w:cs="Times New Roman"/>
          <w:color w:val="0000C0"/>
          <w:sz w:val="20"/>
          <w:szCs w:val="20"/>
          <w:lang w:val="en-US" w:eastAsia="en-GB"/>
        </w:rPr>
        <w:t xml:space="preserve"> to</w:t>
      </w:r>
      <w:r w:rsidR="0000636D" w:rsidRPr="0009529A">
        <w:rPr>
          <w:rFonts w:eastAsia="Times New Roman" w:cs="Times New Roman"/>
          <w:color w:val="0000C0"/>
          <w:sz w:val="20"/>
          <w:szCs w:val="20"/>
          <w:lang w:val="en-US" w:eastAsia="en-GB"/>
        </w:rPr>
        <w:t xml:space="preserve"> illustrate the conceptual framework</w:t>
      </w:r>
      <w:r w:rsidR="009C0146">
        <w:rPr>
          <w:rFonts w:eastAsia="Times New Roman" w:cs="Times New Roman"/>
          <w:color w:val="0000C0"/>
          <w:sz w:val="20"/>
          <w:szCs w:val="20"/>
          <w:lang w:val="en-US" w:eastAsia="en-GB"/>
        </w:rPr>
        <w:t xml:space="preserve"> and</w:t>
      </w:r>
      <w:r w:rsidR="005935C5" w:rsidRPr="0009529A">
        <w:rPr>
          <w:rFonts w:eastAsia="Times New Roman" w:cs="Times New Roman"/>
          <w:color w:val="0000C0"/>
          <w:sz w:val="20"/>
          <w:szCs w:val="20"/>
          <w:lang w:val="en-US" w:eastAsia="en-GB"/>
        </w:rPr>
        <w:t xml:space="preserve"> </w:t>
      </w:r>
      <w:r w:rsidR="006C6F30" w:rsidRPr="0009529A">
        <w:rPr>
          <w:rFonts w:eastAsia="Times New Roman" w:cs="Times New Roman"/>
          <w:color w:val="0000C0"/>
          <w:sz w:val="20"/>
          <w:szCs w:val="20"/>
          <w:lang w:val="en-US" w:eastAsia="en-GB"/>
        </w:rPr>
        <w:t xml:space="preserve">show the sample </w:t>
      </w:r>
      <w:r w:rsidR="004F56B2" w:rsidRPr="0009529A">
        <w:rPr>
          <w:rFonts w:eastAsia="Times New Roman" w:cs="Times New Roman"/>
          <w:color w:val="0000C0"/>
          <w:sz w:val="20"/>
          <w:szCs w:val="20"/>
          <w:lang w:val="en-US" w:eastAsia="en-GB"/>
        </w:rPr>
        <w:t>economies</w:t>
      </w:r>
      <w:r w:rsidR="006C6F30" w:rsidRPr="0009529A">
        <w:rPr>
          <w:rFonts w:eastAsia="Times New Roman" w:cs="Times New Roman"/>
          <w:color w:val="0000C0"/>
          <w:sz w:val="20"/>
          <w:szCs w:val="20"/>
          <w:lang w:val="en-US" w:eastAsia="en-GB"/>
        </w:rPr>
        <w:t>.</w:t>
      </w:r>
    </w:p>
    <w:p w14:paraId="62165F8B" w14:textId="77777777" w:rsidR="004D732F" w:rsidRPr="0009529A" w:rsidRDefault="004D732F" w:rsidP="004D732F">
      <w:pPr>
        <w:shd w:val="clear" w:color="auto" w:fill="FFFFFF"/>
        <w:spacing w:beforeAutospacing="1" w:after="0" w:line="240" w:lineRule="auto"/>
        <w:jc w:val="both"/>
        <w:rPr>
          <w:rFonts w:eastAsia="Times New Roman" w:cs="Times New Roman"/>
          <w:color w:val="0000C0"/>
          <w:sz w:val="20"/>
          <w:szCs w:val="20"/>
          <w:lang w:val="en-US" w:eastAsia="en-GB"/>
        </w:rPr>
      </w:pPr>
      <w:r w:rsidRPr="0009529A">
        <w:rPr>
          <w:rFonts w:eastAsia="Times New Roman" w:cs="Times New Roman"/>
          <w:color w:val="0000C0"/>
          <w:sz w:val="20"/>
          <w:szCs w:val="20"/>
          <w:lang w:val="en-US" w:eastAsia="zh-CN"/>
        </w:rPr>
        <w:t>- - - - - - - - - - - - - - - - - - - - - - - - - - - - - - - - -</w:t>
      </w:r>
      <w:r w:rsidRPr="0009529A">
        <w:rPr>
          <w:rFonts w:eastAsia="Times New Roman" w:cs="Times New Roman" w:hint="eastAsia"/>
          <w:color w:val="0000C0"/>
          <w:sz w:val="20"/>
          <w:szCs w:val="20"/>
          <w:lang w:val="en-US" w:eastAsia="zh-CN"/>
        </w:rPr>
        <w:t xml:space="preserve"> </w:t>
      </w:r>
      <w:r w:rsidRPr="0009529A">
        <w:rPr>
          <w:rFonts w:eastAsia="Times New Roman" w:cs="Times New Roman"/>
          <w:color w:val="0000C0"/>
          <w:sz w:val="20"/>
          <w:szCs w:val="20"/>
          <w:lang w:val="en-US" w:eastAsia="zh-CN"/>
        </w:rPr>
        <w:t>- - - - - - - - - - - - - - - - - - - - - - - - - - - - - - - - -</w:t>
      </w:r>
      <w:r w:rsidRPr="0009529A">
        <w:rPr>
          <w:rFonts w:eastAsia="Times New Roman" w:cs="Times New Roman" w:hint="eastAsia"/>
          <w:color w:val="0000C0"/>
          <w:sz w:val="20"/>
          <w:szCs w:val="20"/>
          <w:lang w:val="en-US" w:eastAsia="zh-CN"/>
        </w:rPr>
        <w:t xml:space="preserve"> </w:t>
      </w:r>
      <w:r w:rsidRPr="0009529A">
        <w:rPr>
          <w:rFonts w:eastAsia="Times New Roman" w:cs="Times New Roman"/>
          <w:color w:val="0000C0"/>
          <w:sz w:val="20"/>
          <w:szCs w:val="20"/>
          <w:lang w:val="en-US" w:eastAsia="zh-CN"/>
        </w:rPr>
        <w:t xml:space="preserve">- - - - - - - - - - - - - - - - - - - - - - - - </w:t>
      </w:r>
    </w:p>
    <w:p w14:paraId="411F48BF" w14:textId="354DB88D" w:rsidR="005E4E70" w:rsidRPr="0009529A" w:rsidRDefault="000B099B" w:rsidP="005E3A01">
      <w:pPr>
        <w:shd w:val="clear" w:color="auto" w:fill="FFFFFF"/>
        <w:spacing w:beforeAutospacing="1" w:after="0" w:line="240" w:lineRule="auto"/>
        <w:jc w:val="both"/>
        <w:rPr>
          <w:rFonts w:eastAsia="Times New Roman" w:cs="Times New Roman"/>
          <w:color w:val="0000C0"/>
          <w:sz w:val="20"/>
          <w:szCs w:val="20"/>
          <w:lang w:val="en-US" w:eastAsia="zh-CN"/>
        </w:rPr>
      </w:pPr>
      <w:r w:rsidRPr="0009529A">
        <w:rPr>
          <w:rFonts w:eastAsia="Times New Roman" w:cs="Times New Roman"/>
          <w:noProof/>
          <w:color w:val="0000C0"/>
          <w:sz w:val="20"/>
          <w:szCs w:val="20"/>
          <w:lang w:val="en-US" w:eastAsia="en-GB"/>
        </w:rPr>
        <mc:AlternateContent>
          <mc:Choice Requires="wpg">
            <w:drawing>
              <wp:anchor distT="0" distB="0" distL="114300" distR="114300" simplePos="0" relativeHeight="251897856" behindDoc="0" locked="0" layoutInCell="1" allowOverlap="1" wp14:anchorId="496084C3" wp14:editId="48057DF2">
                <wp:simplePos x="0" y="0"/>
                <wp:positionH relativeFrom="column">
                  <wp:posOffset>669983</wp:posOffset>
                </wp:positionH>
                <wp:positionV relativeFrom="paragraph">
                  <wp:posOffset>324485</wp:posOffset>
                </wp:positionV>
                <wp:extent cx="5308600" cy="1482090"/>
                <wp:effectExtent l="0" t="0" r="0" b="16510"/>
                <wp:wrapNone/>
                <wp:docPr id="695043712" name="组合 51"/>
                <wp:cNvGraphicFramePr/>
                <a:graphic xmlns:a="http://schemas.openxmlformats.org/drawingml/2006/main">
                  <a:graphicData uri="http://schemas.microsoft.com/office/word/2010/wordprocessingGroup">
                    <wpg:wgp>
                      <wpg:cNvGrpSpPr/>
                      <wpg:grpSpPr>
                        <a:xfrm>
                          <a:off x="0" y="0"/>
                          <a:ext cx="5308600" cy="1482090"/>
                          <a:chOff x="0" y="0"/>
                          <a:chExt cx="5308803" cy="1482090"/>
                        </a:xfrm>
                      </wpg:grpSpPr>
                      <wpg:grpSp>
                        <wpg:cNvPr id="362924026" name="组合 50"/>
                        <wpg:cNvGrpSpPr/>
                        <wpg:grpSpPr>
                          <a:xfrm>
                            <a:off x="0" y="0"/>
                            <a:ext cx="5308803" cy="1482090"/>
                            <a:chOff x="5443" y="0"/>
                            <a:chExt cx="5309319" cy="1482532"/>
                          </a:xfrm>
                        </wpg:grpSpPr>
                        <wpg:grpSp>
                          <wpg:cNvPr id="241714095" name="组合 49"/>
                          <wpg:cNvGrpSpPr/>
                          <wpg:grpSpPr>
                            <a:xfrm>
                              <a:off x="5443" y="0"/>
                              <a:ext cx="5309319" cy="1482532"/>
                              <a:chOff x="5443" y="0"/>
                              <a:chExt cx="5309319" cy="1482532"/>
                            </a:xfrm>
                          </wpg:grpSpPr>
                          <wpg:grpSp>
                            <wpg:cNvPr id="628173403" name="组合 4"/>
                            <wpg:cNvGrpSpPr/>
                            <wpg:grpSpPr>
                              <a:xfrm>
                                <a:off x="5443" y="0"/>
                                <a:ext cx="5264150" cy="1482532"/>
                                <a:chOff x="1542910" y="118952"/>
                                <a:chExt cx="3394012" cy="1490074"/>
                              </a:xfrm>
                            </wpg:grpSpPr>
                            <wps:wsp>
                              <wps:cNvPr id="1991815691" name="矩形 106"/>
                              <wps:cNvSpPr/>
                              <wps:spPr>
                                <a:xfrm>
                                  <a:off x="3271560" y="124857"/>
                                  <a:ext cx="1665362" cy="1484063"/>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9548721" name="矩形 38"/>
                              <wps:cNvSpPr/>
                              <wps:spPr>
                                <a:xfrm>
                                  <a:off x="2451995" y="328570"/>
                                  <a:ext cx="730614" cy="121205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83528621" name="矩形 30"/>
                              <wps:cNvSpPr/>
                              <wps:spPr>
                                <a:xfrm>
                                  <a:off x="1563244" y="118952"/>
                                  <a:ext cx="1662156" cy="1490074"/>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63718079" name="矩形 42"/>
                              <wps:cNvSpPr/>
                              <wps:spPr>
                                <a:xfrm>
                                  <a:off x="1613064" y="328588"/>
                                  <a:ext cx="776433" cy="121158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19014162" name="文本框 43"/>
                              <wps:cNvSpPr txBox="1"/>
                              <wps:spPr>
                                <a:xfrm>
                                  <a:off x="1590985" y="381452"/>
                                  <a:ext cx="832795" cy="207802"/>
                                </a:xfrm>
                                <a:prstGeom prst="rect">
                                  <a:avLst/>
                                </a:prstGeom>
                                <a:noFill/>
                              </wps:spPr>
                              <wps:txbx>
                                <w:txbxContent>
                                  <w:p w14:paraId="21CC8C44" w14:textId="77777777" w:rsidR="005E3A01" w:rsidRPr="002D4741" w:rsidRDefault="005E3A01" w:rsidP="005E3A01">
                                    <w:pPr>
                                      <w:jc w:val="center"/>
                                      <w:rPr>
                                        <w:rFonts w:ascii="Arial" w:hAnsi="Arial" w:cs="Arial"/>
                                        <w:color w:val="000000" w:themeColor="text1"/>
                                        <w:kern w:val="24"/>
                                        <w:sz w:val="14"/>
                                        <w:szCs w:val="14"/>
                                        <w:lang w:val="en-US" w:eastAsia="zh-CN"/>
                                      </w:rPr>
                                    </w:pPr>
                                    <w:r w:rsidRPr="002D4741">
                                      <w:rPr>
                                        <w:rFonts w:ascii="Arial" w:hAnsi="Arial" w:cs="Arial" w:hint="eastAsia"/>
                                        <w:color w:val="000000" w:themeColor="text1"/>
                                        <w:kern w:val="24"/>
                                        <w:sz w:val="14"/>
                                        <w:szCs w:val="14"/>
                                        <w:lang w:val="en-US" w:eastAsia="zh-CN"/>
                                      </w:rPr>
                                      <w:t>Green Pa</w:t>
                                    </w:r>
                                    <w:r w:rsidRPr="002D4741">
                                      <w:rPr>
                                        <w:rFonts w:ascii="Arial" w:hAnsi="Arial" w:cs="Arial"/>
                                        <w:color w:val="000000" w:themeColor="text1"/>
                                        <w:kern w:val="24"/>
                                        <w:sz w:val="14"/>
                                        <w:szCs w:val="14"/>
                                        <w:lang w:val="en-US" w:eastAsia="zh-CN"/>
                                      </w:rPr>
                                      <w:t>radox Hypothesis</w:t>
                                    </w:r>
                                  </w:p>
                                  <w:p w14:paraId="3F2DBEE8" w14:textId="77777777" w:rsidR="005E3A01" w:rsidRPr="00FC2DC5" w:rsidRDefault="005E3A01" w:rsidP="005E3A01">
                                    <w:pPr>
                                      <w:jc w:val="center"/>
                                      <w:rPr>
                                        <w:rFonts w:ascii="Arial" w:hAnsi="Arial" w:cs="Arial"/>
                                        <w:color w:val="000000" w:themeColor="text1"/>
                                        <w:kern w:val="24"/>
                                        <w:sz w:val="14"/>
                                        <w:szCs w:val="14"/>
                                        <w:lang w:val="en-US"/>
                                      </w:rPr>
                                    </w:pPr>
                                  </w:p>
                                </w:txbxContent>
                              </wps:txbx>
                              <wps:bodyPr wrap="square" rtlCol="0">
                                <a:noAutofit/>
                              </wps:bodyPr>
                            </wps:wsp>
                            <wps:wsp>
                              <wps:cNvPr id="1500711493" name="矩形 44"/>
                              <wps:cNvSpPr/>
                              <wps:spPr>
                                <a:xfrm>
                                  <a:off x="1679086" y="572947"/>
                                  <a:ext cx="663816" cy="224255"/>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019895" w14:textId="77777777" w:rsidR="005E3A01" w:rsidRPr="002D4741" w:rsidRDefault="005E3A01" w:rsidP="005E3A01">
                                    <w:pPr>
                                      <w:jc w:val="center"/>
                                      <w:rPr>
                                        <w:rFonts w:ascii="Arial" w:hAnsi="Arial" w:cs="Arial"/>
                                        <w:color w:val="000000" w:themeColor="text1"/>
                                        <w:kern w:val="24"/>
                                        <w:sz w:val="14"/>
                                        <w:szCs w:val="14"/>
                                        <w:lang w:val="en-US" w:eastAsia="zh-CN"/>
                                      </w:rPr>
                                    </w:pPr>
                                    <w:r>
                                      <w:rPr>
                                        <w:rFonts w:ascii="Arial" w:hAnsi="Arial" w:cs="Arial"/>
                                        <w:color w:val="000000" w:themeColor="text1"/>
                                        <w:kern w:val="24"/>
                                        <w:sz w:val="14"/>
                                        <w:szCs w:val="14"/>
                                        <w:lang w:val="en-US"/>
                                      </w:rPr>
                                      <w:t>ER</w:t>
                                    </w:r>
                                  </w:p>
                                </w:txbxContent>
                              </wps:txbx>
                              <wps:bodyPr rtlCol="0" anchor="ctr"/>
                            </wps:wsp>
                            <wps:wsp>
                              <wps:cNvPr id="1583109850" name="文本框 74"/>
                              <wps:cNvSpPr txBox="1"/>
                              <wps:spPr>
                                <a:xfrm>
                                  <a:off x="1542910" y="118952"/>
                                  <a:ext cx="1373481" cy="222166"/>
                                </a:xfrm>
                                <a:prstGeom prst="rect">
                                  <a:avLst/>
                                </a:prstGeom>
                                <a:noFill/>
                              </wps:spPr>
                              <wps:txbx>
                                <w:txbxContent>
                                  <w:p w14:paraId="2D475EDA" w14:textId="77777777" w:rsidR="005E3A01" w:rsidRPr="00FC2DC5" w:rsidRDefault="005E3A01" w:rsidP="005E3A01">
                                    <w:pPr>
                                      <w:rPr>
                                        <w:rFonts w:ascii="Arial" w:hAnsi="Arial" w:cs="Arial"/>
                                        <w:b/>
                                        <w:bCs/>
                                        <w:color w:val="000000" w:themeColor="text1"/>
                                        <w:kern w:val="24"/>
                                        <w:sz w:val="14"/>
                                        <w:szCs w:val="14"/>
                                      </w:rPr>
                                    </w:pPr>
                                    <w:r w:rsidRPr="00FC2DC5">
                                      <w:rPr>
                                        <w:rFonts w:ascii="Arial" w:hAnsi="Arial" w:cs="Arial"/>
                                        <w:b/>
                                        <w:bCs/>
                                        <w:color w:val="000000" w:themeColor="text1"/>
                                        <w:kern w:val="24"/>
                                        <w:sz w:val="14"/>
                                        <w:szCs w:val="14"/>
                                      </w:rPr>
                                      <w:t>Emerging Economies</w:t>
                                    </w:r>
                                  </w:p>
                                </w:txbxContent>
                              </wps:txbx>
                              <wps:bodyPr wrap="square" rtlCol="0">
                                <a:noAutofit/>
                              </wps:bodyPr>
                            </wps:wsp>
                            <wps:wsp>
                              <wps:cNvPr id="1388393824" name="矩形 110"/>
                              <wps:cNvSpPr/>
                              <wps:spPr>
                                <a:xfrm>
                                  <a:off x="3313448" y="346749"/>
                                  <a:ext cx="779645" cy="1177164"/>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39513558" name="矩形 114"/>
                              <wps:cNvSpPr/>
                              <wps:spPr>
                                <a:xfrm>
                                  <a:off x="4145023" y="341051"/>
                                  <a:ext cx="752017" cy="1185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085180597" name="组合 48"/>
                            <wpg:cNvGrpSpPr/>
                            <wpg:grpSpPr>
                              <a:xfrm>
                                <a:off x="153297" y="5443"/>
                                <a:ext cx="5161465" cy="1298517"/>
                                <a:chOff x="153297" y="0"/>
                                <a:chExt cx="5161465" cy="1298517"/>
                              </a:xfrm>
                            </wpg:grpSpPr>
                            <wps:wsp>
                              <wps:cNvPr id="1093180192" name="文本框 43"/>
                              <wps:cNvSpPr txBox="1"/>
                              <wps:spPr>
                                <a:xfrm>
                                  <a:off x="153297" y="728833"/>
                                  <a:ext cx="581649" cy="203142"/>
                                </a:xfrm>
                                <a:prstGeom prst="rect">
                                  <a:avLst/>
                                </a:prstGeom>
                                <a:noFill/>
                              </wps:spPr>
                              <wps:txbx>
                                <w:txbxContent>
                                  <w:p w14:paraId="260E990E"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hint="eastAsia"/>
                                        <w:color w:val="000000" w:themeColor="text1"/>
                                        <w:kern w:val="24"/>
                                        <w:sz w:val="14"/>
                                        <w:szCs w:val="14"/>
                                        <w:lang w:val="en-US" w:eastAsia="zh-CN"/>
                                      </w:rPr>
                                      <w:t>I</w:t>
                                    </w:r>
                                    <w:r w:rsidRPr="002D4741">
                                      <w:rPr>
                                        <w:rFonts w:ascii="Arial" w:hAnsi="Arial" w:cs="Arial"/>
                                        <w:color w:val="000000" w:themeColor="text1"/>
                                        <w:kern w:val="24"/>
                                        <w:sz w:val="14"/>
                                        <w:szCs w:val="14"/>
                                        <w:lang w:val="en-US" w:eastAsia="zh-CN"/>
                                      </w:rPr>
                                      <w:t>ncreases</w:t>
                                    </w:r>
                                  </w:p>
                                </w:txbxContent>
                              </wps:txbx>
                              <wps:bodyPr wrap="square" rtlCol="0">
                                <a:noAutofit/>
                              </wps:bodyPr>
                            </wps:wsp>
                            <wps:wsp>
                              <wps:cNvPr id="1158487428" name="文本框 43"/>
                              <wps:cNvSpPr txBox="1"/>
                              <wps:spPr>
                                <a:xfrm>
                                  <a:off x="1322614" y="255814"/>
                                  <a:ext cx="1329434" cy="206375"/>
                                </a:xfrm>
                                <a:prstGeom prst="rect">
                                  <a:avLst/>
                                </a:prstGeom>
                                <a:noFill/>
                              </wps:spPr>
                              <wps:txbx>
                                <w:txbxContent>
                                  <w:p w14:paraId="191268FB" w14:textId="77777777" w:rsidR="005E3A01" w:rsidRPr="00FC2DC5" w:rsidRDefault="005E3A01" w:rsidP="005E3A01">
                                    <w:pPr>
                                      <w:jc w:val="center"/>
                                      <w:rPr>
                                        <w:rFonts w:ascii="Arial" w:hAnsi="Arial" w:cs="Arial"/>
                                        <w:color w:val="000000" w:themeColor="text1"/>
                                        <w:kern w:val="24"/>
                                        <w:sz w:val="14"/>
                                        <w:szCs w:val="14"/>
                                        <w:lang w:val="en-US" w:eastAsia="zh-CN"/>
                                      </w:rPr>
                                    </w:pPr>
                                    <w:r w:rsidRPr="00FC2DC5">
                                      <w:rPr>
                                        <w:rFonts w:ascii="Arial" w:hAnsi="Arial" w:cs="Arial"/>
                                        <w:color w:val="000000" w:themeColor="text1"/>
                                        <w:kern w:val="24"/>
                                        <w:sz w:val="14"/>
                                        <w:szCs w:val="14"/>
                                        <w:lang w:val="en-US"/>
                                      </w:rPr>
                                      <w:t>Pollution Haven</w:t>
                                    </w:r>
                                    <w:r w:rsidRPr="00FC2DC5">
                                      <w:rPr>
                                        <w:rFonts w:ascii="Arial" w:hAnsi="Arial" w:cs="Arial" w:hint="eastAsia"/>
                                        <w:color w:val="000000" w:themeColor="text1"/>
                                        <w:kern w:val="24"/>
                                        <w:sz w:val="14"/>
                                        <w:szCs w:val="14"/>
                                        <w:lang w:val="en-US" w:eastAsia="zh-CN"/>
                                      </w:rPr>
                                      <w:t xml:space="preserve"> Hy</w:t>
                                    </w:r>
                                    <w:r w:rsidRPr="00FC2DC5">
                                      <w:rPr>
                                        <w:rFonts w:ascii="Arial" w:hAnsi="Arial" w:cs="Arial"/>
                                        <w:color w:val="000000" w:themeColor="text1"/>
                                        <w:kern w:val="24"/>
                                        <w:sz w:val="14"/>
                                        <w:szCs w:val="14"/>
                                        <w:lang w:val="en-US" w:eastAsia="zh-CN"/>
                                      </w:rPr>
                                      <w:t>pothesis</w:t>
                                    </w:r>
                                  </w:p>
                                  <w:p w14:paraId="7252362E" w14:textId="77777777" w:rsidR="005E3A01" w:rsidRPr="002D4741" w:rsidRDefault="005E3A01" w:rsidP="005E3A01">
                                    <w:pPr>
                                      <w:jc w:val="center"/>
                                      <w:rPr>
                                        <w:rFonts w:ascii="Arial" w:hAnsi="Arial" w:cs="Arial"/>
                                        <w:color w:val="000000" w:themeColor="text1"/>
                                        <w:kern w:val="24"/>
                                        <w:sz w:val="14"/>
                                        <w:szCs w:val="14"/>
                                        <w:lang w:val="en-US"/>
                                      </w:rPr>
                                    </w:pPr>
                                  </w:p>
                                </w:txbxContent>
                              </wps:txbx>
                              <wps:bodyPr wrap="square" rtlCol="0">
                                <a:noAutofit/>
                              </wps:bodyPr>
                            </wps:wsp>
                            <wps:wsp>
                              <wps:cNvPr id="191031738" name="矩形 44"/>
                              <wps:cNvSpPr/>
                              <wps:spPr>
                                <a:xfrm>
                                  <a:off x="1475014" y="457200"/>
                                  <a:ext cx="1004078" cy="223136"/>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F56A1C"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color w:val="000000" w:themeColor="text1"/>
                                        <w:kern w:val="24"/>
                                        <w:sz w:val="14"/>
                                        <w:szCs w:val="14"/>
                                        <w:lang w:val="en-US" w:eastAsia="zh-CN"/>
                                      </w:rPr>
                                      <w:t>FDI</w:t>
                                    </w:r>
                                  </w:p>
                                </w:txbxContent>
                              </wps:txbx>
                              <wps:bodyPr rtlCol="0" anchor="ctr"/>
                            </wps:wsp>
                            <wps:wsp>
                              <wps:cNvPr id="1141547889" name="文本框 43"/>
                              <wps:cNvSpPr txBox="1"/>
                              <wps:spPr>
                                <a:xfrm>
                                  <a:off x="1800429" y="743424"/>
                                  <a:ext cx="851619" cy="198702"/>
                                </a:xfrm>
                                <a:prstGeom prst="rect">
                                  <a:avLst/>
                                </a:prstGeom>
                                <a:noFill/>
                              </wps:spPr>
                              <wps:txbx>
                                <w:txbxContent>
                                  <w:p w14:paraId="1FF4A77D"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hint="eastAsia"/>
                                        <w:color w:val="000000" w:themeColor="text1"/>
                                        <w:kern w:val="24"/>
                                        <w:sz w:val="14"/>
                                        <w:szCs w:val="14"/>
                                        <w:lang w:val="en-US" w:eastAsia="zh-CN"/>
                                      </w:rPr>
                                      <w:t>I</w:t>
                                    </w:r>
                                    <w:r w:rsidRPr="002D4741">
                                      <w:rPr>
                                        <w:rFonts w:ascii="Arial" w:hAnsi="Arial" w:cs="Arial"/>
                                        <w:color w:val="000000" w:themeColor="text1"/>
                                        <w:kern w:val="24"/>
                                        <w:sz w:val="14"/>
                                        <w:szCs w:val="14"/>
                                        <w:lang w:val="en-US" w:eastAsia="zh-CN"/>
                                      </w:rPr>
                                      <w:t>ncreases</w:t>
                                    </w:r>
                                  </w:p>
                                </w:txbxContent>
                              </wps:txbx>
                              <wps:bodyPr wrap="square" rtlCol="0">
                                <a:noAutofit/>
                              </wps:bodyPr>
                            </wps:wsp>
                            <wps:wsp>
                              <wps:cNvPr id="2067030887" name="文本框 43"/>
                              <wps:cNvSpPr txBox="1"/>
                              <wps:spPr>
                                <a:xfrm>
                                  <a:off x="979714" y="745671"/>
                                  <a:ext cx="851619" cy="203142"/>
                                </a:xfrm>
                                <a:prstGeom prst="rect">
                                  <a:avLst/>
                                </a:prstGeom>
                                <a:noFill/>
                              </wps:spPr>
                              <wps:txbx>
                                <w:txbxContent>
                                  <w:p w14:paraId="07CA2ECB"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eastAsia="zh-CN"/>
                                      </w:rPr>
                                      <w:t>Enhances</w:t>
                                    </w:r>
                                  </w:p>
                                </w:txbxContent>
                              </wps:txbx>
                              <wps:bodyPr wrap="square" rtlCol="0">
                                <a:noAutofit/>
                              </wps:bodyPr>
                            </wps:wsp>
                            <wps:wsp>
                              <wps:cNvPr id="527196348" name="直线箭头连接符 45"/>
                              <wps:cNvCnPr/>
                              <wps:spPr>
                                <a:xfrm flipV="1">
                                  <a:off x="734786" y="916214"/>
                                  <a:ext cx="1223645" cy="0"/>
                                </a:xfrm>
                                <a:prstGeom prst="straightConnector1">
                                  <a:avLst/>
                                </a:prstGeom>
                                <a:ln w="1270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967680977" name="矩形 44"/>
                              <wps:cNvSpPr/>
                              <wps:spPr>
                                <a:xfrm>
                                  <a:off x="212271" y="1087462"/>
                                  <a:ext cx="1024069"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71E70D"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16B9DE9A"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wps:txbx>
                              <wps:bodyPr wrap="square" rtlCol="0" anchor="ctr">
                                <a:noAutofit/>
                              </wps:bodyPr>
                            </wps:wsp>
                            <wps:wsp>
                              <wps:cNvPr id="1297617558" name="矩形 44"/>
                              <wps:cNvSpPr/>
                              <wps:spPr>
                                <a:xfrm>
                                  <a:off x="1480457" y="1081919"/>
                                  <a:ext cx="1010093"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E87DF8"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21358B0E"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wps:txbx>
                              <wps:bodyPr wrap="square" rtlCol="0" anchor="ctr">
                                <a:noAutofit/>
                              </wps:bodyPr>
                            </wps:wsp>
                            <wps:wsp>
                              <wps:cNvPr id="84091358" name="矩形 44"/>
                              <wps:cNvSpPr/>
                              <wps:spPr>
                                <a:xfrm>
                                  <a:off x="2846614" y="456898"/>
                                  <a:ext cx="1029586" cy="223053"/>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19AF71" w14:textId="77777777" w:rsidR="005E3A01" w:rsidRPr="002D4741" w:rsidRDefault="005E3A01" w:rsidP="005E3A01">
                                    <w:pPr>
                                      <w:jc w:val="center"/>
                                      <w:rPr>
                                        <w:rFonts w:ascii="Arial" w:hAnsi="Arial" w:cs="Arial"/>
                                        <w:color w:val="000000" w:themeColor="text1"/>
                                        <w:kern w:val="24"/>
                                        <w:sz w:val="14"/>
                                        <w:szCs w:val="14"/>
                                        <w:lang w:val="en-US" w:eastAsia="zh-CN"/>
                                      </w:rPr>
                                    </w:pPr>
                                    <w:r>
                                      <w:rPr>
                                        <w:rFonts w:ascii="Arial" w:hAnsi="Arial" w:cs="Arial"/>
                                        <w:color w:val="000000" w:themeColor="text1"/>
                                        <w:kern w:val="24"/>
                                        <w:sz w:val="14"/>
                                        <w:szCs w:val="14"/>
                                        <w:lang w:val="en-US"/>
                                      </w:rPr>
                                      <w:t>ER</w:t>
                                    </w:r>
                                  </w:p>
                                </w:txbxContent>
                              </wps:txbx>
                              <wps:bodyPr rtlCol="0" anchor="ctr"/>
                            </wps:wsp>
                            <wps:wsp>
                              <wps:cNvPr id="99386318" name="文本框 43"/>
                              <wps:cNvSpPr txBox="1"/>
                              <wps:spPr>
                                <a:xfrm>
                                  <a:off x="2754086" y="255814"/>
                                  <a:ext cx="1238132" cy="206741"/>
                                </a:xfrm>
                                <a:prstGeom prst="rect">
                                  <a:avLst/>
                                </a:prstGeom>
                                <a:noFill/>
                              </wps:spPr>
                              <wps:txbx>
                                <w:txbxContent>
                                  <w:p w14:paraId="2504E96F" w14:textId="77777777" w:rsidR="005E3A01" w:rsidRPr="00EA4773" w:rsidRDefault="005E3A01" w:rsidP="005E3A01">
                                    <w:pPr>
                                      <w:jc w:val="center"/>
                                      <w:rPr>
                                        <w:rFonts w:ascii="Arial" w:hAnsi="Arial" w:cs="Arial"/>
                                        <w:color w:val="000000" w:themeColor="text1"/>
                                        <w:kern w:val="24"/>
                                        <w:sz w:val="14"/>
                                        <w:szCs w:val="14"/>
                                        <w:lang w:val="en-US"/>
                                      </w:rPr>
                                    </w:pPr>
                                    <w:r w:rsidRPr="00EA4773">
                                      <w:rPr>
                                        <w:rFonts w:ascii="Arial" w:hAnsi="Arial" w:cs="Arial"/>
                                        <w:color w:val="000000" w:themeColor="text1"/>
                                        <w:kern w:val="24"/>
                                        <w:sz w:val="14"/>
                                        <w:szCs w:val="14"/>
                                        <w:lang w:val="en-US"/>
                                      </w:rPr>
                                      <w:t>Porter Hypothesis</w:t>
                                    </w:r>
                                  </w:p>
                                  <w:p w14:paraId="487C19E5" w14:textId="77777777" w:rsidR="005E3A01" w:rsidRPr="004C4DE9" w:rsidRDefault="005E3A01" w:rsidP="005E3A01">
                                    <w:pPr>
                                      <w:jc w:val="center"/>
                                      <w:rPr>
                                        <w:rFonts w:ascii="Arial" w:hAnsi="Arial" w:cs="Arial"/>
                                        <w:color w:val="000000" w:themeColor="text1"/>
                                        <w:kern w:val="24"/>
                                        <w:sz w:val="14"/>
                                        <w:szCs w:val="14"/>
                                        <w:lang w:val="en-US"/>
                                      </w:rPr>
                                    </w:pPr>
                                  </w:p>
                                </w:txbxContent>
                              </wps:txbx>
                              <wps:bodyPr wrap="square" rtlCol="0">
                                <a:noAutofit/>
                              </wps:bodyPr>
                            </wps:wsp>
                            <wps:wsp>
                              <wps:cNvPr id="641588711" name="文本框 43"/>
                              <wps:cNvSpPr txBox="1"/>
                              <wps:spPr>
                                <a:xfrm>
                                  <a:off x="2686598" y="745696"/>
                                  <a:ext cx="851619" cy="203142"/>
                                </a:xfrm>
                                <a:prstGeom prst="rect">
                                  <a:avLst/>
                                </a:prstGeom>
                                <a:noFill/>
                              </wps:spPr>
                              <wps:txbx>
                                <w:txbxContent>
                                  <w:p w14:paraId="2B6E7975"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color w:val="000000" w:themeColor="text1"/>
                                        <w:kern w:val="24"/>
                                        <w:sz w:val="14"/>
                                        <w:szCs w:val="14"/>
                                        <w:lang w:val="en-US" w:eastAsia="zh-CN"/>
                                      </w:rPr>
                                      <w:t>Decreases</w:t>
                                    </w:r>
                                  </w:p>
                                </w:txbxContent>
                              </wps:txbx>
                              <wps:bodyPr wrap="square" rtlCol="0">
                                <a:noAutofit/>
                              </wps:bodyPr>
                            </wps:wsp>
                            <wps:wsp>
                              <wps:cNvPr id="1780248148" name="直线箭头连接符 45"/>
                              <wps:cNvCnPr/>
                              <wps:spPr>
                                <a:xfrm flipV="1">
                                  <a:off x="3380014" y="907561"/>
                                  <a:ext cx="1223645" cy="0"/>
                                </a:xfrm>
                                <a:prstGeom prst="straightConnector1">
                                  <a:avLst/>
                                </a:prstGeom>
                                <a:ln w="1270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44438003" name="直线箭头连接符 45"/>
                              <wps:cNvCnPr/>
                              <wps:spPr>
                                <a:xfrm>
                                  <a:off x="3381501" y="691035"/>
                                  <a:ext cx="0" cy="40896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7681698" name="矩形 44"/>
                              <wps:cNvSpPr/>
                              <wps:spPr>
                                <a:xfrm>
                                  <a:off x="2846616" y="1100016"/>
                                  <a:ext cx="1009650" cy="198501"/>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51AD31"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666E26F6"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wps:txbx>
                              <wps:bodyPr wrap="square" rtlCol="0" anchor="ctr">
                                <a:noAutofit/>
                              </wps:bodyPr>
                            </wps:wsp>
                            <wps:wsp>
                              <wps:cNvPr id="2097206364" name="矩形 44"/>
                              <wps:cNvSpPr/>
                              <wps:spPr>
                                <a:xfrm>
                                  <a:off x="4163786" y="1078466"/>
                                  <a:ext cx="1009650"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6A564F"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227DFD73"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wps:txbx>
                              <wps:bodyPr wrap="square" rtlCol="0" anchor="ctr">
                                <a:noAutofit/>
                              </wps:bodyPr>
                            </wps:wsp>
                            <wps:wsp>
                              <wps:cNvPr id="1782084256" name="直线箭头连接符 45"/>
                              <wps:cNvCnPr/>
                              <wps:spPr>
                                <a:xfrm>
                                  <a:off x="4627793" y="631181"/>
                                  <a:ext cx="0" cy="43017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2082029" name="文本框 43"/>
                              <wps:cNvSpPr txBox="1"/>
                              <wps:spPr>
                                <a:xfrm>
                                  <a:off x="4463143" y="722835"/>
                                  <a:ext cx="851619" cy="203142"/>
                                </a:xfrm>
                                <a:prstGeom prst="rect">
                                  <a:avLst/>
                                </a:prstGeom>
                                <a:noFill/>
                              </wps:spPr>
                              <wps:txbx>
                                <w:txbxContent>
                                  <w:p w14:paraId="47830978"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color w:val="000000" w:themeColor="text1"/>
                                        <w:kern w:val="24"/>
                                        <w:sz w:val="14"/>
                                        <w:szCs w:val="14"/>
                                        <w:lang w:val="en-US" w:eastAsia="zh-CN"/>
                                      </w:rPr>
                                      <w:t>Decreases</w:t>
                                    </w:r>
                                  </w:p>
                                </w:txbxContent>
                              </wps:txbx>
                              <wps:bodyPr wrap="square" rtlCol="0">
                                <a:noAutofit/>
                              </wps:bodyPr>
                            </wps:wsp>
                            <wps:wsp>
                              <wps:cNvPr id="2036064172" name="矩形 44"/>
                              <wps:cNvSpPr/>
                              <wps:spPr>
                                <a:xfrm>
                                  <a:off x="4136970" y="452563"/>
                                  <a:ext cx="1033670" cy="222821"/>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64FDCB" w14:textId="77777777" w:rsidR="005E3A01" w:rsidRPr="00421084" w:rsidRDefault="005E3A01" w:rsidP="005E3A01">
                                    <w:pPr>
                                      <w:jc w:val="center"/>
                                      <w:rPr>
                                        <w:rFonts w:ascii="Arial" w:hAnsi="Arial" w:cs="Arial"/>
                                        <w:color w:val="000000" w:themeColor="text1"/>
                                        <w:kern w:val="24"/>
                                        <w:sz w:val="14"/>
                                        <w:szCs w:val="14"/>
                                        <w:lang w:val="en-US" w:eastAsia="zh-CN"/>
                                      </w:rPr>
                                    </w:pPr>
                                    <w:r>
                                      <w:rPr>
                                        <w:rFonts w:ascii="Arial" w:hAnsi="Arial" w:cs="Arial"/>
                                        <w:color w:val="000000" w:themeColor="text1"/>
                                        <w:kern w:val="24"/>
                                        <w:sz w:val="14"/>
                                        <w:szCs w:val="14"/>
                                        <w:lang w:val="en-US"/>
                                      </w:rPr>
                                      <w:t>FDI</w:t>
                                    </w:r>
                                  </w:p>
                                </w:txbxContent>
                              </wps:txbx>
                              <wps:bodyPr wrap="square" rtlCol="0" anchor="ctr"/>
                            </wps:wsp>
                            <wps:wsp>
                              <wps:cNvPr id="1343210851" name="文本框 43"/>
                              <wps:cNvSpPr txBox="1"/>
                              <wps:spPr>
                                <a:xfrm>
                                  <a:off x="4004890" y="255814"/>
                                  <a:ext cx="1238132" cy="206741"/>
                                </a:xfrm>
                                <a:prstGeom prst="rect">
                                  <a:avLst/>
                                </a:prstGeom>
                                <a:noFill/>
                              </wps:spPr>
                              <wps:txbx>
                                <w:txbxContent>
                                  <w:p w14:paraId="6EC2D275" w14:textId="77777777" w:rsidR="005E3A01" w:rsidRPr="004C4DE9" w:rsidRDefault="005E3A01" w:rsidP="005E3A01">
                                    <w:pPr>
                                      <w:jc w:val="center"/>
                                      <w:rPr>
                                        <w:rFonts w:ascii="Arial" w:hAnsi="Arial" w:cs="Arial"/>
                                        <w:color w:val="000000" w:themeColor="text1"/>
                                        <w:kern w:val="24"/>
                                        <w:sz w:val="14"/>
                                        <w:szCs w:val="14"/>
                                        <w:lang w:val="en-US" w:eastAsia="zh-CN"/>
                                      </w:rPr>
                                    </w:pPr>
                                    <w:r w:rsidRPr="004C4DE9">
                                      <w:rPr>
                                        <w:rFonts w:ascii="Arial" w:hAnsi="Arial" w:cs="Arial"/>
                                        <w:color w:val="000000" w:themeColor="text1"/>
                                        <w:kern w:val="24"/>
                                        <w:sz w:val="14"/>
                                        <w:szCs w:val="14"/>
                                        <w:lang w:val="en-US"/>
                                      </w:rPr>
                                      <w:t>Pollution Halo</w:t>
                                    </w:r>
                                    <w:r w:rsidRPr="004C4DE9">
                                      <w:rPr>
                                        <w:rFonts w:ascii="Arial" w:hAnsi="Arial" w:cs="Arial" w:hint="eastAsia"/>
                                        <w:color w:val="000000" w:themeColor="text1"/>
                                        <w:kern w:val="24"/>
                                        <w:sz w:val="14"/>
                                        <w:szCs w:val="14"/>
                                        <w:lang w:val="en-US" w:eastAsia="zh-CN"/>
                                      </w:rPr>
                                      <w:t xml:space="preserve"> Hy</w:t>
                                    </w:r>
                                    <w:r w:rsidRPr="004C4DE9">
                                      <w:rPr>
                                        <w:rFonts w:ascii="Arial" w:hAnsi="Arial" w:cs="Arial"/>
                                        <w:color w:val="000000" w:themeColor="text1"/>
                                        <w:kern w:val="24"/>
                                        <w:sz w:val="14"/>
                                        <w:szCs w:val="14"/>
                                        <w:lang w:val="en-US" w:eastAsia="zh-CN"/>
                                      </w:rPr>
                                      <w:t>pothesis</w:t>
                                    </w:r>
                                  </w:p>
                                  <w:p w14:paraId="4310C06D" w14:textId="77777777" w:rsidR="005E3A01" w:rsidRPr="004C4DE9" w:rsidRDefault="005E3A01" w:rsidP="005E3A01">
                                    <w:pPr>
                                      <w:jc w:val="center"/>
                                      <w:rPr>
                                        <w:rFonts w:ascii="Arial" w:hAnsi="Arial" w:cs="Arial"/>
                                        <w:color w:val="000000" w:themeColor="text1"/>
                                        <w:kern w:val="24"/>
                                        <w:sz w:val="14"/>
                                        <w:szCs w:val="14"/>
                                        <w:lang w:val="en-US"/>
                                      </w:rPr>
                                    </w:pPr>
                                  </w:p>
                                </w:txbxContent>
                              </wps:txbx>
                              <wps:bodyPr wrap="square" rtlCol="0">
                                <a:noAutofit/>
                              </wps:bodyPr>
                            </wps:wsp>
                            <wps:wsp>
                              <wps:cNvPr id="591778860" name="文本框 74"/>
                              <wps:cNvSpPr txBox="1"/>
                              <wps:spPr>
                                <a:xfrm>
                                  <a:off x="2683329" y="0"/>
                                  <a:ext cx="1357401" cy="220917"/>
                                </a:xfrm>
                                <a:prstGeom prst="rect">
                                  <a:avLst/>
                                </a:prstGeom>
                                <a:noFill/>
                              </wps:spPr>
                              <wps:txbx>
                                <w:txbxContent>
                                  <w:p w14:paraId="0C8A908A" w14:textId="77777777" w:rsidR="005E3A01" w:rsidRPr="00D7401A" w:rsidRDefault="005E3A01" w:rsidP="005E3A01">
                                    <w:pPr>
                                      <w:rPr>
                                        <w:rFonts w:ascii="Arial" w:hAnsi="Arial" w:cs="Arial"/>
                                        <w:b/>
                                        <w:bCs/>
                                        <w:color w:val="000000" w:themeColor="text1"/>
                                        <w:kern w:val="24"/>
                                        <w:sz w:val="14"/>
                                        <w:szCs w:val="14"/>
                                      </w:rPr>
                                    </w:pPr>
                                    <w:r w:rsidRPr="00D7401A">
                                      <w:rPr>
                                        <w:rFonts w:ascii="Arial" w:hAnsi="Arial" w:cs="Arial"/>
                                        <w:b/>
                                        <w:bCs/>
                                        <w:color w:val="000000" w:themeColor="text1"/>
                                        <w:kern w:val="24"/>
                                        <w:sz w:val="14"/>
                                        <w:szCs w:val="14"/>
                                      </w:rPr>
                                      <w:t>Developed Economies</w:t>
                                    </w:r>
                                  </w:p>
                                </w:txbxContent>
                              </wps:txbx>
                              <wps:bodyPr wrap="square" rtlCol="0">
                                <a:noAutofit/>
                              </wps:bodyPr>
                            </wps:wsp>
                          </wpg:grpSp>
                        </wpg:grpSp>
                        <wps:wsp>
                          <wps:cNvPr id="1284471351" name="文本框 43"/>
                          <wps:cNvSpPr txBox="1"/>
                          <wps:spPr>
                            <a:xfrm>
                              <a:off x="3543300" y="739257"/>
                              <a:ext cx="851580" cy="203081"/>
                            </a:xfrm>
                            <a:prstGeom prst="rect">
                              <a:avLst/>
                            </a:prstGeom>
                            <a:noFill/>
                          </wps:spPr>
                          <wps:txbx>
                            <w:txbxContent>
                              <w:p w14:paraId="00F631A4"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hint="eastAsia"/>
                                    <w:color w:val="000000" w:themeColor="text1"/>
                                    <w:kern w:val="24"/>
                                    <w:sz w:val="14"/>
                                    <w:szCs w:val="14"/>
                                    <w:lang w:val="en-US" w:eastAsia="zh-CN"/>
                                  </w:rPr>
                                  <w:t>We</w:t>
                                </w:r>
                                <w:r>
                                  <w:rPr>
                                    <w:rFonts w:ascii="Arial" w:hAnsi="Arial" w:cs="Arial"/>
                                    <w:color w:val="000000" w:themeColor="text1"/>
                                    <w:kern w:val="24"/>
                                    <w:sz w:val="14"/>
                                    <w:szCs w:val="14"/>
                                    <w:lang w:val="en-US" w:eastAsia="zh-CN"/>
                                  </w:rPr>
                                  <w:t>akens</w:t>
                                </w:r>
                              </w:p>
                            </w:txbxContent>
                          </wps:txbx>
                          <wps:bodyPr wrap="square" rtlCol="0">
                            <a:noAutofit/>
                          </wps:bodyPr>
                        </wps:wsp>
                      </wpg:grpSp>
                      <wps:wsp>
                        <wps:cNvPr id="1760806509" name="直线箭头连接符 45"/>
                        <wps:cNvCnPr/>
                        <wps:spPr>
                          <a:xfrm>
                            <a:off x="1987367" y="676551"/>
                            <a:ext cx="0" cy="4088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96479910" name="直线箭头连接符 45"/>
                        <wps:cNvCnPr/>
                        <wps:spPr>
                          <a:xfrm>
                            <a:off x="729406" y="681836"/>
                            <a:ext cx="0" cy="4088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96084C3" id="_x0000_s1063" style="position:absolute;left:0;text-align:left;margin-left:52.75pt;margin-top:25.55pt;width:418pt;height:116.7pt;z-index:251897856;mso-height-relative:margin" coordsize="53088,148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">
                <v:group id="组合 50" o:spid="_x0000_s1064" style="position:absolute;width:53088;height:14820" coordorigin="54" coordsize="53093,1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">
                  <v:group id="组合 49" o:spid="_x0000_s1065" style="position:absolute;left:54;width:53093;height:14825" coordorigin="54" coordsize="53093,1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">
                    <v:group id="组合 4" o:spid="_x0000_s1066" style="position:absolute;left:54;width:52641;height:14825" coordorigin="15429,1189" coordsize="33940,14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">
                      <v:rect id="矩形 106" o:spid="_x0000_s1067" style="position:absolute;left:32715;top:1248;width:16654;height:148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" filled="f" strokeweight="1pt"/>
                      <v:rect id="矩形 38" o:spid="_x0000_s1068" style="position:absolute;left:24519;top:3285;width:7307;height:121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" fillcolor="#f2f2f2 [3052]" stroked="f" strokeweight="1pt"/>
                      <v:rect id="矩形 30" o:spid="_x0000_s1069" style="position:absolute;left:15632;top:1189;width:16622;height:1490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" filled="f" strokeweight="1pt"/>
                      <v:rect id="矩形 42" o:spid="_x0000_s1070" style="position:absolute;left:16130;top:3285;width:7764;height:121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" fillcolor="#f2f2f2 [3052]" stroked="f" strokeweight="1pt"/>
                      <v:shape id="文本框 43" o:spid="_x0000_s1071" type="#_x0000_t202" style="position:absolute;left:15909;top:3814;width:8328;height: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" filled="f" stroked="f">
                        <v:textbox>
                          <w:txbxContent>
                            <w:p w14:paraId="21CC8C44" w14:textId="77777777" w:rsidR="005E3A01" w:rsidRPr="002D4741" w:rsidRDefault="005E3A01" w:rsidP="005E3A01">
                              <w:pPr>
                                <w:jc w:val="center"/>
                                <w:rPr>
                                  <w:rFonts w:ascii="Arial" w:hAnsi="Arial" w:cs="Arial"/>
                                  <w:color w:val="000000" w:themeColor="text1"/>
                                  <w:kern w:val="24"/>
                                  <w:sz w:val="14"/>
                                  <w:szCs w:val="14"/>
                                  <w:lang w:val="en-US" w:eastAsia="zh-CN"/>
                                </w:rPr>
                              </w:pPr>
                              <w:r w:rsidRPr="002D4741">
                                <w:rPr>
                                  <w:rFonts w:ascii="Arial" w:hAnsi="Arial" w:cs="Arial" w:hint="eastAsia"/>
                                  <w:color w:val="000000" w:themeColor="text1"/>
                                  <w:kern w:val="24"/>
                                  <w:sz w:val="14"/>
                                  <w:szCs w:val="14"/>
                                  <w:lang w:val="en-US" w:eastAsia="zh-CN"/>
                                </w:rPr>
                                <w:t>Green Pa</w:t>
                              </w:r>
                              <w:r w:rsidRPr="002D4741">
                                <w:rPr>
                                  <w:rFonts w:ascii="Arial" w:hAnsi="Arial" w:cs="Arial"/>
                                  <w:color w:val="000000" w:themeColor="text1"/>
                                  <w:kern w:val="24"/>
                                  <w:sz w:val="14"/>
                                  <w:szCs w:val="14"/>
                                  <w:lang w:val="en-US" w:eastAsia="zh-CN"/>
                                </w:rPr>
                                <w:t>radox Hypothesis</w:t>
                              </w:r>
                            </w:p>
                            <w:p w14:paraId="3F2DBEE8" w14:textId="77777777" w:rsidR="005E3A01" w:rsidRPr="00FC2DC5" w:rsidRDefault="005E3A01" w:rsidP="005E3A01">
                              <w:pPr>
                                <w:jc w:val="center"/>
                                <w:rPr>
                                  <w:rFonts w:ascii="Arial" w:hAnsi="Arial" w:cs="Arial"/>
                                  <w:color w:val="000000" w:themeColor="text1"/>
                                  <w:kern w:val="24"/>
                                  <w:sz w:val="14"/>
                                  <w:szCs w:val="14"/>
                                  <w:lang w:val="en-US"/>
                                </w:rPr>
                              </w:pPr>
                            </w:p>
                          </w:txbxContent>
                        </v:textbox>
                      </v:shape>
                      <v:rect id="矩形 44" o:spid="_x0000_s1072" style="position:absolute;left:16790;top:5729;width:6639;height:22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" fillcolor="white [3212]" strokeweight="1pt">
                        <v:textbox>
                          <w:txbxContent>
                            <w:p w14:paraId="59019895" w14:textId="77777777" w:rsidR="005E3A01" w:rsidRPr="002D4741" w:rsidRDefault="005E3A01" w:rsidP="005E3A01">
                              <w:pPr>
                                <w:jc w:val="center"/>
                                <w:rPr>
                                  <w:rFonts w:ascii="Arial" w:hAnsi="Arial" w:cs="Arial"/>
                                  <w:color w:val="000000" w:themeColor="text1"/>
                                  <w:kern w:val="24"/>
                                  <w:sz w:val="14"/>
                                  <w:szCs w:val="14"/>
                                  <w:lang w:val="en-US" w:eastAsia="zh-CN"/>
                                </w:rPr>
                              </w:pPr>
                              <w:r>
                                <w:rPr>
                                  <w:rFonts w:ascii="Arial" w:hAnsi="Arial" w:cs="Arial"/>
                                  <w:color w:val="000000" w:themeColor="text1"/>
                                  <w:kern w:val="24"/>
                                  <w:sz w:val="14"/>
                                  <w:szCs w:val="14"/>
                                  <w:lang w:val="en-US"/>
                                </w:rPr>
                                <w:t>ER</w:t>
                              </w:r>
                            </w:p>
                          </w:txbxContent>
                        </v:textbox>
                      </v:rect>
                      <v:shape id="文本框 74" o:spid="_x0000_s1073" type="#_x0000_t202" style="position:absolute;left:15429;top:1189;width:13734;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" filled="f" stroked="f">
                        <v:textbox>
                          <w:txbxContent>
                            <w:p w14:paraId="2D475EDA" w14:textId="77777777" w:rsidR="005E3A01" w:rsidRPr="00FC2DC5" w:rsidRDefault="005E3A01" w:rsidP="005E3A01">
                              <w:pPr>
                                <w:rPr>
                                  <w:rFonts w:ascii="Arial" w:hAnsi="Arial" w:cs="Arial"/>
                                  <w:b/>
                                  <w:bCs/>
                                  <w:color w:val="000000" w:themeColor="text1"/>
                                  <w:kern w:val="24"/>
                                  <w:sz w:val="14"/>
                                  <w:szCs w:val="14"/>
                                </w:rPr>
                              </w:pPr>
                              <w:r w:rsidRPr="00FC2DC5">
                                <w:rPr>
                                  <w:rFonts w:ascii="Arial" w:hAnsi="Arial" w:cs="Arial"/>
                                  <w:b/>
                                  <w:bCs/>
                                  <w:color w:val="000000" w:themeColor="text1"/>
                                  <w:kern w:val="24"/>
                                  <w:sz w:val="14"/>
                                  <w:szCs w:val="14"/>
                                </w:rPr>
                                <w:t>Emerging Economies</w:t>
                              </w:r>
                            </w:p>
                          </w:txbxContent>
                        </v:textbox>
                      </v:shape>
                      <v:rect id="矩形 110" o:spid="_x0000_s1074" style="position:absolute;left:33134;top:3467;width:7796;height:117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" fillcolor="#f2f2f2 [3052]" stroked="f" strokeweight="1pt"/>
                      <v:rect id="矩形 114" o:spid="_x0000_s1075" style="position:absolute;left:41450;top:3410;width:7520;height:118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" fillcolor="#f2f2f2 [3052]" stroked="f" strokeweight="1pt"/>
                    </v:group>
                    <v:group id="组合 48" o:spid="_x0000_s1076" style="position:absolute;left:1532;top:54;width:51615;height:12985" coordorigin="1532" coordsize="51614,1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">
                      <v:shape id="文本框 43" o:spid="_x0000_s1077" type="#_x0000_t202" style="position:absolute;left:1532;top:7288;width:5817;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" filled="f" stroked="f">
                        <v:textbox>
                          <w:txbxContent>
                            <w:p w14:paraId="260E990E"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hint="eastAsia"/>
                                  <w:color w:val="000000" w:themeColor="text1"/>
                                  <w:kern w:val="24"/>
                                  <w:sz w:val="14"/>
                                  <w:szCs w:val="14"/>
                                  <w:lang w:val="en-US" w:eastAsia="zh-CN"/>
                                </w:rPr>
                                <w:t>I</w:t>
                              </w:r>
                              <w:r w:rsidRPr="002D4741">
                                <w:rPr>
                                  <w:rFonts w:ascii="Arial" w:hAnsi="Arial" w:cs="Arial"/>
                                  <w:color w:val="000000" w:themeColor="text1"/>
                                  <w:kern w:val="24"/>
                                  <w:sz w:val="14"/>
                                  <w:szCs w:val="14"/>
                                  <w:lang w:val="en-US" w:eastAsia="zh-CN"/>
                                </w:rPr>
                                <w:t>ncreases</w:t>
                              </w:r>
                            </w:p>
                          </w:txbxContent>
                        </v:textbox>
                      </v:shape>
                      <v:shape id="文本框 43" o:spid="_x0000_s1078" type="#_x0000_t202" style="position:absolute;left:13226;top:2558;width:13294;height:2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" filled="f" stroked="f">
                        <v:textbox>
                          <w:txbxContent>
                            <w:p w14:paraId="191268FB" w14:textId="77777777" w:rsidR="005E3A01" w:rsidRPr="00FC2DC5" w:rsidRDefault="005E3A01" w:rsidP="005E3A01">
                              <w:pPr>
                                <w:jc w:val="center"/>
                                <w:rPr>
                                  <w:rFonts w:ascii="Arial" w:hAnsi="Arial" w:cs="Arial"/>
                                  <w:color w:val="000000" w:themeColor="text1"/>
                                  <w:kern w:val="24"/>
                                  <w:sz w:val="14"/>
                                  <w:szCs w:val="14"/>
                                  <w:lang w:val="en-US" w:eastAsia="zh-CN"/>
                                </w:rPr>
                              </w:pPr>
                              <w:r w:rsidRPr="00FC2DC5">
                                <w:rPr>
                                  <w:rFonts w:ascii="Arial" w:hAnsi="Arial" w:cs="Arial"/>
                                  <w:color w:val="000000" w:themeColor="text1"/>
                                  <w:kern w:val="24"/>
                                  <w:sz w:val="14"/>
                                  <w:szCs w:val="14"/>
                                  <w:lang w:val="en-US"/>
                                </w:rPr>
                                <w:t>Pollution Haven</w:t>
                              </w:r>
                              <w:r w:rsidRPr="00FC2DC5">
                                <w:rPr>
                                  <w:rFonts w:ascii="Arial" w:hAnsi="Arial" w:cs="Arial" w:hint="eastAsia"/>
                                  <w:color w:val="000000" w:themeColor="text1"/>
                                  <w:kern w:val="24"/>
                                  <w:sz w:val="14"/>
                                  <w:szCs w:val="14"/>
                                  <w:lang w:val="en-US" w:eastAsia="zh-CN"/>
                                </w:rPr>
                                <w:t xml:space="preserve"> Hy</w:t>
                              </w:r>
                              <w:r w:rsidRPr="00FC2DC5">
                                <w:rPr>
                                  <w:rFonts w:ascii="Arial" w:hAnsi="Arial" w:cs="Arial"/>
                                  <w:color w:val="000000" w:themeColor="text1"/>
                                  <w:kern w:val="24"/>
                                  <w:sz w:val="14"/>
                                  <w:szCs w:val="14"/>
                                  <w:lang w:val="en-US" w:eastAsia="zh-CN"/>
                                </w:rPr>
                                <w:t>pothesis</w:t>
                              </w:r>
                            </w:p>
                            <w:p w14:paraId="7252362E" w14:textId="77777777" w:rsidR="005E3A01" w:rsidRPr="002D4741" w:rsidRDefault="005E3A01" w:rsidP="005E3A01">
                              <w:pPr>
                                <w:jc w:val="center"/>
                                <w:rPr>
                                  <w:rFonts w:ascii="Arial" w:hAnsi="Arial" w:cs="Arial"/>
                                  <w:color w:val="000000" w:themeColor="text1"/>
                                  <w:kern w:val="24"/>
                                  <w:sz w:val="14"/>
                                  <w:szCs w:val="14"/>
                                  <w:lang w:val="en-US"/>
                                </w:rPr>
                              </w:pPr>
                            </w:p>
                          </w:txbxContent>
                        </v:textbox>
                      </v:shape>
                      <v:rect id="矩形 44" o:spid="_x0000_s1079" style="position:absolute;left:14750;top:4572;width:10040;height:22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" fillcolor="white [3212]" strokeweight="1pt">
                        <v:textbox>
                          <w:txbxContent>
                            <w:p w14:paraId="56F56A1C"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color w:val="000000" w:themeColor="text1"/>
                                  <w:kern w:val="24"/>
                                  <w:sz w:val="14"/>
                                  <w:szCs w:val="14"/>
                                  <w:lang w:val="en-US" w:eastAsia="zh-CN"/>
                                </w:rPr>
                                <w:t>FDI</w:t>
                              </w:r>
                            </w:p>
                          </w:txbxContent>
                        </v:textbox>
                      </v:rect>
                      <v:shape id="文本框 43" o:spid="_x0000_s1080" type="#_x0000_t202" style="position:absolute;left:18004;top:7434;width:8516;height:19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" filled="f" stroked="f">
                        <v:textbox>
                          <w:txbxContent>
                            <w:p w14:paraId="1FF4A77D"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hint="eastAsia"/>
                                  <w:color w:val="000000" w:themeColor="text1"/>
                                  <w:kern w:val="24"/>
                                  <w:sz w:val="14"/>
                                  <w:szCs w:val="14"/>
                                  <w:lang w:val="en-US" w:eastAsia="zh-CN"/>
                                </w:rPr>
                                <w:t>I</w:t>
                              </w:r>
                              <w:r w:rsidRPr="002D4741">
                                <w:rPr>
                                  <w:rFonts w:ascii="Arial" w:hAnsi="Arial" w:cs="Arial"/>
                                  <w:color w:val="000000" w:themeColor="text1"/>
                                  <w:kern w:val="24"/>
                                  <w:sz w:val="14"/>
                                  <w:szCs w:val="14"/>
                                  <w:lang w:val="en-US" w:eastAsia="zh-CN"/>
                                </w:rPr>
                                <w:t>ncreases</w:t>
                              </w:r>
                            </w:p>
                          </w:txbxContent>
                        </v:textbox>
                      </v:shape>
                      <v:shape id="文本框 43" o:spid="_x0000_s1081" type="#_x0000_t202" style="position:absolute;left:9797;top:7456;width:8516;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" filled="f" stroked="f">
                        <v:textbox>
                          <w:txbxContent>
                            <w:p w14:paraId="07CA2ECB"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eastAsia="zh-CN"/>
                                </w:rPr>
                                <w:t>Enhances</w:t>
                              </w:r>
                            </w:p>
                          </w:txbxContent>
                        </v:textbox>
                      </v:shape>
                      <v:shape id="直线箭头连接符 45" o:spid="_x0000_s1082" type="#_x0000_t32" style="position:absolute;left:7347;top:9162;width:1223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" strokecolor="black [3213]" strokeweight="1pt">
                        <v:stroke dashstyle="3 1" endarrow="block" joinstyle="miter"/>
                      </v:shape>
                      <v:rect id="矩形 44" o:spid="_x0000_s1083" style="position:absolute;left:2122;top:10874;width:10241;height:19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" fillcolor="white [3212]" strokeweight="1pt">
                        <v:textbox>
                          <w:txbxContent>
                            <w:p w14:paraId="7271E70D"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16B9DE9A"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v:textbox>
                      </v:rect>
                      <v:rect id="矩形 44" o:spid="_x0000_s1084" style="position:absolute;left:14804;top:10819;width:10101;height:19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" fillcolor="white [3212]" strokeweight="1pt">
                        <v:textbox>
                          <w:txbxContent>
                            <w:p w14:paraId="7BE87DF8"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21358B0E"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v:textbox>
                      </v:rect>
                      <v:rect id="矩形 44" o:spid="_x0000_s1085" style="position:absolute;left:28466;top:4568;width:10296;height:22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" fillcolor="white [3212]" strokeweight="1pt">
                        <v:textbox>
                          <w:txbxContent>
                            <w:p w14:paraId="7619AF71" w14:textId="77777777" w:rsidR="005E3A01" w:rsidRPr="002D4741" w:rsidRDefault="005E3A01" w:rsidP="005E3A01">
                              <w:pPr>
                                <w:jc w:val="center"/>
                                <w:rPr>
                                  <w:rFonts w:ascii="Arial" w:hAnsi="Arial" w:cs="Arial"/>
                                  <w:color w:val="000000" w:themeColor="text1"/>
                                  <w:kern w:val="24"/>
                                  <w:sz w:val="14"/>
                                  <w:szCs w:val="14"/>
                                  <w:lang w:val="en-US" w:eastAsia="zh-CN"/>
                                </w:rPr>
                              </w:pPr>
                              <w:r>
                                <w:rPr>
                                  <w:rFonts w:ascii="Arial" w:hAnsi="Arial" w:cs="Arial"/>
                                  <w:color w:val="000000" w:themeColor="text1"/>
                                  <w:kern w:val="24"/>
                                  <w:sz w:val="14"/>
                                  <w:szCs w:val="14"/>
                                  <w:lang w:val="en-US"/>
                                </w:rPr>
                                <w:t>ER</w:t>
                              </w:r>
                            </w:p>
                          </w:txbxContent>
                        </v:textbox>
                      </v:rect>
                      <v:shape id="文本框 43" o:spid="_x0000_s1086" type="#_x0000_t202" style="position:absolute;left:27540;top:2558;width:12382;height:2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" filled="f" stroked="f">
                        <v:textbox>
                          <w:txbxContent>
                            <w:p w14:paraId="2504E96F" w14:textId="77777777" w:rsidR="005E3A01" w:rsidRPr="00EA4773" w:rsidRDefault="005E3A01" w:rsidP="005E3A01">
                              <w:pPr>
                                <w:jc w:val="center"/>
                                <w:rPr>
                                  <w:rFonts w:ascii="Arial" w:hAnsi="Arial" w:cs="Arial"/>
                                  <w:color w:val="000000" w:themeColor="text1"/>
                                  <w:kern w:val="24"/>
                                  <w:sz w:val="14"/>
                                  <w:szCs w:val="14"/>
                                  <w:lang w:val="en-US"/>
                                </w:rPr>
                              </w:pPr>
                              <w:r w:rsidRPr="00EA4773">
                                <w:rPr>
                                  <w:rFonts w:ascii="Arial" w:hAnsi="Arial" w:cs="Arial"/>
                                  <w:color w:val="000000" w:themeColor="text1"/>
                                  <w:kern w:val="24"/>
                                  <w:sz w:val="14"/>
                                  <w:szCs w:val="14"/>
                                  <w:lang w:val="en-US"/>
                                </w:rPr>
                                <w:t>Porter Hypothesis</w:t>
                              </w:r>
                            </w:p>
                            <w:p w14:paraId="487C19E5" w14:textId="77777777" w:rsidR="005E3A01" w:rsidRPr="004C4DE9" w:rsidRDefault="005E3A01" w:rsidP="005E3A01">
                              <w:pPr>
                                <w:jc w:val="center"/>
                                <w:rPr>
                                  <w:rFonts w:ascii="Arial" w:hAnsi="Arial" w:cs="Arial"/>
                                  <w:color w:val="000000" w:themeColor="text1"/>
                                  <w:kern w:val="24"/>
                                  <w:sz w:val="14"/>
                                  <w:szCs w:val="14"/>
                                  <w:lang w:val="en-US"/>
                                </w:rPr>
                              </w:pPr>
                            </w:p>
                          </w:txbxContent>
                        </v:textbox>
                      </v:shape>
                      <v:shape id="文本框 43" o:spid="_x0000_s1087" type="#_x0000_t202" style="position:absolute;left:26865;top:7456;width:8517;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" filled="f" stroked="f">
                        <v:textbox>
                          <w:txbxContent>
                            <w:p w14:paraId="2B6E7975"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color w:val="000000" w:themeColor="text1"/>
                                  <w:kern w:val="24"/>
                                  <w:sz w:val="14"/>
                                  <w:szCs w:val="14"/>
                                  <w:lang w:val="en-US" w:eastAsia="zh-CN"/>
                                </w:rPr>
                                <w:t>Decreases</w:t>
                              </w:r>
                            </w:p>
                          </w:txbxContent>
                        </v:textbox>
                      </v:shape>
                      <v:shape id="直线箭头连接符 45" o:spid="_x0000_s1088" type="#_x0000_t32" style="position:absolute;left:33800;top:9075;width:12236;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" strokecolor="black [3213]" strokeweight="1pt">
                        <v:stroke dashstyle="3 1" endarrow="block" joinstyle="miter"/>
                      </v:shape>
                      <v:shape id="直线箭头连接符 45" o:spid="_x0000_s1089" type="#_x0000_t32" style="position:absolute;left:33815;top:6910;width:0;height:409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" strokecolor="black [3213]" strokeweight="1pt">
                        <v:stroke endarrow="block" joinstyle="miter"/>
                      </v:shape>
                      <v:rect id="矩形 44" o:spid="_x0000_s1090" style="position:absolute;left:28466;top:11000;width:10096;height:1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" fillcolor="white [3212]" strokeweight="1pt">
                        <v:textbox>
                          <w:txbxContent>
                            <w:p w14:paraId="6651AD31"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666E26F6"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v:textbox>
                      </v:rect>
                      <v:rect id="矩形 44" o:spid="_x0000_s1091" style="position:absolute;left:41637;top:10784;width:10097;height:19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" fillcolor="white [3212]" strokeweight="1pt">
                        <v:textbox>
                          <w:txbxContent>
                            <w:p w14:paraId="786A564F" w14:textId="77777777" w:rsidR="005E3A01" w:rsidRPr="002D4741" w:rsidRDefault="005E3A01" w:rsidP="005E3A01">
                              <w:pPr>
                                <w:jc w:val="center"/>
                                <w:rPr>
                                  <w:rFonts w:ascii="Arial" w:hAnsi="Arial" w:cs="Arial"/>
                                  <w:color w:val="000000" w:themeColor="text1"/>
                                  <w:kern w:val="24"/>
                                  <w:sz w:val="14"/>
                                  <w:szCs w:val="14"/>
                                  <w:lang w:val="en-US"/>
                                </w:rPr>
                              </w:pPr>
                              <w:r w:rsidRPr="002D4741">
                                <w:rPr>
                                  <w:rFonts w:ascii="Arial" w:hAnsi="Arial" w:cs="Arial"/>
                                  <w:color w:val="000000" w:themeColor="text1"/>
                                  <w:kern w:val="24"/>
                                  <w:sz w:val="14"/>
                                  <w:szCs w:val="14"/>
                                  <w:lang w:val="en-US"/>
                                </w:rPr>
                                <w:t>CO</w:t>
                              </w:r>
                              <w:r w:rsidRPr="002D4741">
                                <w:rPr>
                                  <w:rFonts w:ascii="Arial" w:hAnsi="Arial" w:cs="Arial"/>
                                  <w:color w:val="000000" w:themeColor="text1"/>
                                  <w:kern w:val="24"/>
                                  <w:sz w:val="14"/>
                                  <w:szCs w:val="14"/>
                                  <w:vertAlign w:val="subscript"/>
                                  <w:lang w:val="en-US"/>
                                </w:rPr>
                                <w:t>2</w:t>
                              </w:r>
                              <w:r w:rsidRPr="002D4741">
                                <w:rPr>
                                  <w:rFonts w:ascii="Arial" w:hAnsi="Arial" w:cs="Arial"/>
                                  <w:color w:val="000000" w:themeColor="text1"/>
                                  <w:kern w:val="24"/>
                                  <w:sz w:val="14"/>
                                  <w:szCs w:val="14"/>
                                  <w:lang w:val="en-US"/>
                                </w:rPr>
                                <w:t xml:space="preserve"> Emissions</w:t>
                              </w:r>
                            </w:p>
                            <w:p w14:paraId="227DFD73" w14:textId="77777777" w:rsidR="005E3A01" w:rsidRPr="002D4741" w:rsidRDefault="005E3A01" w:rsidP="005E3A01">
                              <w:pPr>
                                <w:jc w:val="center"/>
                                <w:rPr>
                                  <w:rFonts w:ascii="Arial" w:hAnsi="Arial" w:cs="Arial"/>
                                  <w:color w:val="000000" w:themeColor="text1"/>
                                  <w:kern w:val="24"/>
                                  <w:sz w:val="14"/>
                                  <w:szCs w:val="14"/>
                                  <w:lang w:val="en-US" w:eastAsia="zh-CN"/>
                                </w:rPr>
                              </w:pPr>
                            </w:p>
                          </w:txbxContent>
                        </v:textbox>
                      </v:rect>
                      <v:shape id="直线箭头连接符 45" o:spid="_x0000_s1092" type="#_x0000_t32" style="position:absolute;left:46277;top:6311;width:0;height:430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" strokecolor="black [3213]" strokeweight="1pt">
                        <v:stroke endarrow="block" joinstyle="miter"/>
                      </v:shape>
                      <v:shape id="文本框 43" o:spid="_x0000_s1093" type="#_x0000_t202" style="position:absolute;left:44631;top:7228;width:8516;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" filled="f" stroked="f">
                        <v:textbox>
                          <w:txbxContent>
                            <w:p w14:paraId="47830978"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color w:val="000000" w:themeColor="text1"/>
                                  <w:kern w:val="24"/>
                                  <w:sz w:val="14"/>
                                  <w:szCs w:val="14"/>
                                  <w:lang w:val="en-US" w:eastAsia="zh-CN"/>
                                </w:rPr>
                                <w:t>Decreases</w:t>
                              </w:r>
                            </w:p>
                          </w:txbxContent>
                        </v:textbox>
                      </v:shape>
                      <v:rect id="矩形 44" o:spid="_x0000_s1094" style="position:absolute;left:41369;top:4525;width:10337;height:222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" fillcolor="white [3212]" strokeweight="1pt">
                        <v:textbox>
                          <w:txbxContent>
                            <w:p w14:paraId="2164FDCB" w14:textId="77777777" w:rsidR="005E3A01" w:rsidRPr="00421084" w:rsidRDefault="005E3A01" w:rsidP="005E3A01">
                              <w:pPr>
                                <w:jc w:val="center"/>
                                <w:rPr>
                                  <w:rFonts w:ascii="Arial" w:hAnsi="Arial" w:cs="Arial"/>
                                  <w:color w:val="000000" w:themeColor="text1"/>
                                  <w:kern w:val="24"/>
                                  <w:sz w:val="14"/>
                                  <w:szCs w:val="14"/>
                                  <w:lang w:val="en-US" w:eastAsia="zh-CN"/>
                                </w:rPr>
                              </w:pPr>
                              <w:r>
                                <w:rPr>
                                  <w:rFonts w:ascii="Arial" w:hAnsi="Arial" w:cs="Arial"/>
                                  <w:color w:val="000000" w:themeColor="text1"/>
                                  <w:kern w:val="24"/>
                                  <w:sz w:val="14"/>
                                  <w:szCs w:val="14"/>
                                  <w:lang w:val="en-US"/>
                                </w:rPr>
                                <w:t>FDI</w:t>
                              </w:r>
                            </w:p>
                          </w:txbxContent>
                        </v:textbox>
                      </v:rect>
                      <v:shape id="文本框 43" o:spid="_x0000_s1095" type="#_x0000_t202" style="position:absolute;left:40048;top:2558;width:12382;height:2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" filled="f" stroked="f">
                        <v:textbox>
                          <w:txbxContent>
                            <w:p w14:paraId="6EC2D275" w14:textId="77777777" w:rsidR="005E3A01" w:rsidRPr="004C4DE9" w:rsidRDefault="005E3A01" w:rsidP="005E3A01">
                              <w:pPr>
                                <w:jc w:val="center"/>
                                <w:rPr>
                                  <w:rFonts w:ascii="Arial" w:hAnsi="Arial" w:cs="Arial"/>
                                  <w:color w:val="000000" w:themeColor="text1"/>
                                  <w:kern w:val="24"/>
                                  <w:sz w:val="14"/>
                                  <w:szCs w:val="14"/>
                                  <w:lang w:val="en-US" w:eastAsia="zh-CN"/>
                                </w:rPr>
                              </w:pPr>
                              <w:r w:rsidRPr="004C4DE9">
                                <w:rPr>
                                  <w:rFonts w:ascii="Arial" w:hAnsi="Arial" w:cs="Arial"/>
                                  <w:color w:val="000000" w:themeColor="text1"/>
                                  <w:kern w:val="24"/>
                                  <w:sz w:val="14"/>
                                  <w:szCs w:val="14"/>
                                  <w:lang w:val="en-US"/>
                                </w:rPr>
                                <w:t>Pollution Halo</w:t>
                              </w:r>
                              <w:r w:rsidRPr="004C4DE9">
                                <w:rPr>
                                  <w:rFonts w:ascii="Arial" w:hAnsi="Arial" w:cs="Arial" w:hint="eastAsia"/>
                                  <w:color w:val="000000" w:themeColor="text1"/>
                                  <w:kern w:val="24"/>
                                  <w:sz w:val="14"/>
                                  <w:szCs w:val="14"/>
                                  <w:lang w:val="en-US" w:eastAsia="zh-CN"/>
                                </w:rPr>
                                <w:t xml:space="preserve"> Hy</w:t>
                              </w:r>
                              <w:r w:rsidRPr="004C4DE9">
                                <w:rPr>
                                  <w:rFonts w:ascii="Arial" w:hAnsi="Arial" w:cs="Arial"/>
                                  <w:color w:val="000000" w:themeColor="text1"/>
                                  <w:kern w:val="24"/>
                                  <w:sz w:val="14"/>
                                  <w:szCs w:val="14"/>
                                  <w:lang w:val="en-US" w:eastAsia="zh-CN"/>
                                </w:rPr>
                                <w:t>pothesis</w:t>
                              </w:r>
                            </w:p>
                            <w:p w14:paraId="4310C06D" w14:textId="77777777" w:rsidR="005E3A01" w:rsidRPr="004C4DE9" w:rsidRDefault="005E3A01" w:rsidP="005E3A01">
                              <w:pPr>
                                <w:jc w:val="center"/>
                                <w:rPr>
                                  <w:rFonts w:ascii="Arial" w:hAnsi="Arial" w:cs="Arial"/>
                                  <w:color w:val="000000" w:themeColor="text1"/>
                                  <w:kern w:val="24"/>
                                  <w:sz w:val="14"/>
                                  <w:szCs w:val="14"/>
                                  <w:lang w:val="en-US"/>
                                </w:rPr>
                              </w:pPr>
                            </w:p>
                          </w:txbxContent>
                        </v:textbox>
                      </v:shape>
                      <v:shape id="文本框 74" o:spid="_x0000_s1096" type="#_x0000_t202" style="position:absolute;left:26833;width:13574;height:22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" filled="f" stroked="f">
                        <v:textbox>
                          <w:txbxContent>
                            <w:p w14:paraId="0C8A908A" w14:textId="77777777" w:rsidR="005E3A01" w:rsidRPr="00D7401A" w:rsidRDefault="005E3A01" w:rsidP="005E3A01">
                              <w:pPr>
                                <w:rPr>
                                  <w:rFonts w:ascii="Arial" w:hAnsi="Arial" w:cs="Arial"/>
                                  <w:b/>
                                  <w:bCs/>
                                  <w:color w:val="000000" w:themeColor="text1"/>
                                  <w:kern w:val="24"/>
                                  <w:sz w:val="14"/>
                                  <w:szCs w:val="14"/>
                                </w:rPr>
                              </w:pPr>
                              <w:r w:rsidRPr="00D7401A">
                                <w:rPr>
                                  <w:rFonts w:ascii="Arial" w:hAnsi="Arial" w:cs="Arial"/>
                                  <w:b/>
                                  <w:bCs/>
                                  <w:color w:val="000000" w:themeColor="text1"/>
                                  <w:kern w:val="24"/>
                                  <w:sz w:val="14"/>
                                  <w:szCs w:val="14"/>
                                </w:rPr>
                                <w:t>Developed Economies</w:t>
                              </w:r>
                            </w:p>
                          </w:txbxContent>
                        </v:textbox>
                      </v:shape>
                    </v:group>
                  </v:group>
                  <v:shape id="文本框 43" o:spid="_x0000_s1097" type="#_x0000_t202" style="position:absolute;left:35433;top:7392;width:8515;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" filled="f" stroked="f">
                    <v:textbox>
                      <w:txbxContent>
                        <w:p w14:paraId="00F631A4" w14:textId="77777777" w:rsidR="005E3A01" w:rsidRPr="002D4741" w:rsidRDefault="005E3A01" w:rsidP="005E3A01">
                          <w:pPr>
                            <w:jc w:val="center"/>
                            <w:rPr>
                              <w:rFonts w:ascii="Arial" w:hAnsi="Arial" w:cs="Arial"/>
                              <w:color w:val="000000" w:themeColor="text1"/>
                              <w:kern w:val="24"/>
                              <w:sz w:val="14"/>
                              <w:szCs w:val="14"/>
                              <w:lang w:val="en-US"/>
                            </w:rPr>
                          </w:pPr>
                          <w:r>
                            <w:rPr>
                              <w:rFonts w:ascii="Arial" w:hAnsi="Arial" w:cs="Arial" w:hint="eastAsia"/>
                              <w:color w:val="000000" w:themeColor="text1"/>
                              <w:kern w:val="24"/>
                              <w:sz w:val="14"/>
                              <w:szCs w:val="14"/>
                              <w:lang w:val="en-US" w:eastAsia="zh-CN"/>
                            </w:rPr>
                            <w:t>We</w:t>
                          </w:r>
                          <w:r>
                            <w:rPr>
                              <w:rFonts w:ascii="Arial" w:hAnsi="Arial" w:cs="Arial"/>
                              <w:color w:val="000000" w:themeColor="text1"/>
                              <w:kern w:val="24"/>
                              <w:sz w:val="14"/>
                              <w:szCs w:val="14"/>
                              <w:lang w:val="en-US" w:eastAsia="zh-CN"/>
                            </w:rPr>
                            <w:t>akens</w:t>
                          </w:r>
                        </w:p>
                      </w:txbxContent>
                    </v:textbox>
                  </v:shape>
                </v:group>
                <v:shape id="直线箭头连接符 45" o:spid="_x0000_s1098" type="#_x0000_t32" style="position:absolute;left:19873;top:6765;width:0;height:40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" strokecolor="black [3213]" strokeweight="1pt">
                  <v:stroke endarrow="block" joinstyle="miter"/>
                </v:shape>
                <v:shape id="直线箭头连接符 45" o:spid="_x0000_s1099" type="#_x0000_t32" style="position:absolute;left:7294;top:6818;width:0;height:40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" strokecolor="black [3213]" strokeweight="1pt">
                  <v:stroke endarrow="block" joinstyle="miter"/>
                </v:shape>
              </v:group>
            </w:pict>
          </mc:Fallback>
        </mc:AlternateContent>
      </w:r>
    </w:p>
    <w:p w14:paraId="1052C925" w14:textId="76A1B946" w:rsidR="005E3A01" w:rsidRPr="0009529A" w:rsidRDefault="005E3A01" w:rsidP="005E3A01">
      <w:pPr>
        <w:shd w:val="clear" w:color="auto" w:fill="FFFFFF"/>
        <w:spacing w:beforeAutospacing="1" w:after="0" w:line="240" w:lineRule="auto"/>
        <w:jc w:val="both"/>
        <w:rPr>
          <w:rFonts w:eastAsia="Times New Roman" w:cs="Times New Roman"/>
          <w:color w:val="0000C0"/>
          <w:sz w:val="20"/>
          <w:szCs w:val="20"/>
          <w:lang w:val="en-US" w:eastAsia="zh-CN"/>
        </w:rPr>
      </w:pPr>
    </w:p>
    <w:p w14:paraId="52FB4BB5" w14:textId="77777777" w:rsidR="005E3A01" w:rsidRPr="0009529A" w:rsidRDefault="005E3A01" w:rsidP="005E3A01">
      <w:pPr>
        <w:shd w:val="clear" w:color="auto" w:fill="FFFFFF"/>
        <w:spacing w:beforeAutospacing="1" w:after="0" w:line="240" w:lineRule="auto"/>
        <w:jc w:val="both"/>
        <w:rPr>
          <w:rFonts w:eastAsia="Times New Roman" w:cs="Times New Roman"/>
          <w:color w:val="0000C0"/>
          <w:sz w:val="20"/>
          <w:szCs w:val="20"/>
          <w:lang w:val="en-US" w:eastAsia="en-GB"/>
        </w:rPr>
      </w:pPr>
    </w:p>
    <w:p w14:paraId="0D945299" w14:textId="77777777" w:rsidR="005E3A01" w:rsidRPr="0009529A" w:rsidRDefault="005E3A01" w:rsidP="005E3A01">
      <w:pPr>
        <w:shd w:val="clear" w:color="auto" w:fill="FFFFFF"/>
        <w:spacing w:beforeAutospacing="1" w:after="0" w:line="240" w:lineRule="auto"/>
        <w:jc w:val="both"/>
        <w:rPr>
          <w:rFonts w:eastAsia="Times New Roman" w:cs="Times New Roman"/>
          <w:color w:val="0000C0"/>
          <w:sz w:val="20"/>
          <w:szCs w:val="20"/>
          <w:lang w:val="en-US" w:eastAsia="en-GB"/>
        </w:rPr>
      </w:pPr>
    </w:p>
    <w:p w14:paraId="0E316405" w14:textId="77777777" w:rsidR="005E3A01" w:rsidRPr="0009529A" w:rsidRDefault="005E3A01" w:rsidP="005E3A01">
      <w:pPr>
        <w:shd w:val="clear" w:color="auto" w:fill="FFFFFF"/>
        <w:spacing w:beforeAutospacing="1" w:after="0" w:line="240" w:lineRule="auto"/>
        <w:jc w:val="both"/>
        <w:rPr>
          <w:rFonts w:eastAsia="Times New Roman" w:cs="Times New Roman"/>
          <w:color w:val="0000C0"/>
          <w:sz w:val="20"/>
          <w:szCs w:val="20"/>
          <w:lang w:val="en-US" w:eastAsia="en-GB"/>
        </w:rPr>
      </w:pPr>
    </w:p>
    <w:p w14:paraId="2401CCEE" w14:textId="77777777" w:rsidR="005E3A01" w:rsidRPr="0009529A" w:rsidRDefault="005E3A01" w:rsidP="005E3A01">
      <w:pPr>
        <w:shd w:val="clear" w:color="auto" w:fill="FFFFFF"/>
        <w:spacing w:beforeAutospacing="1" w:after="0" w:line="240" w:lineRule="auto"/>
        <w:jc w:val="both"/>
        <w:rPr>
          <w:rFonts w:eastAsia="Times New Roman" w:cs="Times New Roman"/>
          <w:color w:val="0000C0"/>
          <w:sz w:val="20"/>
          <w:szCs w:val="20"/>
          <w:lang w:val="en-US" w:eastAsia="zh-CN"/>
        </w:rPr>
      </w:pPr>
    </w:p>
    <w:p w14:paraId="741F97D5" w14:textId="51219C15" w:rsidR="005E3A01" w:rsidRPr="0009529A" w:rsidRDefault="005E3A01" w:rsidP="005E3A01">
      <w:pPr>
        <w:shd w:val="clear" w:color="auto" w:fill="FFFFFF"/>
        <w:spacing w:beforeAutospacing="1" w:after="0" w:line="240" w:lineRule="auto"/>
        <w:jc w:val="center"/>
        <w:rPr>
          <w:rFonts w:eastAsia="Times New Roman" w:cs="Times New Roman"/>
          <w:color w:val="0000C0"/>
          <w:sz w:val="20"/>
          <w:szCs w:val="20"/>
          <w:lang w:eastAsia="zh-CN"/>
        </w:rPr>
      </w:pPr>
      <w:r w:rsidRPr="0009529A">
        <w:rPr>
          <w:rFonts w:eastAsia="Times New Roman" w:cs="Times New Roman"/>
          <w:b/>
          <w:bCs/>
          <w:color w:val="0000C0"/>
          <w:sz w:val="20"/>
          <w:szCs w:val="20"/>
          <w:lang w:val="en-US" w:eastAsia="en-GB"/>
        </w:rPr>
        <w:t>Figure 1</w:t>
      </w:r>
      <w:r w:rsidRPr="0009529A">
        <w:rPr>
          <w:rFonts w:eastAsia="Times New Roman" w:cs="Times New Roman"/>
          <w:color w:val="0000C0"/>
          <w:sz w:val="20"/>
          <w:szCs w:val="20"/>
          <w:lang w:val="en-US" w:eastAsia="en-GB"/>
        </w:rPr>
        <w:t xml:space="preserve"> </w:t>
      </w:r>
      <w:r w:rsidRPr="0009529A">
        <w:rPr>
          <w:rFonts w:eastAsia="Times New Roman" w:cs="Times New Roman"/>
          <w:color w:val="0000C0"/>
          <w:sz w:val="20"/>
          <w:szCs w:val="20"/>
          <w:lang w:eastAsia="zh-CN"/>
        </w:rPr>
        <w:t xml:space="preserve">Conceptual </w:t>
      </w:r>
      <w:r w:rsidR="00B10A29">
        <w:rPr>
          <w:rFonts w:eastAsia="Times New Roman" w:cs="Times New Roman"/>
          <w:color w:val="0000C0"/>
          <w:sz w:val="20"/>
          <w:szCs w:val="20"/>
          <w:lang w:eastAsia="zh-CN"/>
        </w:rPr>
        <w:t>f</w:t>
      </w:r>
      <w:r w:rsidRPr="0009529A">
        <w:rPr>
          <w:rFonts w:eastAsia="Times New Roman" w:cs="Times New Roman"/>
          <w:color w:val="0000C0"/>
          <w:sz w:val="20"/>
          <w:szCs w:val="20"/>
          <w:lang w:eastAsia="zh-CN"/>
        </w:rPr>
        <w:t xml:space="preserve">ramework of the </w:t>
      </w:r>
      <w:r w:rsidR="00B10A29">
        <w:rPr>
          <w:rFonts w:eastAsia="Times New Roman" w:cs="Times New Roman"/>
          <w:color w:val="0000C0"/>
          <w:sz w:val="20"/>
          <w:szCs w:val="20"/>
          <w:lang w:eastAsia="zh-CN"/>
        </w:rPr>
        <w:t>i</w:t>
      </w:r>
      <w:r w:rsidRPr="0009529A">
        <w:rPr>
          <w:rFonts w:eastAsia="Times New Roman" w:cs="Times New Roman"/>
          <w:color w:val="0000C0"/>
          <w:sz w:val="20"/>
          <w:szCs w:val="20"/>
          <w:lang w:eastAsia="zh-CN"/>
        </w:rPr>
        <w:t xml:space="preserve">nteractions </w:t>
      </w:r>
      <w:r w:rsidR="00B10A29">
        <w:rPr>
          <w:rFonts w:eastAsia="Times New Roman" w:cs="Times New Roman"/>
          <w:color w:val="0000C0"/>
          <w:sz w:val="20"/>
          <w:szCs w:val="20"/>
          <w:lang w:eastAsia="zh-CN"/>
        </w:rPr>
        <w:t>b</w:t>
      </w:r>
      <w:r w:rsidRPr="0009529A">
        <w:rPr>
          <w:rFonts w:eastAsia="Times New Roman" w:cs="Times New Roman"/>
          <w:color w:val="0000C0"/>
          <w:sz w:val="20"/>
          <w:szCs w:val="20"/>
          <w:lang w:eastAsia="zh-CN"/>
        </w:rPr>
        <w:t xml:space="preserve">etween FDI, </w:t>
      </w:r>
      <w:r w:rsidR="00B10A29">
        <w:rPr>
          <w:rFonts w:eastAsia="Times New Roman" w:cs="Times New Roman"/>
          <w:color w:val="0000C0"/>
          <w:sz w:val="20"/>
          <w:szCs w:val="20"/>
          <w:lang w:eastAsia="zh-CN"/>
        </w:rPr>
        <w:t>e</w:t>
      </w:r>
      <w:r w:rsidRPr="0009529A">
        <w:rPr>
          <w:rFonts w:eastAsia="Times New Roman" w:cs="Times New Roman"/>
          <w:color w:val="0000C0"/>
          <w:sz w:val="20"/>
          <w:szCs w:val="20"/>
          <w:lang w:eastAsia="zh-CN"/>
        </w:rPr>
        <w:t xml:space="preserve">nvironmental </w:t>
      </w:r>
      <w:r w:rsidR="00B10A29">
        <w:rPr>
          <w:rFonts w:eastAsia="Times New Roman" w:cs="Times New Roman"/>
          <w:color w:val="0000C0"/>
          <w:sz w:val="20"/>
          <w:szCs w:val="20"/>
          <w:lang w:eastAsia="zh-CN"/>
        </w:rPr>
        <w:t>r</w:t>
      </w:r>
      <w:r w:rsidRPr="0009529A">
        <w:rPr>
          <w:rFonts w:eastAsia="Times New Roman" w:cs="Times New Roman"/>
          <w:color w:val="0000C0"/>
          <w:sz w:val="20"/>
          <w:szCs w:val="20"/>
          <w:lang w:eastAsia="zh-CN"/>
        </w:rPr>
        <w:t>egulation, and CO</w:t>
      </w:r>
      <w:r w:rsidRPr="0009529A">
        <w:rPr>
          <w:rFonts w:eastAsia="Times New Roman" w:cs="Times New Roman" w:hint="eastAsia"/>
          <w:color w:val="0000C0"/>
          <w:sz w:val="20"/>
          <w:szCs w:val="20"/>
          <w:vertAlign w:val="subscript"/>
          <w:lang w:eastAsia="zh-CN"/>
        </w:rPr>
        <w:t>2</w:t>
      </w:r>
      <w:r w:rsidRPr="0009529A">
        <w:rPr>
          <w:rFonts w:eastAsia="Times New Roman" w:cs="Times New Roman"/>
          <w:color w:val="0000C0"/>
          <w:sz w:val="20"/>
          <w:szCs w:val="20"/>
          <w:lang w:eastAsia="zh-CN"/>
        </w:rPr>
        <w:t xml:space="preserve"> </w:t>
      </w:r>
      <w:r w:rsidR="00B10A29">
        <w:rPr>
          <w:rFonts w:eastAsia="Times New Roman" w:cs="Times New Roman"/>
          <w:color w:val="0000C0"/>
          <w:sz w:val="20"/>
          <w:szCs w:val="20"/>
          <w:lang w:eastAsia="zh-CN"/>
        </w:rPr>
        <w:t>e</w:t>
      </w:r>
      <w:r w:rsidRPr="0009529A">
        <w:rPr>
          <w:rFonts w:eastAsia="Times New Roman" w:cs="Times New Roman"/>
          <w:color w:val="0000C0"/>
          <w:sz w:val="20"/>
          <w:szCs w:val="20"/>
          <w:lang w:eastAsia="zh-CN"/>
        </w:rPr>
        <w:t>missions</w:t>
      </w:r>
    </w:p>
    <w:p w14:paraId="4EAD8E80" w14:textId="70F6A6F9" w:rsidR="006F6189" w:rsidRPr="0009529A" w:rsidRDefault="005E3A01" w:rsidP="00D24750">
      <w:pPr>
        <w:shd w:val="clear" w:color="auto" w:fill="FFFFFF"/>
        <w:spacing w:beforeAutospacing="1" w:after="0" w:line="240" w:lineRule="auto"/>
        <w:jc w:val="both"/>
        <w:rPr>
          <w:rFonts w:eastAsia="Times New Roman" w:cs="Times New Roman"/>
          <w:color w:val="0000C0"/>
          <w:sz w:val="20"/>
          <w:szCs w:val="20"/>
          <w:lang w:val="en-US" w:eastAsia="zh-CN"/>
        </w:rPr>
      </w:pPr>
      <w:r w:rsidRPr="0009529A">
        <w:rPr>
          <w:rFonts w:eastAsia="Times New Roman" w:cs="Times New Roman"/>
          <w:color w:val="0000C0"/>
          <w:sz w:val="20"/>
          <w:szCs w:val="20"/>
          <w:lang w:val="en-US" w:eastAsia="zh-CN"/>
        </w:rPr>
        <w:t>Note: Solid arrows represent direct effects; dashed arrows represent moderating effects of environmental regulation on the FDI–</w:t>
      </w:r>
      <w:r w:rsidR="007617BB">
        <w:rPr>
          <w:rFonts w:eastAsia="Times New Roman" w:cs="Times New Roman"/>
          <w:color w:val="0000C0"/>
          <w:sz w:val="20"/>
          <w:szCs w:val="20"/>
          <w:lang w:val="en-US" w:eastAsia="zh-CN"/>
        </w:rPr>
        <w:t>CO</w:t>
      </w:r>
      <w:r w:rsidR="007617BB" w:rsidRPr="007617BB">
        <w:rPr>
          <w:rFonts w:eastAsia="Times New Roman" w:cs="Times New Roman"/>
          <w:color w:val="0000C0"/>
          <w:sz w:val="20"/>
          <w:szCs w:val="20"/>
          <w:vertAlign w:val="subscript"/>
          <w:lang w:val="en-US" w:eastAsia="zh-CN"/>
        </w:rPr>
        <w:t>2</w:t>
      </w:r>
      <w:r w:rsidR="007617BB">
        <w:rPr>
          <w:rFonts w:eastAsia="Times New Roman" w:cs="Times New Roman"/>
          <w:color w:val="0000C0"/>
          <w:sz w:val="20"/>
          <w:szCs w:val="20"/>
          <w:lang w:val="en-US" w:eastAsia="zh-CN"/>
        </w:rPr>
        <w:t xml:space="preserve"> </w:t>
      </w:r>
      <w:r w:rsidRPr="0009529A">
        <w:rPr>
          <w:rFonts w:eastAsia="Times New Roman" w:cs="Times New Roman"/>
          <w:color w:val="0000C0"/>
          <w:sz w:val="20"/>
          <w:szCs w:val="20"/>
          <w:lang w:val="en-US" w:eastAsia="zh-CN"/>
        </w:rPr>
        <w:t>emissions relationship.</w:t>
      </w:r>
    </w:p>
    <w:p w14:paraId="68C3347A" w14:textId="416929CC" w:rsidR="006F6189" w:rsidRPr="0009529A" w:rsidRDefault="006F6189" w:rsidP="00A800DD">
      <w:pPr>
        <w:spacing w:beforeAutospacing="1"/>
        <w:ind w:left="300" w:hangingChars="150" w:hanging="300"/>
        <w:jc w:val="center"/>
        <w:rPr>
          <w:rFonts w:eastAsia="Times New Roman" w:cs="Times New Roman"/>
          <w:color w:val="0000C0"/>
          <w:sz w:val="20"/>
          <w:szCs w:val="20"/>
          <w:lang w:val="en-US" w:eastAsia="zh-CN"/>
        </w:rPr>
      </w:pPr>
      <w:r w:rsidRPr="0009529A">
        <w:rPr>
          <w:rFonts w:eastAsia="Times New Roman" w:cs="Times New Roman" w:hint="eastAsia"/>
          <w:noProof/>
          <w:color w:val="0000C0"/>
          <w:sz w:val="20"/>
          <w:szCs w:val="20"/>
          <w:lang w:val="en-US" w:eastAsia="zh-CN"/>
        </w:rPr>
        <w:drawing>
          <wp:inline distT="0" distB="0" distL="0" distR="0" wp14:anchorId="7A75476E" wp14:editId="6AD4B4D5">
            <wp:extent cx="5731510" cy="3319780"/>
            <wp:effectExtent l="0" t="0" r="0" b="0"/>
            <wp:docPr id="152944590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45903" name="图片 15294459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319780"/>
                    </a:xfrm>
                    <a:prstGeom prst="rect">
                      <a:avLst/>
                    </a:prstGeom>
                  </pic:spPr>
                </pic:pic>
              </a:graphicData>
            </a:graphic>
          </wp:inline>
        </w:drawing>
      </w:r>
    </w:p>
    <w:p w14:paraId="6FD600B4" w14:textId="74A999E6" w:rsidR="008D1760" w:rsidRDefault="008D1760" w:rsidP="00B95018">
      <w:pPr>
        <w:spacing w:beforeAutospacing="1"/>
        <w:ind w:left="306" w:hangingChars="150" w:hanging="306"/>
        <w:jc w:val="center"/>
        <w:rPr>
          <w:rFonts w:eastAsia="Times New Roman" w:cs="Times New Roman"/>
          <w:color w:val="0000C0"/>
          <w:sz w:val="20"/>
          <w:szCs w:val="20"/>
          <w:lang w:eastAsia="zh-CN"/>
        </w:rPr>
      </w:pPr>
      <w:r w:rsidRPr="0009529A">
        <w:rPr>
          <w:rFonts w:eastAsia="Times New Roman" w:cs="Times New Roman" w:hint="eastAsia"/>
          <w:b/>
          <w:bCs/>
          <w:color w:val="0000C0"/>
          <w:sz w:val="20"/>
          <w:szCs w:val="20"/>
          <w:lang w:val="en-US" w:eastAsia="zh-CN"/>
        </w:rPr>
        <w:t>F</w:t>
      </w:r>
      <w:r w:rsidRPr="0009529A">
        <w:rPr>
          <w:rFonts w:eastAsia="Times New Roman" w:cs="Times New Roman"/>
          <w:b/>
          <w:bCs/>
          <w:color w:val="0000C0"/>
          <w:sz w:val="20"/>
          <w:szCs w:val="20"/>
          <w:lang w:val="en-US" w:eastAsia="zh-CN"/>
        </w:rPr>
        <w:t>igur</w:t>
      </w:r>
      <w:r w:rsidRPr="0009529A">
        <w:rPr>
          <w:rFonts w:eastAsia="Times New Roman" w:cs="Times New Roman" w:hint="eastAsia"/>
          <w:b/>
          <w:bCs/>
          <w:color w:val="0000C0"/>
          <w:sz w:val="20"/>
          <w:szCs w:val="20"/>
          <w:lang w:val="en-US" w:eastAsia="zh-CN"/>
        </w:rPr>
        <w:t>e</w:t>
      </w:r>
      <w:r w:rsidRPr="0009529A">
        <w:rPr>
          <w:rFonts w:eastAsia="Times New Roman" w:cs="Times New Roman"/>
          <w:b/>
          <w:bCs/>
          <w:color w:val="0000C0"/>
          <w:sz w:val="20"/>
          <w:szCs w:val="20"/>
          <w:lang w:val="en-US" w:eastAsia="zh-CN"/>
        </w:rPr>
        <w:t xml:space="preserve"> </w:t>
      </w:r>
      <w:r w:rsidR="0040376B" w:rsidRPr="0009529A">
        <w:rPr>
          <w:rFonts w:eastAsia="Times New Roman" w:cs="Times New Roman"/>
          <w:b/>
          <w:bCs/>
          <w:color w:val="0000C0"/>
          <w:sz w:val="20"/>
          <w:szCs w:val="20"/>
          <w:lang w:val="en-US" w:eastAsia="zh-CN"/>
        </w:rPr>
        <w:t>2</w:t>
      </w:r>
      <w:r w:rsidRPr="0009529A">
        <w:rPr>
          <w:rFonts w:eastAsia="Times New Roman" w:cs="Times New Roman"/>
          <w:color w:val="0000C0"/>
          <w:sz w:val="20"/>
          <w:szCs w:val="20"/>
          <w:lang w:val="en-US" w:eastAsia="zh-CN"/>
        </w:rPr>
        <w:t xml:space="preserve"> </w:t>
      </w:r>
      <w:r w:rsidRPr="0009529A">
        <w:rPr>
          <w:rFonts w:eastAsia="Times New Roman" w:cs="Times New Roman"/>
          <w:color w:val="0000C0"/>
          <w:sz w:val="20"/>
          <w:szCs w:val="20"/>
          <w:lang w:eastAsia="zh-CN"/>
        </w:rPr>
        <w:t xml:space="preserve">Distribution of </w:t>
      </w:r>
      <w:r w:rsidR="00834BDF">
        <w:rPr>
          <w:rFonts w:eastAsia="Times New Roman" w:cs="Times New Roman"/>
          <w:color w:val="0000C0"/>
          <w:sz w:val="20"/>
          <w:szCs w:val="20"/>
          <w:lang w:eastAsia="zh-CN"/>
        </w:rPr>
        <w:t>d</w:t>
      </w:r>
      <w:r w:rsidRPr="0009529A">
        <w:rPr>
          <w:rFonts w:eastAsia="Times New Roman" w:cs="Times New Roman"/>
          <w:color w:val="0000C0"/>
          <w:sz w:val="20"/>
          <w:szCs w:val="20"/>
          <w:lang w:eastAsia="zh-CN"/>
        </w:rPr>
        <w:t xml:space="preserve">eveloped and </w:t>
      </w:r>
      <w:r w:rsidR="00834BDF">
        <w:rPr>
          <w:rFonts w:eastAsia="Times New Roman" w:cs="Times New Roman"/>
          <w:color w:val="0000C0"/>
          <w:sz w:val="20"/>
          <w:szCs w:val="20"/>
          <w:lang w:eastAsia="zh-CN"/>
        </w:rPr>
        <w:t>e</w:t>
      </w:r>
      <w:r w:rsidRPr="0009529A">
        <w:rPr>
          <w:rFonts w:eastAsia="Times New Roman" w:cs="Times New Roman"/>
          <w:color w:val="0000C0"/>
          <w:sz w:val="20"/>
          <w:szCs w:val="20"/>
          <w:lang w:eastAsia="zh-CN"/>
        </w:rPr>
        <w:t xml:space="preserve">merging </w:t>
      </w:r>
      <w:r w:rsidR="00834BDF">
        <w:rPr>
          <w:rFonts w:eastAsia="Times New Roman" w:cs="Times New Roman"/>
          <w:color w:val="0000C0"/>
          <w:sz w:val="20"/>
          <w:szCs w:val="20"/>
          <w:lang w:eastAsia="zh-CN"/>
        </w:rPr>
        <w:t>e</w:t>
      </w:r>
      <w:r w:rsidRPr="0009529A">
        <w:rPr>
          <w:rFonts w:eastAsia="Times New Roman" w:cs="Times New Roman"/>
          <w:color w:val="0000C0"/>
          <w:sz w:val="20"/>
          <w:szCs w:val="20"/>
          <w:lang w:eastAsia="zh-CN"/>
        </w:rPr>
        <w:t>conomies</w:t>
      </w:r>
    </w:p>
    <w:p w14:paraId="0FF3735A" w14:textId="5974A724" w:rsidR="00230B84" w:rsidRPr="00FF3C26" w:rsidRDefault="00230B84" w:rsidP="00A06C36">
      <w:pPr>
        <w:shd w:val="clear" w:color="auto" w:fill="FFFFFF"/>
        <w:spacing w:beforeAutospacing="1" w:after="0" w:line="240" w:lineRule="auto"/>
        <w:jc w:val="both"/>
        <w:rPr>
          <w:rFonts w:eastAsia="Times New Roman" w:cs="Times New Roman"/>
          <w:color w:val="0000C0"/>
          <w:sz w:val="20"/>
          <w:szCs w:val="20"/>
          <w:lang w:val="en-US" w:eastAsia="zh-CN"/>
        </w:rPr>
      </w:pPr>
      <w:r w:rsidRPr="00230B84">
        <w:rPr>
          <w:rFonts w:eastAsia="Times New Roman" w:cs="Times New Roman"/>
          <w:b/>
          <w:bCs/>
          <w:color w:val="0000C0"/>
          <w:sz w:val="20"/>
          <w:szCs w:val="20"/>
          <w:lang w:val="en-US" w:eastAsia="zh-CN"/>
        </w:rPr>
        <w:t>Figure 1</w:t>
      </w:r>
      <w:r w:rsidRPr="00230B84">
        <w:rPr>
          <w:rFonts w:eastAsia="Times New Roman" w:cs="Times New Roman"/>
          <w:color w:val="0000C0"/>
          <w:sz w:val="20"/>
          <w:szCs w:val="20"/>
          <w:lang w:val="en-US" w:eastAsia="zh-CN"/>
        </w:rPr>
        <w:t xml:space="preserve"> and </w:t>
      </w:r>
      <w:r w:rsidRPr="00230B84">
        <w:rPr>
          <w:rFonts w:eastAsia="Times New Roman" w:cs="Times New Roman"/>
          <w:b/>
          <w:bCs/>
          <w:color w:val="0000C0"/>
          <w:sz w:val="20"/>
          <w:szCs w:val="20"/>
          <w:lang w:val="en-US" w:eastAsia="zh-CN"/>
        </w:rPr>
        <w:t>Figure 2</w:t>
      </w:r>
      <w:r w:rsidRPr="00230B84">
        <w:rPr>
          <w:rFonts w:eastAsia="Times New Roman" w:cs="Times New Roman"/>
          <w:color w:val="0000C0"/>
          <w:sz w:val="20"/>
          <w:szCs w:val="20"/>
          <w:lang w:val="en-US" w:eastAsia="zh-CN"/>
        </w:rPr>
        <w:t xml:space="preserve"> show the conceptual framework and the sample economies in this study. </w:t>
      </w:r>
      <w:r w:rsidRPr="00230B84">
        <w:rPr>
          <w:rFonts w:eastAsia="Times New Roman" w:cs="Times New Roman"/>
          <w:color w:val="0000C0"/>
          <w:sz w:val="20"/>
          <w:szCs w:val="20"/>
          <w:lang w:eastAsia="zh-CN"/>
        </w:rPr>
        <w:t xml:space="preserve">In emerging economies, FDI is expected to raise </w:t>
      </w:r>
      <w:r w:rsidRPr="00230B84">
        <w:rPr>
          <w:rFonts w:eastAsia="Times New Roman" w:cs="Times New Roman" w:hint="eastAsia"/>
          <w:color w:val="0000C0"/>
          <w:sz w:val="20"/>
          <w:szCs w:val="20"/>
          <w:lang w:eastAsia="zh-CN"/>
        </w:rPr>
        <w:t>CO</w:t>
      </w:r>
      <w:r w:rsidRPr="00230B84">
        <w:rPr>
          <w:rFonts w:eastAsia="Times New Roman" w:cs="Times New Roman"/>
          <w:color w:val="0000C0"/>
          <w:sz w:val="20"/>
          <w:szCs w:val="20"/>
          <w:vertAlign w:val="subscript"/>
          <w:lang w:val="en-US" w:eastAsia="zh-CN"/>
        </w:rPr>
        <w:t>2</w:t>
      </w:r>
      <w:r w:rsidRPr="00230B84">
        <w:rPr>
          <w:rFonts w:eastAsia="Times New Roman" w:cs="Times New Roman"/>
          <w:color w:val="0000C0"/>
          <w:sz w:val="20"/>
          <w:szCs w:val="20"/>
          <w:lang w:val="en-US" w:eastAsia="zh-CN"/>
        </w:rPr>
        <w:t xml:space="preserve"> </w:t>
      </w:r>
      <w:r w:rsidRPr="00230B84">
        <w:rPr>
          <w:rFonts w:eastAsia="Times New Roman" w:cs="Times New Roman"/>
          <w:color w:val="0000C0"/>
          <w:sz w:val="20"/>
          <w:szCs w:val="20"/>
          <w:lang w:eastAsia="zh-CN"/>
        </w:rPr>
        <w:t xml:space="preserve">emissions, which is consistent with the pollution haven hypothesis. In line with the green paradox hypothesis, environmental regulation is expected to inadvertently cause higher </w:t>
      </w:r>
      <w:r w:rsidRPr="00230B84">
        <w:rPr>
          <w:rFonts w:eastAsia="Times New Roman" w:cs="Times New Roman" w:hint="eastAsia"/>
          <w:color w:val="0000C0"/>
          <w:sz w:val="20"/>
          <w:szCs w:val="20"/>
          <w:lang w:eastAsia="zh-CN"/>
        </w:rPr>
        <w:t>CO</w:t>
      </w:r>
      <w:r w:rsidRPr="00230B84">
        <w:rPr>
          <w:rFonts w:eastAsia="Times New Roman" w:cs="Times New Roman"/>
          <w:color w:val="0000C0"/>
          <w:sz w:val="20"/>
          <w:szCs w:val="20"/>
          <w:vertAlign w:val="subscript"/>
          <w:lang w:val="en-US" w:eastAsia="zh-CN"/>
        </w:rPr>
        <w:t>2</w:t>
      </w:r>
      <w:r w:rsidRPr="00230B84">
        <w:rPr>
          <w:rFonts w:eastAsia="Times New Roman" w:cs="Times New Roman"/>
          <w:color w:val="0000C0"/>
          <w:sz w:val="20"/>
          <w:szCs w:val="20"/>
          <w:lang w:eastAsia="zh-CN"/>
        </w:rPr>
        <w:t xml:space="preserve"> emissions and amplify the emission-increasing effect of FDI. In developed economies, FDI is expected to decrease </w:t>
      </w:r>
      <w:r w:rsidRPr="00230B84">
        <w:rPr>
          <w:rFonts w:eastAsia="Times New Roman" w:cs="Times New Roman" w:hint="eastAsia"/>
          <w:color w:val="0000C0"/>
          <w:sz w:val="20"/>
          <w:szCs w:val="20"/>
          <w:lang w:eastAsia="zh-CN"/>
        </w:rPr>
        <w:t>CO</w:t>
      </w:r>
      <w:r w:rsidRPr="00230B84">
        <w:rPr>
          <w:rFonts w:eastAsia="Times New Roman" w:cs="Times New Roman"/>
          <w:color w:val="0000C0"/>
          <w:sz w:val="20"/>
          <w:szCs w:val="20"/>
          <w:vertAlign w:val="subscript"/>
          <w:lang w:val="en-US" w:eastAsia="zh-CN"/>
        </w:rPr>
        <w:t>2</w:t>
      </w:r>
      <w:r w:rsidRPr="00230B84">
        <w:rPr>
          <w:rFonts w:eastAsia="Times New Roman" w:cs="Times New Roman"/>
          <w:color w:val="0000C0"/>
          <w:sz w:val="20"/>
          <w:szCs w:val="20"/>
          <w:lang w:eastAsia="zh-CN"/>
        </w:rPr>
        <w:t xml:space="preserve"> emissions, which is consistent with the pollution halo hypothesis. Meanwhile, environmental regulation, as posited by the Porter hypothesis, is anticipated to reduce </w:t>
      </w:r>
      <w:r w:rsidRPr="00230B84">
        <w:rPr>
          <w:rFonts w:eastAsia="Times New Roman" w:cs="Times New Roman" w:hint="eastAsia"/>
          <w:color w:val="0000C0"/>
          <w:sz w:val="20"/>
          <w:szCs w:val="20"/>
          <w:lang w:eastAsia="zh-CN"/>
        </w:rPr>
        <w:t>CO</w:t>
      </w:r>
      <w:r w:rsidRPr="00230B84">
        <w:rPr>
          <w:rFonts w:eastAsia="Times New Roman" w:cs="Times New Roman"/>
          <w:color w:val="0000C0"/>
          <w:sz w:val="20"/>
          <w:szCs w:val="20"/>
          <w:vertAlign w:val="subscript"/>
          <w:lang w:val="en-US" w:eastAsia="zh-CN"/>
        </w:rPr>
        <w:t>2</w:t>
      </w:r>
      <w:r w:rsidRPr="00230B84">
        <w:rPr>
          <w:rFonts w:eastAsia="Times New Roman" w:cs="Times New Roman"/>
          <w:color w:val="0000C0"/>
          <w:sz w:val="20"/>
          <w:szCs w:val="20"/>
          <w:lang w:eastAsia="zh-CN"/>
        </w:rPr>
        <w:t xml:space="preserve"> emissions and enhance the emission-reduction effect of FDI.</w:t>
      </w:r>
    </w:p>
    <w:p w14:paraId="0F5C341C" w14:textId="77777777" w:rsidR="004D732F" w:rsidRPr="0009529A" w:rsidRDefault="004D732F" w:rsidP="004D732F">
      <w:pPr>
        <w:shd w:val="clear" w:color="auto" w:fill="FFFFFF"/>
        <w:spacing w:beforeAutospacing="1" w:after="0" w:line="240" w:lineRule="auto"/>
        <w:jc w:val="both"/>
        <w:rPr>
          <w:rFonts w:eastAsia="Times New Roman" w:cs="Times New Roman"/>
          <w:color w:val="0000C0"/>
          <w:sz w:val="20"/>
          <w:szCs w:val="20"/>
          <w:lang w:val="en-US" w:eastAsia="en-GB"/>
        </w:rPr>
      </w:pPr>
      <w:r w:rsidRPr="0009529A">
        <w:rPr>
          <w:rFonts w:eastAsia="Times New Roman" w:cs="Times New Roman"/>
          <w:color w:val="0000C0"/>
          <w:sz w:val="20"/>
          <w:szCs w:val="20"/>
          <w:lang w:val="en-US" w:eastAsia="zh-CN"/>
        </w:rPr>
        <w:t>- - - - - - - - - - - - - - - - - - - - - - - - - - - - - - - - -</w:t>
      </w:r>
      <w:r w:rsidRPr="0009529A">
        <w:rPr>
          <w:rFonts w:eastAsia="Times New Roman" w:cs="Times New Roman" w:hint="eastAsia"/>
          <w:color w:val="0000C0"/>
          <w:sz w:val="20"/>
          <w:szCs w:val="20"/>
          <w:lang w:val="en-US" w:eastAsia="zh-CN"/>
        </w:rPr>
        <w:t xml:space="preserve"> </w:t>
      </w:r>
      <w:r w:rsidRPr="0009529A">
        <w:rPr>
          <w:rFonts w:eastAsia="Times New Roman" w:cs="Times New Roman"/>
          <w:color w:val="0000C0"/>
          <w:sz w:val="20"/>
          <w:szCs w:val="20"/>
          <w:lang w:val="en-US" w:eastAsia="zh-CN"/>
        </w:rPr>
        <w:t>- - - - - - - - - - - - - - - - - - - - - - - - - - - - - - - - -</w:t>
      </w:r>
      <w:r w:rsidRPr="0009529A">
        <w:rPr>
          <w:rFonts w:eastAsia="Times New Roman" w:cs="Times New Roman" w:hint="eastAsia"/>
          <w:color w:val="0000C0"/>
          <w:sz w:val="20"/>
          <w:szCs w:val="20"/>
          <w:lang w:val="en-US" w:eastAsia="zh-CN"/>
        </w:rPr>
        <w:t xml:space="preserve"> </w:t>
      </w:r>
      <w:r w:rsidRPr="0009529A">
        <w:rPr>
          <w:rFonts w:eastAsia="Times New Roman" w:cs="Times New Roman"/>
          <w:color w:val="0000C0"/>
          <w:sz w:val="20"/>
          <w:szCs w:val="20"/>
          <w:lang w:val="en-US" w:eastAsia="zh-CN"/>
        </w:rPr>
        <w:t xml:space="preserve">- - - - - - - - - - - - - - - - - - - - - - - - </w:t>
      </w:r>
    </w:p>
    <w:p w14:paraId="775A2281" w14:textId="7AFAB520" w:rsidR="009D2AEA" w:rsidRPr="00226DE9" w:rsidRDefault="009D2AEA" w:rsidP="009D2AEA">
      <w:pPr>
        <w:spacing w:beforeAutospacing="1"/>
        <w:jc w:val="both"/>
        <w:rPr>
          <w:rFonts w:eastAsia="Times New Roman" w:cs="Times New Roman"/>
          <w:color w:val="404040"/>
          <w:sz w:val="20"/>
          <w:szCs w:val="20"/>
          <w:lang w:val="en-US" w:eastAsia="zh-CN"/>
        </w:rPr>
      </w:pPr>
      <w:r w:rsidRPr="000B0CEA">
        <w:rPr>
          <w:rFonts w:eastAsia="Times New Roman" w:cs="Times New Roman"/>
          <w:color w:val="404040"/>
          <w:sz w:val="20"/>
          <w:szCs w:val="20"/>
          <w:lang w:eastAsia="zh-CN"/>
        </w:rPr>
        <w:t>1</w:t>
      </w:r>
      <w:r w:rsidR="00755EAF" w:rsidRPr="000B0CEA">
        <w:rPr>
          <w:rFonts w:eastAsia="Times New Roman" w:cs="Times New Roman"/>
          <w:color w:val="404040"/>
          <w:sz w:val="20"/>
          <w:szCs w:val="20"/>
          <w:lang w:eastAsia="zh-CN"/>
        </w:rPr>
        <w:t>5</w:t>
      </w:r>
      <w:r w:rsidRPr="000B0CEA">
        <w:rPr>
          <w:rFonts w:eastAsia="Times New Roman" w:cs="Times New Roman"/>
          <w:color w:val="404040"/>
          <w:sz w:val="20"/>
          <w:szCs w:val="20"/>
          <w:lang w:eastAsia="zh-CN"/>
        </w:rPr>
        <w:t>. (MINOR REVISIONS)</w:t>
      </w:r>
      <w:r w:rsidR="001A6A98" w:rsidRPr="000B0CEA">
        <w:rPr>
          <w:lang w:eastAsia="en-GB"/>
        </w:rPr>
        <w:t xml:space="preserve"> </w:t>
      </w:r>
      <w:r w:rsidR="001A6A98" w:rsidRPr="000B0CEA">
        <w:rPr>
          <w:rFonts w:eastAsia="Times New Roman" w:cs="Times New Roman"/>
          <w:color w:val="404040"/>
          <w:sz w:val="20"/>
          <w:szCs w:val="20"/>
          <w:lang w:eastAsia="zh-CN"/>
        </w:rPr>
        <w:t>Limitations:</w:t>
      </w:r>
      <w:r w:rsidR="00755EAF" w:rsidRPr="000B0CEA">
        <w:rPr>
          <w:rFonts w:eastAsia="Times New Roman" w:cs="Times New Roman"/>
          <w:color w:val="404040"/>
          <w:sz w:val="20"/>
          <w:szCs w:val="20"/>
          <w:lang w:val="en-US" w:eastAsia="zh-CN"/>
        </w:rPr>
        <w:t xml:space="preserve"> </w:t>
      </w:r>
      <w:r w:rsidR="001A6A98" w:rsidRPr="001A6A98">
        <w:rPr>
          <w:rFonts w:eastAsia="Times New Roman" w:cs="Times New Roman"/>
          <w:color w:val="404040"/>
          <w:sz w:val="20"/>
          <w:szCs w:val="20"/>
          <w:lang w:eastAsia="zh-CN"/>
        </w:rPr>
        <w:t xml:space="preserve">Acknowledge omitted variables (e.g., political stability, trade openness) and data constraints (e.g., ER index coverage). See works by Makondo et al. (2021) (Journal of Environmental Challenges) to incorporate </w:t>
      </w:r>
      <w:r w:rsidR="001A6A98" w:rsidRPr="001A6A98">
        <w:rPr>
          <w:rFonts w:eastAsia="Times New Roman" w:cs="Times New Roman"/>
          <w:color w:val="404040"/>
          <w:sz w:val="20"/>
          <w:szCs w:val="20"/>
          <w:lang w:eastAsia="zh-CN"/>
        </w:rPr>
        <w:lastRenderedPageBreak/>
        <w:t>EKC evidence in developing countries, and for Empirical Justification to highlight why it's crucial to examine heterogeneity across emerging economies, especially within Sub-Saharan Africa.</w:t>
      </w:r>
    </w:p>
    <w:p w14:paraId="471A9E31" w14:textId="30892820" w:rsidR="008A213D" w:rsidRPr="008D4F58" w:rsidRDefault="009D2AEA" w:rsidP="008361ED">
      <w:pPr>
        <w:spacing w:beforeAutospacing="1"/>
        <w:jc w:val="both"/>
        <w:rPr>
          <w:rFonts w:eastAsia="Times New Roman" w:cs="Times New Roman"/>
          <w:color w:val="0000C0"/>
          <w:sz w:val="20"/>
          <w:szCs w:val="20"/>
          <w:lang w:val="en-US" w:eastAsia="zh-CN"/>
        </w:rPr>
      </w:pPr>
      <w:r w:rsidRPr="008D4F58">
        <w:rPr>
          <w:rFonts w:eastAsia="Times New Roman" w:cs="Times New Roman"/>
          <w:b/>
          <w:bCs/>
          <w:color w:val="0000C0"/>
          <w:sz w:val="20"/>
          <w:szCs w:val="20"/>
          <w:lang w:val="en-US" w:eastAsia="en-GB"/>
        </w:rPr>
        <w:t xml:space="preserve">Response: </w:t>
      </w:r>
      <w:r w:rsidR="00CC2B83" w:rsidRPr="008D4F58">
        <w:rPr>
          <w:rFonts w:eastAsia="Times New Roman" w:cs="Times New Roman"/>
          <w:color w:val="0000C0"/>
          <w:sz w:val="20"/>
          <w:szCs w:val="20"/>
          <w:lang w:val="en-US" w:eastAsia="en-GB"/>
        </w:rPr>
        <w:t>Thank you for this helpful suggestion.</w:t>
      </w:r>
      <w:r w:rsidR="00AC230D" w:rsidRPr="008D4F58">
        <w:rPr>
          <w:rFonts w:eastAsia="Times New Roman" w:cs="Times New Roman"/>
          <w:color w:val="0000C0"/>
          <w:sz w:val="20"/>
          <w:szCs w:val="20"/>
          <w:lang w:val="en-US" w:eastAsia="en-GB"/>
        </w:rPr>
        <w:t xml:space="preserve"> We have discuss</w:t>
      </w:r>
      <w:r w:rsidR="003A70DC" w:rsidRPr="008D4F58">
        <w:rPr>
          <w:rFonts w:eastAsia="Times New Roman" w:cs="Times New Roman"/>
          <w:color w:val="0000C0"/>
          <w:sz w:val="20"/>
          <w:szCs w:val="20"/>
          <w:lang w:val="en-US" w:eastAsia="en-GB"/>
        </w:rPr>
        <w:t>ed</w:t>
      </w:r>
      <w:r w:rsidR="00AC230D" w:rsidRPr="008D4F58">
        <w:rPr>
          <w:rFonts w:eastAsia="Times New Roman" w:cs="Times New Roman"/>
          <w:color w:val="0000C0"/>
          <w:sz w:val="20"/>
          <w:szCs w:val="20"/>
          <w:lang w:val="en-US" w:eastAsia="en-GB"/>
        </w:rPr>
        <w:t xml:space="preserve"> </w:t>
      </w:r>
      <w:r w:rsidR="008361ED" w:rsidRPr="008D4F58">
        <w:rPr>
          <w:rFonts w:eastAsia="Times New Roman" w:cs="Times New Roman"/>
          <w:color w:val="0000C0"/>
          <w:sz w:val="20"/>
          <w:szCs w:val="20"/>
          <w:lang w:val="en-US" w:eastAsia="en-GB"/>
        </w:rPr>
        <w:t>omitted variables</w:t>
      </w:r>
      <w:r w:rsidR="00CC2B83" w:rsidRPr="008D4F58">
        <w:rPr>
          <w:rFonts w:eastAsia="Times New Roman" w:cs="Times New Roman"/>
          <w:color w:val="0000C0"/>
          <w:sz w:val="20"/>
          <w:szCs w:val="20"/>
          <w:lang w:val="en-US" w:eastAsia="en-GB"/>
        </w:rPr>
        <w:t>,</w:t>
      </w:r>
      <w:r w:rsidR="008361ED" w:rsidRPr="008D4F58">
        <w:rPr>
          <w:rFonts w:eastAsia="Times New Roman" w:cs="Times New Roman"/>
          <w:color w:val="0000C0"/>
          <w:sz w:val="20"/>
          <w:szCs w:val="20"/>
          <w:lang w:val="en-US" w:eastAsia="en-GB"/>
        </w:rPr>
        <w:t xml:space="preserve"> </w:t>
      </w:r>
      <w:r w:rsidR="00CC2B83" w:rsidRPr="008D4F58">
        <w:rPr>
          <w:rFonts w:eastAsia="Times New Roman" w:cs="Times New Roman"/>
          <w:color w:val="0000C0"/>
          <w:sz w:val="20"/>
          <w:szCs w:val="20"/>
          <w:lang w:val="en-US" w:eastAsia="en-GB"/>
        </w:rPr>
        <w:t xml:space="preserve">such as political stability, trade openness, and the coverage constraints of the </w:t>
      </w:r>
      <w:r w:rsidR="00623E72">
        <w:rPr>
          <w:rFonts w:eastAsia="Times New Roman" w:cs="Times New Roman"/>
          <w:color w:val="0000C0"/>
          <w:sz w:val="20"/>
          <w:szCs w:val="20"/>
          <w:lang w:val="en-US" w:eastAsia="en-GB"/>
        </w:rPr>
        <w:t>EPS</w:t>
      </w:r>
      <w:r w:rsidR="00CC2B83" w:rsidRPr="008D4F58">
        <w:rPr>
          <w:rFonts w:eastAsia="Times New Roman" w:cs="Times New Roman"/>
          <w:color w:val="0000C0"/>
          <w:sz w:val="20"/>
          <w:szCs w:val="20"/>
          <w:lang w:val="en-US" w:eastAsia="en-GB"/>
        </w:rPr>
        <w:t xml:space="preserve"> index in the revised subsection </w:t>
      </w:r>
      <w:r w:rsidR="009F7612">
        <w:rPr>
          <w:rFonts w:eastAsia="Times New Roman" w:cs="Times New Roman" w:hint="eastAsia"/>
          <w:color w:val="0000C0"/>
          <w:sz w:val="20"/>
          <w:szCs w:val="20"/>
          <w:lang w:val="en-US" w:eastAsia="zh-CN"/>
        </w:rPr>
        <w:t>L</w:t>
      </w:r>
      <w:r w:rsidR="009F7612">
        <w:rPr>
          <w:rFonts w:eastAsia="Times New Roman" w:cs="Times New Roman"/>
          <w:color w:val="0000C0"/>
          <w:sz w:val="20"/>
          <w:szCs w:val="20"/>
          <w:lang w:val="en-US" w:eastAsia="zh-CN"/>
        </w:rPr>
        <w:t>imitations and Future Research in the Results and Discussion section</w:t>
      </w:r>
      <w:r w:rsidR="00CC2B83" w:rsidRPr="008D4F58">
        <w:rPr>
          <w:rFonts w:eastAsia="Times New Roman" w:cs="Times New Roman"/>
          <w:color w:val="0000C0"/>
          <w:sz w:val="20"/>
          <w:szCs w:val="20"/>
          <w:lang w:val="en-US" w:eastAsia="en-GB"/>
        </w:rPr>
        <w:t>.</w:t>
      </w:r>
      <w:r w:rsidR="008F4F5F" w:rsidRPr="008D4F58">
        <w:rPr>
          <w:rFonts w:eastAsia="Times New Roman" w:cs="Times New Roman"/>
          <w:color w:val="0000C0"/>
          <w:sz w:val="20"/>
          <w:szCs w:val="20"/>
          <w:lang w:val="en-US" w:eastAsia="en-GB"/>
        </w:rPr>
        <w:t xml:space="preserve"> </w:t>
      </w:r>
      <w:r w:rsidR="002B3DAD" w:rsidRPr="008D4F58">
        <w:rPr>
          <w:rFonts w:eastAsia="Times New Roman" w:cs="Times New Roman"/>
          <w:color w:val="0000C0"/>
          <w:sz w:val="20"/>
          <w:szCs w:val="20"/>
          <w:lang w:val="en-US" w:eastAsia="en-GB"/>
        </w:rPr>
        <w:t xml:space="preserve">We </w:t>
      </w:r>
      <w:r w:rsidR="00EC7698" w:rsidRPr="008D4F58">
        <w:rPr>
          <w:rFonts w:eastAsia="Times New Roman" w:cs="Times New Roman"/>
          <w:color w:val="0000C0"/>
          <w:sz w:val="20"/>
          <w:szCs w:val="20"/>
          <w:lang w:val="en-US" w:eastAsia="en-GB"/>
        </w:rPr>
        <w:t xml:space="preserve">also </w:t>
      </w:r>
      <w:r w:rsidR="002B3DAD" w:rsidRPr="008D4F58">
        <w:rPr>
          <w:rFonts w:eastAsia="Times New Roman" w:cs="Times New Roman"/>
          <w:color w:val="0000C0"/>
          <w:sz w:val="20"/>
          <w:szCs w:val="20"/>
          <w:lang w:val="en-US" w:eastAsia="en-GB"/>
        </w:rPr>
        <w:t>cite</w:t>
      </w:r>
      <w:r w:rsidR="0051326F" w:rsidRPr="008D4F58">
        <w:rPr>
          <w:rFonts w:eastAsia="Times New Roman" w:cs="Times New Roman"/>
          <w:color w:val="0000C0"/>
          <w:sz w:val="20"/>
          <w:szCs w:val="20"/>
          <w:lang w:val="en-US" w:eastAsia="en-GB"/>
        </w:rPr>
        <w:t>d</w:t>
      </w:r>
      <w:r w:rsidR="002B3DAD" w:rsidRPr="008D4F58">
        <w:rPr>
          <w:rFonts w:eastAsia="Times New Roman" w:cs="Times New Roman"/>
          <w:color w:val="0000C0"/>
          <w:sz w:val="20"/>
          <w:szCs w:val="20"/>
          <w:lang w:val="en-US" w:eastAsia="en-GB"/>
        </w:rPr>
        <w:t xml:space="preserve"> </w:t>
      </w:r>
      <w:r w:rsidR="002B3DAD" w:rsidRPr="008D4F58">
        <w:rPr>
          <w:rFonts w:eastAsia="Times New Roman" w:cs="Times New Roman"/>
          <w:color w:val="0000C0"/>
          <w:sz w:val="20"/>
          <w:szCs w:val="20"/>
          <w:lang w:val="en-US" w:eastAsia="zh-CN"/>
        </w:rPr>
        <w:t>Cuthbert</w:t>
      </w:r>
      <w:r w:rsidR="002B3DAD" w:rsidRPr="008D4F58">
        <w:rPr>
          <w:rFonts w:eastAsia="Times New Roman" w:cs="Times New Roman"/>
          <w:color w:val="0000C0"/>
          <w:sz w:val="20"/>
          <w:szCs w:val="20"/>
          <w:lang w:val="en-US" w:eastAsia="en-GB"/>
        </w:rPr>
        <w:t xml:space="preserve"> et al. (2021) as suggested, incorporating their insights into the EKC literature in developing countries</w:t>
      </w:r>
      <w:r w:rsidR="00D605EF" w:rsidRPr="008D4F58">
        <w:rPr>
          <w:rFonts w:eastAsia="Times New Roman" w:cs="Times New Roman"/>
          <w:color w:val="0000C0"/>
          <w:sz w:val="20"/>
          <w:szCs w:val="20"/>
          <w:lang w:val="en-US" w:eastAsia="en-GB"/>
        </w:rPr>
        <w:t xml:space="preserve"> </w:t>
      </w:r>
      <w:r w:rsidR="001F5D1C">
        <w:rPr>
          <w:rFonts w:eastAsia="Times New Roman" w:cs="Times New Roman"/>
          <w:color w:val="0000C0"/>
          <w:sz w:val="20"/>
          <w:szCs w:val="20"/>
          <w:lang w:val="en-US" w:eastAsia="en-GB"/>
        </w:rPr>
        <w:t>and</w:t>
      </w:r>
      <w:r w:rsidR="008F4F5F" w:rsidRPr="008D4F58">
        <w:rPr>
          <w:rFonts w:eastAsia="Times New Roman" w:cs="Times New Roman"/>
          <w:color w:val="0000C0"/>
          <w:sz w:val="20"/>
          <w:szCs w:val="20"/>
          <w:lang w:val="en-US" w:eastAsia="en-GB"/>
        </w:rPr>
        <w:t xml:space="preserve"> added a discussion within-group heterogeneity, particularly among Sub-Saharan African countries</w:t>
      </w:r>
      <w:r w:rsidR="00071E9B">
        <w:rPr>
          <w:rFonts w:eastAsia="Times New Roman" w:cs="Times New Roman"/>
          <w:color w:val="0000C0"/>
          <w:sz w:val="20"/>
          <w:szCs w:val="20"/>
          <w:lang w:val="en-US" w:eastAsia="en-GB"/>
        </w:rPr>
        <w:t xml:space="preserve">. </w:t>
      </w:r>
    </w:p>
    <w:p w14:paraId="3472BAE0" w14:textId="6B1DCFE6" w:rsidR="00A63E63" w:rsidRPr="008D4F58" w:rsidRDefault="00AD50EF" w:rsidP="00AD50EF">
      <w:pPr>
        <w:shd w:val="clear" w:color="auto" w:fill="FFFFFF"/>
        <w:spacing w:beforeAutospacing="1" w:after="0" w:line="240" w:lineRule="auto"/>
        <w:jc w:val="both"/>
        <w:rPr>
          <w:rFonts w:eastAsia="Times New Roman" w:cs="Times New Roman"/>
          <w:color w:val="0000C0"/>
          <w:sz w:val="20"/>
          <w:szCs w:val="20"/>
          <w:lang w:val="en-US" w:eastAsia="zh-CN"/>
        </w:rPr>
      </w:pPr>
      <w:r w:rsidRPr="008D4F58">
        <w:rPr>
          <w:rFonts w:eastAsia="Times New Roman" w:cs="Times New Roman"/>
          <w:color w:val="0000C0"/>
          <w:sz w:val="20"/>
          <w:szCs w:val="20"/>
          <w:lang w:val="en-US" w:eastAsia="zh-CN"/>
        </w:rPr>
        <w:t>- - - - - - - - - - - - - - - - - - - - - - - - - - - - - - - - -</w:t>
      </w:r>
      <w:r w:rsidRPr="008D4F58">
        <w:rPr>
          <w:rFonts w:eastAsia="Times New Roman" w:cs="Times New Roman" w:hint="eastAsia"/>
          <w:color w:val="0000C0"/>
          <w:sz w:val="20"/>
          <w:szCs w:val="20"/>
          <w:lang w:val="en-US" w:eastAsia="zh-CN"/>
        </w:rPr>
        <w:t xml:space="preserve"> </w:t>
      </w:r>
      <w:r w:rsidRPr="008D4F58">
        <w:rPr>
          <w:rFonts w:eastAsia="Times New Roman" w:cs="Times New Roman"/>
          <w:color w:val="0000C0"/>
          <w:sz w:val="20"/>
          <w:szCs w:val="20"/>
          <w:lang w:val="en-US" w:eastAsia="zh-CN"/>
        </w:rPr>
        <w:t>- - - - - - - - - - - - - - - - - - - - - - - - - - - - - - - - -</w:t>
      </w:r>
      <w:r w:rsidRPr="008D4F58">
        <w:rPr>
          <w:rFonts w:eastAsia="Times New Roman" w:cs="Times New Roman" w:hint="eastAsia"/>
          <w:color w:val="0000C0"/>
          <w:sz w:val="20"/>
          <w:szCs w:val="20"/>
          <w:lang w:val="en-US" w:eastAsia="zh-CN"/>
        </w:rPr>
        <w:t xml:space="preserve"> </w:t>
      </w:r>
      <w:r w:rsidRPr="008D4F58">
        <w:rPr>
          <w:rFonts w:eastAsia="Times New Roman" w:cs="Times New Roman"/>
          <w:color w:val="0000C0"/>
          <w:sz w:val="20"/>
          <w:szCs w:val="20"/>
          <w:lang w:val="en-US" w:eastAsia="zh-CN"/>
        </w:rPr>
        <w:t xml:space="preserve">- - - - - - - - - - - - - - - - - - - - - - - - </w:t>
      </w:r>
    </w:p>
    <w:p w14:paraId="51133604" w14:textId="226A67FE" w:rsidR="002C18CE" w:rsidRPr="008D4F58" w:rsidRDefault="006B18E2" w:rsidP="008A213D">
      <w:pPr>
        <w:spacing w:beforeAutospacing="1"/>
        <w:jc w:val="both"/>
        <w:rPr>
          <w:rFonts w:eastAsia="Times New Roman" w:cs="Times New Roman"/>
          <w:b/>
          <w:bCs/>
          <w:color w:val="0000C0"/>
          <w:sz w:val="20"/>
          <w:szCs w:val="20"/>
          <w:lang w:val="en-US" w:eastAsia="zh-CN"/>
        </w:rPr>
      </w:pPr>
      <w:r w:rsidRPr="008D4F58">
        <w:rPr>
          <w:rFonts w:eastAsia="Times New Roman" w:cs="Times New Roman"/>
          <w:b/>
          <w:bCs/>
          <w:color w:val="0000C0"/>
          <w:sz w:val="20"/>
          <w:szCs w:val="20"/>
          <w:lang w:val="en-US" w:eastAsia="zh-CN"/>
        </w:rPr>
        <w:t>Added Text</w:t>
      </w:r>
      <w:r w:rsidR="002C18CE" w:rsidRPr="008D4F58">
        <w:rPr>
          <w:rFonts w:eastAsia="Times New Roman" w:cs="Times New Roman"/>
          <w:b/>
          <w:bCs/>
          <w:color w:val="0000C0"/>
          <w:sz w:val="20"/>
          <w:szCs w:val="20"/>
          <w:lang w:val="en-US" w:eastAsia="en-GB"/>
        </w:rPr>
        <w:t xml:space="preserve">: </w:t>
      </w:r>
    </w:p>
    <w:p w14:paraId="12093C23" w14:textId="394182CB" w:rsidR="0099399B" w:rsidRPr="008D4F58" w:rsidRDefault="00CF22AA" w:rsidP="008A213D">
      <w:pPr>
        <w:spacing w:beforeAutospacing="1"/>
        <w:jc w:val="both"/>
        <w:rPr>
          <w:rFonts w:eastAsia="Times New Roman" w:cs="Times New Roman"/>
          <w:color w:val="0000C0"/>
          <w:sz w:val="20"/>
          <w:szCs w:val="20"/>
          <w:lang w:val="en-US" w:eastAsia="en-GB"/>
        </w:rPr>
      </w:pPr>
      <w:r w:rsidRPr="00CF22AA">
        <w:rPr>
          <w:rFonts w:eastAsia="Times New Roman" w:cs="Times New Roman"/>
          <w:color w:val="0000C0"/>
          <w:sz w:val="20"/>
          <w:szCs w:val="20"/>
          <w:lang w:val="en-US" w:eastAsia="en-GB"/>
        </w:rPr>
        <w:t>Furthermore, though key macroeconomic variables including national income and trade openness are controlled for in the empirical model, institutional quality variables such as political stability may also affect the relationship between FDI, environmental regulation, and CO</w:t>
      </w:r>
      <w:r w:rsidRPr="00CF22AA">
        <w:rPr>
          <w:rFonts w:eastAsia="Times New Roman" w:cs="Times New Roman"/>
          <w:color w:val="0000C0"/>
          <w:sz w:val="20"/>
          <w:szCs w:val="20"/>
          <w:vertAlign w:val="subscript"/>
          <w:lang w:val="en-US" w:eastAsia="en-GB"/>
        </w:rPr>
        <w:t>2</w:t>
      </w:r>
      <w:r w:rsidRPr="00CF22AA">
        <w:rPr>
          <w:rFonts w:eastAsia="Times New Roman" w:cs="Times New Roman"/>
          <w:color w:val="0000C0"/>
          <w:sz w:val="20"/>
          <w:szCs w:val="20"/>
          <w:lang w:val="en-US" w:eastAsia="en-GB"/>
        </w:rPr>
        <w:t xml:space="preserve"> emissions. Cuthbert et al. (2021) emphasize</w:t>
      </w:r>
      <w:r w:rsidRPr="00CF22AA">
        <w:rPr>
          <w:rFonts w:eastAsia="Times New Roman" w:cs="Times New Roman" w:hint="eastAsia"/>
          <w:color w:val="0000C0"/>
          <w:sz w:val="20"/>
          <w:szCs w:val="20"/>
          <w:lang w:val="en-US" w:eastAsia="en-GB"/>
        </w:rPr>
        <w:t>d</w:t>
      </w:r>
      <w:r w:rsidRPr="00CF22AA">
        <w:rPr>
          <w:rFonts w:eastAsia="Times New Roman" w:cs="Times New Roman"/>
          <w:color w:val="0000C0"/>
          <w:sz w:val="20"/>
          <w:szCs w:val="20"/>
          <w:lang w:val="en-US" w:eastAsia="en-GB"/>
        </w:rPr>
        <w:t xml:space="preserve"> the need to account for environmental policy heterogeneity in developing countries and support the importance of examining EKC dynamics in such contexts. At the same time, our analysis does not fully capture within-group heterogeneity among emerging economies. For example, Sub-Saharan African countries may follow distinct development and emission </w:t>
      </w:r>
      <w:r w:rsidRPr="00CF22AA">
        <w:rPr>
          <w:rFonts w:eastAsia="Times New Roman" w:cs="Times New Roman" w:hint="eastAsia"/>
          <w:color w:val="0000C0"/>
          <w:sz w:val="20"/>
          <w:szCs w:val="20"/>
          <w:lang w:val="en-US" w:eastAsia="en-GB"/>
        </w:rPr>
        <w:t>p</w:t>
      </w:r>
      <w:r w:rsidRPr="00CF22AA">
        <w:rPr>
          <w:rFonts w:eastAsia="Times New Roman" w:cs="Times New Roman"/>
          <w:color w:val="0000C0"/>
          <w:sz w:val="20"/>
          <w:szCs w:val="20"/>
          <w:lang w:val="en-US" w:eastAsia="en-GB"/>
        </w:rPr>
        <w:t>athways compared to rapidly industrializing Asian economies. Data constraints including limited coverage of the EPS index in non-OECD economies may affect the generalizability of our findings</w:t>
      </w:r>
      <w:r w:rsidR="00812167" w:rsidRPr="00812167">
        <w:rPr>
          <w:rFonts w:eastAsia="Times New Roman" w:cs="Times New Roman"/>
          <w:color w:val="0000C0"/>
          <w:sz w:val="20"/>
          <w:szCs w:val="20"/>
          <w:lang w:val="en-US" w:eastAsia="en-GB"/>
        </w:rPr>
        <w:t>.</w:t>
      </w:r>
    </w:p>
    <w:p w14:paraId="464C5EE1" w14:textId="77777777" w:rsidR="004C5663" w:rsidRPr="008D4F58" w:rsidRDefault="004C5663" w:rsidP="004C5663">
      <w:pPr>
        <w:spacing w:beforeAutospacing="1"/>
        <w:jc w:val="both"/>
        <w:rPr>
          <w:rFonts w:eastAsia="Times New Roman" w:cs="Times New Roman"/>
          <w:color w:val="0000C0"/>
          <w:sz w:val="20"/>
          <w:szCs w:val="20"/>
          <w:lang w:val="en-US" w:eastAsia="zh-CN"/>
        </w:rPr>
      </w:pPr>
      <w:r w:rsidRPr="008D4F58">
        <w:rPr>
          <w:rFonts w:eastAsia="Times New Roman" w:cs="Times New Roman"/>
          <w:color w:val="0000C0"/>
          <w:sz w:val="20"/>
          <w:szCs w:val="20"/>
          <w:lang w:val="en-US" w:eastAsia="zh-CN"/>
        </w:rPr>
        <w:t xml:space="preserve">Cuthbert, M. C., Jackson, K., &amp; </w:t>
      </w:r>
      <w:proofErr w:type="spellStart"/>
      <w:r w:rsidRPr="008D4F58">
        <w:rPr>
          <w:rFonts w:eastAsia="Times New Roman" w:cs="Times New Roman"/>
          <w:color w:val="0000C0"/>
          <w:sz w:val="20"/>
          <w:szCs w:val="20"/>
          <w:lang w:val="en-US" w:eastAsia="zh-CN"/>
        </w:rPr>
        <w:t>Jhonna</w:t>
      </w:r>
      <w:proofErr w:type="spellEnd"/>
      <w:r w:rsidRPr="008D4F58">
        <w:rPr>
          <w:rFonts w:eastAsia="Times New Roman" w:cs="Times New Roman"/>
          <w:color w:val="0000C0"/>
          <w:sz w:val="20"/>
          <w:szCs w:val="20"/>
          <w:lang w:val="en-US" w:eastAsia="zh-CN"/>
        </w:rPr>
        <w:t xml:space="preserve">, M. (2021). Econometrics of the environmental Kuznets curve in the face of climate change and sustainability in Zambia. </w:t>
      </w:r>
      <w:r w:rsidRPr="008D4F58">
        <w:rPr>
          <w:rFonts w:eastAsia="Times New Roman" w:cs="Times New Roman"/>
          <w:i/>
          <w:iCs/>
          <w:color w:val="0000C0"/>
          <w:sz w:val="20"/>
          <w:szCs w:val="20"/>
          <w:lang w:val="en-US" w:eastAsia="zh-CN"/>
        </w:rPr>
        <w:t>Environmental Challenges</w:t>
      </w:r>
      <w:r w:rsidRPr="008D4F58">
        <w:rPr>
          <w:rFonts w:eastAsia="Times New Roman" w:cs="Times New Roman"/>
          <w:color w:val="0000C0"/>
          <w:sz w:val="20"/>
          <w:szCs w:val="20"/>
          <w:lang w:val="en-US" w:eastAsia="zh-CN"/>
        </w:rPr>
        <w:t xml:space="preserve">, </w:t>
      </w:r>
      <w:r w:rsidRPr="008D4F58">
        <w:rPr>
          <w:rFonts w:eastAsia="Times New Roman" w:cs="Times New Roman"/>
          <w:i/>
          <w:iCs/>
          <w:color w:val="0000C0"/>
          <w:sz w:val="20"/>
          <w:szCs w:val="20"/>
          <w:lang w:val="en-US" w:eastAsia="zh-CN"/>
        </w:rPr>
        <w:t>5</w:t>
      </w:r>
      <w:r w:rsidRPr="008D4F58">
        <w:rPr>
          <w:rFonts w:eastAsia="Times New Roman" w:cs="Times New Roman"/>
          <w:color w:val="0000C0"/>
          <w:sz w:val="20"/>
          <w:szCs w:val="20"/>
          <w:lang w:val="en-US" w:eastAsia="zh-CN"/>
        </w:rPr>
        <w:t xml:space="preserve">, 100289. </w:t>
      </w:r>
      <w:hyperlink r:id="rId29" w:history="1">
        <w:r w:rsidRPr="008D4F58">
          <w:rPr>
            <w:rStyle w:val="a9"/>
            <w:rFonts w:eastAsia="Times New Roman" w:cs="Times New Roman"/>
            <w:color w:val="0000C0"/>
            <w:sz w:val="20"/>
            <w:szCs w:val="20"/>
            <w:lang w:val="en-US" w:eastAsia="zh-CN"/>
          </w:rPr>
          <w:t>https://doi.org/10.1016/j.envc.2021.100289</w:t>
        </w:r>
      </w:hyperlink>
    </w:p>
    <w:p w14:paraId="70D213BE" w14:textId="29BFEE7D" w:rsidR="004C5663" w:rsidRPr="00CD58EE" w:rsidRDefault="00AD50EF" w:rsidP="008D2345">
      <w:pPr>
        <w:shd w:val="clear" w:color="auto" w:fill="FFFFFF"/>
        <w:spacing w:beforeAutospacing="1" w:after="0" w:line="240" w:lineRule="auto"/>
        <w:jc w:val="both"/>
        <w:rPr>
          <w:rFonts w:eastAsia="Times New Roman" w:cs="Times New Roman"/>
          <w:color w:val="0000C0"/>
          <w:sz w:val="20"/>
          <w:szCs w:val="20"/>
          <w:lang w:val="en-US" w:eastAsia="zh-CN"/>
        </w:rPr>
      </w:pP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 - - - - - - - - - - - - - - - - - - - - - - - - - -</w:t>
      </w:r>
      <w:r>
        <w:rPr>
          <w:rFonts w:eastAsia="Times New Roman" w:cs="Times New Roman" w:hint="eastAsia"/>
          <w:color w:val="0000C0"/>
          <w:sz w:val="20"/>
          <w:szCs w:val="20"/>
          <w:lang w:val="en-US" w:eastAsia="zh-CN"/>
        </w:rPr>
        <w:t xml:space="preserve"> </w:t>
      </w:r>
      <w:r w:rsidRPr="003A7151">
        <w:rPr>
          <w:rFonts w:eastAsia="Times New Roman" w:cs="Times New Roman"/>
          <w:color w:val="0000C0"/>
          <w:sz w:val="20"/>
          <w:szCs w:val="20"/>
          <w:lang w:val="en-US" w:eastAsia="zh-CN"/>
        </w:rPr>
        <w:t>-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 - - - - - - -</w:t>
      </w:r>
      <w:r>
        <w:rPr>
          <w:rFonts w:eastAsia="Times New Roman" w:cs="Times New Roman"/>
          <w:color w:val="0000C0"/>
          <w:sz w:val="20"/>
          <w:szCs w:val="20"/>
          <w:lang w:val="en-US" w:eastAsia="zh-CN"/>
        </w:rPr>
        <w:t xml:space="preserve"> </w:t>
      </w:r>
      <w:r w:rsidRPr="003A7151">
        <w:rPr>
          <w:rFonts w:eastAsia="Times New Roman" w:cs="Times New Roman"/>
          <w:color w:val="0000C0"/>
          <w:sz w:val="20"/>
          <w:szCs w:val="20"/>
          <w:lang w:val="en-US" w:eastAsia="zh-CN"/>
        </w:rPr>
        <w:t xml:space="preserve">- - - - - - - - </w:t>
      </w:r>
    </w:p>
    <w:sectPr w:rsidR="004C5663" w:rsidRPr="00CD58EE" w:rsidSect="009F11A2">
      <w:footerReference w:type="default" r:id="rId3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68C93" w14:textId="77777777" w:rsidR="005129E6" w:rsidRDefault="005129E6" w:rsidP="00344B84">
      <w:pPr>
        <w:spacing w:after="0" w:line="240" w:lineRule="auto"/>
      </w:pPr>
      <w:r>
        <w:separator/>
      </w:r>
    </w:p>
  </w:endnote>
  <w:endnote w:type="continuationSeparator" w:id="0">
    <w:p w14:paraId="0BE4EB7B" w14:textId="77777777" w:rsidR="005129E6" w:rsidRDefault="005129E6" w:rsidP="0034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107E" w14:textId="7B50AE72" w:rsidR="00344B84" w:rsidRDefault="00344B84">
    <w:pPr>
      <w:pStyle w:val="a7"/>
      <w:pBdr>
        <w:bottom w:val="single" w:sz="6" w:space="1" w:color="auto"/>
      </w:pBdr>
      <w:jc w:val="right"/>
    </w:pPr>
  </w:p>
  <w:p w14:paraId="2EC7D6A9" w14:textId="18C28480" w:rsidR="00344B84" w:rsidRPr="00344B84" w:rsidRDefault="00000000">
    <w:pPr>
      <w:pStyle w:val="a7"/>
      <w:jc w:val="right"/>
      <w:rPr>
        <w:rFonts w:cs="Times New Roman"/>
      </w:rPr>
    </w:pPr>
    <w:sdt>
      <w:sdtPr>
        <w:rPr>
          <w:rFonts w:cs="Times New Roman"/>
        </w:rPr>
        <w:id w:val="-1441594076"/>
        <w:docPartObj>
          <w:docPartGallery w:val="Page Numbers (Bottom of Page)"/>
          <w:docPartUnique/>
        </w:docPartObj>
      </w:sdtPr>
      <w:sdtContent>
        <w:sdt>
          <w:sdtPr>
            <w:rPr>
              <w:rFonts w:cs="Times New Roman"/>
            </w:rPr>
            <w:id w:val="-1769616900"/>
            <w:docPartObj>
              <w:docPartGallery w:val="Page Numbers (Top of Page)"/>
              <w:docPartUnique/>
            </w:docPartObj>
          </w:sdtPr>
          <w:sdtContent>
            <w:r w:rsidR="00344B84" w:rsidRPr="00344B84">
              <w:rPr>
                <w:rFonts w:cs="Times New Roman"/>
              </w:rPr>
              <w:t xml:space="preserve">Page </w:t>
            </w:r>
            <w:r w:rsidR="00344B84" w:rsidRPr="00344B84">
              <w:rPr>
                <w:rFonts w:cs="Times New Roman"/>
                <w:bCs/>
                <w:sz w:val="24"/>
                <w:szCs w:val="24"/>
              </w:rPr>
              <w:fldChar w:fldCharType="begin"/>
            </w:r>
            <w:r w:rsidR="00344B84" w:rsidRPr="00344B84">
              <w:rPr>
                <w:rFonts w:cs="Times New Roman"/>
                <w:bCs/>
              </w:rPr>
              <w:instrText xml:space="preserve"> PAGE </w:instrText>
            </w:r>
            <w:r w:rsidR="00344B84" w:rsidRPr="00344B84">
              <w:rPr>
                <w:rFonts w:cs="Times New Roman"/>
                <w:bCs/>
                <w:sz w:val="24"/>
                <w:szCs w:val="24"/>
              </w:rPr>
              <w:fldChar w:fldCharType="separate"/>
            </w:r>
            <w:r w:rsidR="00C04316">
              <w:rPr>
                <w:rFonts w:cs="Times New Roman"/>
                <w:bCs/>
                <w:noProof/>
              </w:rPr>
              <w:t>1</w:t>
            </w:r>
            <w:r w:rsidR="00344B84" w:rsidRPr="00344B84">
              <w:rPr>
                <w:rFonts w:cs="Times New Roman"/>
                <w:bCs/>
                <w:sz w:val="24"/>
                <w:szCs w:val="24"/>
              </w:rPr>
              <w:fldChar w:fldCharType="end"/>
            </w:r>
            <w:r w:rsidR="00344B84" w:rsidRPr="00344B84">
              <w:rPr>
                <w:rFonts w:cs="Times New Roman"/>
              </w:rPr>
              <w:t xml:space="preserve"> of </w:t>
            </w:r>
            <w:r w:rsidR="00344B84" w:rsidRPr="00344B84">
              <w:rPr>
                <w:rFonts w:cs="Times New Roman"/>
                <w:bCs/>
                <w:sz w:val="24"/>
                <w:szCs w:val="24"/>
              </w:rPr>
              <w:fldChar w:fldCharType="begin"/>
            </w:r>
            <w:r w:rsidR="00344B84" w:rsidRPr="00344B84">
              <w:rPr>
                <w:rFonts w:cs="Times New Roman"/>
                <w:bCs/>
              </w:rPr>
              <w:instrText xml:space="preserve"> NUMPAGES  </w:instrText>
            </w:r>
            <w:r w:rsidR="00344B84" w:rsidRPr="00344B84">
              <w:rPr>
                <w:rFonts w:cs="Times New Roman"/>
                <w:bCs/>
                <w:sz w:val="24"/>
                <w:szCs w:val="24"/>
              </w:rPr>
              <w:fldChar w:fldCharType="separate"/>
            </w:r>
            <w:r w:rsidR="00C04316">
              <w:rPr>
                <w:rFonts w:cs="Times New Roman"/>
                <w:bCs/>
                <w:noProof/>
              </w:rPr>
              <w:t>1</w:t>
            </w:r>
            <w:r w:rsidR="00344B84" w:rsidRPr="00344B84">
              <w:rPr>
                <w:rFonts w:cs="Times New Roman"/>
                <w:bCs/>
                <w:sz w:val="24"/>
                <w:szCs w:val="24"/>
              </w:rPr>
              <w:fldChar w:fldCharType="end"/>
            </w:r>
          </w:sdtContent>
        </w:sdt>
      </w:sdtContent>
    </w:sdt>
  </w:p>
  <w:p w14:paraId="6176BF88" w14:textId="77777777" w:rsidR="00344B84" w:rsidRDefault="00344B8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97FC6" w14:textId="77777777" w:rsidR="005129E6" w:rsidRDefault="005129E6" w:rsidP="00344B84">
      <w:pPr>
        <w:spacing w:after="0" w:line="240" w:lineRule="auto"/>
      </w:pPr>
      <w:r>
        <w:separator/>
      </w:r>
    </w:p>
  </w:footnote>
  <w:footnote w:type="continuationSeparator" w:id="0">
    <w:p w14:paraId="3F43F57C" w14:textId="77777777" w:rsidR="005129E6" w:rsidRDefault="005129E6" w:rsidP="00344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882"/>
    <w:multiLevelType w:val="multilevel"/>
    <w:tmpl w:val="F9584B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bullet"/>
      <w:lvlText w:val="-"/>
      <w:lvlJc w:val="left"/>
      <w:pPr>
        <w:ind w:left="2880" w:hanging="360"/>
      </w:pPr>
      <w:rPr>
        <w:rFonts w:ascii="Times New Roman" w:eastAsia="Times New Roman"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65E43"/>
    <w:multiLevelType w:val="multilevel"/>
    <w:tmpl w:val="D046A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62D3E"/>
    <w:multiLevelType w:val="multilevel"/>
    <w:tmpl w:val="A63C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D25DF"/>
    <w:multiLevelType w:val="multilevel"/>
    <w:tmpl w:val="513E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E1170"/>
    <w:multiLevelType w:val="hybridMultilevel"/>
    <w:tmpl w:val="9B6E57F0"/>
    <w:lvl w:ilvl="0" w:tplc="8C7028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C4E3439"/>
    <w:multiLevelType w:val="hybridMultilevel"/>
    <w:tmpl w:val="1D082BC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F0B3BAA"/>
    <w:multiLevelType w:val="multilevel"/>
    <w:tmpl w:val="5F3259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002A5"/>
    <w:multiLevelType w:val="multilevel"/>
    <w:tmpl w:val="6314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A0D71"/>
    <w:multiLevelType w:val="multilevel"/>
    <w:tmpl w:val="D046A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0F7CBA"/>
    <w:multiLevelType w:val="multilevel"/>
    <w:tmpl w:val="6590E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C72BDC"/>
    <w:multiLevelType w:val="multilevel"/>
    <w:tmpl w:val="39C825E8"/>
    <w:lvl w:ilvl="0">
      <w:start w:val="1"/>
      <w:numFmt w:val="decimal"/>
      <w:lvlText w:val="%1."/>
      <w:lvlJc w:val="left"/>
      <w:pPr>
        <w:ind w:left="720" w:hanging="360"/>
      </w:pPr>
      <w:rPr>
        <w:rFonts w:hint="default"/>
        <w:b/>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9544491"/>
    <w:multiLevelType w:val="hybridMultilevel"/>
    <w:tmpl w:val="A6E2B726"/>
    <w:lvl w:ilvl="0" w:tplc="A74EDA7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F1FFF"/>
    <w:multiLevelType w:val="multilevel"/>
    <w:tmpl w:val="7318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F388C"/>
    <w:multiLevelType w:val="multilevel"/>
    <w:tmpl w:val="115E8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A161D7"/>
    <w:multiLevelType w:val="multilevel"/>
    <w:tmpl w:val="57723FB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E63F5D"/>
    <w:multiLevelType w:val="multilevel"/>
    <w:tmpl w:val="099278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1F1C0B"/>
    <w:multiLevelType w:val="multilevel"/>
    <w:tmpl w:val="226E40A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05D84"/>
    <w:multiLevelType w:val="multilevel"/>
    <w:tmpl w:val="90605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05D0F"/>
    <w:multiLevelType w:val="hybridMultilevel"/>
    <w:tmpl w:val="595EF012"/>
    <w:lvl w:ilvl="0" w:tplc="8F6206C0">
      <w:start w:val="2"/>
      <w:numFmt w:val="bullet"/>
      <w:lvlText w:val="-"/>
      <w:lvlJc w:val="left"/>
      <w:pPr>
        <w:ind w:left="3240" w:hanging="360"/>
      </w:pPr>
      <w:rPr>
        <w:rFonts w:ascii="Times New Roman" w:eastAsia="Times New Roman" w:hAnsi="Times New Roman" w:cs="Times New Roman"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9" w15:restartNumberingAfterBreak="0">
    <w:nsid w:val="37AA31EC"/>
    <w:multiLevelType w:val="multilevel"/>
    <w:tmpl w:val="1CEC142E"/>
    <w:lvl w:ilvl="0">
      <w:start w:val="1"/>
      <w:numFmt w:val="lowerLetter"/>
      <w:lvlText w:val="%1)"/>
      <w:lvlJc w:val="left"/>
      <w:pPr>
        <w:tabs>
          <w:tab w:val="num" w:pos="720"/>
        </w:tabs>
        <w:ind w:left="720" w:hanging="360"/>
      </w:pPr>
      <w:rPr>
        <w:rFonts w:ascii="Times New Roman" w:eastAsiaTheme="minorHAnsi" w:hAnsi="Times New Roman"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5A4264"/>
    <w:multiLevelType w:val="multilevel"/>
    <w:tmpl w:val="5496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F16087"/>
    <w:multiLevelType w:val="hybridMultilevel"/>
    <w:tmpl w:val="5678BE36"/>
    <w:lvl w:ilvl="0" w:tplc="764E16E2">
      <w:start w:val="2"/>
      <w:numFmt w:val="bullet"/>
      <w:lvlText w:val="-"/>
      <w:lvlJc w:val="left"/>
      <w:pPr>
        <w:ind w:left="2880" w:hanging="360"/>
      </w:pPr>
      <w:rPr>
        <w:rFonts w:ascii="Times New Roman" w:eastAsia="Times New Roman" w:hAnsi="Times New Roman" w:cs="Times New Roman"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2" w15:restartNumberingAfterBreak="0">
    <w:nsid w:val="3D3009B2"/>
    <w:multiLevelType w:val="multilevel"/>
    <w:tmpl w:val="6D2CB2C4"/>
    <w:lvl w:ilvl="0">
      <w:start w:val="1"/>
      <w:numFmt w:val="lowerLetter"/>
      <w:lvlText w:val="%1)"/>
      <w:lvlJc w:val="left"/>
      <w:pPr>
        <w:tabs>
          <w:tab w:val="num" w:pos="720"/>
        </w:tabs>
        <w:ind w:left="720" w:hanging="360"/>
      </w:pPr>
      <w:rPr>
        <w:rFonts w:ascii="Times New Roman" w:eastAsiaTheme="minorHAnsi" w:hAnsi="Times New Roman"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B17EFE"/>
    <w:multiLevelType w:val="multilevel"/>
    <w:tmpl w:val="3B5A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53F77"/>
    <w:multiLevelType w:val="hybridMultilevel"/>
    <w:tmpl w:val="D47078AA"/>
    <w:lvl w:ilvl="0" w:tplc="AE2E9D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E619DA"/>
    <w:multiLevelType w:val="multilevel"/>
    <w:tmpl w:val="E5406D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DF0DE5"/>
    <w:multiLevelType w:val="hybridMultilevel"/>
    <w:tmpl w:val="65BE8E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526F51"/>
    <w:multiLevelType w:val="multilevel"/>
    <w:tmpl w:val="A084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DB79D5"/>
    <w:multiLevelType w:val="multilevel"/>
    <w:tmpl w:val="410AA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695E06"/>
    <w:multiLevelType w:val="hybridMultilevel"/>
    <w:tmpl w:val="866683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EE1FE2"/>
    <w:multiLevelType w:val="multilevel"/>
    <w:tmpl w:val="D558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990A8E"/>
    <w:multiLevelType w:val="hybridMultilevel"/>
    <w:tmpl w:val="EE0E547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5EF7651"/>
    <w:multiLevelType w:val="hybridMultilevel"/>
    <w:tmpl w:val="9476E556"/>
    <w:lvl w:ilvl="0" w:tplc="821288AC">
      <w:start w:val="2"/>
      <w:numFmt w:val="bullet"/>
      <w:lvlText w:val="-"/>
      <w:lvlJc w:val="left"/>
      <w:pPr>
        <w:ind w:left="3240" w:hanging="360"/>
      </w:pPr>
      <w:rPr>
        <w:rFonts w:ascii="Times New Roman" w:eastAsia="Times New Roman" w:hAnsi="Times New Roman" w:cs="Times New Roman"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3" w15:restartNumberingAfterBreak="0">
    <w:nsid w:val="562352CB"/>
    <w:multiLevelType w:val="hybridMultilevel"/>
    <w:tmpl w:val="62D268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6044EC"/>
    <w:multiLevelType w:val="multilevel"/>
    <w:tmpl w:val="838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7B4468"/>
    <w:multiLevelType w:val="hybridMultilevel"/>
    <w:tmpl w:val="338CFA98"/>
    <w:lvl w:ilvl="0" w:tplc="92C88914">
      <w:start w:val="2"/>
      <w:numFmt w:val="bullet"/>
      <w:lvlText w:val="-"/>
      <w:lvlJc w:val="left"/>
      <w:pPr>
        <w:ind w:left="3240" w:hanging="360"/>
      </w:pPr>
      <w:rPr>
        <w:rFonts w:ascii="Times New Roman" w:eastAsia="Times New Roman" w:hAnsi="Times New Roman" w:cs="Times New Roman"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6" w15:restartNumberingAfterBreak="0">
    <w:nsid w:val="5CDD5A7F"/>
    <w:multiLevelType w:val="multilevel"/>
    <w:tmpl w:val="1742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9C5630"/>
    <w:multiLevelType w:val="multilevel"/>
    <w:tmpl w:val="4A16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4A6C76"/>
    <w:multiLevelType w:val="hybridMultilevel"/>
    <w:tmpl w:val="795EB2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53621D6"/>
    <w:multiLevelType w:val="multilevel"/>
    <w:tmpl w:val="2EB2C8F4"/>
    <w:lvl w:ilvl="0">
      <w:start w:val="1"/>
      <w:numFmt w:val="lowerLetter"/>
      <w:lvlText w:val="%1)"/>
      <w:lvlJc w:val="left"/>
      <w:pPr>
        <w:tabs>
          <w:tab w:val="num" w:pos="720"/>
        </w:tabs>
        <w:ind w:left="720" w:hanging="360"/>
      </w:pPr>
      <w:rPr>
        <w:rFonts w:ascii="Times New Roman" w:eastAsiaTheme="minorHAnsi" w:hAnsi="Times New Roman"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FF33C1"/>
    <w:multiLevelType w:val="hybridMultilevel"/>
    <w:tmpl w:val="9806B144"/>
    <w:lvl w:ilvl="0" w:tplc="FD50A0BA">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83E4E00"/>
    <w:multiLevelType w:val="multilevel"/>
    <w:tmpl w:val="1436BD3E"/>
    <w:lvl w:ilvl="0">
      <w:start w:val="1"/>
      <w:numFmt w:val="lowerLetter"/>
      <w:lvlText w:val="%1)"/>
      <w:lvlJc w:val="left"/>
      <w:pPr>
        <w:tabs>
          <w:tab w:val="num" w:pos="720"/>
        </w:tabs>
        <w:ind w:left="720" w:hanging="360"/>
      </w:pPr>
      <w:rPr>
        <w:rFonts w:ascii="Times New Roman" w:eastAsiaTheme="minorHAnsi" w:hAnsi="Times New Roman" w:cstheme="minorBid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D25A73"/>
    <w:multiLevelType w:val="multilevel"/>
    <w:tmpl w:val="8880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F028D2"/>
    <w:multiLevelType w:val="hybridMultilevel"/>
    <w:tmpl w:val="712896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F89227D"/>
    <w:multiLevelType w:val="hybridMultilevel"/>
    <w:tmpl w:val="E6FA97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2C6324"/>
    <w:multiLevelType w:val="multilevel"/>
    <w:tmpl w:val="4EDE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F74461"/>
    <w:multiLevelType w:val="hybridMultilevel"/>
    <w:tmpl w:val="C240B71E"/>
    <w:lvl w:ilvl="0" w:tplc="5128D0F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43740BE"/>
    <w:multiLevelType w:val="multilevel"/>
    <w:tmpl w:val="10B667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4EA131E"/>
    <w:multiLevelType w:val="multilevel"/>
    <w:tmpl w:val="18B8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F25D6"/>
    <w:multiLevelType w:val="multilevel"/>
    <w:tmpl w:val="E87221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start w:val="1"/>
      <w:numFmt w:val="bullet"/>
      <w:lvlText w:val=""/>
      <w:lvlJc w:val="left"/>
      <w:pPr>
        <w:tabs>
          <w:tab w:val="num" w:pos="2160"/>
        </w:tabs>
        <w:ind w:left="2160" w:hanging="360"/>
      </w:pPr>
      <w:rPr>
        <w:rFonts w:ascii="Wingdings" w:hAnsi="Wingdings" w:hint="default"/>
        <w:sz w:val="20"/>
      </w:rPr>
    </w:lvl>
    <w:lvl w:ilvl="3">
      <w:start w:val="30"/>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E42976"/>
    <w:multiLevelType w:val="multilevel"/>
    <w:tmpl w:val="8ACE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9374092">
    <w:abstractNumId w:val="6"/>
  </w:num>
  <w:num w:numId="2" w16cid:durableId="1096100007">
    <w:abstractNumId w:val="15"/>
  </w:num>
  <w:num w:numId="3" w16cid:durableId="452940717">
    <w:abstractNumId w:val="47"/>
  </w:num>
  <w:num w:numId="4" w16cid:durableId="65029302">
    <w:abstractNumId w:val="14"/>
  </w:num>
  <w:num w:numId="5" w16cid:durableId="90862509">
    <w:abstractNumId w:val="16"/>
  </w:num>
  <w:num w:numId="6" w16cid:durableId="997152585">
    <w:abstractNumId w:val="49"/>
  </w:num>
  <w:num w:numId="7" w16cid:durableId="1540975253">
    <w:abstractNumId w:val="0"/>
  </w:num>
  <w:num w:numId="8" w16cid:durableId="429014575">
    <w:abstractNumId w:val="34"/>
  </w:num>
  <w:num w:numId="9" w16cid:durableId="922254847">
    <w:abstractNumId w:val="13"/>
  </w:num>
  <w:num w:numId="10" w16cid:durableId="2032687268">
    <w:abstractNumId w:val="9"/>
  </w:num>
  <w:num w:numId="11" w16cid:durableId="1989826063">
    <w:abstractNumId w:val="11"/>
  </w:num>
  <w:num w:numId="12" w16cid:durableId="1100485593">
    <w:abstractNumId w:val="26"/>
  </w:num>
  <w:num w:numId="13" w16cid:durableId="289290050">
    <w:abstractNumId w:val="38"/>
  </w:num>
  <w:num w:numId="14" w16cid:durableId="714936026">
    <w:abstractNumId w:val="29"/>
  </w:num>
  <w:num w:numId="15" w16cid:durableId="85614661">
    <w:abstractNumId w:val="35"/>
  </w:num>
  <w:num w:numId="16" w16cid:durableId="576086887">
    <w:abstractNumId w:val="32"/>
  </w:num>
  <w:num w:numId="17" w16cid:durableId="906459498">
    <w:abstractNumId w:val="18"/>
  </w:num>
  <w:num w:numId="18" w16cid:durableId="1984574490">
    <w:abstractNumId w:val="21"/>
  </w:num>
  <w:num w:numId="19" w16cid:durableId="430471106">
    <w:abstractNumId w:val="7"/>
  </w:num>
  <w:num w:numId="20" w16cid:durableId="1109744279">
    <w:abstractNumId w:val="43"/>
  </w:num>
  <w:num w:numId="21" w16cid:durableId="1356808679">
    <w:abstractNumId w:val="46"/>
  </w:num>
  <w:num w:numId="22" w16cid:durableId="1470126438">
    <w:abstractNumId w:val="10"/>
  </w:num>
  <w:num w:numId="23" w16cid:durableId="270017225">
    <w:abstractNumId w:val="36"/>
  </w:num>
  <w:num w:numId="24" w16cid:durableId="92823362">
    <w:abstractNumId w:val="17"/>
  </w:num>
  <w:num w:numId="25" w16cid:durableId="602347388">
    <w:abstractNumId w:val="44"/>
  </w:num>
  <w:num w:numId="26" w16cid:durableId="1705862454">
    <w:abstractNumId w:val="24"/>
  </w:num>
  <w:num w:numId="27" w16cid:durableId="2110274682">
    <w:abstractNumId w:val="31"/>
  </w:num>
  <w:num w:numId="28" w16cid:durableId="1702826341">
    <w:abstractNumId w:val="33"/>
  </w:num>
  <w:num w:numId="29" w16cid:durableId="619578877">
    <w:abstractNumId w:val="5"/>
  </w:num>
  <w:num w:numId="30" w16cid:durableId="1586264857">
    <w:abstractNumId w:val="42"/>
  </w:num>
  <w:num w:numId="31" w16cid:durableId="34276645">
    <w:abstractNumId w:val="4"/>
  </w:num>
  <w:num w:numId="32" w16cid:durableId="1839685168">
    <w:abstractNumId w:val="19"/>
  </w:num>
  <w:num w:numId="33" w16cid:durableId="2040350470">
    <w:abstractNumId w:val="40"/>
  </w:num>
  <w:num w:numId="34" w16cid:durableId="224147842">
    <w:abstractNumId w:val="41"/>
  </w:num>
  <w:num w:numId="35" w16cid:durableId="31343557">
    <w:abstractNumId w:val="39"/>
  </w:num>
  <w:num w:numId="36" w16cid:durableId="1081676040">
    <w:abstractNumId w:val="22"/>
  </w:num>
  <w:num w:numId="37" w16cid:durableId="996304848">
    <w:abstractNumId w:val="2"/>
  </w:num>
  <w:num w:numId="38" w16cid:durableId="412775847">
    <w:abstractNumId w:val="48"/>
  </w:num>
  <w:num w:numId="39" w16cid:durableId="1731033011">
    <w:abstractNumId w:val="30"/>
  </w:num>
  <w:num w:numId="40" w16cid:durableId="1288969867">
    <w:abstractNumId w:val="45"/>
  </w:num>
  <w:num w:numId="41" w16cid:durableId="1808083367">
    <w:abstractNumId w:val="50"/>
  </w:num>
  <w:num w:numId="42" w16cid:durableId="163783193">
    <w:abstractNumId w:val="23"/>
  </w:num>
  <w:num w:numId="43" w16cid:durableId="621612613">
    <w:abstractNumId w:val="20"/>
  </w:num>
  <w:num w:numId="44" w16cid:durableId="1291016200">
    <w:abstractNumId w:val="28"/>
  </w:num>
  <w:num w:numId="45" w16cid:durableId="973289210">
    <w:abstractNumId w:val="3"/>
  </w:num>
  <w:num w:numId="46" w16cid:durableId="155651848">
    <w:abstractNumId w:val="25"/>
  </w:num>
  <w:num w:numId="47" w16cid:durableId="1246916714">
    <w:abstractNumId w:val="37"/>
  </w:num>
  <w:num w:numId="48" w16cid:durableId="1939366087">
    <w:abstractNumId w:val="27"/>
  </w:num>
  <w:num w:numId="49" w16cid:durableId="769935532">
    <w:abstractNumId w:val="8"/>
  </w:num>
  <w:num w:numId="50" w16cid:durableId="1988588886">
    <w:abstractNumId w:val="12"/>
  </w:num>
  <w:num w:numId="51" w16cid:durableId="2020622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41F"/>
    <w:rsid w:val="0000070C"/>
    <w:rsid w:val="000007C6"/>
    <w:rsid w:val="000022C6"/>
    <w:rsid w:val="00002F88"/>
    <w:rsid w:val="000038DF"/>
    <w:rsid w:val="00003FF2"/>
    <w:rsid w:val="00003FFA"/>
    <w:rsid w:val="00004BA3"/>
    <w:rsid w:val="000052F4"/>
    <w:rsid w:val="00005970"/>
    <w:rsid w:val="0000601B"/>
    <w:rsid w:val="0000636D"/>
    <w:rsid w:val="0000684D"/>
    <w:rsid w:val="00006BAA"/>
    <w:rsid w:val="00007308"/>
    <w:rsid w:val="00007865"/>
    <w:rsid w:val="00007CB3"/>
    <w:rsid w:val="000101C3"/>
    <w:rsid w:val="000104BC"/>
    <w:rsid w:val="00010A21"/>
    <w:rsid w:val="00010EF3"/>
    <w:rsid w:val="00011552"/>
    <w:rsid w:val="0001230E"/>
    <w:rsid w:val="00012678"/>
    <w:rsid w:val="00012919"/>
    <w:rsid w:val="00012DD0"/>
    <w:rsid w:val="00013633"/>
    <w:rsid w:val="0001405D"/>
    <w:rsid w:val="000143CB"/>
    <w:rsid w:val="00014E6F"/>
    <w:rsid w:val="0001525E"/>
    <w:rsid w:val="000152EA"/>
    <w:rsid w:val="00015D5D"/>
    <w:rsid w:val="00016A4B"/>
    <w:rsid w:val="00016D4F"/>
    <w:rsid w:val="00016DBE"/>
    <w:rsid w:val="0001758B"/>
    <w:rsid w:val="00017E23"/>
    <w:rsid w:val="0002027D"/>
    <w:rsid w:val="0002029B"/>
    <w:rsid w:val="00020745"/>
    <w:rsid w:val="00020BDE"/>
    <w:rsid w:val="00020E8D"/>
    <w:rsid w:val="000210D7"/>
    <w:rsid w:val="000212CD"/>
    <w:rsid w:val="00022B68"/>
    <w:rsid w:val="000235EA"/>
    <w:rsid w:val="0002394D"/>
    <w:rsid w:val="00023DA1"/>
    <w:rsid w:val="0002400A"/>
    <w:rsid w:val="000244CA"/>
    <w:rsid w:val="00024DDC"/>
    <w:rsid w:val="000256B9"/>
    <w:rsid w:val="00025BC0"/>
    <w:rsid w:val="00025C3B"/>
    <w:rsid w:val="00025DAA"/>
    <w:rsid w:val="00025FA5"/>
    <w:rsid w:val="00027377"/>
    <w:rsid w:val="00027695"/>
    <w:rsid w:val="000277B5"/>
    <w:rsid w:val="00027D77"/>
    <w:rsid w:val="00027E02"/>
    <w:rsid w:val="0003027E"/>
    <w:rsid w:val="000304E0"/>
    <w:rsid w:val="000309F5"/>
    <w:rsid w:val="00031341"/>
    <w:rsid w:val="00031D11"/>
    <w:rsid w:val="0003244E"/>
    <w:rsid w:val="00032645"/>
    <w:rsid w:val="000328C1"/>
    <w:rsid w:val="00032AC8"/>
    <w:rsid w:val="000340A3"/>
    <w:rsid w:val="0003482E"/>
    <w:rsid w:val="000348DC"/>
    <w:rsid w:val="00035890"/>
    <w:rsid w:val="00035D5D"/>
    <w:rsid w:val="00036FCC"/>
    <w:rsid w:val="000373F2"/>
    <w:rsid w:val="000376BE"/>
    <w:rsid w:val="000379F3"/>
    <w:rsid w:val="00037BC2"/>
    <w:rsid w:val="00040352"/>
    <w:rsid w:val="00040538"/>
    <w:rsid w:val="0004057C"/>
    <w:rsid w:val="00040B40"/>
    <w:rsid w:val="00040DEB"/>
    <w:rsid w:val="00040EA5"/>
    <w:rsid w:val="000414A3"/>
    <w:rsid w:val="00041F31"/>
    <w:rsid w:val="0004358B"/>
    <w:rsid w:val="00043822"/>
    <w:rsid w:val="000439ED"/>
    <w:rsid w:val="00044231"/>
    <w:rsid w:val="00044755"/>
    <w:rsid w:val="000449CE"/>
    <w:rsid w:val="00044ADE"/>
    <w:rsid w:val="0004555C"/>
    <w:rsid w:val="0004588F"/>
    <w:rsid w:val="00045909"/>
    <w:rsid w:val="00046498"/>
    <w:rsid w:val="00046A1C"/>
    <w:rsid w:val="00046A29"/>
    <w:rsid w:val="00046DBA"/>
    <w:rsid w:val="000471EE"/>
    <w:rsid w:val="00047C8E"/>
    <w:rsid w:val="00047EA4"/>
    <w:rsid w:val="00050433"/>
    <w:rsid w:val="00051A0B"/>
    <w:rsid w:val="00051E7B"/>
    <w:rsid w:val="000522BB"/>
    <w:rsid w:val="00052F56"/>
    <w:rsid w:val="000532C2"/>
    <w:rsid w:val="00053377"/>
    <w:rsid w:val="00053528"/>
    <w:rsid w:val="00053702"/>
    <w:rsid w:val="00053815"/>
    <w:rsid w:val="0005389A"/>
    <w:rsid w:val="00053944"/>
    <w:rsid w:val="00054778"/>
    <w:rsid w:val="0005483D"/>
    <w:rsid w:val="00054A1C"/>
    <w:rsid w:val="00054F76"/>
    <w:rsid w:val="00055C55"/>
    <w:rsid w:val="00056BCB"/>
    <w:rsid w:val="00056BD8"/>
    <w:rsid w:val="000570E9"/>
    <w:rsid w:val="0005736E"/>
    <w:rsid w:val="000579FA"/>
    <w:rsid w:val="00057C8E"/>
    <w:rsid w:val="000607D1"/>
    <w:rsid w:val="000609AC"/>
    <w:rsid w:val="00060CC2"/>
    <w:rsid w:val="00061197"/>
    <w:rsid w:val="000613AB"/>
    <w:rsid w:val="00061446"/>
    <w:rsid w:val="000615C1"/>
    <w:rsid w:val="000617A2"/>
    <w:rsid w:val="000628E2"/>
    <w:rsid w:val="000634B0"/>
    <w:rsid w:val="0006477E"/>
    <w:rsid w:val="00064CEE"/>
    <w:rsid w:val="00065348"/>
    <w:rsid w:val="00065412"/>
    <w:rsid w:val="000654CA"/>
    <w:rsid w:val="00065EDF"/>
    <w:rsid w:val="00066BBB"/>
    <w:rsid w:val="00066CF2"/>
    <w:rsid w:val="00067310"/>
    <w:rsid w:val="00067740"/>
    <w:rsid w:val="00067D27"/>
    <w:rsid w:val="000702E7"/>
    <w:rsid w:val="000711C5"/>
    <w:rsid w:val="0007126F"/>
    <w:rsid w:val="00071973"/>
    <w:rsid w:val="00071E9B"/>
    <w:rsid w:val="00072633"/>
    <w:rsid w:val="00072DC0"/>
    <w:rsid w:val="00073AD5"/>
    <w:rsid w:val="000745EE"/>
    <w:rsid w:val="000746B5"/>
    <w:rsid w:val="00074724"/>
    <w:rsid w:val="0007476A"/>
    <w:rsid w:val="00074916"/>
    <w:rsid w:val="00074B66"/>
    <w:rsid w:val="00074E4B"/>
    <w:rsid w:val="000752A0"/>
    <w:rsid w:val="000753FA"/>
    <w:rsid w:val="000754E8"/>
    <w:rsid w:val="00075A3E"/>
    <w:rsid w:val="00075A4D"/>
    <w:rsid w:val="00075B58"/>
    <w:rsid w:val="00076E28"/>
    <w:rsid w:val="00076F02"/>
    <w:rsid w:val="00077159"/>
    <w:rsid w:val="0007723F"/>
    <w:rsid w:val="0007757A"/>
    <w:rsid w:val="000775CE"/>
    <w:rsid w:val="000777DF"/>
    <w:rsid w:val="00077CD8"/>
    <w:rsid w:val="00077E54"/>
    <w:rsid w:val="0008026B"/>
    <w:rsid w:val="00080524"/>
    <w:rsid w:val="00080594"/>
    <w:rsid w:val="00081994"/>
    <w:rsid w:val="00081B7F"/>
    <w:rsid w:val="000827B2"/>
    <w:rsid w:val="0008306F"/>
    <w:rsid w:val="00083070"/>
    <w:rsid w:val="00083188"/>
    <w:rsid w:val="0008382B"/>
    <w:rsid w:val="00083BED"/>
    <w:rsid w:val="00083CA8"/>
    <w:rsid w:val="000841EA"/>
    <w:rsid w:val="000842BF"/>
    <w:rsid w:val="000842D2"/>
    <w:rsid w:val="00084576"/>
    <w:rsid w:val="000845B3"/>
    <w:rsid w:val="0008493E"/>
    <w:rsid w:val="0008557A"/>
    <w:rsid w:val="0008569C"/>
    <w:rsid w:val="00085731"/>
    <w:rsid w:val="0008625C"/>
    <w:rsid w:val="00086844"/>
    <w:rsid w:val="00087579"/>
    <w:rsid w:val="00087A32"/>
    <w:rsid w:val="00090127"/>
    <w:rsid w:val="000902F9"/>
    <w:rsid w:val="0009042F"/>
    <w:rsid w:val="0009088C"/>
    <w:rsid w:val="00090ABD"/>
    <w:rsid w:val="00090D53"/>
    <w:rsid w:val="00090FC0"/>
    <w:rsid w:val="000918E0"/>
    <w:rsid w:val="0009265B"/>
    <w:rsid w:val="000926F2"/>
    <w:rsid w:val="0009276A"/>
    <w:rsid w:val="000929F3"/>
    <w:rsid w:val="00092A30"/>
    <w:rsid w:val="00092F41"/>
    <w:rsid w:val="00092F48"/>
    <w:rsid w:val="0009304D"/>
    <w:rsid w:val="00093283"/>
    <w:rsid w:val="000946A7"/>
    <w:rsid w:val="00094B50"/>
    <w:rsid w:val="00095181"/>
    <w:rsid w:val="0009529A"/>
    <w:rsid w:val="00095D57"/>
    <w:rsid w:val="00095E81"/>
    <w:rsid w:val="000971AF"/>
    <w:rsid w:val="0009746B"/>
    <w:rsid w:val="00097521"/>
    <w:rsid w:val="000A0597"/>
    <w:rsid w:val="000A0F0B"/>
    <w:rsid w:val="000A1B78"/>
    <w:rsid w:val="000A2301"/>
    <w:rsid w:val="000A2BA1"/>
    <w:rsid w:val="000A2C7E"/>
    <w:rsid w:val="000A2EE7"/>
    <w:rsid w:val="000A2F5A"/>
    <w:rsid w:val="000A33B2"/>
    <w:rsid w:val="000A3B32"/>
    <w:rsid w:val="000A3D1A"/>
    <w:rsid w:val="000A4627"/>
    <w:rsid w:val="000A4897"/>
    <w:rsid w:val="000A544E"/>
    <w:rsid w:val="000A5D6C"/>
    <w:rsid w:val="000A6B59"/>
    <w:rsid w:val="000A7355"/>
    <w:rsid w:val="000A73E3"/>
    <w:rsid w:val="000A7B48"/>
    <w:rsid w:val="000A7DB3"/>
    <w:rsid w:val="000B099B"/>
    <w:rsid w:val="000B0CEA"/>
    <w:rsid w:val="000B0E0D"/>
    <w:rsid w:val="000B1686"/>
    <w:rsid w:val="000B17D5"/>
    <w:rsid w:val="000B1D53"/>
    <w:rsid w:val="000B20C7"/>
    <w:rsid w:val="000B233A"/>
    <w:rsid w:val="000B2656"/>
    <w:rsid w:val="000B2953"/>
    <w:rsid w:val="000B2B15"/>
    <w:rsid w:val="000B2C01"/>
    <w:rsid w:val="000B31A5"/>
    <w:rsid w:val="000B3765"/>
    <w:rsid w:val="000B428B"/>
    <w:rsid w:val="000B4AF0"/>
    <w:rsid w:val="000B5900"/>
    <w:rsid w:val="000B6EEE"/>
    <w:rsid w:val="000B7FC4"/>
    <w:rsid w:val="000C0076"/>
    <w:rsid w:val="000C0216"/>
    <w:rsid w:val="000C0237"/>
    <w:rsid w:val="000C0734"/>
    <w:rsid w:val="000C133F"/>
    <w:rsid w:val="000C2095"/>
    <w:rsid w:val="000C30C5"/>
    <w:rsid w:val="000C350A"/>
    <w:rsid w:val="000C42A1"/>
    <w:rsid w:val="000C4308"/>
    <w:rsid w:val="000C46E8"/>
    <w:rsid w:val="000C54AE"/>
    <w:rsid w:val="000C5E65"/>
    <w:rsid w:val="000C6889"/>
    <w:rsid w:val="000C6B8F"/>
    <w:rsid w:val="000C7A6D"/>
    <w:rsid w:val="000C7A7F"/>
    <w:rsid w:val="000C7B46"/>
    <w:rsid w:val="000D0396"/>
    <w:rsid w:val="000D0550"/>
    <w:rsid w:val="000D1057"/>
    <w:rsid w:val="000D14D3"/>
    <w:rsid w:val="000D1839"/>
    <w:rsid w:val="000D1AD8"/>
    <w:rsid w:val="000D1C41"/>
    <w:rsid w:val="000D22CB"/>
    <w:rsid w:val="000D2618"/>
    <w:rsid w:val="000D2729"/>
    <w:rsid w:val="000D3FF5"/>
    <w:rsid w:val="000D46D5"/>
    <w:rsid w:val="000D5E0C"/>
    <w:rsid w:val="000D609F"/>
    <w:rsid w:val="000D65BF"/>
    <w:rsid w:val="000D70CD"/>
    <w:rsid w:val="000D7538"/>
    <w:rsid w:val="000D7B21"/>
    <w:rsid w:val="000D7CF7"/>
    <w:rsid w:val="000E00F6"/>
    <w:rsid w:val="000E0334"/>
    <w:rsid w:val="000E0820"/>
    <w:rsid w:val="000E08F6"/>
    <w:rsid w:val="000E0DA6"/>
    <w:rsid w:val="000E14F1"/>
    <w:rsid w:val="000E1668"/>
    <w:rsid w:val="000E20AA"/>
    <w:rsid w:val="000E2373"/>
    <w:rsid w:val="000E2EAD"/>
    <w:rsid w:val="000E355C"/>
    <w:rsid w:val="000E3A30"/>
    <w:rsid w:val="000E40CC"/>
    <w:rsid w:val="000E4B52"/>
    <w:rsid w:val="000E4F30"/>
    <w:rsid w:val="000E515C"/>
    <w:rsid w:val="000E54CD"/>
    <w:rsid w:val="000E5817"/>
    <w:rsid w:val="000E5C6B"/>
    <w:rsid w:val="000E5C8D"/>
    <w:rsid w:val="000E5DA5"/>
    <w:rsid w:val="000E70BA"/>
    <w:rsid w:val="000E7AE5"/>
    <w:rsid w:val="000E7E2C"/>
    <w:rsid w:val="000E7EA9"/>
    <w:rsid w:val="000F0C8E"/>
    <w:rsid w:val="000F0FC3"/>
    <w:rsid w:val="000F1316"/>
    <w:rsid w:val="000F1F7A"/>
    <w:rsid w:val="000F22B5"/>
    <w:rsid w:val="000F281A"/>
    <w:rsid w:val="000F2CB5"/>
    <w:rsid w:val="000F2E53"/>
    <w:rsid w:val="000F37E6"/>
    <w:rsid w:val="000F3C07"/>
    <w:rsid w:val="000F3F5D"/>
    <w:rsid w:val="000F4BC7"/>
    <w:rsid w:val="000F4F87"/>
    <w:rsid w:val="000F4F88"/>
    <w:rsid w:val="000F5481"/>
    <w:rsid w:val="000F583F"/>
    <w:rsid w:val="000F6174"/>
    <w:rsid w:val="000F6B85"/>
    <w:rsid w:val="000F7D49"/>
    <w:rsid w:val="000F7EB4"/>
    <w:rsid w:val="000F7F57"/>
    <w:rsid w:val="001003BA"/>
    <w:rsid w:val="00100DDA"/>
    <w:rsid w:val="00101E65"/>
    <w:rsid w:val="001021C7"/>
    <w:rsid w:val="001022EF"/>
    <w:rsid w:val="00102762"/>
    <w:rsid w:val="00102C63"/>
    <w:rsid w:val="001030C2"/>
    <w:rsid w:val="001039A6"/>
    <w:rsid w:val="00103BC8"/>
    <w:rsid w:val="00104417"/>
    <w:rsid w:val="00104CFE"/>
    <w:rsid w:val="00104E3C"/>
    <w:rsid w:val="00104EE3"/>
    <w:rsid w:val="0010562B"/>
    <w:rsid w:val="00106CC3"/>
    <w:rsid w:val="001073B4"/>
    <w:rsid w:val="0010743F"/>
    <w:rsid w:val="00107B80"/>
    <w:rsid w:val="0011059D"/>
    <w:rsid w:val="00111DAC"/>
    <w:rsid w:val="0011366D"/>
    <w:rsid w:val="001141A1"/>
    <w:rsid w:val="0011576C"/>
    <w:rsid w:val="00115825"/>
    <w:rsid w:val="00115D5D"/>
    <w:rsid w:val="00116016"/>
    <w:rsid w:val="00116411"/>
    <w:rsid w:val="00116451"/>
    <w:rsid w:val="001169D6"/>
    <w:rsid w:val="00116AC7"/>
    <w:rsid w:val="001174E5"/>
    <w:rsid w:val="00117883"/>
    <w:rsid w:val="00117C72"/>
    <w:rsid w:val="00117D53"/>
    <w:rsid w:val="00120FD6"/>
    <w:rsid w:val="00121266"/>
    <w:rsid w:val="00121667"/>
    <w:rsid w:val="00121A24"/>
    <w:rsid w:val="00121C92"/>
    <w:rsid w:val="00121CFE"/>
    <w:rsid w:val="00122BE7"/>
    <w:rsid w:val="001232F0"/>
    <w:rsid w:val="00123616"/>
    <w:rsid w:val="0012421F"/>
    <w:rsid w:val="00124923"/>
    <w:rsid w:val="00125605"/>
    <w:rsid w:val="00127A35"/>
    <w:rsid w:val="00127B39"/>
    <w:rsid w:val="0013035A"/>
    <w:rsid w:val="00130F03"/>
    <w:rsid w:val="001311E8"/>
    <w:rsid w:val="001313D9"/>
    <w:rsid w:val="00131A43"/>
    <w:rsid w:val="00131F4B"/>
    <w:rsid w:val="00132F20"/>
    <w:rsid w:val="0013408A"/>
    <w:rsid w:val="001341E6"/>
    <w:rsid w:val="001346CB"/>
    <w:rsid w:val="001351C3"/>
    <w:rsid w:val="00135431"/>
    <w:rsid w:val="001354D7"/>
    <w:rsid w:val="001359F2"/>
    <w:rsid w:val="00136742"/>
    <w:rsid w:val="00136974"/>
    <w:rsid w:val="00136993"/>
    <w:rsid w:val="001369A1"/>
    <w:rsid w:val="00136A4D"/>
    <w:rsid w:val="00136FFE"/>
    <w:rsid w:val="001371F7"/>
    <w:rsid w:val="001377B2"/>
    <w:rsid w:val="001408C2"/>
    <w:rsid w:val="00140B8B"/>
    <w:rsid w:val="0014135B"/>
    <w:rsid w:val="0014157B"/>
    <w:rsid w:val="00142172"/>
    <w:rsid w:val="001422A4"/>
    <w:rsid w:val="0014233F"/>
    <w:rsid w:val="001433D3"/>
    <w:rsid w:val="00143FFE"/>
    <w:rsid w:val="00144698"/>
    <w:rsid w:val="001449F4"/>
    <w:rsid w:val="00145433"/>
    <w:rsid w:val="00145DF4"/>
    <w:rsid w:val="00146037"/>
    <w:rsid w:val="00146899"/>
    <w:rsid w:val="001473AC"/>
    <w:rsid w:val="001501D5"/>
    <w:rsid w:val="001508AB"/>
    <w:rsid w:val="00150F55"/>
    <w:rsid w:val="00151259"/>
    <w:rsid w:val="00151360"/>
    <w:rsid w:val="00151443"/>
    <w:rsid w:val="0015191F"/>
    <w:rsid w:val="00151B58"/>
    <w:rsid w:val="00151EEF"/>
    <w:rsid w:val="00153777"/>
    <w:rsid w:val="00154000"/>
    <w:rsid w:val="0015431D"/>
    <w:rsid w:val="00154882"/>
    <w:rsid w:val="001550C6"/>
    <w:rsid w:val="00155AA2"/>
    <w:rsid w:val="00155E9B"/>
    <w:rsid w:val="00156D49"/>
    <w:rsid w:val="0015739A"/>
    <w:rsid w:val="0015796D"/>
    <w:rsid w:val="00157BCD"/>
    <w:rsid w:val="001606B4"/>
    <w:rsid w:val="001607E3"/>
    <w:rsid w:val="001617A3"/>
    <w:rsid w:val="00161AFD"/>
    <w:rsid w:val="00161CE6"/>
    <w:rsid w:val="00161E00"/>
    <w:rsid w:val="00162366"/>
    <w:rsid w:val="00164786"/>
    <w:rsid w:val="00164937"/>
    <w:rsid w:val="00165F0B"/>
    <w:rsid w:val="0016603E"/>
    <w:rsid w:val="00166602"/>
    <w:rsid w:val="00170396"/>
    <w:rsid w:val="0017042E"/>
    <w:rsid w:val="00170460"/>
    <w:rsid w:val="0017059F"/>
    <w:rsid w:val="001713A6"/>
    <w:rsid w:val="001715EA"/>
    <w:rsid w:val="00171FBE"/>
    <w:rsid w:val="0017276B"/>
    <w:rsid w:val="001728E2"/>
    <w:rsid w:val="00172BAB"/>
    <w:rsid w:val="00173E12"/>
    <w:rsid w:val="00174B0F"/>
    <w:rsid w:val="00175C14"/>
    <w:rsid w:val="00175F11"/>
    <w:rsid w:val="001763B0"/>
    <w:rsid w:val="0017646C"/>
    <w:rsid w:val="001766F1"/>
    <w:rsid w:val="00176E18"/>
    <w:rsid w:val="00177543"/>
    <w:rsid w:val="001775CF"/>
    <w:rsid w:val="00177CF7"/>
    <w:rsid w:val="00177E2A"/>
    <w:rsid w:val="00180627"/>
    <w:rsid w:val="00180795"/>
    <w:rsid w:val="00180AC4"/>
    <w:rsid w:val="00180F9C"/>
    <w:rsid w:val="00181280"/>
    <w:rsid w:val="0018189A"/>
    <w:rsid w:val="00182108"/>
    <w:rsid w:val="0018236B"/>
    <w:rsid w:val="001825DE"/>
    <w:rsid w:val="0018333A"/>
    <w:rsid w:val="001833BE"/>
    <w:rsid w:val="00183B5D"/>
    <w:rsid w:val="00184544"/>
    <w:rsid w:val="00184834"/>
    <w:rsid w:val="00184C7F"/>
    <w:rsid w:val="00184F48"/>
    <w:rsid w:val="001850F1"/>
    <w:rsid w:val="0018523A"/>
    <w:rsid w:val="001853E3"/>
    <w:rsid w:val="00185701"/>
    <w:rsid w:val="001865BF"/>
    <w:rsid w:val="001865D1"/>
    <w:rsid w:val="00186D41"/>
    <w:rsid w:val="00186E1F"/>
    <w:rsid w:val="00187050"/>
    <w:rsid w:val="00187550"/>
    <w:rsid w:val="00187947"/>
    <w:rsid w:val="00187DF1"/>
    <w:rsid w:val="0019048C"/>
    <w:rsid w:val="0019050A"/>
    <w:rsid w:val="00190D76"/>
    <w:rsid w:val="00191712"/>
    <w:rsid w:val="00191B55"/>
    <w:rsid w:val="00191C5D"/>
    <w:rsid w:val="0019248E"/>
    <w:rsid w:val="001927F0"/>
    <w:rsid w:val="00193AFF"/>
    <w:rsid w:val="001940AE"/>
    <w:rsid w:val="00194316"/>
    <w:rsid w:val="0019472D"/>
    <w:rsid w:val="00194ABE"/>
    <w:rsid w:val="0019517E"/>
    <w:rsid w:val="00195807"/>
    <w:rsid w:val="00195954"/>
    <w:rsid w:val="001965B0"/>
    <w:rsid w:val="00196619"/>
    <w:rsid w:val="001967FE"/>
    <w:rsid w:val="00196AA1"/>
    <w:rsid w:val="00196B73"/>
    <w:rsid w:val="001977FD"/>
    <w:rsid w:val="00197D0A"/>
    <w:rsid w:val="00197DDE"/>
    <w:rsid w:val="001A0633"/>
    <w:rsid w:val="001A0842"/>
    <w:rsid w:val="001A0CFF"/>
    <w:rsid w:val="001A16A0"/>
    <w:rsid w:val="001A1E18"/>
    <w:rsid w:val="001A2069"/>
    <w:rsid w:val="001A21E4"/>
    <w:rsid w:val="001A3E7B"/>
    <w:rsid w:val="001A3F25"/>
    <w:rsid w:val="001A4BCA"/>
    <w:rsid w:val="001A51AE"/>
    <w:rsid w:val="001A56DB"/>
    <w:rsid w:val="001A5ABC"/>
    <w:rsid w:val="001A5E33"/>
    <w:rsid w:val="001A5E4D"/>
    <w:rsid w:val="001A695C"/>
    <w:rsid w:val="001A6A98"/>
    <w:rsid w:val="001A6D39"/>
    <w:rsid w:val="001A6FB2"/>
    <w:rsid w:val="001A70CA"/>
    <w:rsid w:val="001A720D"/>
    <w:rsid w:val="001A7877"/>
    <w:rsid w:val="001B2197"/>
    <w:rsid w:val="001B2750"/>
    <w:rsid w:val="001B3475"/>
    <w:rsid w:val="001B37BD"/>
    <w:rsid w:val="001B3E48"/>
    <w:rsid w:val="001B3E9C"/>
    <w:rsid w:val="001B3FC0"/>
    <w:rsid w:val="001B54F9"/>
    <w:rsid w:val="001B63EE"/>
    <w:rsid w:val="001B6AC7"/>
    <w:rsid w:val="001B6AD3"/>
    <w:rsid w:val="001B7169"/>
    <w:rsid w:val="001B74E1"/>
    <w:rsid w:val="001B74F5"/>
    <w:rsid w:val="001B7A5E"/>
    <w:rsid w:val="001C0AD4"/>
    <w:rsid w:val="001C1040"/>
    <w:rsid w:val="001C14C4"/>
    <w:rsid w:val="001C24AA"/>
    <w:rsid w:val="001C2B2C"/>
    <w:rsid w:val="001C304F"/>
    <w:rsid w:val="001C3C05"/>
    <w:rsid w:val="001C3E05"/>
    <w:rsid w:val="001C3F65"/>
    <w:rsid w:val="001C4A65"/>
    <w:rsid w:val="001C4BC5"/>
    <w:rsid w:val="001C514E"/>
    <w:rsid w:val="001C5EB1"/>
    <w:rsid w:val="001C5ED7"/>
    <w:rsid w:val="001C605E"/>
    <w:rsid w:val="001C70EB"/>
    <w:rsid w:val="001C7134"/>
    <w:rsid w:val="001C7166"/>
    <w:rsid w:val="001C7D22"/>
    <w:rsid w:val="001D0566"/>
    <w:rsid w:val="001D0A58"/>
    <w:rsid w:val="001D0BC1"/>
    <w:rsid w:val="001D0D4C"/>
    <w:rsid w:val="001D107B"/>
    <w:rsid w:val="001D1A88"/>
    <w:rsid w:val="001D1B8F"/>
    <w:rsid w:val="001D1D76"/>
    <w:rsid w:val="001D30B1"/>
    <w:rsid w:val="001D3131"/>
    <w:rsid w:val="001D35C6"/>
    <w:rsid w:val="001D3DB9"/>
    <w:rsid w:val="001D4A5B"/>
    <w:rsid w:val="001D59F5"/>
    <w:rsid w:val="001D5B45"/>
    <w:rsid w:val="001D5D39"/>
    <w:rsid w:val="001D5F7C"/>
    <w:rsid w:val="001D6297"/>
    <w:rsid w:val="001D62B5"/>
    <w:rsid w:val="001D739E"/>
    <w:rsid w:val="001D742C"/>
    <w:rsid w:val="001D7864"/>
    <w:rsid w:val="001D7A34"/>
    <w:rsid w:val="001E11A2"/>
    <w:rsid w:val="001E1E30"/>
    <w:rsid w:val="001E200C"/>
    <w:rsid w:val="001E23EC"/>
    <w:rsid w:val="001E2BFA"/>
    <w:rsid w:val="001E3079"/>
    <w:rsid w:val="001E3DE7"/>
    <w:rsid w:val="001E3E57"/>
    <w:rsid w:val="001E3E8E"/>
    <w:rsid w:val="001E4B7A"/>
    <w:rsid w:val="001E4DF2"/>
    <w:rsid w:val="001E55F4"/>
    <w:rsid w:val="001E55F6"/>
    <w:rsid w:val="001E5F0B"/>
    <w:rsid w:val="001E6698"/>
    <w:rsid w:val="001E669F"/>
    <w:rsid w:val="001E6B4E"/>
    <w:rsid w:val="001E6BD0"/>
    <w:rsid w:val="001E6F7D"/>
    <w:rsid w:val="001E708B"/>
    <w:rsid w:val="001E7FDB"/>
    <w:rsid w:val="001F0A7D"/>
    <w:rsid w:val="001F0B9C"/>
    <w:rsid w:val="001F13DF"/>
    <w:rsid w:val="001F1847"/>
    <w:rsid w:val="001F19A9"/>
    <w:rsid w:val="001F1B34"/>
    <w:rsid w:val="001F2378"/>
    <w:rsid w:val="001F27EE"/>
    <w:rsid w:val="001F3342"/>
    <w:rsid w:val="001F38BB"/>
    <w:rsid w:val="001F3C4F"/>
    <w:rsid w:val="001F3D01"/>
    <w:rsid w:val="001F5D1C"/>
    <w:rsid w:val="001F62AA"/>
    <w:rsid w:val="001F659F"/>
    <w:rsid w:val="001F6644"/>
    <w:rsid w:val="001F7A4D"/>
    <w:rsid w:val="001F7D7A"/>
    <w:rsid w:val="00200409"/>
    <w:rsid w:val="00200469"/>
    <w:rsid w:val="002005F8"/>
    <w:rsid w:val="002008CF"/>
    <w:rsid w:val="00200DFA"/>
    <w:rsid w:val="00201748"/>
    <w:rsid w:val="002017FB"/>
    <w:rsid w:val="00201848"/>
    <w:rsid w:val="002020A5"/>
    <w:rsid w:val="00202396"/>
    <w:rsid w:val="0020255F"/>
    <w:rsid w:val="0020343F"/>
    <w:rsid w:val="002034AA"/>
    <w:rsid w:val="002036B1"/>
    <w:rsid w:val="002037BA"/>
    <w:rsid w:val="0020387E"/>
    <w:rsid w:val="00203A4C"/>
    <w:rsid w:val="002043C0"/>
    <w:rsid w:val="00204850"/>
    <w:rsid w:val="00204E47"/>
    <w:rsid w:val="00204E79"/>
    <w:rsid w:val="00205317"/>
    <w:rsid w:val="002053BA"/>
    <w:rsid w:val="00205BF7"/>
    <w:rsid w:val="0020611B"/>
    <w:rsid w:val="002061AB"/>
    <w:rsid w:val="002065E2"/>
    <w:rsid w:val="0020765B"/>
    <w:rsid w:val="002078BA"/>
    <w:rsid w:val="00207A5B"/>
    <w:rsid w:val="00207BCF"/>
    <w:rsid w:val="00207E0A"/>
    <w:rsid w:val="00210334"/>
    <w:rsid w:val="00210550"/>
    <w:rsid w:val="00211BAF"/>
    <w:rsid w:val="00211C92"/>
    <w:rsid w:val="002125C4"/>
    <w:rsid w:val="00212CDA"/>
    <w:rsid w:val="00213F3C"/>
    <w:rsid w:val="00213FEB"/>
    <w:rsid w:val="00214876"/>
    <w:rsid w:val="00214AB8"/>
    <w:rsid w:val="002152E0"/>
    <w:rsid w:val="0021549F"/>
    <w:rsid w:val="00215AFF"/>
    <w:rsid w:val="00215EDF"/>
    <w:rsid w:val="00216038"/>
    <w:rsid w:val="002167FE"/>
    <w:rsid w:val="00216A6E"/>
    <w:rsid w:val="00216DF3"/>
    <w:rsid w:val="00217981"/>
    <w:rsid w:val="00217A63"/>
    <w:rsid w:val="00220EC8"/>
    <w:rsid w:val="00222567"/>
    <w:rsid w:val="0022265E"/>
    <w:rsid w:val="002230C4"/>
    <w:rsid w:val="00223310"/>
    <w:rsid w:val="002236C2"/>
    <w:rsid w:val="00223737"/>
    <w:rsid w:val="002239A6"/>
    <w:rsid w:val="00224158"/>
    <w:rsid w:val="0022457E"/>
    <w:rsid w:val="0022465F"/>
    <w:rsid w:val="00224EDA"/>
    <w:rsid w:val="0022531D"/>
    <w:rsid w:val="0022576A"/>
    <w:rsid w:val="00225952"/>
    <w:rsid w:val="00225F06"/>
    <w:rsid w:val="002260E0"/>
    <w:rsid w:val="002267C2"/>
    <w:rsid w:val="00226DE9"/>
    <w:rsid w:val="002275D3"/>
    <w:rsid w:val="0022770E"/>
    <w:rsid w:val="002279C1"/>
    <w:rsid w:val="00227F12"/>
    <w:rsid w:val="002309E3"/>
    <w:rsid w:val="00230B84"/>
    <w:rsid w:val="00231CCD"/>
    <w:rsid w:val="00232282"/>
    <w:rsid w:val="00232C61"/>
    <w:rsid w:val="00233790"/>
    <w:rsid w:val="0023482B"/>
    <w:rsid w:val="00235EF9"/>
    <w:rsid w:val="002368D0"/>
    <w:rsid w:val="00236963"/>
    <w:rsid w:val="00236A6B"/>
    <w:rsid w:val="00237449"/>
    <w:rsid w:val="00237597"/>
    <w:rsid w:val="00237FFC"/>
    <w:rsid w:val="00240AD8"/>
    <w:rsid w:val="00240CD5"/>
    <w:rsid w:val="00240FAA"/>
    <w:rsid w:val="0024122D"/>
    <w:rsid w:val="002421AA"/>
    <w:rsid w:val="0024240D"/>
    <w:rsid w:val="00242CA5"/>
    <w:rsid w:val="00242FFD"/>
    <w:rsid w:val="00243309"/>
    <w:rsid w:val="00243778"/>
    <w:rsid w:val="00243CCD"/>
    <w:rsid w:val="00243D09"/>
    <w:rsid w:val="002440AB"/>
    <w:rsid w:val="0024483B"/>
    <w:rsid w:val="00244A8C"/>
    <w:rsid w:val="00244CF2"/>
    <w:rsid w:val="00244E8B"/>
    <w:rsid w:val="002453AC"/>
    <w:rsid w:val="00245496"/>
    <w:rsid w:val="002465E8"/>
    <w:rsid w:val="002468D2"/>
    <w:rsid w:val="00246C88"/>
    <w:rsid w:val="00246DB6"/>
    <w:rsid w:val="00246FD5"/>
    <w:rsid w:val="002476D5"/>
    <w:rsid w:val="00250397"/>
    <w:rsid w:val="002507AC"/>
    <w:rsid w:val="00250A89"/>
    <w:rsid w:val="00250FE0"/>
    <w:rsid w:val="0025133A"/>
    <w:rsid w:val="00251C6E"/>
    <w:rsid w:val="002526A0"/>
    <w:rsid w:val="00252A03"/>
    <w:rsid w:val="00252C5B"/>
    <w:rsid w:val="00252D0C"/>
    <w:rsid w:val="002532A2"/>
    <w:rsid w:val="00253403"/>
    <w:rsid w:val="0025425A"/>
    <w:rsid w:val="002547C5"/>
    <w:rsid w:val="002547D0"/>
    <w:rsid w:val="00254C5C"/>
    <w:rsid w:val="002554F2"/>
    <w:rsid w:val="0025641A"/>
    <w:rsid w:val="0025651C"/>
    <w:rsid w:val="00256A13"/>
    <w:rsid w:val="00256C0C"/>
    <w:rsid w:val="00256C42"/>
    <w:rsid w:val="0025703E"/>
    <w:rsid w:val="002579C3"/>
    <w:rsid w:val="00257B1A"/>
    <w:rsid w:val="00260183"/>
    <w:rsid w:val="0026023E"/>
    <w:rsid w:val="00260435"/>
    <w:rsid w:val="0026049E"/>
    <w:rsid w:val="00261799"/>
    <w:rsid w:val="00262092"/>
    <w:rsid w:val="0026231A"/>
    <w:rsid w:val="00263F70"/>
    <w:rsid w:val="00264DB0"/>
    <w:rsid w:val="00264DCD"/>
    <w:rsid w:val="00265018"/>
    <w:rsid w:val="0026512A"/>
    <w:rsid w:val="00265333"/>
    <w:rsid w:val="0026550C"/>
    <w:rsid w:val="0026588C"/>
    <w:rsid w:val="002662D6"/>
    <w:rsid w:val="00266A84"/>
    <w:rsid w:val="00266C9B"/>
    <w:rsid w:val="00266EE8"/>
    <w:rsid w:val="00267926"/>
    <w:rsid w:val="00267D24"/>
    <w:rsid w:val="00267D79"/>
    <w:rsid w:val="00267E6A"/>
    <w:rsid w:val="00267EBC"/>
    <w:rsid w:val="00270F28"/>
    <w:rsid w:val="00271D1E"/>
    <w:rsid w:val="00271ED9"/>
    <w:rsid w:val="002720B0"/>
    <w:rsid w:val="002725EC"/>
    <w:rsid w:val="00272F4E"/>
    <w:rsid w:val="0027316F"/>
    <w:rsid w:val="0027317E"/>
    <w:rsid w:val="00273F3C"/>
    <w:rsid w:val="0027417E"/>
    <w:rsid w:val="002748CC"/>
    <w:rsid w:val="0027494A"/>
    <w:rsid w:val="00275533"/>
    <w:rsid w:val="002759DD"/>
    <w:rsid w:val="0027610D"/>
    <w:rsid w:val="002767F1"/>
    <w:rsid w:val="002768B5"/>
    <w:rsid w:val="002778B0"/>
    <w:rsid w:val="00277AD9"/>
    <w:rsid w:val="002803C3"/>
    <w:rsid w:val="002813AF"/>
    <w:rsid w:val="0028150F"/>
    <w:rsid w:val="0028223D"/>
    <w:rsid w:val="00282BAB"/>
    <w:rsid w:val="0028302C"/>
    <w:rsid w:val="002835C5"/>
    <w:rsid w:val="0028368D"/>
    <w:rsid w:val="00283696"/>
    <w:rsid w:val="00283712"/>
    <w:rsid w:val="00283E3B"/>
    <w:rsid w:val="00283EE6"/>
    <w:rsid w:val="00284C85"/>
    <w:rsid w:val="00285092"/>
    <w:rsid w:val="00285125"/>
    <w:rsid w:val="00285270"/>
    <w:rsid w:val="00285CC3"/>
    <w:rsid w:val="00286604"/>
    <w:rsid w:val="00287444"/>
    <w:rsid w:val="0028755E"/>
    <w:rsid w:val="002878A5"/>
    <w:rsid w:val="00287BD7"/>
    <w:rsid w:val="00287F02"/>
    <w:rsid w:val="002902B1"/>
    <w:rsid w:val="00290ACF"/>
    <w:rsid w:val="00290DD7"/>
    <w:rsid w:val="0029140F"/>
    <w:rsid w:val="00291799"/>
    <w:rsid w:val="00291AF5"/>
    <w:rsid w:val="002920D2"/>
    <w:rsid w:val="0029215D"/>
    <w:rsid w:val="00292274"/>
    <w:rsid w:val="0029252D"/>
    <w:rsid w:val="00292F0C"/>
    <w:rsid w:val="00293049"/>
    <w:rsid w:val="00293616"/>
    <w:rsid w:val="00294CC2"/>
    <w:rsid w:val="002964F8"/>
    <w:rsid w:val="0029655C"/>
    <w:rsid w:val="002965D2"/>
    <w:rsid w:val="002966E9"/>
    <w:rsid w:val="00296925"/>
    <w:rsid w:val="00296B06"/>
    <w:rsid w:val="00296E41"/>
    <w:rsid w:val="002A015E"/>
    <w:rsid w:val="002A028E"/>
    <w:rsid w:val="002A05E0"/>
    <w:rsid w:val="002A06FB"/>
    <w:rsid w:val="002A11A9"/>
    <w:rsid w:val="002A1C42"/>
    <w:rsid w:val="002A2143"/>
    <w:rsid w:val="002A24DC"/>
    <w:rsid w:val="002A26DB"/>
    <w:rsid w:val="002A2F03"/>
    <w:rsid w:val="002A2F32"/>
    <w:rsid w:val="002A311B"/>
    <w:rsid w:val="002A31A7"/>
    <w:rsid w:val="002A3721"/>
    <w:rsid w:val="002A37C4"/>
    <w:rsid w:val="002A3832"/>
    <w:rsid w:val="002A3F84"/>
    <w:rsid w:val="002A41EF"/>
    <w:rsid w:val="002A46DB"/>
    <w:rsid w:val="002A48C3"/>
    <w:rsid w:val="002A4C38"/>
    <w:rsid w:val="002A5064"/>
    <w:rsid w:val="002A52F2"/>
    <w:rsid w:val="002A54E5"/>
    <w:rsid w:val="002A5CFD"/>
    <w:rsid w:val="002A614E"/>
    <w:rsid w:val="002A6195"/>
    <w:rsid w:val="002A692C"/>
    <w:rsid w:val="002A6AAB"/>
    <w:rsid w:val="002A6C25"/>
    <w:rsid w:val="002A7537"/>
    <w:rsid w:val="002A797D"/>
    <w:rsid w:val="002B029B"/>
    <w:rsid w:val="002B055A"/>
    <w:rsid w:val="002B072A"/>
    <w:rsid w:val="002B0B09"/>
    <w:rsid w:val="002B2458"/>
    <w:rsid w:val="002B2C22"/>
    <w:rsid w:val="002B2CFF"/>
    <w:rsid w:val="002B3248"/>
    <w:rsid w:val="002B35B8"/>
    <w:rsid w:val="002B3DAD"/>
    <w:rsid w:val="002B5255"/>
    <w:rsid w:val="002B6516"/>
    <w:rsid w:val="002B6B69"/>
    <w:rsid w:val="002B76C1"/>
    <w:rsid w:val="002B7AC9"/>
    <w:rsid w:val="002C1042"/>
    <w:rsid w:val="002C11E5"/>
    <w:rsid w:val="002C1313"/>
    <w:rsid w:val="002C1377"/>
    <w:rsid w:val="002C1408"/>
    <w:rsid w:val="002C1629"/>
    <w:rsid w:val="002C18CE"/>
    <w:rsid w:val="002C1938"/>
    <w:rsid w:val="002C2A12"/>
    <w:rsid w:val="002C3088"/>
    <w:rsid w:val="002C3682"/>
    <w:rsid w:val="002C3E78"/>
    <w:rsid w:val="002C4362"/>
    <w:rsid w:val="002C4673"/>
    <w:rsid w:val="002C4833"/>
    <w:rsid w:val="002C4B01"/>
    <w:rsid w:val="002C4FB2"/>
    <w:rsid w:val="002C5267"/>
    <w:rsid w:val="002C5CEA"/>
    <w:rsid w:val="002C637A"/>
    <w:rsid w:val="002C681F"/>
    <w:rsid w:val="002C7518"/>
    <w:rsid w:val="002C79F7"/>
    <w:rsid w:val="002C7BB6"/>
    <w:rsid w:val="002C7C69"/>
    <w:rsid w:val="002C7FF5"/>
    <w:rsid w:val="002D016A"/>
    <w:rsid w:val="002D04BF"/>
    <w:rsid w:val="002D0A6D"/>
    <w:rsid w:val="002D13D7"/>
    <w:rsid w:val="002D1A0A"/>
    <w:rsid w:val="002D259F"/>
    <w:rsid w:val="002D2798"/>
    <w:rsid w:val="002D2FA9"/>
    <w:rsid w:val="002D31BD"/>
    <w:rsid w:val="002D336A"/>
    <w:rsid w:val="002D385A"/>
    <w:rsid w:val="002D3D19"/>
    <w:rsid w:val="002D4078"/>
    <w:rsid w:val="002D4213"/>
    <w:rsid w:val="002D4480"/>
    <w:rsid w:val="002D4741"/>
    <w:rsid w:val="002D4E3F"/>
    <w:rsid w:val="002D5830"/>
    <w:rsid w:val="002D58A9"/>
    <w:rsid w:val="002D7591"/>
    <w:rsid w:val="002D7B04"/>
    <w:rsid w:val="002E0164"/>
    <w:rsid w:val="002E0842"/>
    <w:rsid w:val="002E09C5"/>
    <w:rsid w:val="002E0B47"/>
    <w:rsid w:val="002E179F"/>
    <w:rsid w:val="002E182A"/>
    <w:rsid w:val="002E1F46"/>
    <w:rsid w:val="002E2109"/>
    <w:rsid w:val="002E2389"/>
    <w:rsid w:val="002E2518"/>
    <w:rsid w:val="002E2789"/>
    <w:rsid w:val="002E2FE6"/>
    <w:rsid w:val="002E333E"/>
    <w:rsid w:val="002E334A"/>
    <w:rsid w:val="002E3F6F"/>
    <w:rsid w:val="002E45CE"/>
    <w:rsid w:val="002E4B19"/>
    <w:rsid w:val="002E4DCF"/>
    <w:rsid w:val="002E5201"/>
    <w:rsid w:val="002E5764"/>
    <w:rsid w:val="002E5994"/>
    <w:rsid w:val="002E5A80"/>
    <w:rsid w:val="002E5D5F"/>
    <w:rsid w:val="002E635C"/>
    <w:rsid w:val="002E64B2"/>
    <w:rsid w:val="002E65F3"/>
    <w:rsid w:val="002E7556"/>
    <w:rsid w:val="002E7822"/>
    <w:rsid w:val="002F001A"/>
    <w:rsid w:val="002F0023"/>
    <w:rsid w:val="002F0203"/>
    <w:rsid w:val="002F02A7"/>
    <w:rsid w:val="002F06D3"/>
    <w:rsid w:val="002F0808"/>
    <w:rsid w:val="002F088C"/>
    <w:rsid w:val="002F0BB8"/>
    <w:rsid w:val="002F0EC7"/>
    <w:rsid w:val="002F1531"/>
    <w:rsid w:val="002F1722"/>
    <w:rsid w:val="002F18DA"/>
    <w:rsid w:val="002F1A4C"/>
    <w:rsid w:val="002F1C67"/>
    <w:rsid w:val="002F293D"/>
    <w:rsid w:val="002F3129"/>
    <w:rsid w:val="002F3C18"/>
    <w:rsid w:val="002F3DE2"/>
    <w:rsid w:val="002F491D"/>
    <w:rsid w:val="002F49BF"/>
    <w:rsid w:val="002F6382"/>
    <w:rsid w:val="002F67C0"/>
    <w:rsid w:val="002F6E55"/>
    <w:rsid w:val="002F7246"/>
    <w:rsid w:val="0030110B"/>
    <w:rsid w:val="00301E25"/>
    <w:rsid w:val="00301F8A"/>
    <w:rsid w:val="003029FF"/>
    <w:rsid w:val="00302ECB"/>
    <w:rsid w:val="00303048"/>
    <w:rsid w:val="00303B8F"/>
    <w:rsid w:val="00303F56"/>
    <w:rsid w:val="0030412D"/>
    <w:rsid w:val="0030424B"/>
    <w:rsid w:val="00304A47"/>
    <w:rsid w:val="00304C8A"/>
    <w:rsid w:val="003050D3"/>
    <w:rsid w:val="00305638"/>
    <w:rsid w:val="003062F4"/>
    <w:rsid w:val="00306467"/>
    <w:rsid w:val="00307797"/>
    <w:rsid w:val="00307BB5"/>
    <w:rsid w:val="003112C9"/>
    <w:rsid w:val="0031133C"/>
    <w:rsid w:val="003113B3"/>
    <w:rsid w:val="003114F2"/>
    <w:rsid w:val="003117DC"/>
    <w:rsid w:val="00312767"/>
    <w:rsid w:val="003129A5"/>
    <w:rsid w:val="00312A97"/>
    <w:rsid w:val="00312B2A"/>
    <w:rsid w:val="00312F16"/>
    <w:rsid w:val="00312FA7"/>
    <w:rsid w:val="0031355A"/>
    <w:rsid w:val="0031456D"/>
    <w:rsid w:val="00315EE1"/>
    <w:rsid w:val="00317347"/>
    <w:rsid w:val="00317624"/>
    <w:rsid w:val="003213DB"/>
    <w:rsid w:val="00321462"/>
    <w:rsid w:val="00321914"/>
    <w:rsid w:val="0032240B"/>
    <w:rsid w:val="003225D5"/>
    <w:rsid w:val="0032279E"/>
    <w:rsid w:val="00322A53"/>
    <w:rsid w:val="003231C6"/>
    <w:rsid w:val="00323A3A"/>
    <w:rsid w:val="00323A97"/>
    <w:rsid w:val="00323E7C"/>
    <w:rsid w:val="00324256"/>
    <w:rsid w:val="0032442C"/>
    <w:rsid w:val="00324726"/>
    <w:rsid w:val="00324768"/>
    <w:rsid w:val="00324CA7"/>
    <w:rsid w:val="003262F4"/>
    <w:rsid w:val="00326957"/>
    <w:rsid w:val="00326CF5"/>
    <w:rsid w:val="00327D1F"/>
    <w:rsid w:val="00330B85"/>
    <w:rsid w:val="00332155"/>
    <w:rsid w:val="003323BA"/>
    <w:rsid w:val="003325B0"/>
    <w:rsid w:val="00332E62"/>
    <w:rsid w:val="00333323"/>
    <w:rsid w:val="00333407"/>
    <w:rsid w:val="0033386F"/>
    <w:rsid w:val="00333C92"/>
    <w:rsid w:val="00333EDD"/>
    <w:rsid w:val="00333F09"/>
    <w:rsid w:val="003341C1"/>
    <w:rsid w:val="003343E1"/>
    <w:rsid w:val="00334AB9"/>
    <w:rsid w:val="00334C20"/>
    <w:rsid w:val="00335361"/>
    <w:rsid w:val="003356DF"/>
    <w:rsid w:val="00335915"/>
    <w:rsid w:val="00335AB9"/>
    <w:rsid w:val="00335CC6"/>
    <w:rsid w:val="003360CB"/>
    <w:rsid w:val="0033610C"/>
    <w:rsid w:val="00336364"/>
    <w:rsid w:val="003364E6"/>
    <w:rsid w:val="00336541"/>
    <w:rsid w:val="0033657A"/>
    <w:rsid w:val="00336E83"/>
    <w:rsid w:val="003371A5"/>
    <w:rsid w:val="003371F0"/>
    <w:rsid w:val="00337626"/>
    <w:rsid w:val="00340085"/>
    <w:rsid w:val="003400F8"/>
    <w:rsid w:val="0034036A"/>
    <w:rsid w:val="00340B04"/>
    <w:rsid w:val="00340E21"/>
    <w:rsid w:val="0034165B"/>
    <w:rsid w:val="003418EE"/>
    <w:rsid w:val="00342022"/>
    <w:rsid w:val="003429C4"/>
    <w:rsid w:val="003431E9"/>
    <w:rsid w:val="00343249"/>
    <w:rsid w:val="00344191"/>
    <w:rsid w:val="00344B84"/>
    <w:rsid w:val="00344F6C"/>
    <w:rsid w:val="00345E1A"/>
    <w:rsid w:val="003465E4"/>
    <w:rsid w:val="00346D11"/>
    <w:rsid w:val="003477E3"/>
    <w:rsid w:val="00350341"/>
    <w:rsid w:val="003509CF"/>
    <w:rsid w:val="00350C7E"/>
    <w:rsid w:val="00351256"/>
    <w:rsid w:val="0035133A"/>
    <w:rsid w:val="00351A17"/>
    <w:rsid w:val="00351BF7"/>
    <w:rsid w:val="00351C50"/>
    <w:rsid w:val="00352012"/>
    <w:rsid w:val="00352441"/>
    <w:rsid w:val="003524FE"/>
    <w:rsid w:val="0035275C"/>
    <w:rsid w:val="0035354F"/>
    <w:rsid w:val="003535DD"/>
    <w:rsid w:val="00354171"/>
    <w:rsid w:val="00354841"/>
    <w:rsid w:val="0035560F"/>
    <w:rsid w:val="003558DA"/>
    <w:rsid w:val="00355907"/>
    <w:rsid w:val="00356A9E"/>
    <w:rsid w:val="00356B70"/>
    <w:rsid w:val="003600B8"/>
    <w:rsid w:val="00360AAF"/>
    <w:rsid w:val="00360B37"/>
    <w:rsid w:val="00361C6E"/>
    <w:rsid w:val="003627C2"/>
    <w:rsid w:val="00362D47"/>
    <w:rsid w:val="00363047"/>
    <w:rsid w:val="00363A23"/>
    <w:rsid w:val="00364636"/>
    <w:rsid w:val="00364BA3"/>
    <w:rsid w:val="00364D78"/>
    <w:rsid w:val="00364E30"/>
    <w:rsid w:val="00364FA5"/>
    <w:rsid w:val="0036540C"/>
    <w:rsid w:val="0036584D"/>
    <w:rsid w:val="00365C0F"/>
    <w:rsid w:val="00365F36"/>
    <w:rsid w:val="003663F7"/>
    <w:rsid w:val="003664F3"/>
    <w:rsid w:val="00366AFD"/>
    <w:rsid w:val="00366DF6"/>
    <w:rsid w:val="00367B17"/>
    <w:rsid w:val="00367FAA"/>
    <w:rsid w:val="003700B2"/>
    <w:rsid w:val="003709A7"/>
    <w:rsid w:val="00370BB6"/>
    <w:rsid w:val="00371A3E"/>
    <w:rsid w:val="00372B91"/>
    <w:rsid w:val="00372D2F"/>
    <w:rsid w:val="00372F7E"/>
    <w:rsid w:val="00373E94"/>
    <w:rsid w:val="00374ACB"/>
    <w:rsid w:val="0037541F"/>
    <w:rsid w:val="00375682"/>
    <w:rsid w:val="00375992"/>
    <w:rsid w:val="00375C1C"/>
    <w:rsid w:val="00375D24"/>
    <w:rsid w:val="00375ED1"/>
    <w:rsid w:val="003760AE"/>
    <w:rsid w:val="0037642D"/>
    <w:rsid w:val="00376501"/>
    <w:rsid w:val="0037651D"/>
    <w:rsid w:val="00376954"/>
    <w:rsid w:val="003772CC"/>
    <w:rsid w:val="00377EEB"/>
    <w:rsid w:val="00380051"/>
    <w:rsid w:val="00380151"/>
    <w:rsid w:val="00380169"/>
    <w:rsid w:val="00380309"/>
    <w:rsid w:val="00380A82"/>
    <w:rsid w:val="00380F43"/>
    <w:rsid w:val="00381024"/>
    <w:rsid w:val="003813A1"/>
    <w:rsid w:val="003814FF"/>
    <w:rsid w:val="00381699"/>
    <w:rsid w:val="003816BE"/>
    <w:rsid w:val="00381B6C"/>
    <w:rsid w:val="00381D23"/>
    <w:rsid w:val="003830F5"/>
    <w:rsid w:val="00383272"/>
    <w:rsid w:val="00383630"/>
    <w:rsid w:val="003836D4"/>
    <w:rsid w:val="00383E0A"/>
    <w:rsid w:val="00383F57"/>
    <w:rsid w:val="00384197"/>
    <w:rsid w:val="003842C6"/>
    <w:rsid w:val="00384454"/>
    <w:rsid w:val="00384B82"/>
    <w:rsid w:val="00385082"/>
    <w:rsid w:val="00385753"/>
    <w:rsid w:val="00385AD5"/>
    <w:rsid w:val="0038636A"/>
    <w:rsid w:val="00386379"/>
    <w:rsid w:val="003867E3"/>
    <w:rsid w:val="00386975"/>
    <w:rsid w:val="00386E05"/>
    <w:rsid w:val="003870B2"/>
    <w:rsid w:val="003870C5"/>
    <w:rsid w:val="00387297"/>
    <w:rsid w:val="0038775F"/>
    <w:rsid w:val="00390759"/>
    <w:rsid w:val="00390779"/>
    <w:rsid w:val="0039092D"/>
    <w:rsid w:val="0039126A"/>
    <w:rsid w:val="00391FDF"/>
    <w:rsid w:val="0039232B"/>
    <w:rsid w:val="00392520"/>
    <w:rsid w:val="00392ED0"/>
    <w:rsid w:val="0039316B"/>
    <w:rsid w:val="003938D2"/>
    <w:rsid w:val="003946DC"/>
    <w:rsid w:val="00394D14"/>
    <w:rsid w:val="00395184"/>
    <w:rsid w:val="00395605"/>
    <w:rsid w:val="00395E19"/>
    <w:rsid w:val="0039636B"/>
    <w:rsid w:val="00396FA0"/>
    <w:rsid w:val="00397588"/>
    <w:rsid w:val="003976C5"/>
    <w:rsid w:val="003977E4"/>
    <w:rsid w:val="00397FFA"/>
    <w:rsid w:val="003A0836"/>
    <w:rsid w:val="003A0871"/>
    <w:rsid w:val="003A0B09"/>
    <w:rsid w:val="003A0B91"/>
    <w:rsid w:val="003A0D83"/>
    <w:rsid w:val="003A10EA"/>
    <w:rsid w:val="003A12C4"/>
    <w:rsid w:val="003A135C"/>
    <w:rsid w:val="003A174B"/>
    <w:rsid w:val="003A1892"/>
    <w:rsid w:val="003A19B0"/>
    <w:rsid w:val="003A1BFF"/>
    <w:rsid w:val="003A1C91"/>
    <w:rsid w:val="003A2407"/>
    <w:rsid w:val="003A38EE"/>
    <w:rsid w:val="003A47B1"/>
    <w:rsid w:val="003A47C0"/>
    <w:rsid w:val="003A4B15"/>
    <w:rsid w:val="003A4B2F"/>
    <w:rsid w:val="003A50FA"/>
    <w:rsid w:val="003A5C1A"/>
    <w:rsid w:val="003A62B2"/>
    <w:rsid w:val="003A70DC"/>
    <w:rsid w:val="003A7151"/>
    <w:rsid w:val="003A77CA"/>
    <w:rsid w:val="003A7B10"/>
    <w:rsid w:val="003B0402"/>
    <w:rsid w:val="003B0481"/>
    <w:rsid w:val="003B068D"/>
    <w:rsid w:val="003B089A"/>
    <w:rsid w:val="003B0C68"/>
    <w:rsid w:val="003B0D7F"/>
    <w:rsid w:val="003B0F41"/>
    <w:rsid w:val="003B234F"/>
    <w:rsid w:val="003B3E56"/>
    <w:rsid w:val="003B513D"/>
    <w:rsid w:val="003B527C"/>
    <w:rsid w:val="003B58DB"/>
    <w:rsid w:val="003B5F71"/>
    <w:rsid w:val="003B62FF"/>
    <w:rsid w:val="003B6783"/>
    <w:rsid w:val="003B7025"/>
    <w:rsid w:val="003B756A"/>
    <w:rsid w:val="003B77C2"/>
    <w:rsid w:val="003B7B4F"/>
    <w:rsid w:val="003C04CB"/>
    <w:rsid w:val="003C11D6"/>
    <w:rsid w:val="003C16AC"/>
    <w:rsid w:val="003C1F8D"/>
    <w:rsid w:val="003C20FC"/>
    <w:rsid w:val="003C3E6E"/>
    <w:rsid w:val="003C4065"/>
    <w:rsid w:val="003C4C8F"/>
    <w:rsid w:val="003C501F"/>
    <w:rsid w:val="003C51D7"/>
    <w:rsid w:val="003C5488"/>
    <w:rsid w:val="003C5740"/>
    <w:rsid w:val="003C588C"/>
    <w:rsid w:val="003C5906"/>
    <w:rsid w:val="003C692D"/>
    <w:rsid w:val="003C7306"/>
    <w:rsid w:val="003C7DFC"/>
    <w:rsid w:val="003C7FB5"/>
    <w:rsid w:val="003D095E"/>
    <w:rsid w:val="003D0B8F"/>
    <w:rsid w:val="003D0DBF"/>
    <w:rsid w:val="003D1014"/>
    <w:rsid w:val="003D113B"/>
    <w:rsid w:val="003D21E4"/>
    <w:rsid w:val="003D24C9"/>
    <w:rsid w:val="003D2632"/>
    <w:rsid w:val="003D26BF"/>
    <w:rsid w:val="003D2740"/>
    <w:rsid w:val="003D2905"/>
    <w:rsid w:val="003D3341"/>
    <w:rsid w:val="003D3751"/>
    <w:rsid w:val="003D3B1E"/>
    <w:rsid w:val="003D3EE2"/>
    <w:rsid w:val="003D5403"/>
    <w:rsid w:val="003D5CA4"/>
    <w:rsid w:val="003D618B"/>
    <w:rsid w:val="003D6277"/>
    <w:rsid w:val="003D68BA"/>
    <w:rsid w:val="003D6994"/>
    <w:rsid w:val="003D74AF"/>
    <w:rsid w:val="003D7C5F"/>
    <w:rsid w:val="003D7D60"/>
    <w:rsid w:val="003E0140"/>
    <w:rsid w:val="003E0344"/>
    <w:rsid w:val="003E085B"/>
    <w:rsid w:val="003E0AF5"/>
    <w:rsid w:val="003E12BD"/>
    <w:rsid w:val="003E1317"/>
    <w:rsid w:val="003E140D"/>
    <w:rsid w:val="003E1A05"/>
    <w:rsid w:val="003E1AAB"/>
    <w:rsid w:val="003E1EE1"/>
    <w:rsid w:val="003E2484"/>
    <w:rsid w:val="003E27B6"/>
    <w:rsid w:val="003E2893"/>
    <w:rsid w:val="003E3E0A"/>
    <w:rsid w:val="003E491D"/>
    <w:rsid w:val="003E515C"/>
    <w:rsid w:val="003E623C"/>
    <w:rsid w:val="003E651D"/>
    <w:rsid w:val="003E6DEE"/>
    <w:rsid w:val="003E6E18"/>
    <w:rsid w:val="003F029C"/>
    <w:rsid w:val="003F088D"/>
    <w:rsid w:val="003F0D39"/>
    <w:rsid w:val="003F0E97"/>
    <w:rsid w:val="003F2063"/>
    <w:rsid w:val="003F29FD"/>
    <w:rsid w:val="003F3425"/>
    <w:rsid w:val="003F3489"/>
    <w:rsid w:val="003F47FF"/>
    <w:rsid w:val="003F51BE"/>
    <w:rsid w:val="003F5A88"/>
    <w:rsid w:val="003F5CF7"/>
    <w:rsid w:val="003F6EA7"/>
    <w:rsid w:val="003F7435"/>
    <w:rsid w:val="003F7926"/>
    <w:rsid w:val="003F7CED"/>
    <w:rsid w:val="004004D1"/>
    <w:rsid w:val="004009AE"/>
    <w:rsid w:val="00400E37"/>
    <w:rsid w:val="0040168D"/>
    <w:rsid w:val="00401879"/>
    <w:rsid w:val="00401EB5"/>
    <w:rsid w:val="0040212B"/>
    <w:rsid w:val="004021E0"/>
    <w:rsid w:val="00402F36"/>
    <w:rsid w:val="00402FE0"/>
    <w:rsid w:val="00403680"/>
    <w:rsid w:val="0040376B"/>
    <w:rsid w:val="00403A11"/>
    <w:rsid w:val="00404031"/>
    <w:rsid w:val="00404112"/>
    <w:rsid w:val="004041B4"/>
    <w:rsid w:val="004046CD"/>
    <w:rsid w:val="0040478F"/>
    <w:rsid w:val="00404BC4"/>
    <w:rsid w:val="00404D74"/>
    <w:rsid w:val="00404DC6"/>
    <w:rsid w:val="0040509D"/>
    <w:rsid w:val="004052A3"/>
    <w:rsid w:val="00405472"/>
    <w:rsid w:val="004059B8"/>
    <w:rsid w:val="00405AA3"/>
    <w:rsid w:val="00405E86"/>
    <w:rsid w:val="00406038"/>
    <w:rsid w:val="00406B00"/>
    <w:rsid w:val="0040719C"/>
    <w:rsid w:val="00407773"/>
    <w:rsid w:val="004105FC"/>
    <w:rsid w:val="004108C3"/>
    <w:rsid w:val="00410975"/>
    <w:rsid w:val="00410EAB"/>
    <w:rsid w:val="0041173F"/>
    <w:rsid w:val="00411942"/>
    <w:rsid w:val="00411D9E"/>
    <w:rsid w:val="004126D8"/>
    <w:rsid w:val="00412A90"/>
    <w:rsid w:val="00413451"/>
    <w:rsid w:val="004137DE"/>
    <w:rsid w:val="004139CA"/>
    <w:rsid w:val="00413A2B"/>
    <w:rsid w:val="00413E04"/>
    <w:rsid w:val="00413E1C"/>
    <w:rsid w:val="00414541"/>
    <w:rsid w:val="004150AC"/>
    <w:rsid w:val="0041560A"/>
    <w:rsid w:val="00415875"/>
    <w:rsid w:val="00415BB3"/>
    <w:rsid w:val="00416ED8"/>
    <w:rsid w:val="0041796B"/>
    <w:rsid w:val="0042016D"/>
    <w:rsid w:val="00420AE5"/>
    <w:rsid w:val="00421084"/>
    <w:rsid w:val="00421087"/>
    <w:rsid w:val="00421D8E"/>
    <w:rsid w:val="00422346"/>
    <w:rsid w:val="00422AD0"/>
    <w:rsid w:val="00422E9F"/>
    <w:rsid w:val="0042311E"/>
    <w:rsid w:val="00423127"/>
    <w:rsid w:val="00423ADE"/>
    <w:rsid w:val="00423F31"/>
    <w:rsid w:val="00424465"/>
    <w:rsid w:val="00424B91"/>
    <w:rsid w:val="00424E5F"/>
    <w:rsid w:val="00424FC6"/>
    <w:rsid w:val="0042642B"/>
    <w:rsid w:val="0042679B"/>
    <w:rsid w:val="00426965"/>
    <w:rsid w:val="00426A44"/>
    <w:rsid w:val="004271E5"/>
    <w:rsid w:val="00427452"/>
    <w:rsid w:val="00427A87"/>
    <w:rsid w:val="00427CE0"/>
    <w:rsid w:val="0043003B"/>
    <w:rsid w:val="00430654"/>
    <w:rsid w:val="00430782"/>
    <w:rsid w:val="004307C2"/>
    <w:rsid w:val="00430C59"/>
    <w:rsid w:val="00430D09"/>
    <w:rsid w:val="004311B1"/>
    <w:rsid w:val="004314F5"/>
    <w:rsid w:val="00431561"/>
    <w:rsid w:val="00431C6A"/>
    <w:rsid w:val="004320DA"/>
    <w:rsid w:val="00432188"/>
    <w:rsid w:val="0043234E"/>
    <w:rsid w:val="00432FC2"/>
    <w:rsid w:val="00433368"/>
    <w:rsid w:val="00433984"/>
    <w:rsid w:val="00435253"/>
    <w:rsid w:val="0043594A"/>
    <w:rsid w:val="00436DDC"/>
    <w:rsid w:val="00436F7E"/>
    <w:rsid w:val="00437740"/>
    <w:rsid w:val="00437777"/>
    <w:rsid w:val="00437A1D"/>
    <w:rsid w:val="00440182"/>
    <w:rsid w:val="0044022C"/>
    <w:rsid w:val="00440331"/>
    <w:rsid w:val="0044040D"/>
    <w:rsid w:val="00440C1F"/>
    <w:rsid w:val="0044119D"/>
    <w:rsid w:val="00441C3D"/>
    <w:rsid w:val="00441E2C"/>
    <w:rsid w:val="00442282"/>
    <w:rsid w:val="00442D6E"/>
    <w:rsid w:val="00443903"/>
    <w:rsid w:val="00443E22"/>
    <w:rsid w:val="00443F1D"/>
    <w:rsid w:val="00443F5E"/>
    <w:rsid w:val="00444111"/>
    <w:rsid w:val="00444B4C"/>
    <w:rsid w:val="00444DCA"/>
    <w:rsid w:val="004450E3"/>
    <w:rsid w:val="00445253"/>
    <w:rsid w:val="00445AD7"/>
    <w:rsid w:val="004462C5"/>
    <w:rsid w:val="004473FB"/>
    <w:rsid w:val="004478F7"/>
    <w:rsid w:val="00450F4B"/>
    <w:rsid w:val="00451448"/>
    <w:rsid w:val="0045165D"/>
    <w:rsid w:val="00451BD7"/>
    <w:rsid w:val="00451D6F"/>
    <w:rsid w:val="004524F6"/>
    <w:rsid w:val="00452583"/>
    <w:rsid w:val="0045281F"/>
    <w:rsid w:val="0045306C"/>
    <w:rsid w:val="0045327B"/>
    <w:rsid w:val="004533CC"/>
    <w:rsid w:val="004542C7"/>
    <w:rsid w:val="004546E7"/>
    <w:rsid w:val="00454F0A"/>
    <w:rsid w:val="004551B0"/>
    <w:rsid w:val="00455760"/>
    <w:rsid w:val="00455A74"/>
    <w:rsid w:val="004561F0"/>
    <w:rsid w:val="00456417"/>
    <w:rsid w:val="004565B5"/>
    <w:rsid w:val="00456646"/>
    <w:rsid w:val="0045744A"/>
    <w:rsid w:val="00460005"/>
    <w:rsid w:val="004603C1"/>
    <w:rsid w:val="004604BF"/>
    <w:rsid w:val="004608B1"/>
    <w:rsid w:val="00460B7E"/>
    <w:rsid w:val="00461339"/>
    <w:rsid w:val="0046197F"/>
    <w:rsid w:val="00461EEF"/>
    <w:rsid w:val="00461FE6"/>
    <w:rsid w:val="004620F1"/>
    <w:rsid w:val="00462313"/>
    <w:rsid w:val="004626F6"/>
    <w:rsid w:val="00462F14"/>
    <w:rsid w:val="00463834"/>
    <w:rsid w:val="00463897"/>
    <w:rsid w:val="00464331"/>
    <w:rsid w:val="004647FE"/>
    <w:rsid w:val="00464E48"/>
    <w:rsid w:val="004651E1"/>
    <w:rsid w:val="00465810"/>
    <w:rsid w:val="00466159"/>
    <w:rsid w:val="004673EC"/>
    <w:rsid w:val="00467CC5"/>
    <w:rsid w:val="00467F5A"/>
    <w:rsid w:val="0047091C"/>
    <w:rsid w:val="00471220"/>
    <w:rsid w:val="00471F4A"/>
    <w:rsid w:val="0047208C"/>
    <w:rsid w:val="00472132"/>
    <w:rsid w:val="004726C1"/>
    <w:rsid w:val="00473420"/>
    <w:rsid w:val="004739D7"/>
    <w:rsid w:val="00473C1E"/>
    <w:rsid w:val="0047548B"/>
    <w:rsid w:val="00476136"/>
    <w:rsid w:val="004763C2"/>
    <w:rsid w:val="00476510"/>
    <w:rsid w:val="00476DE1"/>
    <w:rsid w:val="0047751F"/>
    <w:rsid w:val="00477B73"/>
    <w:rsid w:val="00480407"/>
    <w:rsid w:val="004807E1"/>
    <w:rsid w:val="0048085E"/>
    <w:rsid w:val="00480CA9"/>
    <w:rsid w:val="00480E1B"/>
    <w:rsid w:val="004810EC"/>
    <w:rsid w:val="00481177"/>
    <w:rsid w:val="00481415"/>
    <w:rsid w:val="004815BD"/>
    <w:rsid w:val="0048176D"/>
    <w:rsid w:val="00481B94"/>
    <w:rsid w:val="0048241F"/>
    <w:rsid w:val="00482944"/>
    <w:rsid w:val="00482CF6"/>
    <w:rsid w:val="004830E0"/>
    <w:rsid w:val="00483754"/>
    <w:rsid w:val="00483989"/>
    <w:rsid w:val="004842A9"/>
    <w:rsid w:val="0048457F"/>
    <w:rsid w:val="004852F4"/>
    <w:rsid w:val="0048533E"/>
    <w:rsid w:val="0048588E"/>
    <w:rsid w:val="00485957"/>
    <w:rsid w:val="00485CE0"/>
    <w:rsid w:val="0048629B"/>
    <w:rsid w:val="00486D73"/>
    <w:rsid w:val="00486D7A"/>
    <w:rsid w:val="004872CC"/>
    <w:rsid w:val="00487788"/>
    <w:rsid w:val="00487E4D"/>
    <w:rsid w:val="0049001A"/>
    <w:rsid w:val="004908D5"/>
    <w:rsid w:val="00492366"/>
    <w:rsid w:val="00492913"/>
    <w:rsid w:val="00492915"/>
    <w:rsid w:val="00495261"/>
    <w:rsid w:val="00496093"/>
    <w:rsid w:val="00496CC4"/>
    <w:rsid w:val="00497D3F"/>
    <w:rsid w:val="004A057E"/>
    <w:rsid w:val="004A0BD6"/>
    <w:rsid w:val="004A1070"/>
    <w:rsid w:val="004A29BC"/>
    <w:rsid w:val="004A2AEE"/>
    <w:rsid w:val="004A5115"/>
    <w:rsid w:val="004A5ABC"/>
    <w:rsid w:val="004A5EDD"/>
    <w:rsid w:val="004A5F4B"/>
    <w:rsid w:val="004A6EAC"/>
    <w:rsid w:val="004A718D"/>
    <w:rsid w:val="004A7689"/>
    <w:rsid w:val="004A79EA"/>
    <w:rsid w:val="004B06A0"/>
    <w:rsid w:val="004B0CC5"/>
    <w:rsid w:val="004B109C"/>
    <w:rsid w:val="004B13D6"/>
    <w:rsid w:val="004B18CA"/>
    <w:rsid w:val="004B1ECA"/>
    <w:rsid w:val="004B346C"/>
    <w:rsid w:val="004B357B"/>
    <w:rsid w:val="004B359D"/>
    <w:rsid w:val="004B40B0"/>
    <w:rsid w:val="004B441F"/>
    <w:rsid w:val="004B46D5"/>
    <w:rsid w:val="004B47E4"/>
    <w:rsid w:val="004B4CB6"/>
    <w:rsid w:val="004B55FD"/>
    <w:rsid w:val="004B5E33"/>
    <w:rsid w:val="004B5FEF"/>
    <w:rsid w:val="004B6520"/>
    <w:rsid w:val="004B68DC"/>
    <w:rsid w:val="004B73DB"/>
    <w:rsid w:val="004B7639"/>
    <w:rsid w:val="004C032F"/>
    <w:rsid w:val="004C047E"/>
    <w:rsid w:val="004C0DD8"/>
    <w:rsid w:val="004C0E47"/>
    <w:rsid w:val="004C0E53"/>
    <w:rsid w:val="004C0F02"/>
    <w:rsid w:val="004C1373"/>
    <w:rsid w:val="004C173A"/>
    <w:rsid w:val="004C1816"/>
    <w:rsid w:val="004C208D"/>
    <w:rsid w:val="004C2443"/>
    <w:rsid w:val="004C261E"/>
    <w:rsid w:val="004C275F"/>
    <w:rsid w:val="004C286B"/>
    <w:rsid w:val="004C314F"/>
    <w:rsid w:val="004C334A"/>
    <w:rsid w:val="004C33AE"/>
    <w:rsid w:val="004C33CD"/>
    <w:rsid w:val="004C386C"/>
    <w:rsid w:val="004C3D3B"/>
    <w:rsid w:val="004C4107"/>
    <w:rsid w:val="004C4452"/>
    <w:rsid w:val="004C4C70"/>
    <w:rsid w:val="004C4DE9"/>
    <w:rsid w:val="004C5663"/>
    <w:rsid w:val="004C6D87"/>
    <w:rsid w:val="004C743D"/>
    <w:rsid w:val="004C76A9"/>
    <w:rsid w:val="004C77FE"/>
    <w:rsid w:val="004C7C25"/>
    <w:rsid w:val="004C7C63"/>
    <w:rsid w:val="004D01BB"/>
    <w:rsid w:val="004D1B7F"/>
    <w:rsid w:val="004D2B95"/>
    <w:rsid w:val="004D377A"/>
    <w:rsid w:val="004D3DA6"/>
    <w:rsid w:val="004D45FA"/>
    <w:rsid w:val="004D4BEE"/>
    <w:rsid w:val="004D602B"/>
    <w:rsid w:val="004D620E"/>
    <w:rsid w:val="004D66B8"/>
    <w:rsid w:val="004D6739"/>
    <w:rsid w:val="004D6A0E"/>
    <w:rsid w:val="004D6ACD"/>
    <w:rsid w:val="004D732F"/>
    <w:rsid w:val="004D74F4"/>
    <w:rsid w:val="004D75BA"/>
    <w:rsid w:val="004D7636"/>
    <w:rsid w:val="004E04F0"/>
    <w:rsid w:val="004E055D"/>
    <w:rsid w:val="004E0881"/>
    <w:rsid w:val="004E1774"/>
    <w:rsid w:val="004E1B20"/>
    <w:rsid w:val="004E2091"/>
    <w:rsid w:val="004E287C"/>
    <w:rsid w:val="004E2B05"/>
    <w:rsid w:val="004E35C9"/>
    <w:rsid w:val="004E3D9B"/>
    <w:rsid w:val="004E423E"/>
    <w:rsid w:val="004E4470"/>
    <w:rsid w:val="004E4812"/>
    <w:rsid w:val="004E49C0"/>
    <w:rsid w:val="004E50F9"/>
    <w:rsid w:val="004E54D2"/>
    <w:rsid w:val="004E5645"/>
    <w:rsid w:val="004E5AD3"/>
    <w:rsid w:val="004E5C8D"/>
    <w:rsid w:val="004E6543"/>
    <w:rsid w:val="004E6ABB"/>
    <w:rsid w:val="004E6F7F"/>
    <w:rsid w:val="004E723D"/>
    <w:rsid w:val="004E73B0"/>
    <w:rsid w:val="004E7F37"/>
    <w:rsid w:val="004F0274"/>
    <w:rsid w:val="004F04E3"/>
    <w:rsid w:val="004F055A"/>
    <w:rsid w:val="004F09AB"/>
    <w:rsid w:val="004F1206"/>
    <w:rsid w:val="004F27CA"/>
    <w:rsid w:val="004F2D9C"/>
    <w:rsid w:val="004F307B"/>
    <w:rsid w:val="004F3707"/>
    <w:rsid w:val="004F3891"/>
    <w:rsid w:val="004F401F"/>
    <w:rsid w:val="004F4066"/>
    <w:rsid w:val="004F4E01"/>
    <w:rsid w:val="004F518B"/>
    <w:rsid w:val="004F5239"/>
    <w:rsid w:val="004F544B"/>
    <w:rsid w:val="004F56B2"/>
    <w:rsid w:val="004F5FAF"/>
    <w:rsid w:val="004F62DB"/>
    <w:rsid w:val="004F64DF"/>
    <w:rsid w:val="004F6524"/>
    <w:rsid w:val="004F6566"/>
    <w:rsid w:val="004F65E3"/>
    <w:rsid w:val="004F6B4A"/>
    <w:rsid w:val="004F6BC2"/>
    <w:rsid w:val="004F6EE2"/>
    <w:rsid w:val="004F7670"/>
    <w:rsid w:val="004F7A4E"/>
    <w:rsid w:val="00500843"/>
    <w:rsid w:val="0050085E"/>
    <w:rsid w:val="00502332"/>
    <w:rsid w:val="0050297B"/>
    <w:rsid w:val="00502DDF"/>
    <w:rsid w:val="00502FDC"/>
    <w:rsid w:val="00503537"/>
    <w:rsid w:val="005037F7"/>
    <w:rsid w:val="00504E1A"/>
    <w:rsid w:val="00504FBA"/>
    <w:rsid w:val="00505320"/>
    <w:rsid w:val="005053A5"/>
    <w:rsid w:val="00505524"/>
    <w:rsid w:val="00505CF0"/>
    <w:rsid w:val="005064E1"/>
    <w:rsid w:val="00507244"/>
    <w:rsid w:val="00507878"/>
    <w:rsid w:val="00507C3D"/>
    <w:rsid w:val="00507C6F"/>
    <w:rsid w:val="0051066C"/>
    <w:rsid w:val="00511049"/>
    <w:rsid w:val="00511453"/>
    <w:rsid w:val="005114F6"/>
    <w:rsid w:val="005129E6"/>
    <w:rsid w:val="00512A88"/>
    <w:rsid w:val="00512AF7"/>
    <w:rsid w:val="00512CD5"/>
    <w:rsid w:val="00512E7E"/>
    <w:rsid w:val="0051326F"/>
    <w:rsid w:val="00513334"/>
    <w:rsid w:val="00513597"/>
    <w:rsid w:val="0051386B"/>
    <w:rsid w:val="005140EC"/>
    <w:rsid w:val="00514126"/>
    <w:rsid w:val="00514CFC"/>
    <w:rsid w:val="0051535F"/>
    <w:rsid w:val="00515808"/>
    <w:rsid w:val="00515BF8"/>
    <w:rsid w:val="00515CD1"/>
    <w:rsid w:val="00516004"/>
    <w:rsid w:val="00516170"/>
    <w:rsid w:val="00516389"/>
    <w:rsid w:val="00516410"/>
    <w:rsid w:val="0051693C"/>
    <w:rsid w:val="00517507"/>
    <w:rsid w:val="00520122"/>
    <w:rsid w:val="005204DA"/>
    <w:rsid w:val="0052064C"/>
    <w:rsid w:val="005206DD"/>
    <w:rsid w:val="005209C5"/>
    <w:rsid w:val="00520A4E"/>
    <w:rsid w:val="00521120"/>
    <w:rsid w:val="005211CC"/>
    <w:rsid w:val="00521268"/>
    <w:rsid w:val="00521279"/>
    <w:rsid w:val="005215A1"/>
    <w:rsid w:val="005217F0"/>
    <w:rsid w:val="00521CA6"/>
    <w:rsid w:val="00521D98"/>
    <w:rsid w:val="00522057"/>
    <w:rsid w:val="005228A2"/>
    <w:rsid w:val="00522925"/>
    <w:rsid w:val="005236BA"/>
    <w:rsid w:val="00523C22"/>
    <w:rsid w:val="00523DFA"/>
    <w:rsid w:val="00523E27"/>
    <w:rsid w:val="00523EF1"/>
    <w:rsid w:val="00524539"/>
    <w:rsid w:val="00524E6F"/>
    <w:rsid w:val="00524F46"/>
    <w:rsid w:val="00524FF1"/>
    <w:rsid w:val="0052596D"/>
    <w:rsid w:val="00525FEF"/>
    <w:rsid w:val="0052644B"/>
    <w:rsid w:val="0052647A"/>
    <w:rsid w:val="0052661B"/>
    <w:rsid w:val="00527147"/>
    <w:rsid w:val="005273E8"/>
    <w:rsid w:val="00530312"/>
    <w:rsid w:val="005305FB"/>
    <w:rsid w:val="005309C5"/>
    <w:rsid w:val="00530C38"/>
    <w:rsid w:val="00531AEE"/>
    <w:rsid w:val="00532808"/>
    <w:rsid w:val="00532994"/>
    <w:rsid w:val="00532BAE"/>
    <w:rsid w:val="00532FA3"/>
    <w:rsid w:val="005332A2"/>
    <w:rsid w:val="005336CD"/>
    <w:rsid w:val="00534275"/>
    <w:rsid w:val="00534662"/>
    <w:rsid w:val="005350A1"/>
    <w:rsid w:val="00535395"/>
    <w:rsid w:val="005408ED"/>
    <w:rsid w:val="00540A83"/>
    <w:rsid w:val="005410EC"/>
    <w:rsid w:val="00541670"/>
    <w:rsid w:val="0054245C"/>
    <w:rsid w:val="00542712"/>
    <w:rsid w:val="00543342"/>
    <w:rsid w:val="00543419"/>
    <w:rsid w:val="005436D6"/>
    <w:rsid w:val="00543754"/>
    <w:rsid w:val="00543E42"/>
    <w:rsid w:val="00544042"/>
    <w:rsid w:val="00544537"/>
    <w:rsid w:val="0054465B"/>
    <w:rsid w:val="00544AFE"/>
    <w:rsid w:val="00545A88"/>
    <w:rsid w:val="005460F0"/>
    <w:rsid w:val="005464A2"/>
    <w:rsid w:val="00546BF6"/>
    <w:rsid w:val="00546C47"/>
    <w:rsid w:val="00547463"/>
    <w:rsid w:val="00547575"/>
    <w:rsid w:val="00547F13"/>
    <w:rsid w:val="0055033E"/>
    <w:rsid w:val="00550B3F"/>
    <w:rsid w:val="0055110B"/>
    <w:rsid w:val="00551AC0"/>
    <w:rsid w:val="00552197"/>
    <w:rsid w:val="0055238B"/>
    <w:rsid w:val="00552C6F"/>
    <w:rsid w:val="005538C7"/>
    <w:rsid w:val="00553A32"/>
    <w:rsid w:val="00554B55"/>
    <w:rsid w:val="00554D06"/>
    <w:rsid w:val="00555B89"/>
    <w:rsid w:val="00555EDB"/>
    <w:rsid w:val="0055612A"/>
    <w:rsid w:val="005566BE"/>
    <w:rsid w:val="0055692E"/>
    <w:rsid w:val="00556C93"/>
    <w:rsid w:val="00556CA3"/>
    <w:rsid w:val="00556CB5"/>
    <w:rsid w:val="00557694"/>
    <w:rsid w:val="00557DD8"/>
    <w:rsid w:val="00560726"/>
    <w:rsid w:val="0056099C"/>
    <w:rsid w:val="00560E7F"/>
    <w:rsid w:val="0056189C"/>
    <w:rsid w:val="00561A96"/>
    <w:rsid w:val="005621BC"/>
    <w:rsid w:val="00562A61"/>
    <w:rsid w:val="00563969"/>
    <w:rsid w:val="00563C38"/>
    <w:rsid w:val="005647B5"/>
    <w:rsid w:val="00564841"/>
    <w:rsid w:val="00565078"/>
    <w:rsid w:val="005661A0"/>
    <w:rsid w:val="005661F6"/>
    <w:rsid w:val="005663CB"/>
    <w:rsid w:val="005664E5"/>
    <w:rsid w:val="0056685F"/>
    <w:rsid w:val="00566E31"/>
    <w:rsid w:val="00566EBF"/>
    <w:rsid w:val="0056712F"/>
    <w:rsid w:val="0056791F"/>
    <w:rsid w:val="005704B2"/>
    <w:rsid w:val="00570ECB"/>
    <w:rsid w:val="0057106F"/>
    <w:rsid w:val="0057138A"/>
    <w:rsid w:val="00571681"/>
    <w:rsid w:val="00571C51"/>
    <w:rsid w:val="00571CB9"/>
    <w:rsid w:val="00571E77"/>
    <w:rsid w:val="00571F93"/>
    <w:rsid w:val="00571FE3"/>
    <w:rsid w:val="005729E9"/>
    <w:rsid w:val="00572FCE"/>
    <w:rsid w:val="005734EC"/>
    <w:rsid w:val="00574159"/>
    <w:rsid w:val="00574486"/>
    <w:rsid w:val="00575AF9"/>
    <w:rsid w:val="00575CC3"/>
    <w:rsid w:val="005760EB"/>
    <w:rsid w:val="00576659"/>
    <w:rsid w:val="005769A6"/>
    <w:rsid w:val="00576B87"/>
    <w:rsid w:val="00576B8C"/>
    <w:rsid w:val="00577563"/>
    <w:rsid w:val="00577DCF"/>
    <w:rsid w:val="005801F7"/>
    <w:rsid w:val="00580BCF"/>
    <w:rsid w:val="00581929"/>
    <w:rsid w:val="00581937"/>
    <w:rsid w:val="00581B09"/>
    <w:rsid w:val="00581ED8"/>
    <w:rsid w:val="00582192"/>
    <w:rsid w:val="00582298"/>
    <w:rsid w:val="005830CE"/>
    <w:rsid w:val="005835FA"/>
    <w:rsid w:val="00583A62"/>
    <w:rsid w:val="005843EA"/>
    <w:rsid w:val="0058457A"/>
    <w:rsid w:val="00584763"/>
    <w:rsid w:val="00584A3F"/>
    <w:rsid w:val="00584F7D"/>
    <w:rsid w:val="00585A8D"/>
    <w:rsid w:val="0058659B"/>
    <w:rsid w:val="00586F66"/>
    <w:rsid w:val="0058727E"/>
    <w:rsid w:val="005879E9"/>
    <w:rsid w:val="0059050B"/>
    <w:rsid w:val="00590A53"/>
    <w:rsid w:val="0059186E"/>
    <w:rsid w:val="005919D8"/>
    <w:rsid w:val="00591B36"/>
    <w:rsid w:val="00592229"/>
    <w:rsid w:val="005930A0"/>
    <w:rsid w:val="005935C5"/>
    <w:rsid w:val="005937F2"/>
    <w:rsid w:val="005941F5"/>
    <w:rsid w:val="0059487E"/>
    <w:rsid w:val="005951B8"/>
    <w:rsid w:val="005953E5"/>
    <w:rsid w:val="005954F8"/>
    <w:rsid w:val="005955A8"/>
    <w:rsid w:val="0059591F"/>
    <w:rsid w:val="00595EA6"/>
    <w:rsid w:val="00596257"/>
    <w:rsid w:val="00597048"/>
    <w:rsid w:val="00597626"/>
    <w:rsid w:val="00597670"/>
    <w:rsid w:val="005978C5"/>
    <w:rsid w:val="00597951"/>
    <w:rsid w:val="00597BF9"/>
    <w:rsid w:val="00597D28"/>
    <w:rsid w:val="005A0AF6"/>
    <w:rsid w:val="005A1024"/>
    <w:rsid w:val="005A10EB"/>
    <w:rsid w:val="005A1753"/>
    <w:rsid w:val="005A1A4C"/>
    <w:rsid w:val="005A1DD3"/>
    <w:rsid w:val="005A20C0"/>
    <w:rsid w:val="005A278C"/>
    <w:rsid w:val="005A27D3"/>
    <w:rsid w:val="005A2F2E"/>
    <w:rsid w:val="005A3059"/>
    <w:rsid w:val="005A3267"/>
    <w:rsid w:val="005A3B3D"/>
    <w:rsid w:val="005A3CF0"/>
    <w:rsid w:val="005A3EDC"/>
    <w:rsid w:val="005A43A0"/>
    <w:rsid w:val="005A4504"/>
    <w:rsid w:val="005A5C4F"/>
    <w:rsid w:val="005A68C8"/>
    <w:rsid w:val="005A7253"/>
    <w:rsid w:val="005A728A"/>
    <w:rsid w:val="005A743B"/>
    <w:rsid w:val="005A74C1"/>
    <w:rsid w:val="005A760E"/>
    <w:rsid w:val="005A7659"/>
    <w:rsid w:val="005A7758"/>
    <w:rsid w:val="005A7863"/>
    <w:rsid w:val="005A7AB1"/>
    <w:rsid w:val="005B0EF2"/>
    <w:rsid w:val="005B2162"/>
    <w:rsid w:val="005B23DF"/>
    <w:rsid w:val="005B2472"/>
    <w:rsid w:val="005B26A1"/>
    <w:rsid w:val="005B27D1"/>
    <w:rsid w:val="005B2843"/>
    <w:rsid w:val="005B302E"/>
    <w:rsid w:val="005B3855"/>
    <w:rsid w:val="005B3CA0"/>
    <w:rsid w:val="005B4285"/>
    <w:rsid w:val="005B4577"/>
    <w:rsid w:val="005B4791"/>
    <w:rsid w:val="005B4924"/>
    <w:rsid w:val="005B53AD"/>
    <w:rsid w:val="005B54D1"/>
    <w:rsid w:val="005B55B4"/>
    <w:rsid w:val="005B5794"/>
    <w:rsid w:val="005B5C59"/>
    <w:rsid w:val="005B687E"/>
    <w:rsid w:val="005B6AE6"/>
    <w:rsid w:val="005B7639"/>
    <w:rsid w:val="005B7D3A"/>
    <w:rsid w:val="005C01B7"/>
    <w:rsid w:val="005C07CB"/>
    <w:rsid w:val="005C0B51"/>
    <w:rsid w:val="005C0F09"/>
    <w:rsid w:val="005C31D5"/>
    <w:rsid w:val="005C3A8E"/>
    <w:rsid w:val="005C3AAD"/>
    <w:rsid w:val="005C42C1"/>
    <w:rsid w:val="005C4F55"/>
    <w:rsid w:val="005C4F83"/>
    <w:rsid w:val="005C5B55"/>
    <w:rsid w:val="005C5D21"/>
    <w:rsid w:val="005C64B7"/>
    <w:rsid w:val="005C6771"/>
    <w:rsid w:val="005C67AF"/>
    <w:rsid w:val="005C79B9"/>
    <w:rsid w:val="005D0430"/>
    <w:rsid w:val="005D15A6"/>
    <w:rsid w:val="005D175E"/>
    <w:rsid w:val="005D2042"/>
    <w:rsid w:val="005D2211"/>
    <w:rsid w:val="005D2410"/>
    <w:rsid w:val="005D24D7"/>
    <w:rsid w:val="005D28C8"/>
    <w:rsid w:val="005D4148"/>
    <w:rsid w:val="005D44F4"/>
    <w:rsid w:val="005D45B1"/>
    <w:rsid w:val="005D46B8"/>
    <w:rsid w:val="005D5E7C"/>
    <w:rsid w:val="005D61D4"/>
    <w:rsid w:val="005D6979"/>
    <w:rsid w:val="005D6C22"/>
    <w:rsid w:val="005D6DC8"/>
    <w:rsid w:val="005D703F"/>
    <w:rsid w:val="005D762B"/>
    <w:rsid w:val="005E0174"/>
    <w:rsid w:val="005E0214"/>
    <w:rsid w:val="005E042B"/>
    <w:rsid w:val="005E055F"/>
    <w:rsid w:val="005E0ABA"/>
    <w:rsid w:val="005E0C59"/>
    <w:rsid w:val="005E0E1B"/>
    <w:rsid w:val="005E1D63"/>
    <w:rsid w:val="005E3A01"/>
    <w:rsid w:val="005E3DCE"/>
    <w:rsid w:val="005E3F0C"/>
    <w:rsid w:val="005E4954"/>
    <w:rsid w:val="005E4C77"/>
    <w:rsid w:val="005E4E70"/>
    <w:rsid w:val="005E5426"/>
    <w:rsid w:val="005E5C2F"/>
    <w:rsid w:val="005E5D15"/>
    <w:rsid w:val="005E5D3E"/>
    <w:rsid w:val="005E5D72"/>
    <w:rsid w:val="005E6038"/>
    <w:rsid w:val="005E641B"/>
    <w:rsid w:val="005E65DA"/>
    <w:rsid w:val="005E6A4A"/>
    <w:rsid w:val="005E6B4B"/>
    <w:rsid w:val="005E70A2"/>
    <w:rsid w:val="005E725B"/>
    <w:rsid w:val="005E7573"/>
    <w:rsid w:val="005F0678"/>
    <w:rsid w:val="005F0959"/>
    <w:rsid w:val="005F0F35"/>
    <w:rsid w:val="005F18F7"/>
    <w:rsid w:val="005F1A54"/>
    <w:rsid w:val="005F1E2A"/>
    <w:rsid w:val="005F2A5D"/>
    <w:rsid w:val="005F33B6"/>
    <w:rsid w:val="005F39B2"/>
    <w:rsid w:val="005F3C87"/>
    <w:rsid w:val="005F45F7"/>
    <w:rsid w:val="005F4824"/>
    <w:rsid w:val="005F48FD"/>
    <w:rsid w:val="005F4C90"/>
    <w:rsid w:val="005F51CF"/>
    <w:rsid w:val="005F55EA"/>
    <w:rsid w:val="005F5680"/>
    <w:rsid w:val="005F5723"/>
    <w:rsid w:val="005F5767"/>
    <w:rsid w:val="005F57DA"/>
    <w:rsid w:val="005F59C2"/>
    <w:rsid w:val="005F5F7B"/>
    <w:rsid w:val="005F61AC"/>
    <w:rsid w:val="005F63F5"/>
    <w:rsid w:val="005F64F3"/>
    <w:rsid w:val="005F660D"/>
    <w:rsid w:val="005F691D"/>
    <w:rsid w:val="005F6CCA"/>
    <w:rsid w:val="005F7D15"/>
    <w:rsid w:val="00600560"/>
    <w:rsid w:val="00600963"/>
    <w:rsid w:val="00600B0D"/>
    <w:rsid w:val="006010ED"/>
    <w:rsid w:val="006013B7"/>
    <w:rsid w:val="00601750"/>
    <w:rsid w:val="00601C54"/>
    <w:rsid w:val="00601F40"/>
    <w:rsid w:val="006037E5"/>
    <w:rsid w:val="00603892"/>
    <w:rsid w:val="00603B0E"/>
    <w:rsid w:val="00603E97"/>
    <w:rsid w:val="0060409D"/>
    <w:rsid w:val="006048EE"/>
    <w:rsid w:val="00604BAD"/>
    <w:rsid w:val="00604C09"/>
    <w:rsid w:val="00605342"/>
    <w:rsid w:val="00605879"/>
    <w:rsid w:val="00605A31"/>
    <w:rsid w:val="00605A77"/>
    <w:rsid w:val="00605BAA"/>
    <w:rsid w:val="0060623D"/>
    <w:rsid w:val="00606A82"/>
    <w:rsid w:val="00606B69"/>
    <w:rsid w:val="00606FB0"/>
    <w:rsid w:val="00610006"/>
    <w:rsid w:val="00610950"/>
    <w:rsid w:val="00612138"/>
    <w:rsid w:val="00612550"/>
    <w:rsid w:val="006129D4"/>
    <w:rsid w:val="0061341E"/>
    <w:rsid w:val="0061358F"/>
    <w:rsid w:val="00614395"/>
    <w:rsid w:val="006144A8"/>
    <w:rsid w:val="00614ADF"/>
    <w:rsid w:val="00614B6B"/>
    <w:rsid w:val="00614E3C"/>
    <w:rsid w:val="00615C87"/>
    <w:rsid w:val="0062002E"/>
    <w:rsid w:val="00621472"/>
    <w:rsid w:val="00621976"/>
    <w:rsid w:val="00622BBC"/>
    <w:rsid w:val="00622CB1"/>
    <w:rsid w:val="00623649"/>
    <w:rsid w:val="00623894"/>
    <w:rsid w:val="00623CE2"/>
    <w:rsid w:val="00623E72"/>
    <w:rsid w:val="006242B7"/>
    <w:rsid w:val="006243F3"/>
    <w:rsid w:val="0062478F"/>
    <w:rsid w:val="00624AFA"/>
    <w:rsid w:val="00624F62"/>
    <w:rsid w:val="006256CC"/>
    <w:rsid w:val="006256CD"/>
    <w:rsid w:val="00626112"/>
    <w:rsid w:val="00626217"/>
    <w:rsid w:val="0062648A"/>
    <w:rsid w:val="0062660E"/>
    <w:rsid w:val="006269DD"/>
    <w:rsid w:val="00626BC1"/>
    <w:rsid w:val="00627418"/>
    <w:rsid w:val="00627980"/>
    <w:rsid w:val="00627B9F"/>
    <w:rsid w:val="006300EF"/>
    <w:rsid w:val="0063093B"/>
    <w:rsid w:val="00630D48"/>
    <w:rsid w:val="0063126D"/>
    <w:rsid w:val="00631C4A"/>
    <w:rsid w:val="00631DFE"/>
    <w:rsid w:val="0063263C"/>
    <w:rsid w:val="0063334E"/>
    <w:rsid w:val="00633480"/>
    <w:rsid w:val="00633F5D"/>
    <w:rsid w:val="00633FB1"/>
    <w:rsid w:val="006345E6"/>
    <w:rsid w:val="00634909"/>
    <w:rsid w:val="00635435"/>
    <w:rsid w:val="0063592F"/>
    <w:rsid w:val="00635AD9"/>
    <w:rsid w:val="0063619F"/>
    <w:rsid w:val="00637062"/>
    <w:rsid w:val="00637485"/>
    <w:rsid w:val="00637963"/>
    <w:rsid w:val="00640078"/>
    <w:rsid w:val="006406E3"/>
    <w:rsid w:val="0064149F"/>
    <w:rsid w:val="006414D1"/>
    <w:rsid w:val="00642243"/>
    <w:rsid w:val="00642491"/>
    <w:rsid w:val="006424A2"/>
    <w:rsid w:val="0064257F"/>
    <w:rsid w:val="006428B7"/>
    <w:rsid w:val="00644317"/>
    <w:rsid w:val="0064560F"/>
    <w:rsid w:val="00645684"/>
    <w:rsid w:val="006460A4"/>
    <w:rsid w:val="0064671E"/>
    <w:rsid w:val="00647B22"/>
    <w:rsid w:val="00647EAE"/>
    <w:rsid w:val="00650458"/>
    <w:rsid w:val="006504AE"/>
    <w:rsid w:val="006507C2"/>
    <w:rsid w:val="006516FE"/>
    <w:rsid w:val="00651E6E"/>
    <w:rsid w:val="006536CB"/>
    <w:rsid w:val="00653834"/>
    <w:rsid w:val="00653B85"/>
    <w:rsid w:val="00654018"/>
    <w:rsid w:val="006543B5"/>
    <w:rsid w:val="00654E83"/>
    <w:rsid w:val="00656861"/>
    <w:rsid w:val="00656C9A"/>
    <w:rsid w:val="006570C4"/>
    <w:rsid w:val="006600DC"/>
    <w:rsid w:val="00660B7D"/>
    <w:rsid w:val="00660CDC"/>
    <w:rsid w:val="006610AF"/>
    <w:rsid w:val="00661138"/>
    <w:rsid w:val="00661225"/>
    <w:rsid w:val="0066162D"/>
    <w:rsid w:val="00661B3A"/>
    <w:rsid w:val="00661F68"/>
    <w:rsid w:val="0066209F"/>
    <w:rsid w:val="00662364"/>
    <w:rsid w:val="00662405"/>
    <w:rsid w:val="006628D6"/>
    <w:rsid w:val="00662F67"/>
    <w:rsid w:val="006636EC"/>
    <w:rsid w:val="006639EF"/>
    <w:rsid w:val="00663FF3"/>
    <w:rsid w:val="00664170"/>
    <w:rsid w:val="0066461B"/>
    <w:rsid w:val="00664BCD"/>
    <w:rsid w:val="006659F9"/>
    <w:rsid w:val="00665A06"/>
    <w:rsid w:val="00665BF9"/>
    <w:rsid w:val="0066610A"/>
    <w:rsid w:val="006666F7"/>
    <w:rsid w:val="00666851"/>
    <w:rsid w:val="0066731D"/>
    <w:rsid w:val="006674E1"/>
    <w:rsid w:val="006679DF"/>
    <w:rsid w:val="006700A8"/>
    <w:rsid w:val="006703B4"/>
    <w:rsid w:val="00670AB3"/>
    <w:rsid w:val="00670D7B"/>
    <w:rsid w:val="00670EE2"/>
    <w:rsid w:val="006710FE"/>
    <w:rsid w:val="00671C18"/>
    <w:rsid w:val="0067250E"/>
    <w:rsid w:val="00672A3F"/>
    <w:rsid w:val="006736F2"/>
    <w:rsid w:val="0067383E"/>
    <w:rsid w:val="00673AB5"/>
    <w:rsid w:val="00673C20"/>
    <w:rsid w:val="00673DCB"/>
    <w:rsid w:val="0067418C"/>
    <w:rsid w:val="006741D6"/>
    <w:rsid w:val="006742B8"/>
    <w:rsid w:val="006743CE"/>
    <w:rsid w:val="00674956"/>
    <w:rsid w:val="00675A3F"/>
    <w:rsid w:val="00675DAD"/>
    <w:rsid w:val="00676BFA"/>
    <w:rsid w:val="006774CF"/>
    <w:rsid w:val="00677960"/>
    <w:rsid w:val="00677A46"/>
    <w:rsid w:val="00677A72"/>
    <w:rsid w:val="00677CD8"/>
    <w:rsid w:val="00680A2B"/>
    <w:rsid w:val="00680D57"/>
    <w:rsid w:val="00681545"/>
    <w:rsid w:val="006817FD"/>
    <w:rsid w:val="00681A25"/>
    <w:rsid w:val="00681D0F"/>
    <w:rsid w:val="006824FB"/>
    <w:rsid w:val="00683279"/>
    <w:rsid w:val="00683DC2"/>
    <w:rsid w:val="00684111"/>
    <w:rsid w:val="00684C8F"/>
    <w:rsid w:val="006854F9"/>
    <w:rsid w:val="006855FC"/>
    <w:rsid w:val="00686F16"/>
    <w:rsid w:val="006903B0"/>
    <w:rsid w:val="00690878"/>
    <w:rsid w:val="00690AA8"/>
    <w:rsid w:val="00690B66"/>
    <w:rsid w:val="00691456"/>
    <w:rsid w:val="00691941"/>
    <w:rsid w:val="00692134"/>
    <w:rsid w:val="006921CA"/>
    <w:rsid w:val="0069228E"/>
    <w:rsid w:val="00692499"/>
    <w:rsid w:val="00692A1F"/>
    <w:rsid w:val="00692BF4"/>
    <w:rsid w:val="00693CF1"/>
    <w:rsid w:val="006942C4"/>
    <w:rsid w:val="00694389"/>
    <w:rsid w:val="00694CFF"/>
    <w:rsid w:val="0069568C"/>
    <w:rsid w:val="006958F5"/>
    <w:rsid w:val="00695AC1"/>
    <w:rsid w:val="00695B8A"/>
    <w:rsid w:val="00695C64"/>
    <w:rsid w:val="00696329"/>
    <w:rsid w:val="0069641D"/>
    <w:rsid w:val="00696D18"/>
    <w:rsid w:val="006970CD"/>
    <w:rsid w:val="006A13A5"/>
    <w:rsid w:val="006A2E26"/>
    <w:rsid w:val="006A2EC0"/>
    <w:rsid w:val="006A35D6"/>
    <w:rsid w:val="006A39DA"/>
    <w:rsid w:val="006A3D04"/>
    <w:rsid w:val="006A4005"/>
    <w:rsid w:val="006A45DC"/>
    <w:rsid w:val="006A4E28"/>
    <w:rsid w:val="006A53FC"/>
    <w:rsid w:val="006A57BE"/>
    <w:rsid w:val="006A5AD4"/>
    <w:rsid w:val="006A5BA8"/>
    <w:rsid w:val="006A5C89"/>
    <w:rsid w:val="006A686A"/>
    <w:rsid w:val="006A68B3"/>
    <w:rsid w:val="006A7764"/>
    <w:rsid w:val="006A7934"/>
    <w:rsid w:val="006A7984"/>
    <w:rsid w:val="006A7D11"/>
    <w:rsid w:val="006B027B"/>
    <w:rsid w:val="006B0B3B"/>
    <w:rsid w:val="006B0E62"/>
    <w:rsid w:val="006B127B"/>
    <w:rsid w:val="006B18E2"/>
    <w:rsid w:val="006B1A2A"/>
    <w:rsid w:val="006B1FEC"/>
    <w:rsid w:val="006B2208"/>
    <w:rsid w:val="006B27D8"/>
    <w:rsid w:val="006B2805"/>
    <w:rsid w:val="006B28AF"/>
    <w:rsid w:val="006B3432"/>
    <w:rsid w:val="006B3660"/>
    <w:rsid w:val="006B3C72"/>
    <w:rsid w:val="006B4E4C"/>
    <w:rsid w:val="006B5C2F"/>
    <w:rsid w:val="006B5E77"/>
    <w:rsid w:val="006B7CC5"/>
    <w:rsid w:val="006C03F6"/>
    <w:rsid w:val="006C07CB"/>
    <w:rsid w:val="006C0D59"/>
    <w:rsid w:val="006C292B"/>
    <w:rsid w:val="006C2B5F"/>
    <w:rsid w:val="006C4319"/>
    <w:rsid w:val="006C43C6"/>
    <w:rsid w:val="006C4B81"/>
    <w:rsid w:val="006C4C85"/>
    <w:rsid w:val="006C5238"/>
    <w:rsid w:val="006C54D3"/>
    <w:rsid w:val="006C5727"/>
    <w:rsid w:val="006C59F8"/>
    <w:rsid w:val="006C5F56"/>
    <w:rsid w:val="006C600C"/>
    <w:rsid w:val="006C67BA"/>
    <w:rsid w:val="006C6952"/>
    <w:rsid w:val="006C6DA0"/>
    <w:rsid w:val="006C6F30"/>
    <w:rsid w:val="006C7463"/>
    <w:rsid w:val="006C76F1"/>
    <w:rsid w:val="006C7C9D"/>
    <w:rsid w:val="006C7EC9"/>
    <w:rsid w:val="006C7F60"/>
    <w:rsid w:val="006D001E"/>
    <w:rsid w:val="006D00F7"/>
    <w:rsid w:val="006D01F2"/>
    <w:rsid w:val="006D02EE"/>
    <w:rsid w:val="006D0473"/>
    <w:rsid w:val="006D04BD"/>
    <w:rsid w:val="006D0A9E"/>
    <w:rsid w:val="006D0D77"/>
    <w:rsid w:val="006D0E26"/>
    <w:rsid w:val="006D1063"/>
    <w:rsid w:val="006D16E4"/>
    <w:rsid w:val="006D189E"/>
    <w:rsid w:val="006D1B23"/>
    <w:rsid w:val="006D1BD9"/>
    <w:rsid w:val="006D2C80"/>
    <w:rsid w:val="006D2DA5"/>
    <w:rsid w:val="006D2EDC"/>
    <w:rsid w:val="006D3609"/>
    <w:rsid w:val="006D37CE"/>
    <w:rsid w:val="006D37EE"/>
    <w:rsid w:val="006D3BDF"/>
    <w:rsid w:val="006D3D86"/>
    <w:rsid w:val="006D3F9A"/>
    <w:rsid w:val="006D4063"/>
    <w:rsid w:val="006D43AD"/>
    <w:rsid w:val="006D43B9"/>
    <w:rsid w:val="006D485F"/>
    <w:rsid w:val="006D4D7B"/>
    <w:rsid w:val="006D568A"/>
    <w:rsid w:val="006D57A8"/>
    <w:rsid w:val="006D581A"/>
    <w:rsid w:val="006D60EA"/>
    <w:rsid w:val="006D61E6"/>
    <w:rsid w:val="006D65C4"/>
    <w:rsid w:val="006D6610"/>
    <w:rsid w:val="006D6679"/>
    <w:rsid w:val="006D6783"/>
    <w:rsid w:val="006D7096"/>
    <w:rsid w:val="006D7108"/>
    <w:rsid w:val="006D76DD"/>
    <w:rsid w:val="006E083A"/>
    <w:rsid w:val="006E0A26"/>
    <w:rsid w:val="006E0A45"/>
    <w:rsid w:val="006E1164"/>
    <w:rsid w:val="006E11C1"/>
    <w:rsid w:val="006E17E0"/>
    <w:rsid w:val="006E1B43"/>
    <w:rsid w:val="006E1ED6"/>
    <w:rsid w:val="006E2170"/>
    <w:rsid w:val="006E21C5"/>
    <w:rsid w:val="006E23F9"/>
    <w:rsid w:val="006E3086"/>
    <w:rsid w:val="006E3673"/>
    <w:rsid w:val="006E37AB"/>
    <w:rsid w:val="006E4179"/>
    <w:rsid w:val="006E44A0"/>
    <w:rsid w:val="006E51A9"/>
    <w:rsid w:val="006E5323"/>
    <w:rsid w:val="006E53D9"/>
    <w:rsid w:val="006E5813"/>
    <w:rsid w:val="006E5D7E"/>
    <w:rsid w:val="006E6711"/>
    <w:rsid w:val="006E6BA7"/>
    <w:rsid w:val="006E6C63"/>
    <w:rsid w:val="006E6E69"/>
    <w:rsid w:val="006E75FD"/>
    <w:rsid w:val="006E76B8"/>
    <w:rsid w:val="006F150C"/>
    <w:rsid w:val="006F2124"/>
    <w:rsid w:val="006F22B5"/>
    <w:rsid w:val="006F2E22"/>
    <w:rsid w:val="006F2EF9"/>
    <w:rsid w:val="006F2F9C"/>
    <w:rsid w:val="006F3A54"/>
    <w:rsid w:val="006F3DD3"/>
    <w:rsid w:val="006F4167"/>
    <w:rsid w:val="006F50B8"/>
    <w:rsid w:val="006F540F"/>
    <w:rsid w:val="006F5715"/>
    <w:rsid w:val="006F58E3"/>
    <w:rsid w:val="006F5C52"/>
    <w:rsid w:val="006F5C7D"/>
    <w:rsid w:val="006F5D0A"/>
    <w:rsid w:val="006F610E"/>
    <w:rsid w:val="006F6189"/>
    <w:rsid w:val="006F692A"/>
    <w:rsid w:val="006F6E58"/>
    <w:rsid w:val="006F7127"/>
    <w:rsid w:val="00700E37"/>
    <w:rsid w:val="00700F0E"/>
    <w:rsid w:val="0070127B"/>
    <w:rsid w:val="00701BBA"/>
    <w:rsid w:val="007028BF"/>
    <w:rsid w:val="007038DB"/>
    <w:rsid w:val="00703EFB"/>
    <w:rsid w:val="00703F36"/>
    <w:rsid w:val="007040AC"/>
    <w:rsid w:val="0070410C"/>
    <w:rsid w:val="007044E2"/>
    <w:rsid w:val="0070521B"/>
    <w:rsid w:val="00705451"/>
    <w:rsid w:val="007068DC"/>
    <w:rsid w:val="00706F3B"/>
    <w:rsid w:val="007073B3"/>
    <w:rsid w:val="007077F9"/>
    <w:rsid w:val="007100F3"/>
    <w:rsid w:val="00710D35"/>
    <w:rsid w:val="00710E50"/>
    <w:rsid w:val="00711382"/>
    <w:rsid w:val="007115A9"/>
    <w:rsid w:val="0071174E"/>
    <w:rsid w:val="00711E36"/>
    <w:rsid w:val="00711F9D"/>
    <w:rsid w:val="00712213"/>
    <w:rsid w:val="007123E3"/>
    <w:rsid w:val="0071294E"/>
    <w:rsid w:val="0071366E"/>
    <w:rsid w:val="00713AC0"/>
    <w:rsid w:val="00713AD8"/>
    <w:rsid w:val="007143EF"/>
    <w:rsid w:val="00714EDB"/>
    <w:rsid w:val="00714F28"/>
    <w:rsid w:val="00715222"/>
    <w:rsid w:val="00715C78"/>
    <w:rsid w:val="007162AA"/>
    <w:rsid w:val="007164D9"/>
    <w:rsid w:val="007175DB"/>
    <w:rsid w:val="00717A78"/>
    <w:rsid w:val="007206C3"/>
    <w:rsid w:val="00720873"/>
    <w:rsid w:val="00720AE3"/>
    <w:rsid w:val="0072146B"/>
    <w:rsid w:val="00721976"/>
    <w:rsid w:val="00721B2C"/>
    <w:rsid w:val="00721D5A"/>
    <w:rsid w:val="00722061"/>
    <w:rsid w:val="00722528"/>
    <w:rsid w:val="007228DD"/>
    <w:rsid w:val="007232BF"/>
    <w:rsid w:val="007236E8"/>
    <w:rsid w:val="00723933"/>
    <w:rsid w:val="00723A98"/>
    <w:rsid w:val="00723F9D"/>
    <w:rsid w:val="007248FF"/>
    <w:rsid w:val="00724B8F"/>
    <w:rsid w:val="007255AE"/>
    <w:rsid w:val="007279A4"/>
    <w:rsid w:val="00727AD7"/>
    <w:rsid w:val="00727C9A"/>
    <w:rsid w:val="007306C4"/>
    <w:rsid w:val="00730B02"/>
    <w:rsid w:val="00731106"/>
    <w:rsid w:val="00731F1F"/>
    <w:rsid w:val="00732629"/>
    <w:rsid w:val="00733938"/>
    <w:rsid w:val="00734927"/>
    <w:rsid w:val="007349CE"/>
    <w:rsid w:val="00734D91"/>
    <w:rsid w:val="0073511D"/>
    <w:rsid w:val="00735A64"/>
    <w:rsid w:val="007360E1"/>
    <w:rsid w:val="007364BF"/>
    <w:rsid w:val="00736AD9"/>
    <w:rsid w:val="00736DAB"/>
    <w:rsid w:val="00737A0D"/>
    <w:rsid w:val="0074052A"/>
    <w:rsid w:val="0074074F"/>
    <w:rsid w:val="00740E0C"/>
    <w:rsid w:val="007415F3"/>
    <w:rsid w:val="007428D8"/>
    <w:rsid w:val="00742B86"/>
    <w:rsid w:val="00742F16"/>
    <w:rsid w:val="00742F6B"/>
    <w:rsid w:val="007433B2"/>
    <w:rsid w:val="007434CE"/>
    <w:rsid w:val="00744198"/>
    <w:rsid w:val="00744825"/>
    <w:rsid w:val="00744BDC"/>
    <w:rsid w:val="00744EA2"/>
    <w:rsid w:val="00744F83"/>
    <w:rsid w:val="00745286"/>
    <w:rsid w:val="0074538B"/>
    <w:rsid w:val="00745913"/>
    <w:rsid w:val="00745ED2"/>
    <w:rsid w:val="007472DA"/>
    <w:rsid w:val="00747E37"/>
    <w:rsid w:val="00747F3C"/>
    <w:rsid w:val="0075006C"/>
    <w:rsid w:val="00750090"/>
    <w:rsid w:val="00750155"/>
    <w:rsid w:val="0075029C"/>
    <w:rsid w:val="00750481"/>
    <w:rsid w:val="00750579"/>
    <w:rsid w:val="007505E9"/>
    <w:rsid w:val="00750AAB"/>
    <w:rsid w:val="007515FA"/>
    <w:rsid w:val="00751A66"/>
    <w:rsid w:val="00751BCA"/>
    <w:rsid w:val="00752105"/>
    <w:rsid w:val="0075217A"/>
    <w:rsid w:val="00752E5B"/>
    <w:rsid w:val="0075353C"/>
    <w:rsid w:val="00753D3F"/>
    <w:rsid w:val="00754303"/>
    <w:rsid w:val="0075468C"/>
    <w:rsid w:val="00754AB3"/>
    <w:rsid w:val="00755072"/>
    <w:rsid w:val="00755533"/>
    <w:rsid w:val="0075588D"/>
    <w:rsid w:val="00755D21"/>
    <w:rsid w:val="00755EAF"/>
    <w:rsid w:val="007567A7"/>
    <w:rsid w:val="00757970"/>
    <w:rsid w:val="00757EC1"/>
    <w:rsid w:val="0076081F"/>
    <w:rsid w:val="00760E78"/>
    <w:rsid w:val="0076125B"/>
    <w:rsid w:val="007617BB"/>
    <w:rsid w:val="00762016"/>
    <w:rsid w:val="0076258E"/>
    <w:rsid w:val="00762765"/>
    <w:rsid w:val="0076382D"/>
    <w:rsid w:val="00763919"/>
    <w:rsid w:val="00763C08"/>
    <w:rsid w:val="00763DEE"/>
    <w:rsid w:val="00765551"/>
    <w:rsid w:val="007655AC"/>
    <w:rsid w:val="00765E7D"/>
    <w:rsid w:val="00766386"/>
    <w:rsid w:val="00766F23"/>
    <w:rsid w:val="00766FE5"/>
    <w:rsid w:val="00767124"/>
    <w:rsid w:val="007673D9"/>
    <w:rsid w:val="0076772E"/>
    <w:rsid w:val="00767982"/>
    <w:rsid w:val="007679E4"/>
    <w:rsid w:val="00767FF7"/>
    <w:rsid w:val="007709AD"/>
    <w:rsid w:val="00770A25"/>
    <w:rsid w:val="00770DBF"/>
    <w:rsid w:val="007722B0"/>
    <w:rsid w:val="00772749"/>
    <w:rsid w:val="00772804"/>
    <w:rsid w:val="00772DD8"/>
    <w:rsid w:val="0077382D"/>
    <w:rsid w:val="007739FC"/>
    <w:rsid w:val="00774933"/>
    <w:rsid w:val="007751E6"/>
    <w:rsid w:val="007753F2"/>
    <w:rsid w:val="00775408"/>
    <w:rsid w:val="00775D88"/>
    <w:rsid w:val="007762F3"/>
    <w:rsid w:val="00776420"/>
    <w:rsid w:val="007764A0"/>
    <w:rsid w:val="007765F1"/>
    <w:rsid w:val="007769C1"/>
    <w:rsid w:val="00777AA8"/>
    <w:rsid w:val="007800BB"/>
    <w:rsid w:val="00780134"/>
    <w:rsid w:val="007801BF"/>
    <w:rsid w:val="007801FB"/>
    <w:rsid w:val="007807EF"/>
    <w:rsid w:val="00781267"/>
    <w:rsid w:val="00781898"/>
    <w:rsid w:val="007818DA"/>
    <w:rsid w:val="00781A85"/>
    <w:rsid w:val="0078259D"/>
    <w:rsid w:val="007854A1"/>
    <w:rsid w:val="007854A6"/>
    <w:rsid w:val="00786217"/>
    <w:rsid w:val="007865EE"/>
    <w:rsid w:val="00786613"/>
    <w:rsid w:val="0078689E"/>
    <w:rsid w:val="0078693B"/>
    <w:rsid w:val="00787137"/>
    <w:rsid w:val="00787605"/>
    <w:rsid w:val="00790775"/>
    <w:rsid w:val="00790F1E"/>
    <w:rsid w:val="007910CB"/>
    <w:rsid w:val="00792847"/>
    <w:rsid w:val="007928C8"/>
    <w:rsid w:val="007929BA"/>
    <w:rsid w:val="007931AB"/>
    <w:rsid w:val="0079380D"/>
    <w:rsid w:val="00794343"/>
    <w:rsid w:val="00794364"/>
    <w:rsid w:val="007948D4"/>
    <w:rsid w:val="00795359"/>
    <w:rsid w:val="00795664"/>
    <w:rsid w:val="007970FC"/>
    <w:rsid w:val="007977D8"/>
    <w:rsid w:val="007A00F2"/>
    <w:rsid w:val="007A02C9"/>
    <w:rsid w:val="007A0340"/>
    <w:rsid w:val="007A03E9"/>
    <w:rsid w:val="007A1405"/>
    <w:rsid w:val="007A153C"/>
    <w:rsid w:val="007A1602"/>
    <w:rsid w:val="007A20D8"/>
    <w:rsid w:val="007A2CD3"/>
    <w:rsid w:val="007A2F4F"/>
    <w:rsid w:val="007A30C2"/>
    <w:rsid w:val="007A32D2"/>
    <w:rsid w:val="007A3895"/>
    <w:rsid w:val="007A3A43"/>
    <w:rsid w:val="007A3AA9"/>
    <w:rsid w:val="007A3C69"/>
    <w:rsid w:val="007A4339"/>
    <w:rsid w:val="007A453B"/>
    <w:rsid w:val="007A47FE"/>
    <w:rsid w:val="007A4F05"/>
    <w:rsid w:val="007A57F9"/>
    <w:rsid w:val="007A58D2"/>
    <w:rsid w:val="007A5B4D"/>
    <w:rsid w:val="007A5C86"/>
    <w:rsid w:val="007A640B"/>
    <w:rsid w:val="007B154B"/>
    <w:rsid w:val="007B18C9"/>
    <w:rsid w:val="007B279E"/>
    <w:rsid w:val="007B2BF6"/>
    <w:rsid w:val="007B3540"/>
    <w:rsid w:val="007B4107"/>
    <w:rsid w:val="007B4BE3"/>
    <w:rsid w:val="007B4D24"/>
    <w:rsid w:val="007B4D40"/>
    <w:rsid w:val="007B4D66"/>
    <w:rsid w:val="007B5155"/>
    <w:rsid w:val="007B53D1"/>
    <w:rsid w:val="007B54CC"/>
    <w:rsid w:val="007B5D1B"/>
    <w:rsid w:val="007B6451"/>
    <w:rsid w:val="007B64B8"/>
    <w:rsid w:val="007B64FC"/>
    <w:rsid w:val="007B69C1"/>
    <w:rsid w:val="007B6FD6"/>
    <w:rsid w:val="007B72D9"/>
    <w:rsid w:val="007B7E86"/>
    <w:rsid w:val="007C0E6E"/>
    <w:rsid w:val="007C12E2"/>
    <w:rsid w:val="007C14D6"/>
    <w:rsid w:val="007C1519"/>
    <w:rsid w:val="007C15A1"/>
    <w:rsid w:val="007C1C85"/>
    <w:rsid w:val="007C1F9D"/>
    <w:rsid w:val="007C26AC"/>
    <w:rsid w:val="007C2737"/>
    <w:rsid w:val="007C2B9C"/>
    <w:rsid w:val="007C2DDE"/>
    <w:rsid w:val="007C34AD"/>
    <w:rsid w:val="007C3B51"/>
    <w:rsid w:val="007C4379"/>
    <w:rsid w:val="007C48C4"/>
    <w:rsid w:val="007C48F4"/>
    <w:rsid w:val="007C4919"/>
    <w:rsid w:val="007C4D54"/>
    <w:rsid w:val="007C53EA"/>
    <w:rsid w:val="007C573C"/>
    <w:rsid w:val="007C5A83"/>
    <w:rsid w:val="007C63FD"/>
    <w:rsid w:val="007C738C"/>
    <w:rsid w:val="007C744E"/>
    <w:rsid w:val="007C7823"/>
    <w:rsid w:val="007D03A2"/>
    <w:rsid w:val="007D0A04"/>
    <w:rsid w:val="007D24B5"/>
    <w:rsid w:val="007D2A66"/>
    <w:rsid w:val="007D2D6B"/>
    <w:rsid w:val="007D2D76"/>
    <w:rsid w:val="007D2DB7"/>
    <w:rsid w:val="007D532E"/>
    <w:rsid w:val="007D55C4"/>
    <w:rsid w:val="007D599B"/>
    <w:rsid w:val="007D5D81"/>
    <w:rsid w:val="007D66A4"/>
    <w:rsid w:val="007D6B89"/>
    <w:rsid w:val="007D6C0A"/>
    <w:rsid w:val="007D6DD6"/>
    <w:rsid w:val="007D7888"/>
    <w:rsid w:val="007D7AF1"/>
    <w:rsid w:val="007D7E3C"/>
    <w:rsid w:val="007E01AE"/>
    <w:rsid w:val="007E01C6"/>
    <w:rsid w:val="007E099D"/>
    <w:rsid w:val="007E0F7A"/>
    <w:rsid w:val="007E11ED"/>
    <w:rsid w:val="007E12B1"/>
    <w:rsid w:val="007E1A50"/>
    <w:rsid w:val="007E1F13"/>
    <w:rsid w:val="007E2837"/>
    <w:rsid w:val="007E33D5"/>
    <w:rsid w:val="007E42A9"/>
    <w:rsid w:val="007E4929"/>
    <w:rsid w:val="007E4B52"/>
    <w:rsid w:val="007E560C"/>
    <w:rsid w:val="007E5789"/>
    <w:rsid w:val="007E6491"/>
    <w:rsid w:val="007E68DE"/>
    <w:rsid w:val="007E6E80"/>
    <w:rsid w:val="007E71B4"/>
    <w:rsid w:val="007F0311"/>
    <w:rsid w:val="007F04A8"/>
    <w:rsid w:val="007F0A4B"/>
    <w:rsid w:val="007F0BDD"/>
    <w:rsid w:val="007F1022"/>
    <w:rsid w:val="007F11FE"/>
    <w:rsid w:val="007F141D"/>
    <w:rsid w:val="007F1B26"/>
    <w:rsid w:val="007F29FB"/>
    <w:rsid w:val="007F2DB2"/>
    <w:rsid w:val="007F36C7"/>
    <w:rsid w:val="007F3EEF"/>
    <w:rsid w:val="007F41DD"/>
    <w:rsid w:val="007F433B"/>
    <w:rsid w:val="007F43E0"/>
    <w:rsid w:val="007F46FA"/>
    <w:rsid w:val="007F4A21"/>
    <w:rsid w:val="007F4AA4"/>
    <w:rsid w:val="007F5049"/>
    <w:rsid w:val="007F538D"/>
    <w:rsid w:val="007F5BA0"/>
    <w:rsid w:val="007F64C8"/>
    <w:rsid w:val="007F64D9"/>
    <w:rsid w:val="007F6FBF"/>
    <w:rsid w:val="007F7037"/>
    <w:rsid w:val="007F7205"/>
    <w:rsid w:val="007F723B"/>
    <w:rsid w:val="007F7884"/>
    <w:rsid w:val="00800511"/>
    <w:rsid w:val="00800BB5"/>
    <w:rsid w:val="00801016"/>
    <w:rsid w:val="008016AE"/>
    <w:rsid w:val="0080192D"/>
    <w:rsid w:val="0080214C"/>
    <w:rsid w:val="008026DF"/>
    <w:rsid w:val="008032F3"/>
    <w:rsid w:val="00803653"/>
    <w:rsid w:val="008037B4"/>
    <w:rsid w:val="00803F26"/>
    <w:rsid w:val="00804BAB"/>
    <w:rsid w:val="00804D57"/>
    <w:rsid w:val="00804DE3"/>
    <w:rsid w:val="00804E19"/>
    <w:rsid w:val="00804E44"/>
    <w:rsid w:val="0080566B"/>
    <w:rsid w:val="008057C6"/>
    <w:rsid w:val="008057E4"/>
    <w:rsid w:val="00805800"/>
    <w:rsid w:val="00805CFC"/>
    <w:rsid w:val="008063B4"/>
    <w:rsid w:val="00806E50"/>
    <w:rsid w:val="0080734A"/>
    <w:rsid w:val="00810090"/>
    <w:rsid w:val="00810496"/>
    <w:rsid w:val="00810D8A"/>
    <w:rsid w:val="00811912"/>
    <w:rsid w:val="00812167"/>
    <w:rsid w:val="00812356"/>
    <w:rsid w:val="00812924"/>
    <w:rsid w:val="00812951"/>
    <w:rsid w:val="00812EBF"/>
    <w:rsid w:val="0081343D"/>
    <w:rsid w:val="0081394C"/>
    <w:rsid w:val="00814130"/>
    <w:rsid w:val="0081460B"/>
    <w:rsid w:val="008147E4"/>
    <w:rsid w:val="0081576A"/>
    <w:rsid w:val="0081600A"/>
    <w:rsid w:val="0081611E"/>
    <w:rsid w:val="00816738"/>
    <w:rsid w:val="00816C20"/>
    <w:rsid w:val="00816C2C"/>
    <w:rsid w:val="00817130"/>
    <w:rsid w:val="008177EE"/>
    <w:rsid w:val="00817A47"/>
    <w:rsid w:val="008203D3"/>
    <w:rsid w:val="00820D24"/>
    <w:rsid w:val="00820DE3"/>
    <w:rsid w:val="008217C3"/>
    <w:rsid w:val="00821D45"/>
    <w:rsid w:val="00821E7B"/>
    <w:rsid w:val="00821F20"/>
    <w:rsid w:val="008221D7"/>
    <w:rsid w:val="0082242E"/>
    <w:rsid w:val="00822523"/>
    <w:rsid w:val="00822FCC"/>
    <w:rsid w:val="0082319F"/>
    <w:rsid w:val="008233DC"/>
    <w:rsid w:val="008240DD"/>
    <w:rsid w:val="0082454F"/>
    <w:rsid w:val="008250E1"/>
    <w:rsid w:val="00826033"/>
    <w:rsid w:val="0082611D"/>
    <w:rsid w:val="0082622B"/>
    <w:rsid w:val="00826255"/>
    <w:rsid w:val="008263AB"/>
    <w:rsid w:val="00826A9C"/>
    <w:rsid w:val="00827586"/>
    <w:rsid w:val="00827C39"/>
    <w:rsid w:val="00827D05"/>
    <w:rsid w:val="00827EBF"/>
    <w:rsid w:val="00831284"/>
    <w:rsid w:val="00831FB1"/>
    <w:rsid w:val="0083208A"/>
    <w:rsid w:val="008326C3"/>
    <w:rsid w:val="00832CC1"/>
    <w:rsid w:val="00832FCD"/>
    <w:rsid w:val="00833F4F"/>
    <w:rsid w:val="008348BC"/>
    <w:rsid w:val="00834BDF"/>
    <w:rsid w:val="00834CC7"/>
    <w:rsid w:val="00835996"/>
    <w:rsid w:val="00835D2F"/>
    <w:rsid w:val="00835EEE"/>
    <w:rsid w:val="00836138"/>
    <w:rsid w:val="008361ED"/>
    <w:rsid w:val="00836794"/>
    <w:rsid w:val="008369B0"/>
    <w:rsid w:val="00837663"/>
    <w:rsid w:val="008379DF"/>
    <w:rsid w:val="00837C20"/>
    <w:rsid w:val="00837CD4"/>
    <w:rsid w:val="008408DD"/>
    <w:rsid w:val="00840E37"/>
    <w:rsid w:val="00842033"/>
    <w:rsid w:val="00842337"/>
    <w:rsid w:val="008423BC"/>
    <w:rsid w:val="00842963"/>
    <w:rsid w:val="00843FBB"/>
    <w:rsid w:val="00844499"/>
    <w:rsid w:val="00844765"/>
    <w:rsid w:val="00844CC0"/>
    <w:rsid w:val="00844F84"/>
    <w:rsid w:val="0084508C"/>
    <w:rsid w:val="0084536F"/>
    <w:rsid w:val="00845D38"/>
    <w:rsid w:val="00845E7B"/>
    <w:rsid w:val="00845FDA"/>
    <w:rsid w:val="008468B8"/>
    <w:rsid w:val="00846D3D"/>
    <w:rsid w:val="0084711B"/>
    <w:rsid w:val="008502BC"/>
    <w:rsid w:val="008508D8"/>
    <w:rsid w:val="00850D41"/>
    <w:rsid w:val="00851507"/>
    <w:rsid w:val="0085177F"/>
    <w:rsid w:val="00851B5D"/>
    <w:rsid w:val="00851CEB"/>
    <w:rsid w:val="0085333B"/>
    <w:rsid w:val="008533A2"/>
    <w:rsid w:val="008533BA"/>
    <w:rsid w:val="0085377F"/>
    <w:rsid w:val="00853CAF"/>
    <w:rsid w:val="00853EA5"/>
    <w:rsid w:val="00854319"/>
    <w:rsid w:val="00854EF1"/>
    <w:rsid w:val="00855118"/>
    <w:rsid w:val="0085519B"/>
    <w:rsid w:val="0085541E"/>
    <w:rsid w:val="00855A1C"/>
    <w:rsid w:val="00855CBE"/>
    <w:rsid w:val="00856041"/>
    <w:rsid w:val="00856213"/>
    <w:rsid w:val="008563E4"/>
    <w:rsid w:val="008565DA"/>
    <w:rsid w:val="008569A0"/>
    <w:rsid w:val="0085737B"/>
    <w:rsid w:val="0085793B"/>
    <w:rsid w:val="00860190"/>
    <w:rsid w:val="0086020C"/>
    <w:rsid w:val="00860AF5"/>
    <w:rsid w:val="00860B8C"/>
    <w:rsid w:val="00860CEA"/>
    <w:rsid w:val="0086125F"/>
    <w:rsid w:val="0086146B"/>
    <w:rsid w:val="0086180E"/>
    <w:rsid w:val="008618E3"/>
    <w:rsid w:val="0086192C"/>
    <w:rsid w:val="0086197A"/>
    <w:rsid w:val="00861F51"/>
    <w:rsid w:val="0086283A"/>
    <w:rsid w:val="0086321A"/>
    <w:rsid w:val="00863A13"/>
    <w:rsid w:val="00863E46"/>
    <w:rsid w:val="00863F9B"/>
    <w:rsid w:val="00864192"/>
    <w:rsid w:val="0086447A"/>
    <w:rsid w:val="0086478B"/>
    <w:rsid w:val="0086580D"/>
    <w:rsid w:val="008658CE"/>
    <w:rsid w:val="0086597A"/>
    <w:rsid w:val="00865C01"/>
    <w:rsid w:val="008660BD"/>
    <w:rsid w:val="0086743B"/>
    <w:rsid w:val="00867B5B"/>
    <w:rsid w:val="00867FAF"/>
    <w:rsid w:val="00870015"/>
    <w:rsid w:val="008707FB"/>
    <w:rsid w:val="00870C26"/>
    <w:rsid w:val="00870F0B"/>
    <w:rsid w:val="008719C3"/>
    <w:rsid w:val="00871A59"/>
    <w:rsid w:val="00871C7A"/>
    <w:rsid w:val="00871D4A"/>
    <w:rsid w:val="0087258A"/>
    <w:rsid w:val="008729B3"/>
    <w:rsid w:val="00873F05"/>
    <w:rsid w:val="00874F86"/>
    <w:rsid w:val="0087544B"/>
    <w:rsid w:val="00875AA1"/>
    <w:rsid w:val="00876054"/>
    <w:rsid w:val="008760BB"/>
    <w:rsid w:val="00876127"/>
    <w:rsid w:val="00876201"/>
    <w:rsid w:val="00876556"/>
    <w:rsid w:val="00876ACE"/>
    <w:rsid w:val="00876CB8"/>
    <w:rsid w:val="00876E39"/>
    <w:rsid w:val="00876FE1"/>
    <w:rsid w:val="008770E4"/>
    <w:rsid w:val="00877723"/>
    <w:rsid w:val="0087773E"/>
    <w:rsid w:val="00880159"/>
    <w:rsid w:val="00880212"/>
    <w:rsid w:val="00880703"/>
    <w:rsid w:val="00880DFC"/>
    <w:rsid w:val="00881227"/>
    <w:rsid w:val="00881E3E"/>
    <w:rsid w:val="00881F20"/>
    <w:rsid w:val="00881FB8"/>
    <w:rsid w:val="008820BB"/>
    <w:rsid w:val="0088225F"/>
    <w:rsid w:val="00882886"/>
    <w:rsid w:val="0088294A"/>
    <w:rsid w:val="00882D88"/>
    <w:rsid w:val="00882EF5"/>
    <w:rsid w:val="00882F67"/>
    <w:rsid w:val="0088321C"/>
    <w:rsid w:val="008837C4"/>
    <w:rsid w:val="0088386F"/>
    <w:rsid w:val="00884349"/>
    <w:rsid w:val="0088495B"/>
    <w:rsid w:val="008850C5"/>
    <w:rsid w:val="00885D74"/>
    <w:rsid w:val="008861A1"/>
    <w:rsid w:val="00886A72"/>
    <w:rsid w:val="00886D51"/>
    <w:rsid w:val="00886FB0"/>
    <w:rsid w:val="00887D8E"/>
    <w:rsid w:val="008900E2"/>
    <w:rsid w:val="00890DE3"/>
    <w:rsid w:val="008912A1"/>
    <w:rsid w:val="00892B16"/>
    <w:rsid w:val="00893069"/>
    <w:rsid w:val="00893474"/>
    <w:rsid w:val="00893599"/>
    <w:rsid w:val="00893747"/>
    <w:rsid w:val="0089387C"/>
    <w:rsid w:val="00894348"/>
    <w:rsid w:val="008953E4"/>
    <w:rsid w:val="00895590"/>
    <w:rsid w:val="008956D4"/>
    <w:rsid w:val="00895E49"/>
    <w:rsid w:val="00896FC1"/>
    <w:rsid w:val="008970E2"/>
    <w:rsid w:val="008972E8"/>
    <w:rsid w:val="00897844"/>
    <w:rsid w:val="00897E73"/>
    <w:rsid w:val="008A01E3"/>
    <w:rsid w:val="008A0849"/>
    <w:rsid w:val="008A11F5"/>
    <w:rsid w:val="008A1759"/>
    <w:rsid w:val="008A213D"/>
    <w:rsid w:val="008A21C6"/>
    <w:rsid w:val="008A28C4"/>
    <w:rsid w:val="008A2A1A"/>
    <w:rsid w:val="008A32F2"/>
    <w:rsid w:val="008A3F9D"/>
    <w:rsid w:val="008A4975"/>
    <w:rsid w:val="008A49A1"/>
    <w:rsid w:val="008A502D"/>
    <w:rsid w:val="008A52F0"/>
    <w:rsid w:val="008A54EF"/>
    <w:rsid w:val="008A5782"/>
    <w:rsid w:val="008A58EA"/>
    <w:rsid w:val="008A5A16"/>
    <w:rsid w:val="008A5DF4"/>
    <w:rsid w:val="008A6C3A"/>
    <w:rsid w:val="008A7142"/>
    <w:rsid w:val="008B04A2"/>
    <w:rsid w:val="008B0653"/>
    <w:rsid w:val="008B0C10"/>
    <w:rsid w:val="008B0E4B"/>
    <w:rsid w:val="008B0EA3"/>
    <w:rsid w:val="008B0FD4"/>
    <w:rsid w:val="008B110B"/>
    <w:rsid w:val="008B128E"/>
    <w:rsid w:val="008B12B9"/>
    <w:rsid w:val="008B170C"/>
    <w:rsid w:val="008B1937"/>
    <w:rsid w:val="008B2731"/>
    <w:rsid w:val="008B2B1F"/>
    <w:rsid w:val="008B43C1"/>
    <w:rsid w:val="008B481A"/>
    <w:rsid w:val="008B5275"/>
    <w:rsid w:val="008B586F"/>
    <w:rsid w:val="008B5873"/>
    <w:rsid w:val="008B5A67"/>
    <w:rsid w:val="008B5C4D"/>
    <w:rsid w:val="008B6325"/>
    <w:rsid w:val="008B6B57"/>
    <w:rsid w:val="008B7ABD"/>
    <w:rsid w:val="008B7CF8"/>
    <w:rsid w:val="008C0A50"/>
    <w:rsid w:val="008C17B7"/>
    <w:rsid w:val="008C1CBC"/>
    <w:rsid w:val="008C1F4E"/>
    <w:rsid w:val="008C2312"/>
    <w:rsid w:val="008C278D"/>
    <w:rsid w:val="008C28A9"/>
    <w:rsid w:val="008C321F"/>
    <w:rsid w:val="008C3CF6"/>
    <w:rsid w:val="008C43B1"/>
    <w:rsid w:val="008C45A5"/>
    <w:rsid w:val="008C49AB"/>
    <w:rsid w:val="008C5235"/>
    <w:rsid w:val="008C6024"/>
    <w:rsid w:val="008C61DB"/>
    <w:rsid w:val="008C66E4"/>
    <w:rsid w:val="008C68F6"/>
    <w:rsid w:val="008C6987"/>
    <w:rsid w:val="008C6CC6"/>
    <w:rsid w:val="008D0170"/>
    <w:rsid w:val="008D1760"/>
    <w:rsid w:val="008D1C96"/>
    <w:rsid w:val="008D1D3B"/>
    <w:rsid w:val="008D215A"/>
    <w:rsid w:val="008D2345"/>
    <w:rsid w:val="008D2434"/>
    <w:rsid w:val="008D2628"/>
    <w:rsid w:val="008D32E9"/>
    <w:rsid w:val="008D4F58"/>
    <w:rsid w:val="008D5052"/>
    <w:rsid w:val="008D5463"/>
    <w:rsid w:val="008D570E"/>
    <w:rsid w:val="008D57D6"/>
    <w:rsid w:val="008D5A32"/>
    <w:rsid w:val="008D5A3E"/>
    <w:rsid w:val="008D5B5B"/>
    <w:rsid w:val="008D6700"/>
    <w:rsid w:val="008D692B"/>
    <w:rsid w:val="008E013D"/>
    <w:rsid w:val="008E08E4"/>
    <w:rsid w:val="008E1017"/>
    <w:rsid w:val="008E1748"/>
    <w:rsid w:val="008E19A6"/>
    <w:rsid w:val="008E1E73"/>
    <w:rsid w:val="008E1FD9"/>
    <w:rsid w:val="008E2BEF"/>
    <w:rsid w:val="008E3015"/>
    <w:rsid w:val="008E3F6F"/>
    <w:rsid w:val="008E404E"/>
    <w:rsid w:val="008E404F"/>
    <w:rsid w:val="008E4287"/>
    <w:rsid w:val="008E469C"/>
    <w:rsid w:val="008E4D56"/>
    <w:rsid w:val="008E512B"/>
    <w:rsid w:val="008E5196"/>
    <w:rsid w:val="008E615D"/>
    <w:rsid w:val="008E6415"/>
    <w:rsid w:val="008E6C9E"/>
    <w:rsid w:val="008F29C2"/>
    <w:rsid w:val="008F2E39"/>
    <w:rsid w:val="008F2FD0"/>
    <w:rsid w:val="008F3AAE"/>
    <w:rsid w:val="008F43A4"/>
    <w:rsid w:val="008F45E2"/>
    <w:rsid w:val="008F46E6"/>
    <w:rsid w:val="008F48F7"/>
    <w:rsid w:val="008F4EE4"/>
    <w:rsid w:val="008F4F5F"/>
    <w:rsid w:val="008F5319"/>
    <w:rsid w:val="008F53AF"/>
    <w:rsid w:val="008F5E2F"/>
    <w:rsid w:val="008F6131"/>
    <w:rsid w:val="008F6270"/>
    <w:rsid w:val="008F63C4"/>
    <w:rsid w:val="008F6405"/>
    <w:rsid w:val="008F708E"/>
    <w:rsid w:val="008F7736"/>
    <w:rsid w:val="008F79C6"/>
    <w:rsid w:val="009004BB"/>
    <w:rsid w:val="0090054F"/>
    <w:rsid w:val="00901AB5"/>
    <w:rsid w:val="009031ED"/>
    <w:rsid w:val="0090352C"/>
    <w:rsid w:val="0090355B"/>
    <w:rsid w:val="00903D1A"/>
    <w:rsid w:val="009041EA"/>
    <w:rsid w:val="00904FF3"/>
    <w:rsid w:val="0090529C"/>
    <w:rsid w:val="0090558A"/>
    <w:rsid w:val="009057F3"/>
    <w:rsid w:val="009057FB"/>
    <w:rsid w:val="00905954"/>
    <w:rsid w:val="00905A0F"/>
    <w:rsid w:val="00905D53"/>
    <w:rsid w:val="00906CBC"/>
    <w:rsid w:val="00907073"/>
    <w:rsid w:val="0090754A"/>
    <w:rsid w:val="009100C0"/>
    <w:rsid w:val="009106EF"/>
    <w:rsid w:val="009107B0"/>
    <w:rsid w:val="009108D6"/>
    <w:rsid w:val="00910AA6"/>
    <w:rsid w:val="00910E17"/>
    <w:rsid w:val="00910F4C"/>
    <w:rsid w:val="009129BC"/>
    <w:rsid w:val="00912BF1"/>
    <w:rsid w:val="00912E89"/>
    <w:rsid w:val="009131B3"/>
    <w:rsid w:val="0091342C"/>
    <w:rsid w:val="009136BF"/>
    <w:rsid w:val="00913A03"/>
    <w:rsid w:val="00913AF2"/>
    <w:rsid w:val="00914969"/>
    <w:rsid w:val="00914C92"/>
    <w:rsid w:val="00915188"/>
    <w:rsid w:val="00916BE4"/>
    <w:rsid w:val="00916EAF"/>
    <w:rsid w:val="0091764C"/>
    <w:rsid w:val="00917732"/>
    <w:rsid w:val="009202F9"/>
    <w:rsid w:val="00920D17"/>
    <w:rsid w:val="00920EFC"/>
    <w:rsid w:val="0092171A"/>
    <w:rsid w:val="00922110"/>
    <w:rsid w:val="00922ADB"/>
    <w:rsid w:val="00923280"/>
    <w:rsid w:val="009238D7"/>
    <w:rsid w:val="00924D84"/>
    <w:rsid w:val="00925224"/>
    <w:rsid w:val="00925607"/>
    <w:rsid w:val="009261F8"/>
    <w:rsid w:val="00926243"/>
    <w:rsid w:val="0092640A"/>
    <w:rsid w:val="0092667A"/>
    <w:rsid w:val="009307B0"/>
    <w:rsid w:val="009308E2"/>
    <w:rsid w:val="009310B7"/>
    <w:rsid w:val="00931328"/>
    <w:rsid w:val="00931462"/>
    <w:rsid w:val="00932E45"/>
    <w:rsid w:val="0093318B"/>
    <w:rsid w:val="009334C4"/>
    <w:rsid w:val="009335EB"/>
    <w:rsid w:val="0093362B"/>
    <w:rsid w:val="009340B3"/>
    <w:rsid w:val="0093411C"/>
    <w:rsid w:val="009345C8"/>
    <w:rsid w:val="00935357"/>
    <w:rsid w:val="00935408"/>
    <w:rsid w:val="00935842"/>
    <w:rsid w:val="00935ADB"/>
    <w:rsid w:val="0093624C"/>
    <w:rsid w:val="009362D4"/>
    <w:rsid w:val="009368F4"/>
    <w:rsid w:val="00936A4E"/>
    <w:rsid w:val="00936B2D"/>
    <w:rsid w:val="0093720B"/>
    <w:rsid w:val="009377CF"/>
    <w:rsid w:val="009379C1"/>
    <w:rsid w:val="00937A55"/>
    <w:rsid w:val="00940659"/>
    <w:rsid w:val="0094076F"/>
    <w:rsid w:val="0094135D"/>
    <w:rsid w:val="0094200A"/>
    <w:rsid w:val="00942372"/>
    <w:rsid w:val="00942465"/>
    <w:rsid w:val="00942C98"/>
    <w:rsid w:val="00943AF1"/>
    <w:rsid w:val="00944296"/>
    <w:rsid w:val="00944443"/>
    <w:rsid w:val="00944843"/>
    <w:rsid w:val="009451BF"/>
    <w:rsid w:val="00945A0B"/>
    <w:rsid w:val="00946CC2"/>
    <w:rsid w:val="00950943"/>
    <w:rsid w:val="0095113F"/>
    <w:rsid w:val="009516F1"/>
    <w:rsid w:val="0095192A"/>
    <w:rsid w:val="00951D94"/>
    <w:rsid w:val="00951DD4"/>
    <w:rsid w:val="00952233"/>
    <w:rsid w:val="0095230B"/>
    <w:rsid w:val="00952BA7"/>
    <w:rsid w:val="00952FE2"/>
    <w:rsid w:val="00953D98"/>
    <w:rsid w:val="00954011"/>
    <w:rsid w:val="0095463D"/>
    <w:rsid w:val="00954AD2"/>
    <w:rsid w:val="009554DB"/>
    <w:rsid w:val="009563FA"/>
    <w:rsid w:val="00956A6B"/>
    <w:rsid w:val="0095747C"/>
    <w:rsid w:val="0095763C"/>
    <w:rsid w:val="00957928"/>
    <w:rsid w:val="00957A7A"/>
    <w:rsid w:val="009602AF"/>
    <w:rsid w:val="00960D05"/>
    <w:rsid w:val="0096234E"/>
    <w:rsid w:val="00962360"/>
    <w:rsid w:val="00962541"/>
    <w:rsid w:val="00962C70"/>
    <w:rsid w:val="009632F8"/>
    <w:rsid w:val="009645DF"/>
    <w:rsid w:val="00964717"/>
    <w:rsid w:val="00964A0C"/>
    <w:rsid w:val="00964E47"/>
    <w:rsid w:val="0096647B"/>
    <w:rsid w:val="00966A1C"/>
    <w:rsid w:val="00967649"/>
    <w:rsid w:val="009709E0"/>
    <w:rsid w:val="00971580"/>
    <w:rsid w:val="00971EF6"/>
    <w:rsid w:val="00972202"/>
    <w:rsid w:val="00972610"/>
    <w:rsid w:val="009727DA"/>
    <w:rsid w:val="0097281A"/>
    <w:rsid w:val="0097309B"/>
    <w:rsid w:val="00973277"/>
    <w:rsid w:val="00973DF4"/>
    <w:rsid w:val="00974077"/>
    <w:rsid w:val="009760AB"/>
    <w:rsid w:val="00976269"/>
    <w:rsid w:val="00976920"/>
    <w:rsid w:val="00976E56"/>
    <w:rsid w:val="00980054"/>
    <w:rsid w:val="00980CCE"/>
    <w:rsid w:val="00980EC6"/>
    <w:rsid w:val="0098160C"/>
    <w:rsid w:val="00981791"/>
    <w:rsid w:val="0098199B"/>
    <w:rsid w:val="00981D5A"/>
    <w:rsid w:val="0098205E"/>
    <w:rsid w:val="00982BBA"/>
    <w:rsid w:val="00982D6B"/>
    <w:rsid w:val="0098401B"/>
    <w:rsid w:val="00984213"/>
    <w:rsid w:val="00984CAE"/>
    <w:rsid w:val="00986354"/>
    <w:rsid w:val="00986578"/>
    <w:rsid w:val="00986C93"/>
    <w:rsid w:val="009877DF"/>
    <w:rsid w:val="0098792B"/>
    <w:rsid w:val="00987E05"/>
    <w:rsid w:val="009904AE"/>
    <w:rsid w:val="00990938"/>
    <w:rsid w:val="00990BD6"/>
    <w:rsid w:val="00992806"/>
    <w:rsid w:val="00992E46"/>
    <w:rsid w:val="00992FB1"/>
    <w:rsid w:val="00993566"/>
    <w:rsid w:val="0099399B"/>
    <w:rsid w:val="00993B74"/>
    <w:rsid w:val="00994014"/>
    <w:rsid w:val="009948AC"/>
    <w:rsid w:val="0099655E"/>
    <w:rsid w:val="009A02C1"/>
    <w:rsid w:val="009A0EA7"/>
    <w:rsid w:val="009A1105"/>
    <w:rsid w:val="009A1734"/>
    <w:rsid w:val="009A19E8"/>
    <w:rsid w:val="009A1D35"/>
    <w:rsid w:val="009A22D6"/>
    <w:rsid w:val="009A29A6"/>
    <w:rsid w:val="009A2B95"/>
    <w:rsid w:val="009A2FB1"/>
    <w:rsid w:val="009A34FC"/>
    <w:rsid w:val="009A3688"/>
    <w:rsid w:val="009A3B95"/>
    <w:rsid w:val="009A3C22"/>
    <w:rsid w:val="009A4213"/>
    <w:rsid w:val="009A47F4"/>
    <w:rsid w:val="009A542F"/>
    <w:rsid w:val="009A5828"/>
    <w:rsid w:val="009A5887"/>
    <w:rsid w:val="009A670D"/>
    <w:rsid w:val="009A6C4E"/>
    <w:rsid w:val="009A6E7D"/>
    <w:rsid w:val="009A7244"/>
    <w:rsid w:val="009A7679"/>
    <w:rsid w:val="009B01E8"/>
    <w:rsid w:val="009B022A"/>
    <w:rsid w:val="009B04F4"/>
    <w:rsid w:val="009B0F3C"/>
    <w:rsid w:val="009B0F5C"/>
    <w:rsid w:val="009B11A8"/>
    <w:rsid w:val="009B1A88"/>
    <w:rsid w:val="009B22B1"/>
    <w:rsid w:val="009B2FFE"/>
    <w:rsid w:val="009B32EB"/>
    <w:rsid w:val="009B3C63"/>
    <w:rsid w:val="009B40EA"/>
    <w:rsid w:val="009B4191"/>
    <w:rsid w:val="009B445B"/>
    <w:rsid w:val="009B481F"/>
    <w:rsid w:val="009B4A14"/>
    <w:rsid w:val="009B5205"/>
    <w:rsid w:val="009B5277"/>
    <w:rsid w:val="009B581F"/>
    <w:rsid w:val="009B5CA2"/>
    <w:rsid w:val="009B5E9F"/>
    <w:rsid w:val="009B616E"/>
    <w:rsid w:val="009B623C"/>
    <w:rsid w:val="009C0146"/>
    <w:rsid w:val="009C0507"/>
    <w:rsid w:val="009C064E"/>
    <w:rsid w:val="009C0DBC"/>
    <w:rsid w:val="009C128C"/>
    <w:rsid w:val="009C1602"/>
    <w:rsid w:val="009C174C"/>
    <w:rsid w:val="009C2044"/>
    <w:rsid w:val="009C3380"/>
    <w:rsid w:val="009C37AF"/>
    <w:rsid w:val="009C39D0"/>
    <w:rsid w:val="009C492B"/>
    <w:rsid w:val="009C4C0C"/>
    <w:rsid w:val="009C5025"/>
    <w:rsid w:val="009C5476"/>
    <w:rsid w:val="009C56D1"/>
    <w:rsid w:val="009C57A2"/>
    <w:rsid w:val="009C629E"/>
    <w:rsid w:val="009C6847"/>
    <w:rsid w:val="009C6993"/>
    <w:rsid w:val="009C6C6A"/>
    <w:rsid w:val="009C6C77"/>
    <w:rsid w:val="009C6C9F"/>
    <w:rsid w:val="009C6D59"/>
    <w:rsid w:val="009C7C03"/>
    <w:rsid w:val="009D0692"/>
    <w:rsid w:val="009D1036"/>
    <w:rsid w:val="009D15CF"/>
    <w:rsid w:val="009D1673"/>
    <w:rsid w:val="009D1B48"/>
    <w:rsid w:val="009D1D1B"/>
    <w:rsid w:val="009D1DEF"/>
    <w:rsid w:val="009D2515"/>
    <w:rsid w:val="009D2AEA"/>
    <w:rsid w:val="009D2D7E"/>
    <w:rsid w:val="009D34F3"/>
    <w:rsid w:val="009D3624"/>
    <w:rsid w:val="009D580D"/>
    <w:rsid w:val="009D6099"/>
    <w:rsid w:val="009D686F"/>
    <w:rsid w:val="009D6D49"/>
    <w:rsid w:val="009D6EB5"/>
    <w:rsid w:val="009D6EC1"/>
    <w:rsid w:val="009D71A0"/>
    <w:rsid w:val="009D7CA4"/>
    <w:rsid w:val="009E1638"/>
    <w:rsid w:val="009E17B3"/>
    <w:rsid w:val="009E237F"/>
    <w:rsid w:val="009E2E0C"/>
    <w:rsid w:val="009E30F6"/>
    <w:rsid w:val="009E3A5D"/>
    <w:rsid w:val="009E3B1E"/>
    <w:rsid w:val="009E3FC7"/>
    <w:rsid w:val="009E488B"/>
    <w:rsid w:val="009E5315"/>
    <w:rsid w:val="009E5428"/>
    <w:rsid w:val="009E6086"/>
    <w:rsid w:val="009E624F"/>
    <w:rsid w:val="009E6B95"/>
    <w:rsid w:val="009E7241"/>
    <w:rsid w:val="009F09D4"/>
    <w:rsid w:val="009F11A2"/>
    <w:rsid w:val="009F19F0"/>
    <w:rsid w:val="009F1B8D"/>
    <w:rsid w:val="009F2583"/>
    <w:rsid w:val="009F3056"/>
    <w:rsid w:val="009F3357"/>
    <w:rsid w:val="009F35AC"/>
    <w:rsid w:val="009F36C3"/>
    <w:rsid w:val="009F3A87"/>
    <w:rsid w:val="009F3A9A"/>
    <w:rsid w:val="009F4BCC"/>
    <w:rsid w:val="009F56C3"/>
    <w:rsid w:val="009F57A9"/>
    <w:rsid w:val="009F57D0"/>
    <w:rsid w:val="009F609E"/>
    <w:rsid w:val="009F60AA"/>
    <w:rsid w:val="009F6D9F"/>
    <w:rsid w:val="009F7612"/>
    <w:rsid w:val="009F76D6"/>
    <w:rsid w:val="009F7B6B"/>
    <w:rsid w:val="009F7D6B"/>
    <w:rsid w:val="00A00387"/>
    <w:rsid w:val="00A004A1"/>
    <w:rsid w:val="00A006AF"/>
    <w:rsid w:val="00A007DC"/>
    <w:rsid w:val="00A00A04"/>
    <w:rsid w:val="00A00B27"/>
    <w:rsid w:val="00A01582"/>
    <w:rsid w:val="00A015C8"/>
    <w:rsid w:val="00A020CC"/>
    <w:rsid w:val="00A021F2"/>
    <w:rsid w:val="00A02B78"/>
    <w:rsid w:val="00A03144"/>
    <w:rsid w:val="00A0337C"/>
    <w:rsid w:val="00A034EF"/>
    <w:rsid w:val="00A0352F"/>
    <w:rsid w:val="00A03CDC"/>
    <w:rsid w:val="00A0473F"/>
    <w:rsid w:val="00A0478D"/>
    <w:rsid w:val="00A05FEA"/>
    <w:rsid w:val="00A06777"/>
    <w:rsid w:val="00A06808"/>
    <w:rsid w:val="00A06C36"/>
    <w:rsid w:val="00A07B49"/>
    <w:rsid w:val="00A10F4E"/>
    <w:rsid w:val="00A110C9"/>
    <w:rsid w:val="00A11625"/>
    <w:rsid w:val="00A119F7"/>
    <w:rsid w:val="00A120DC"/>
    <w:rsid w:val="00A122C6"/>
    <w:rsid w:val="00A1268F"/>
    <w:rsid w:val="00A126D5"/>
    <w:rsid w:val="00A12C6B"/>
    <w:rsid w:val="00A12EF4"/>
    <w:rsid w:val="00A13EC7"/>
    <w:rsid w:val="00A14467"/>
    <w:rsid w:val="00A147A8"/>
    <w:rsid w:val="00A147B8"/>
    <w:rsid w:val="00A14E70"/>
    <w:rsid w:val="00A1544A"/>
    <w:rsid w:val="00A15A48"/>
    <w:rsid w:val="00A15AA4"/>
    <w:rsid w:val="00A15EB2"/>
    <w:rsid w:val="00A168EE"/>
    <w:rsid w:val="00A16975"/>
    <w:rsid w:val="00A175EC"/>
    <w:rsid w:val="00A178FD"/>
    <w:rsid w:val="00A207B5"/>
    <w:rsid w:val="00A2177E"/>
    <w:rsid w:val="00A218CA"/>
    <w:rsid w:val="00A21E01"/>
    <w:rsid w:val="00A21F3F"/>
    <w:rsid w:val="00A2201C"/>
    <w:rsid w:val="00A22179"/>
    <w:rsid w:val="00A223D2"/>
    <w:rsid w:val="00A225A9"/>
    <w:rsid w:val="00A2285D"/>
    <w:rsid w:val="00A230A8"/>
    <w:rsid w:val="00A24255"/>
    <w:rsid w:val="00A246EE"/>
    <w:rsid w:val="00A24CB3"/>
    <w:rsid w:val="00A26062"/>
    <w:rsid w:val="00A2616B"/>
    <w:rsid w:val="00A269DF"/>
    <w:rsid w:val="00A30486"/>
    <w:rsid w:val="00A3065A"/>
    <w:rsid w:val="00A30F61"/>
    <w:rsid w:val="00A313C2"/>
    <w:rsid w:val="00A314DD"/>
    <w:rsid w:val="00A31B0E"/>
    <w:rsid w:val="00A32192"/>
    <w:rsid w:val="00A3264F"/>
    <w:rsid w:val="00A33285"/>
    <w:rsid w:val="00A33499"/>
    <w:rsid w:val="00A3465D"/>
    <w:rsid w:val="00A34BF2"/>
    <w:rsid w:val="00A35161"/>
    <w:rsid w:val="00A353FE"/>
    <w:rsid w:val="00A35BBB"/>
    <w:rsid w:val="00A36945"/>
    <w:rsid w:val="00A36CED"/>
    <w:rsid w:val="00A36DD4"/>
    <w:rsid w:val="00A37000"/>
    <w:rsid w:val="00A37A13"/>
    <w:rsid w:val="00A37D42"/>
    <w:rsid w:val="00A37DC7"/>
    <w:rsid w:val="00A4030E"/>
    <w:rsid w:val="00A40915"/>
    <w:rsid w:val="00A40BB0"/>
    <w:rsid w:val="00A40C80"/>
    <w:rsid w:val="00A40C9E"/>
    <w:rsid w:val="00A40FE9"/>
    <w:rsid w:val="00A411CA"/>
    <w:rsid w:val="00A41A5B"/>
    <w:rsid w:val="00A41AC8"/>
    <w:rsid w:val="00A41E72"/>
    <w:rsid w:val="00A42554"/>
    <w:rsid w:val="00A42D1D"/>
    <w:rsid w:val="00A43D02"/>
    <w:rsid w:val="00A43ED6"/>
    <w:rsid w:val="00A44150"/>
    <w:rsid w:val="00A4446F"/>
    <w:rsid w:val="00A44569"/>
    <w:rsid w:val="00A44776"/>
    <w:rsid w:val="00A44A9A"/>
    <w:rsid w:val="00A44C00"/>
    <w:rsid w:val="00A451BE"/>
    <w:rsid w:val="00A454A0"/>
    <w:rsid w:val="00A45CB5"/>
    <w:rsid w:val="00A467FE"/>
    <w:rsid w:val="00A46815"/>
    <w:rsid w:val="00A469F1"/>
    <w:rsid w:val="00A46C50"/>
    <w:rsid w:val="00A46C54"/>
    <w:rsid w:val="00A46DEA"/>
    <w:rsid w:val="00A46FA0"/>
    <w:rsid w:val="00A475F9"/>
    <w:rsid w:val="00A4785A"/>
    <w:rsid w:val="00A5050B"/>
    <w:rsid w:val="00A509D4"/>
    <w:rsid w:val="00A50A78"/>
    <w:rsid w:val="00A50D62"/>
    <w:rsid w:val="00A51361"/>
    <w:rsid w:val="00A51FBF"/>
    <w:rsid w:val="00A52046"/>
    <w:rsid w:val="00A535AD"/>
    <w:rsid w:val="00A53B2B"/>
    <w:rsid w:val="00A53D0A"/>
    <w:rsid w:val="00A5406D"/>
    <w:rsid w:val="00A5412E"/>
    <w:rsid w:val="00A546BD"/>
    <w:rsid w:val="00A55090"/>
    <w:rsid w:val="00A551AA"/>
    <w:rsid w:val="00A5552F"/>
    <w:rsid w:val="00A556D4"/>
    <w:rsid w:val="00A55930"/>
    <w:rsid w:val="00A5638F"/>
    <w:rsid w:val="00A56683"/>
    <w:rsid w:val="00A57E9F"/>
    <w:rsid w:val="00A57FE6"/>
    <w:rsid w:val="00A608F5"/>
    <w:rsid w:val="00A612FC"/>
    <w:rsid w:val="00A61315"/>
    <w:rsid w:val="00A625E9"/>
    <w:rsid w:val="00A6287C"/>
    <w:rsid w:val="00A62AA3"/>
    <w:rsid w:val="00A6341F"/>
    <w:rsid w:val="00A636C8"/>
    <w:rsid w:val="00A63E63"/>
    <w:rsid w:val="00A640AC"/>
    <w:rsid w:val="00A640C2"/>
    <w:rsid w:val="00A64334"/>
    <w:rsid w:val="00A64D7C"/>
    <w:rsid w:val="00A660C7"/>
    <w:rsid w:val="00A66540"/>
    <w:rsid w:val="00A665B3"/>
    <w:rsid w:val="00A66C47"/>
    <w:rsid w:val="00A67ADA"/>
    <w:rsid w:val="00A7045C"/>
    <w:rsid w:val="00A72B96"/>
    <w:rsid w:val="00A72E2F"/>
    <w:rsid w:val="00A72F20"/>
    <w:rsid w:val="00A738F6"/>
    <w:rsid w:val="00A73CAE"/>
    <w:rsid w:val="00A73F30"/>
    <w:rsid w:val="00A74AF2"/>
    <w:rsid w:val="00A75043"/>
    <w:rsid w:val="00A7547C"/>
    <w:rsid w:val="00A75E6E"/>
    <w:rsid w:val="00A771DF"/>
    <w:rsid w:val="00A77658"/>
    <w:rsid w:val="00A77742"/>
    <w:rsid w:val="00A800DD"/>
    <w:rsid w:val="00A8059A"/>
    <w:rsid w:val="00A80BFF"/>
    <w:rsid w:val="00A80FBB"/>
    <w:rsid w:val="00A80FC4"/>
    <w:rsid w:val="00A81094"/>
    <w:rsid w:val="00A816E3"/>
    <w:rsid w:val="00A81C26"/>
    <w:rsid w:val="00A820DB"/>
    <w:rsid w:val="00A828A3"/>
    <w:rsid w:val="00A82912"/>
    <w:rsid w:val="00A830D9"/>
    <w:rsid w:val="00A83A32"/>
    <w:rsid w:val="00A841BD"/>
    <w:rsid w:val="00A843F8"/>
    <w:rsid w:val="00A849E3"/>
    <w:rsid w:val="00A84B28"/>
    <w:rsid w:val="00A8512B"/>
    <w:rsid w:val="00A8538F"/>
    <w:rsid w:val="00A8598C"/>
    <w:rsid w:val="00A85CB7"/>
    <w:rsid w:val="00A8635C"/>
    <w:rsid w:val="00A86389"/>
    <w:rsid w:val="00A86931"/>
    <w:rsid w:val="00A86CBA"/>
    <w:rsid w:val="00A8711D"/>
    <w:rsid w:val="00A87587"/>
    <w:rsid w:val="00A87E35"/>
    <w:rsid w:val="00A90075"/>
    <w:rsid w:val="00A90089"/>
    <w:rsid w:val="00A904AE"/>
    <w:rsid w:val="00A90571"/>
    <w:rsid w:val="00A90FE5"/>
    <w:rsid w:val="00A912B7"/>
    <w:rsid w:val="00A91A12"/>
    <w:rsid w:val="00A91BF7"/>
    <w:rsid w:val="00A92298"/>
    <w:rsid w:val="00A9254F"/>
    <w:rsid w:val="00A925F7"/>
    <w:rsid w:val="00A92670"/>
    <w:rsid w:val="00A92952"/>
    <w:rsid w:val="00A92A7B"/>
    <w:rsid w:val="00A92BD8"/>
    <w:rsid w:val="00A93306"/>
    <w:rsid w:val="00A93D66"/>
    <w:rsid w:val="00A940C0"/>
    <w:rsid w:val="00A9418B"/>
    <w:rsid w:val="00A945A6"/>
    <w:rsid w:val="00A95057"/>
    <w:rsid w:val="00A96112"/>
    <w:rsid w:val="00A9668B"/>
    <w:rsid w:val="00A967A1"/>
    <w:rsid w:val="00A96811"/>
    <w:rsid w:val="00A9682E"/>
    <w:rsid w:val="00A96A4A"/>
    <w:rsid w:val="00A97F5A"/>
    <w:rsid w:val="00AA00A5"/>
    <w:rsid w:val="00AA0994"/>
    <w:rsid w:val="00AA0D96"/>
    <w:rsid w:val="00AA1051"/>
    <w:rsid w:val="00AA1354"/>
    <w:rsid w:val="00AA1761"/>
    <w:rsid w:val="00AA1AE2"/>
    <w:rsid w:val="00AA1C3A"/>
    <w:rsid w:val="00AA2929"/>
    <w:rsid w:val="00AA2D85"/>
    <w:rsid w:val="00AA33F5"/>
    <w:rsid w:val="00AA3686"/>
    <w:rsid w:val="00AA407E"/>
    <w:rsid w:val="00AA41E7"/>
    <w:rsid w:val="00AA4781"/>
    <w:rsid w:val="00AA4D6A"/>
    <w:rsid w:val="00AA4E69"/>
    <w:rsid w:val="00AA4F83"/>
    <w:rsid w:val="00AA59D2"/>
    <w:rsid w:val="00AA5A3A"/>
    <w:rsid w:val="00AA5AE0"/>
    <w:rsid w:val="00AA6327"/>
    <w:rsid w:val="00AA66E1"/>
    <w:rsid w:val="00AA73DC"/>
    <w:rsid w:val="00AA7548"/>
    <w:rsid w:val="00AA7845"/>
    <w:rsid w:val="00AA7C94"/>
    <w:rsid w:val="00AA7DCE"/>
    <w:rsid w:val="00AB038B"/>
    <w:rsid w:val="00AB049D"/>
    <w:rsid w:val="00AB0888"/>
    <w:rsid w:val="00AB10EB"/>
    <w:rsid w:val="00AB11B9"/>
    <w:rsid w:val="00AB1BCD"/>
    <w:rsid w:val="00AB1C26"/>
    <w:rsid w:val="00AB2717"/>
    <w:rsid w:val="00AB2936"/>
    <w:rsid w:val="00AB2EE3"/>
    <w:rsid w:val="00AB3849"/>
    <w:rsid w:val="00AB38B4"/>
    <w:rsid w:val="00AB457C"/>
    <w:rsid w:val="00AB4E37"/>
    <w:rsid w:val="00AB5FD2"/>
    <w:rsid w:val="00AB652A"/>
    <w:rsid w:val="00AB6543"/>
    <w:rsid w:val="00AB6B0C"/>
    <w:rsid w:val="00AB73BF"/>
    <w:rsid w:val="00AC03E7"/>
    <w:rsid w:val="00AC0C85"/>
    <w:rsid w:val="00AC0CE4"/>
    <w:rsid w:val="00AC0DF3"/>
    <w:rsid w:val="00AC0F06"/>
    <w:rsid w:val="00AC230D"/>
    <w:rsid w:val="00AC32FB"/>
    <w:rsid w:val="00AC35B6"/>
    <w:rsid w:val="00AC36BD"/>
    <w:rsid w:val="00AC52A9"/>
    <w:rsid w:val="00AC6027"/>
    <w:rsid w:val="00AC61E2"/>
    <w:rsid w:val="00AC631A"/>
    <w:rsid w:val="00AC6382"/>
    <w:rsid w:val="00AC6788"/>
    <w:rsid w:val="00AC6F8C"/>
    <w:rsid w:val="00AD0B1E"/>
    <w:rsid w:val="00AD0FDF"/>
    <w:rsid w:val="00AD1B6F"/>
    <w:rsid w:val="00AD26DC"/>
    <w:rsid w:val="00AD27BE"/>
    <w:rsid w:val="00AD2D29"/>
    <w:rsid w:val="00AD35C5"/>
    <w:rsid w:val="00AD37E8"/>
    <w:rsid w:val="00AD3B4D"/>
    <w:rsid w:val="00AD50EF"/>
    <w:rsid w:val="00AD565A"/>
    <w:rsid w:val="00AD58C2"/>
    <w:rsid w:val="00AD59A8"/>
    <w:rsid w:val="00AD5ACF"/>
    <w:rsid w:val="00AD6A9E"/>
    <w:rsid w:val="00AD7152"/>
    <w:rsid w:val="00AD738E"/>
    <w:rsid w:val="00AD77E5"/>
    <w:rsid w:val="00AD7BA3"/>
    <w:rsid w:val="00AD7E68"/>
    <w:rsid w:val="00AE069A"/>
    <w:rsid w:val="00AE0A32"/>
    <w:rsid w:val="00AE0B25"/>
    <w:rsid w:val="00AE0B7C"/>
    <w:rsid w:val="00AE0C15"/>
    <w:rsid w:val="00AE0C26"/>
    <w:rsid w:val="00AE117F"/>
    <w:rsid w:val="00AE1774"/>
    <w:rsid w:val="00AE2182"/>
    <w:rsid w:val="00AE2852"/>
    <w:rsid w:val="00AE2A02"/>
    <w:rsid w:val="00AE2DA9"/>
    <w:rsid w:val="00AE3582"/>
    <w:rsid w:val="00AE37AA"/>
    <w:rsid w:val="00AE37E5"/>
    <w:rsid w:val="00AE44E2"/>
    <w:rsid w:val="00AE4502"/>
    <w:rsid w:val="00AE4546"/>
    <w:rsid w:val="00AE4D23"/>
    <w:rsid w:val="00AE56EA"/>
    <w:rsid w:val="00AE57FE"/>
    <w:rsid w:val="00AE5E26"/>
    <w:rsid w:val="00AE6175"/>
    <w:rsid w:val="00AE6750"/>
    <w:rsid w:val="00AE68DA"/>
    <w:rsid w:val="00AE6E98"/>
    <w:rsid w:val="00AE71A3"/>
    <w:rsid w:val="00AE794F"/>
    <w:rsid w:val="00AE7A51"/>
    <w:rsid w:val="00AE7E2C"/>
    <w:rsid w:val="00AF023E"/>
    <w:rsid w:val="00AF02D0"/>
    <w:rsid w:val="00AF08A3"/>
    <w:rsid w:val="00AF0B2A"/>
    <w:rsid w:val="00AF1213"/>
    <w:rsid w:val="00AF127F"/>
    <w:rsid w:val="00AF194C"/>
    <w:rsid w:val="00AF1BCC"/>
    <w:rsid w:val="00AF2843"/>
    <w:rsid w:val="00AF2C0E"/>
    <w:rsid w:val="00AF37E8"/>
    <w:rsid w:val="00AF3BBB"/>
    <w:rsid w:val="00AF3BD9"/>
    <w:rsid w:val="00AF4331"/>
    <w:rsid w:val="00AF45CD"/>
    <w:rsid w:val="00AF46D2"/>
    <w:rsid w:val="00AF4757"/>
    <w:rsid w:val="00AF4AF8"/>
    <w:rsid w:val="00AF4C9A"/>
    <w:rsid w:val="00AF4D8A"/>
    <w:rsid w:val="00AF4EBE"/>
    <w:rsid w:val="00AF4FDD"/>
    <w:rsid w:val="00AF56E4"/>
    <w:rsid w:val="00AF62EE"/>
    <w:rsid w:val="00AF6607"/>
    <w:rsid w:val="00AF6A3A"/>
    <w:rsid w:val="00AF6AD8"/>
    <w:rsid w:val="00AF6C50"/>
    <w:rsid w:val="00AF6F0A"/>
    <w:rsid w:val="00AF7707"/>
    <w:rsid w:val="00AF79E7"/>
    <w:rsid w:val="00AF7A3B"/>
    <w:rsid w:val="00B0070E"/>
    <w:rsid w:val="00B01343"/>
    <w:rsid w:val="00B027C9"/>
    <w:rsid w:val="00B02A85"/>
    <w:rsid w:val="00B02D19"/>
    <w:rsid w:val="00B02F7E"/>
    <w:rsid w:val="00B02F8F"/>
    <w:rsid w:val="00B03B2A"/>
    <w:rsid w:val="00B043F7"/>
    <w:rsid w:val="00B04A64"/>
    <w:rsid w:val="00B0535A"/>
    <w:rsid w:val="00B0593C"/>
    <w:rsid w:val="00B05CF2"/>
    <w:rsid w:val="00B05E47"/>
    <w:rsid w:val="00B061F1"/>
    <w:rsid w:val="00B068E0"/>
    <w:rsid w:val="00B069E2"/>
    <w:rsid w:val="00B06A30"/>
    <w:rsid w:val="00B072D8"/>
    <w:rsid w:val="00B076D4"/>
    <w:rsid w:val="00B07A82"/>
    <w:rsid w:val="00B07C9E"/>
    <w:rsid w:val="00B10988"/>
    <w:rsid w:val="00B10A29"/>
    <w:rsid w:val="00B10CE2"/>
    <w:rsid w:val="00B10E1C"/>
    <w:rsid w:val="00B10E9D"/>
    <w:rsid w:val="00B1121F"/>
    <w:rsid w:val="00B11264"/>
    <w:rsid w:val="00B118E6"/>
    <w:rsid w:val="00B11D68"/>
    <w:rsid w:val="00B11F64"/>
    <w:rsid w:val="00B122F2"/>
    <w:rsid w:val="00B12AAB"/>
    <w:rsid w:val="00B12BDC"/>
    <w:rsid w:val="00B12C37"/>
    <w:rsid w:val="00B12C8A"/>
    <w:rsid w:val="00B13918"/>
    <w:rsid w:val="00B13DFF"/>
    <w:rsid w:val="00B1498C"/>
    <w:rsid w:val="00B14E1E"/>
    <w:rsid w:val="00B16406"/>
    <w:rsid w:val="00B164AD"/>
    <w:rsid w:val="00B174FB"/>
    <w:rsid w:val="00B17A2F"/>
    <w:rsid w:val="00B17ABC"/>
    <w:rsid w:val="00B20BA0"/>
    <w:rsid w:val="00B20E13"/>
    <w:rsid w:val="00B21524"/>
    <w:rsid w:val="00B218B9"/>
    <w:rsid w:val="00B225A7"/>
    <w:rsid w:val="00B22C43"/>
    <w:rsid w:val="00B22EB2"/>
    <w:rsid w:val="00B230A5"/>
    <w:rsid w:val="00B23499"/>
    <w:rsid w:val="00B23798"/>
    <w:rsid w:val="00B23C96"/>
    <w:rsid w:val="00B23F42"/>
    <w:rsid w:val="00B24C17"/>
    <w:rsid w:val="00B24FD1"/>
    <w:rsid w:val="00B2508B"/>
    <w:rsid w:val="00B25EF4"/>
    <w:rsid w:val="00B2636C"/>
    <w:rsid w:val="00B26831"/>
    <w:rsid w:val="00B26E9D"/>
    <w:rsid w:val="00B271CF"/>
    <w:rsid w:val="00B27214"/>
    <w:rsid w:val="00B2761F"/>
    <w:rsid w:val="00B27C9F"/>
    <w:rsid w:val="00B30C27"/>
    <w:rsid w:val="00B314E6"/>
    <w:rsid w:val="00B3153A"/>
    <w:rsid w:val="00B31E61"/>
    <w:rsid w:val="00B31F0C"/>
    <w:rsid w:val="00B324BE"/>
    <w:rsid w:val="00B32CEF"/>
    <w:rsid w:val="00B33068"/>
    <w:rsid w:val="00B344B4"/>
    <w:rsid w:val="00B34D31"/>
    <w:rsid w:val="00B34EAC"/>
    <w:rsid w:val="00B35533"/>
    <w:rsid w:val="00B35BA0"/>
    <w:rsid w:val="00B35CFC"/>
    <w:rsid w:val="00B35D17"/>
    <w:rsid w:val="00B3631C"/>
    <w:rsid w:val="00B36502"/>
    <w:rsid w:val="00B36AF4"/>
    <w:rsid w:val="00B36BD8"/>
    <w:rsid w:val="00B36D6B"/>
    <w:rsid w:val="00B36F50"/>
    <w:rsid w:val="00B375C6"/>
    <w:rsid w:val="00B37A2E"/>
    <w:rsid w:val="00B37E6B"/>
    <w:rsid w:val="00B404EA"/>
    <w:rsid w:val="00B4080C"/>
    <w:rsid w:val="00B4090B"/>
    <w:rsid w:val="00B40B59"/>
    <w:rsid w:val="00B40CD9"/>
    <w:rsid w:val="00B412D0"/>
    <w:rsid w:val="00B412DB"/>
    <w:rsid w:val="00B41414"/>
    <w:rsid w:val="00B414F0"/>
    <w:rsid w:val="00B41C3E"/>
    <w:rsid w:val="00B42026"/>
    <w:rsid w:val="00B426C3"/>
    <w:rsid w:val="00B438FE"/>
    <w:rsid w:val="00B43A1F"/>
    <w:rsid w:val="00B43EF2"/>
    <w:rsid w:val="00B43F31"/>
    <w:rsid w:val="00B441A6"/>
    <w:rsid w:val="00B44549"/>
    <w:rsid w:val="00B44679"/>
    <w:rsid w:val="00B447B4"/>
    <w:rsid w:val="00B447FA"/>
    <w:rsid w:val="00B44E3C"/>
    <w:rsid w:val="00B45350"/>
    <w:rsid w:val="00B460D1"/>
    <w:rsid w:val="00B46610"/>
    <w:rsid w:val="00B46D0C"/>
    <w:rsid w:val="00B46E1C"/>
    <w:rsid w:val="00B471B9"/>
    <w:rsid w:val="00B47F06"/>
    <w:rsid w:val="00B50F21"/>
    <w:rsid w:val="00B51440"/>
    <w:rsid w:val="00B518F3"/>
    <w:rsid w:val="00B51AF2"/>
    <w:rsid w:val="00B5204B"/>
    <w:rsid w:val="00B52610"/>
    <w:rsid w:val="00B52BFE"/>
    <w:rsid w:val="00B53843"/>
    <w:rsid w:val="00B543C1"/>
    <w:rsid w:val="00B54753"/>
    <w:rsid w:val="00B54A28"/>
    <w:rsid w:val="00B54CA4"/>
    <w:rsid w:val="00B55461"/>
    <w:rsid w:val="00B55C3F"/>
    <w:rsid w:val="00B55D01"/>
    <w:rsid w:val="00B560B0"/>
    <w:rsid w:val="00B56C05"/>
    <w:rsid w:val="00B56C36"/>
    <w:rsid w:val="00B56F5D"/>
    <w:rsid w:val="00B572B3"/>
    <w:rsid w:val="00B5732A"/>
    <w:rsid w:val="00B57548"/>
    <w:rsid w:val="00B577AD"/>
    <w:rsid w:val="00B57872"/>
    <w:rsid w:val="00B57BF6"/>
    <w:rsid w:val="00B57F98"/>
    <w:rsid w:val="00B60208"/>
    <w:rsid w:val="00B60714"/>
    <w:rsid w:val="00B60836"/>
    <w:rsid w:val="00B60F4B"/>
    <w:rsid w:val="00B60FF0"/>
    <w:rsid w:val="00B611B3"/>
    <w:rsid w:val="00B61C96"/>
    <w:rsid w:val="00B620BB"/>
    <w:rsid w:val="00B62C85"/>
    <w:rsid w:val="00B6307F"/>
    <w:rsid w:val="00B632B2"/>
    <w:rsid w:val="00B63642"/>
    <w:rsid w:val="00B63A2C"/>
    <w:rsid w:val="00B646CD"/>
    <w:rsid w:val="00B654AB"/>
    <w:rsid w:val="00B65799"/>
    <w:rsid w:val="00B65EA6"/>
    <w:rsid w:val="00B65FFF"/>
    <w:rsid w:val="00B6631D"/>
    <w:rsid w:val="00B6646E"/>
    <w:rsid w:val="00B66679"/>
    <w:rsid w:val="00B66896"/>
    <w:rsid w:val="00B66D04"/>
    <w:rsid w:val="00B66E33"/>
    <w:rsid w:val="00B66E61"/>
    <w:rsid w:val="00B70A29"/>
    <w:rsid w:val="00B70B41"/>
    <w:rsid w:val="00B70FBA"/>
    <w:rsid w:val="00B71124"/>
    <w:rsid w:val="00B711F8"/>
    <w:rsid w:val="00B71980"/>
    <w:rsid w:val="00B71B00"/>
    <w:rsid w:val="00B7203E"/>
    <w:rsid w:val="00B72062"/>
    <w:rsid w:val="00B72840"/>
    <w:rsid w:val="00B72B9A"/>
    <w:rsid w:val="00B7365B"/>
    <w:rsid w:val="00B73A03"/>
    <w:rsid w:val="00B743D0"/>
    <w:rsid w:val="00B744F7"/>
    <w:rsid w:val="00B746B8"/>
    <w:rsid w:val="00B7514F"/>
    <w:rsid w:val="00B75341"/>
    <w:rsid w:val="00B75D1A"/>
    <w:rsid w:val="00B75FD0"/>
    <w:rsid w:val="00B765AD"/>
    <w:rsid w:val="00B77039"/>
    <w:rsid w:val="00B80C09"/>
    <w:rsid w:val="00B80D4E"/>
    <w:rsid w:val="00B80F14"/>
    <w:rsid w:val="00B80F45"/>
    <w:rsid w:val="00B8195F"/>
    <w:rsid w:val="00B81B8E"/>
    <w:rsid w:val="00B81FF9"/>
    <w:rsid w:val="00B82255"/>
    <w:rsid w:val="00B82583"/>
    <w:rsid w:val="00B82DC5"/>
    <w:rsid w:val="00B830BC"/>
    <w:rsid w:val="00B8359D"/>
    <w:rsid w:val="00B83EA6"/>
    <w:rsid w:val="00B841F2"/>
    <w:rsid w:val="00B84AC2"/>
    <w:rsid w:val="00B84B11"/>
    <w:rsid w:val="00B84E6D"/>
    <w:rsid w:val="00B854AC"/>
    <w:rsid w:val="00B864B6"/>
    <w:rsid w:val="00B866A1"/>
    <w:rsid w:val="00B869FC"/>
    <w:rsid w:val="00B86E1D"/>
    <w:rsid w:val="00B86E56"/>
    <w:rsid w:val="00B87716"/>
    <w:rsid w:val="00B87B1A"/>
    <w:rsid w:val="00B9033A"/>
    <w:rsid w:val="00B9076A"/>
    <w:rsid w:val="00B908AA"/>
    <w:rsid w:val="00B90BF1"/>
    <w:rsid w:val="00B90F64"/>
    <w:rsid w:val="00B912BA"/>
    <w:rsid w:val="00B92692"/>
    <w:rsid w:val="00B93F64"/>
    <w:rsid w:val="00B943C3"/>
    <w:rsid w:val="00B9478E"/>
    <w:rsid w:val="00B94A9E"/>
    <w:rsid w:val="00B94B06"/>
    <w:rsid w:val="00B94D9F"/>
    <w:rsid w:val="00B94E91"/>
    <w:rsid w:val="00B95018"/>
    <w:rsid w:val="00B951C9"/>
    <w:rsid w:val="00B955A7"/>
    <w:rsid w:val="00B955F1"/>
    <w:rsid w:val="00B957DF"/>
    <w:rsid w:val="00B95A09"/>
    <w:rsid w:val="00B95CA2"/>
    <w:rsid w:val="00B96B48"/>
    <w:rsid w:val="00B96BF2"/>
    <w:rsid w:val="00B96DDE"/>
    <w:rsid w:val="00B9703B"/>
    <w:rsid w:val="00B97652"/>
    <w:rsid w:val="00B97ED2"/>
    <w:rsid w:val="00BA005C"/>
    <w:rsid w:val="00BA00C8"/>
    <w:rsid w:val="00BA0DE8"/>
    <w:rsid w:val="00BA1769"/>
    <w:rsid w:val="00BA1A8C"/>
    <w:rsid w:val="00BA1A98"/>
    <w:rsid w:val="00BA1D76"/>
    <w:rsid w:val="00BA1E88"/>
    <w:rsid w:val="00BA229D"/>
    <w:rsid w:val="00BA3319"/>
    <w:rsid w:val="00BA41E6"/>
    <w:rsid w:val="00BA4566"/>
    <w:rsid w:val="00BA45BE"/>
    <w:rsid w:val="00BA45CA"/>
    <w:rsid w:val="00BA49EC"/>
    <w:rsid w:val="00BA4E22"/>
    <w:rsid w:val="00BA5965"/>
    <w:rsid w:val="00BA5A6D"/>
    <w:rsid w:val="00BA5DCE"/>
    <w:rsid w:val="00BA5EDE"/>
    <w:rsid w:val="00BA6721"/>
    <w:rsid w:val="00BA7465"/>
    <w:rsid w:val="00BA770A"/>
    <w:rsid w:val="00BA7E54"/>
    <w:rsid w:val="00BB0D52"/>
    <w:rsid w:val="00BB1E1D"/>
    <w:rsid w:val="00BB2819"/>
    <w:rsid w:val="00BB3E28"/>
    <w:rsid w:val="00BB4ABA"/>
    <w:rsid w:val="00BB512F"/>
    <w:rsid w:val="00BB55CA"/>
    <w:rsid w:val="00BB5728"/>
    <w:rsid w:val="00BB58A7"/>
    <w:rsid w:val="00BB5D55"/>
    <w:rsid w:val="00BB5D75"/>
    <w:rsid w:val="00BB5E82"/>
    <w:rsid w:val="00BB6AF4"/>
    <w:rsid w:val="00BB7E40"/>
    <w:rsid w:val="00BC0D65"/>
    <w:rsid w:val="00BC10B4"/>
    <w:rsid w:val="00BC11DD"/>
    <w:rsid w:val="00BC14C2"/>
    <w:rsid w:val="00BC1D6C"/>
    <w:rsid w:val="00BC2B66"/>
    <w:rsid w:val="00BC30F0"/>
    <w:rsid w:val="00BC4048"/>
    <w:rsid w:val="00BC45EA"/>
    <w:rsid w:val="00BC4FB5"/>
    <w:rsid w:val="00BC5055"/>
    <w:rsid w:val="00BC51E5"/>
    <w:rsid w:val="00BC5C60"/>
    <w:rsid w:val="00BC633C"/>
    <w:rsid w:val="00BC7033"/>
    <w:rsid w:val="00BC706B"/>
    <w:rsid w:val="00BC7308"/>
    <w:rsid w:val="00BC7AC2"/>
    <w:rsid w:val="00BD017B"/>
    <w:rsid w:val="00BD1254"/>
    <w:rsid w:val="00BD1771"/>
    <w:rsid w:val="00BD2053"/>
    <w:rsid w:val="00BD20B9"/>
    <w:rsid w:val="00BD2AC7"/>
    <w:rsid w:val="00BD2E4F"/>
    <w:rsid w:val="00BD39A7"/>
    <w:rsid w:val="00BD3AED"/>
    <w:rsid w:val="00BD3B1A"/>
    <w:rsid w:val="00BD3C0C"/>
    <w:rsid w:val="00BD45A5"/>
    <w:rsid w:val="00BD5EC4"/>
    <w:rsid w:val="00BD6037"/>
    <w:rsid w:val="00BD63B6"/>
    <w:rsid w:val="00BD6519"/>
    <w:rsid w:val="00BD6B23"/>
    <w:rsid w:val="00BD6DF5"/>
    <w:rsid w:val="00BD72BD"/>
    <w:rsid w:val="00BD766B"/>
    <w:rsid w:val="00BD7FBC"/>
    <w:rsid w:val="00BE195F"/>
    <w:rsid w:val="00BE2E41"/>
    <w:rsid w:val="00BE325B"/>
    <w:rsid w:val="00BE344E"/>
    <w:rsid w:val="00BE3968"/>
    <w:rsid w:val="00BE45DE"/>
    <w:rsid w:val="00BE46D2"/>
    <w:rsid w:val="00BE4745"/>
    <w:rsid w:val="00BE4EB0"/>
    <w:rsid w:val="00BE5274"/>
    <w:rsid w:val="00BE5426"/>
    <w:rsid w:val="00BE550A"/>
    <w:rsid w:val="00BE585C"/>
    <w:rsid w:val="00BE5EE0"/>
    <w:rsid w:val="00BE63DE"/>
    <w:rsid w:val="00BE68A1"/>
    <w:rsid w:val="00BE7025"/>
    <w:rsid w:val="00BE736C"/>
    <w:rsid w:val="00BE7528"/>
    <w:rsid w:val="00BE7CF1"/>
    <w:rsid w:val="00BE7F54"/>
    <w:rsid w:val="00BF044F"/>
    <w:rsid w:val="00BF0D7F"/>
    <w:rsid w:val="00BF11F2"/>
    <w:rsid w:val="00BF1272"/>
    <w:rsid w:val="00BF12CF"/>
    <w:rsid w:val="00BF165A"/>
    <w:rsid w:val="00BF18A9"/>
    <w:rsid w:val="00BF1C4B"/>
    <w:rsid w:val="00BF262E"/>
    <w:rsid w:val="00BF36D3"/>
    <w:rsid w:val="00BF3886"/>
    <w:rsid w:val="00BF3B64"/>
    <w:rsid w:val="00BF423B"/>
    <w:rsid w:val="00BF4C83"/>
    <w:rsid w:val="00BF4D70"/>
    <w:rsid w:val="00BF52B8"/>
    <w:rsid w:val="00BF5EA6"/>
    <w:rsid w:val="00BF614C"/>
    <w:rsid w:val="00BF627C"/>
    <w:rsid w:val="00BF640B"/>
    <w:rsid w:val="00BF69EC"/>
    <w:rsid w:val="00BF7662"/>
    <w:rsid w:val="00BF7C70"/>
    <w:rsid w:val="00BF7C91"/>
    <w:rsid w:val="00C0015F"/>
    <w:rsid w:val="00C01249"/>
    <w:rsid w:val="00C014CB"/>
    <w:rsid w:val="00C01949"/>
    <w:rsid w:val="00C02170"/>
    <w:rsid w:val="00C02D57"/>
    <w:rsid w:val="00C0305D"/>
    <w:rsid w:val="00C034FA"/>
    <w:rsid w:val="00C03835"/>
    <w:rsid w:val="00C03B15"/>
    <w:rsid w:val="00C04316"/>
    <w:rsid w:val="00C044B8"/>
    <w:rsid w:val="00C045E5"/>
    <w:rsid w:val="00C04C05"/>
    <w:rsid w:val="00C04CEC"/>
    <w:rsid w:val="00C05118"/>
    <w:rsid w:val="00C0519C"/>
    <w:rsid w:val="00C059A9"/>
    <w:rsid w:val="00C05BFB"/>
    <w:rsid w:val="00C0631F"/>
    <w:rsid w:val="00C06E14"/>
    <w:rsid w:val="00C10697"/>
    <w:rsid w:val="00C11429"/>
    <w:rsid w:val="00C119C1"/>
    <w:rsid w:val="00C11ADA"/>
    <w:rsid w:val="00C1263D"/>
    <w:rsid w:val="00C1318F"/>
    <w:rsid w:val="00C1379D"/>
    <w:rsid w:val="00C138C3"/>
    <w:rsid w:val="00C14678"/>
    <w:rsid w:val="00C14C5C"/>
    <w:rsid w:val="00C14EA6"/>
    <w:rsid w:val="00C15161"/>
    <w:rsid w:val="00C15F33"/>
    <w:rsid w:val="00C163FC"/>
    <w:rsid w:val="00C16449"/>
    <w:rsid w:val="00C1703C"/>
    <w:rsid w:val="00C173E7"/>
    <w:rsid w:val="00C17571"/>
    <w:rsid w:val="00C17E99"/>
    <w:rsid w:val="00C17F30"/>
    <w:rsid w:val="00C208EF"/>
    <w:rsid w:val="00C20D5C"/>
    <w:rsid w:val="00C21220"/>
    <w:rsid w:val="00C22041"/>
    <w:rsid w:val="00C2214E"/>
    <w:rsid w:val="00C22473"/>
    <w:rsid w:val="00C2254D"/>
    <w:rsid w:val="00C22F6A"/>
    <w:rsid w:val="00C23C18"/>
    <w:rsid w:val="00C24265"/>
    <w:rsid w:val="00C24946"/>
    <w:rsid w:val="00C24C33"/>
    <w:rsid w:val="00C25056"/>
    <w:rsid w:val="00C252FC"/>
    <w:rsid w:val="00C257C7"/>
    <w:rsid w:val="00C258EC"/>
    <w:rsid w:val="00C26581"/>
    <w:rsid w:val="00C266C4"/>
    <w:rsid w:val="00C26836"/>
    <w:rsid w:val="00C26CBB"/>
    <w:rsid w:val="00C27339"/>
    <w:rsid w:val="00C273C4"/>
    <w:rsid w:val="00C27FE0"/>
    <w:rsid w:val="00C315BB"/>
    <w:rsid w:val="00C31E41"/>
    <w:rsid w:val="00C32620"/>
    <w:rsid w:val="00C32781"/>
    <w:rsid w:val="00C32830"/>
    <w:rsid w:val="00C330E8"/>
    <w:rsid w:val="00C33267"/>
    <w:rsid w:val="00C336A8"/>
    <w:rsid w:val="00C341FD"/>
    <w:rsid w:val="00C342A7"/>
    <w:rsid w:val="00C34575"/>
    <w:rsid w:val="00C34E35"/>
    <w:rsid w:val="00C34E64"/>
    <w:rsid w:val="00C354E3"/>
    <w:rsid w:val="00C356E1"/>
    <w:rsid w:val="00C35C49"/>
    <w:rsid w:val="00C35F09"/>
    <w:rsid w:val="00C35F1A"/>
    <w:rsid w:val="00C36656"/>
    <w:rsid w:val="00C368FD"/>
    <w:rsid w:val="00C36AE4"/>
    <w:rsid w:val="00C408C9"/>
    <w:rsid w:val="00C40952"/>
    <w:rsid w:val="00C40DAF"/>
    <w:rsid w:val="00C4120D"/>
    <w:rsid w:val="00C41296"/>
    <w:rsid w:val="00C4134A"/>
    <w:rsid w:val="00C42C01"/>
    <w:rsid w:val="00C42D0D"/>
    <w:rsid w:val="00C43542"/>
    <w:rsid w:val="00C436C1"/>
    <w:rsid w:val="00C440C9"/>
    <w:rsid w:val="00C4417E"/>
    <w:rsid w:val="00C445FD"/>
    <w:rsid w:val="00C44608"/>
    <w:rsid w:val="00C44688"/>
    <w:rsid w:val="00C4561B"/>
    <w:rsid w:val="00C456F4"/>
    <w:rsid w:val="00C47361"/>
    <w:rsid w:val="00C515F7"/>
    <w:rsid w:val="00C51D1F"/>
    <w:rsid w:val="00C52162"/>
    <w:rsid w:val="00C536FC"/>
    <w:rsid w:val="00C54248"/>
    <w:rsid w:val="00C54702"/>
    <w:rsid w:val="00C54878"/>
    <w:rsid w:val="00C5495C"/>
    <w:rsid w:val="00C553F2"/>
    <w:rsid w:val="00C55D01"/>
    <w:rsid w:val="00C55FA7"/>
    <w:rsid w:val="00C5620A"/>
    <w:rsid w:val="00C562B1"/>
    <w:rsid w:val="00C5662B"/>
    <w:rsid w:val="00C56FAA"/>
    <w:rsid w:val="00C57159"/>
    <w:rsid w:val="00C57422"/>
    <w:rsid w:val="00C578C7"/>
    <w:rsid w:val="00C57918"/>
    <w:rsid w:val="00C57D74"/>
    <w:rsid w:val="00C57DAB"/>
    <w:rsid w:val="00C57E6D"/>
    <w:rsid w:val="00C60136"/>
    <w:rsid w:val="00C60167"/>
    <w:rsid w:val="00C6045B"/>
    <w:rsid w:val="00C60CEA"/>
    <w:rsid w:val="00C614B7"/>
    <w:rsid w:val="00C614BC"/>
    <w:rsid w:val="00C6158B"/>
    <w:rsid w:val="00C635EB"/>
    <w:rsid w:val="00C63933"/>
    <w:rsid w:val="00C63BB4"/>
    <w:rsid w:val="00C63D00"/>
    <w:rsid w:val="00C64B28"/>
    <w:rsid w:val="00C64B85"/>
    <w:rsid w:val="00C64F0F"/>
    <w:rsid w:val="00C650CC"/>
    <w:rsid w:val="00C6516C"/>
    <w:rsid w:val="00C65AC3"/>
    <w:rsid w:val="00C664CF"/>
    <w:rsid w:val="00C666E1"/>
    <w:rsid w:val="00C66739"/>
    <w:rsid w:val="00C66896"/>
    <w:rsid w:val="00C66B50"/>
    <w:rsid w:val="00C66B8A"/>
    <w:rsid w:val="00C70A77"/>
    <w:rsid w:val="00C70D92"/>
    <w:rsid w:val="00C71913"/>
    <w:rsid w:val="00C72373"/>
    <w:rsid w:val="00C724DC"/>
    <w:rsid w:val="00C724E4"/>
    <w:rsid w:val="00C72880"/>
    <w:rsid w:val="00C72A63"/>
    <w:rsid w:val="00C72C56"/>
    <w:rsid w:val="00C72C88"/>
    <w:rsid w:val="00C73C26"/>
    <w:rsid w:val="00C74567"/>
    <w:rsid w:val="00C749D4"/>
    <w:rsid w:val="00C74EEC"/>
    <w:rsid w:val="00C75104"/>
    <w:rsid w:val="00C763C0"/>
    <w:rsid w:val="00C76A34"/>
    <w:rsid w:val="00C76DD1"/>
    <w:rsid w:val="00C76E5F"/>
    <w:rsid w:val="00C77094"/>
    <w:rsid w:val="00C7724F"/>
    <w:rsid w:val="00C77271"/>
    <w:rsid w:val="00C7743B"/>
    <w:rsid w:val="00C779E0"/>
    <w:rsid w:val="00C80058"/>
    <w:rsid w:val="00C8014C"/>
    <w:rsid w:val="00C80E51"/>
    <w:rsid w:val="00C812F9"/>
    <w:rsid w:val="00C81DD1"/>
    <w:rsid w:val="00C82AB9"/>
    <w:rsid w:val="00C83983"/>
    <w:rsid w:val="00C84958"/>
    <w:rsid w:val="00C85083"/>
    <w:rsid w:val="00C85168"/>
    <w:rsid w:val="00C852C6"/>
    <w:rsid w:val="00C8550E"/>
    <w:rsid w:val="00C8590F"/>
    <w:rsid w:val="00C8677B"/>
    <w:rsid w:val="00C870B7"/>
    <w:rsid w:val="00C877CA"/>
    <w:rsid w:val="00C877E7"/>
    <w:rsid w:val="00C87864"/>
    <w:rsid w:val="00C87CBA"/>
    <w:rsid w:val="00C90325"/>
    <w:rsid w:val="00C90339"/>
    <w:rsid w:val="00C906EF"/>
    <w:rsid w:val="00C90BDC"/>
    <w:rsid w:val="00C90F18"/>
    <w:rsid w:val="00C91849"/>
    <w:rsid w:val="00C91B61"/>
    <w:rsid w:val="00C9227B"/>
    <w:rsid w:val="00C9234D"/>
    <w:rsid w:val="00C923C9"/>
    <w:rsid w:val="00C93D50"/>
    <w:rsid w:val="00C94BFC"/>
    <w:rsid w:val="00C94F6B"/>
    <w:rsid w:val="00C95C23"/>
    <w:rsid w:val="00C97002"/>
    <w:rsid w:val="00C97223"/>
    <w:rsid w:val="00C97326"/>
    <w:rsid w:val="00C9751C"/>
    <w:rsid w:val="00C978B3"/>
    <w:rsid w:val="00C97ADF"/>
    <w:rsid w:val="00C97E68"/>
    <w:rsid w:val="00CA0A7C"/>
    <w:rsid w:val="00CA0F87"/>
    <w:rsid w:val="00CA130F"/>
    <w:rsid w:val="00CA1968"/>
    <w:rsid w:val="00CA2236"/>
    <w:rsid w:val="00CA2D2C"/>
    <w:rsid w:val="00CA32EF"/>
    <w:rsid w:val="00CA39CA"/>
    <w:rsid w:val="00CA5855"/>
    <w:rsid w:val="00CA58A9"/>
    <w:rsid w:val="00CA5E05"/>
    <w:rsid w:val="00CA610D"/>
    <w:rsid w:val="00CA634A"/>
    <w:rsid w:val="00CA6D48"/>
    <w:rsid w:val="00CA745D"/>
    <w:rsid w:val="00CA7A22"/>
    <w:rsid w:val="00CA7FBC"/>
    <w:rsid w:val="00CB0636"/>
    <w:rsid w:val="00CB0856"/>
    <w:rsid w:val="00CB0880"/>
    <w:rsid w:val="00CB0E68"/>
    <w:rsid w:val="00CB1ACD"/>
    <w:rsid w:val="00CB22CE"/>
    <w:rsid w:val="00CB2574"/>
    <w:rsid w:val="00CB25D1"/>
    <w:rsid w:val="00CB25EA"/>
    <w:rsid w:val="00CB2AC9"/>
    <w:rsid w:val="00CB2C8C"/>
    <w:rsid w:val="00CB3740"/>
    <w:rsid w:val="00CB38C5"/>
    <w:rsid w:val="00CB3BF4"/>
    <w:rsid w:val="00CB3E15"/>
    <w:rsid w:val="00CB4144"/>
    <w:rsid w:val="00CB4580"/>
    <w:rsid w:val="00CB4712"/>
    <w:rsid w:val="00CB490D"/>
    <w:rsid w:val="00CB4C0D"/>
    <w:rsid w:val="00CB5C00"/>
    <w:rsid w:val="00CB618B"/>
    <w:rsid w:val="00CB6AF9"/>
    <w:rsid w:val="00CB7873"/>
    <w:rsid w:val="00CB7BE2"/>
    <w:rsid w:val="00CB7DC2"/>
    <w:rsid w:val="00CC0163"/>
    <w:rsid w:val="00CC07D0"/>
    <w:rsid w:val="00CC0857"/>
    <w:rsid w:val="00CC099A"/>
    <w:rsid w:val="00CC0ECE"/>
    <w:rsid w:val="00CC1147"/>
    <w:rsid w:val="00CC13D1"/>
    <w:rsid w:val="00CC1441"/>
    <w:rsid w:val="00CC173D"/>
    <w:rsid w:val="00CC1A08"/>
    <w:rsid w:val="00CC205C"/>
    <w:rsid w:val="00CC25D7"/>
    <w:rsid w:val="00CC29EB"/>
    <w:rsid w:val="00CC2AEC"/>
    <w:rsid w:val="00CC2B83"/>
    <w:rsid w:val="00CC341F"/>
    <w:rsid w:val="00CC3681"/>
    <w:rsid w:val="00CC39AC"/>
    <w:rsid w:val="00CC3C09"/>
    <w:rsid w:val="00CC47AC"/>
    <w:rsid w:val="00CC4983"/>
    <w:rsid w:val="00CC4A66"/>
    <w:rsid w:val="00CC4C5C"/>
    <w:rsid w:val="00CC4E29"/>
    <w:rsid w:val="00CC57CF"/>
    <w:rsid w:val="00CC5D43"/>
    <w:rsid w:val="00CC669E"/>
    <w:rsid w:val="00CC677D"/>
    <w:rsid w:val="00CC6D24"/>
    <w:rsid w:val="00CC6D68"/>
    <w:rsid w:val="00CC7406"/>
    <w:rsid w:val="00CC74F5"/>
    <w:rsid w:val="00CC757D"/>
    <w:rsid w:val="00CC7D42"/>
    <w:rsid w:val="00CD0113"/>
    <w:rsid w:val="00CD094B"/>
    <w:rsid w:val="00CD1873"/>
    <w:rsid w:val="00CD1B7F"/>
    <w:rsid w:val="00CD26DC"/>
    <w:rsid w:val="00CD3205"/>
    <w:rsid w:val="00CD37DA"/>
    <w:rsid w:val="00CD4436"/>
    <w:rsid w:val="00CD4EC4"/>
    <w:rsid w:val="00CD5519"/>
    <w:rsid w:val="00CD58EE"/>
    <w:rsid w:val="00CD66F7"/>
    <w:rsid w:val="00CD6711"/>
    <w:rsid w:val="00CD68E6"/>
    <w:rsid w:val="00CD6D1D"/>
    <w:rsid w:val="00CD6DD7"/>
    <w:rsid w:val="00CD6E14"/>
    <w:rsid w:val="00CD70E7"/>
    <w:rsid w:val="00CD7547"/>
    <w:rsid w:val="00CD7E1D"/>
    <w:rsid w:val="00CE03E6"/>
    <w:rsid w:val="00CE10BD"/>
    <w:rsid w:val="00CE1495"/>
    <w:rsid w:val="00CE1720"/>
    <w:rsid w:val="00CE1767"/>
    <w:rsid w:val="00CE2C4B"/>
    <w:rsid w:val="00CE2EA9"/>
    <w:rsid w:val="00CE3277"/>
    <w:rsid w:val="00CE396B"/>
    <w:rsid w:val="00CE432C"/>
    <w:rsid w:val="00CE4D47"/>
    <w:rsid w:val="00CE56EC"/>
    <w:rsid w:val="00CE5B72"/>
    <w:rsid w:val="00CE5ED2"/>
    <w:rsid w:val="00CE616A"/>
    <w:rsid w:val="00CE6978"/>
    <w:rsid w:val="00CE6FCD"/>
    <w:rsid w:val="00CE7114"/>
    <w:rsid w:val="00CE7D99"/>
    <w:rsid w:val="00CE7DC5"/>
    <w:rsid w:val="00CE7EC3"/>
    <w:rsid w:val="00CF021E"/>
    <w:rsid w:val="00CF092B"/>
    <w:rsid w:val="00CF0EA9"/>
    <w:rsid w:val="00CF1021"/>
    <w:rsid w:val="00CF18EB"/>
    <w:rsid w:val="00CF1A52"/>
    <w:rsid w:val="00CF2003"/>
    <w:rsid w:val="00CF2031"/>
    <w:rsid w:val="00CF20EC"/>
    <w:rsid w:val="00CF22AA"/>
    <w:rsid w:val="00CF2444"/>
    <w:rsid w:val="00CF2F88"/>
    <w:rsid w:val="00CF3A8B"/>
    <w:rsid w:val="00CF3CB1"/>
    <w:rsid w:val="00CF3F53"/>
    <w:rsid w:val="00CF3FC6"/>
    <w:rsid w:val="00CF409E"/>
    <w:rsid w:val="00CF4295"/>
    <w:rsid w:val="00CF45F8"/>
    <w:rsid w:val="00CF4BB1"/>
    <w:rsid w:val="00CF4D20"/>
    <w:rsid w:val="00CF50F1"/>
    <w:rsid w:val="00CF54F1"/>
    <w:rsid w:val="00CF5B16"/>
    <w:rsid w:val="00CF7144"/>
    <w:rsid w:val="00CF79C2"/>
    <w:rsid w:val="00CF79F8"/>
    <w:rsid w:val="00CF7DE5"/>
    <w:rsid w:val="00CF7F04"/>
    <w:rsid w:val="00D0020E"/>
    <w:rsid w:val="00D002E9"/>
    <w:rsid w:val="00D005C6"/>
    <w:rsid w:val="00D0071C"/>
    <w:rsid w:val="00D0086F"/>
    <w:rsid w:val="00D01701"/>
    <w:rsid w:val="00D021EC"/>
    <w:rsid w:val="00D0242B"/>
    <w:rsid w:val="00D027B6"/>
    <w:rsid w:val="00D0315D"/>
    <w:rsid w:val="00D0473E"/>
    <w:rsid w:val="00D04E5B"/>
    <w:rsid w:val="00D05137"/>
    <w:rsid w:val="00D05DC8"/>
    <w:rsid w:val="00D05F7A"/>
    <w:rsid w:val="00D060B9"/>
    <w:rsid w:val="00D06973"/>
    <w:rsid w:val="00D0699F"/>
    <w:rsid w:val="00D06BF5"/>
    <w:rsid w:val="00D071BB"/>
    <w:rsid w:val="00D073FC"/>
    <w:rsid w:val="00D0798B"/>
    <w:rsid w:val="00D10043"/>
    <w:rsid w:val="00D103AD"/>
    <w:rsid w:val="00D10AA8"/>
    <w:rsid w:val="00D1205F"/>
    <w:rsid w:val="00D1430C"/>
    <w:rsid w:val="00D14597"/>
    <w:rsid w:val="00D1482B"/>
    <w:rsid w:val="00D15ACD"/>
    <w:rsid w:val="00D15D89"/>
    <w:rsid w:val="00D16155"/>
    <w:rsid w:val="00D167AA"/>
    <w:rsid w:val="00D16CD0"/>
    <w:rsid w:val="00D16E0E"/>
    <w:rsid w:val="00D206EF"/>
    <w:rsid w:val="00D211DB"/>
    <w:rsid w:val="00D21377"/>
    <w:rsid w:val="00D21F47"/>
    <w:rsid w:val="00D21FB5"/>
    <w:rsid w:val="00D22258"/>
    <w:rsid w:val="00D22B5F"/>
    <w:rsid w:val="00D24750"/>
    <w:rsid w:val="00D24A36"/>
    <w:rsid w:val="00D24A7D"/>
    <w:rsid w:val="00D24DD4"/>
    <w:rsid w:val="00D25091"/>
    <w:rsid w:val="00D25D4F"/>
    <w:rsid w:val="00D25E75"/>
    <w:rsid w:val="00D2766D"/>
    <w:rsid w:val="00D30172"/>
    <w:rsid w:val="00D30483"/>
    <w:rsid w:val="00D319CB"/>
    <w:rsid w:val="00D32848"/>
    <w:rsid w:val="00D32895"/>
    <w:rsid w:val="00D330B0"/>
    <w:rsid w:val="00D33389"/>
    <w:rsid w:val="00D33599"/>
    <w:rsid w:val="00D339F1"/>
    <w:rsid w:val="00D355C6"/>
    <w:rsid w:val="00D35CBF"/>
    <w:rsid w:val="00D36A5E"/>
    <w:rsid w:val="00D36AB1"/>
    <w:rsid w:val="00D36F58"/>
    <w:rsid w:val="00D3743C"/>
    <w:rsid w:val="00D37527"/>
    <w:rsid w:val="00D37645"/>
    <w:rsid w:val="00D378AF"/>
    <w:rsid w:val="00D40088"/>
    <w:rsid w:val="00D40D4B"/>
    <w:rsid w:val="00D41D94"/>
    <w:rsid w:val="00D425DD"/>
    <w:rsid w:val="00D427CA"/>
    <w:rsid w:val="00D42B2D"/>
    <w:rsid w:val="00D42DAF"/>
    <w:rsid w:val="00D42DC8"/>
    <w:rsid w:val="00D432B5"/>
    <w:rsid w:val="00D435BD"/>
    <w:rsid w:val="00D43E59"/>
    <w:rsid w:val="00D454C5"/>
    <w:rsid w:val="00D457A6"/>
    <w:rsid w:val="00D4598E"/>
    <w:rsid w:val="00D45FAD"/>
    <w:rsid w:val="00D465EF"/>
    <w:rsid w:val="00D46A02"/>
    <w:rsid w:val="00D46A5C"/>
    <w:rsid w:val="00D46C05"/>
    <w:rsid w:val="00D46D82"/>
    <w:rsid w:val="00D46EED"/>
    <w:rsid w:val="00D472AB"/>
    <w:rsid w:val="00D47407"/>
    <w:rsid w:val="00D4757A"/>
    <w:rsid w:val="00D5049D"/>
    <w:rsid w:val="00D50974"/>
    <w:rsid w:val="00D51CCE"/>
    <w:rsid w:val="00D521A4"/>
    <w:rsid w:val="00D522C2"/>
    <w:rsid w:val="00D52427"/>
    <w:rsid w:val="00D526A1"/>
    <w:rsid w:val="00D52EA7"/>
    <w:rsid w:val="00D53779"/>
    <w:rsid w:val="00D5421B"/>
    <w:rsid w:val="00D5425D"/>
    <w:rsid w:val="00D54838"/>
    <w:rsid w:val="00D54856"/>
    <w:rsid w:val="00D55E3A"/>
    <w:rsid w:val="00D55F71"/>
    <w:rsid w:val="00D56242"/>
    <w:rsid w:val="00D563B4"/>
    <w:rsid w:val="00D56746"/>
    <w:rsid w:val="00D56A0A"/>
    <w:rsid w:val="00D56BB4"/>
    <w:rsid w:val="00D57497"/>
    <w:rsid w:val="00D5798C"/>
    <w:rsid w:val="00D57AFB"/>
    <w:rsid w:val="00D600A4"/>
    <w:rsid w:val="00D605EF"/>
    <w:rsid w:val="00D60C19"/>
    <w:rsid w:val="00D61412"/>
    <w:rsid w:val="00D619C9"/>
    <w:rsid w:val="00D61A6D"/>
    <w:rsid w:val="00D629CD"/>
    <w:rsid w:val="00D62A93"/>
    <w:rsid w:val="00D630AC"/>
    <w:rsid w:val="00D6345D"/>
    <w:rsid w:val="00D63C8D"/>
    <w:rsid w:val="00D63E84"/>
    <w:rsid w:val="00D645E5"/>
    <w:rsid w:val="00D646A4"/>
    <w:rsid w:val="00D64F42"/>
    <w:rsid w:val="00D65400"/>
    <w:rsid w:val="00D658C9"/>
    <w:rsid w:val="00D65CBF"/>
    <w:rsid w:val="00D66477"/>
    <w:rsid w:val="00D66709"/>
    <w:rsid w:val="00D66C20"/>
    <w:rsid w:val="00D66E8D"/>
    <w:rsid w:val="00D6711C"/>
    <w:rsid w:val="00D700CE"/>
    <w:rsid w:val="00D7028E"/>
    <w:rsid w:val="00D71DC5"/>
    <w:rsid w:val="00D724F9"/>
    <w:rsid w:val="00D7252A"/>
    <w:rsid w:val="00D73226"/>
    <w:rsid w:val="00D73F71"/>
    <w:rsid w:val="00D7401A"/>
    <w:rsid w:val="00D74413"/>
    <w:rsid w:val="00D74836"/>
    <w:rsid w:val="00D74C98"/>
    <w:rsid w:val="00D7509A"/>
    <w:rsid w:val="00D75F0D"/>
    <w:rsid w:val="00D76459"/>
    <w:rsid w:val="00D7687D"/>
    <w:rsid w:val="00D76D66"/>
    <w:rsid w:val="00D771FF"/>
    <w:rsid w:val="00D77401"/>
    <w:rsid w:val="00D77663"/>
    <w:rsid w:val="00D77ADF"/>
    <w:rsid w:val="00D77D10"/>
    <w:rsid w:val="00D77E7A"/>
    <w:rsid w:val="00D80767"/>
    <w:rsid w:val="00D80845"/>
    <w:rsid w:val="00D81330"/>
    <w:rsid w:val="00D813A0"/>
    <w:rsid w:val="00D8165A"/>
    <w:rsid w:val="00D81DC8"/>
    <w:rsid w:val="00D823E0"/>
    <w:rsid w:val="00D8336C"/>
    <w:rsid w:val="00D836FA"/>
    <w:rsid w:val="00D83986"/>
    <w:rsid w:val="00D840AD"/>
    <w:rsid w:val="00D844B3"/>
    <w:rsid w:val="00D84827"/>
    <w:rsid w:val="00D84D1D"/>
    <w:rsid w:val="00D84FF0"/>
    <w:rsid w:val="00D8579D"/>
    <w:rsid w:val="00D8590D"/>
    <w:rsid w:val="00D85BF6"/>
    <w:rsid w:val="00D85D89"/>
    <w:rsid w:val="00D8636E"/>
    <w:rsid w:val="00D864D6"/>
    <w:rsid w:val="00D86C14"/>
    <w:rsid w:val="00D8786D"/>
    <w:rsid w:val="00D87D92"/>
    <w:rsid w:val="00D90313"/>
    <w:rsid w:val="00D90675"/>
    <w:rsid w:val="00D9088A"/>
    <w:rsid w:val="00D90CC2"/>
    <w:rsid w:val="00D90CE6"/>
    <w:rsid w:val="00D91034"/>
    <w:rsid w:val="00D91572"/>
    <w:rsid w:val="00D91592"/>
    <w:rsid w:val="00D91C3B"/>
    <w:rsid w:val="00D91ECB"/>
    <w:rsid w:val="00D9228A"/>
    <w:rsid w:val="00D922CC"/>
    <w:rsid w:val="00D9374F"/>
    <w:rsid w:val="00D93DA1"/>
    <w:rsid w:val="00D93DC4"/>
    <w:rsid w:val="00D94619"/>
    <w:rsid w:val="00D94A32"/>
    <w:rsid w:val="00D954F2"/>
    <w:rsid w:val="00D95639"/>
    <w:rsid w:val="00D95A08"/>
    <w:rsid w:val="00D95B55"/>
    <w:rsid w:val="00D95CC9"/>
    <w:rsid w:val="00D9644F"/>
    <w:rsid w:val="00D96658"/>
    <w:rsid w:val="00D96AAB"/>
    <w:rsid w:val="00D97643"/>
    <w:rsid w:val="00D976EF"/>
    <w:rsid w:val="00D977F2"/>
    <w:rsid w:val="00D979C8"/>
    <w:rsid w:val="00D97B9B"/>
    <w:rsid w:val="00DA04D2"/>
    <w:rsid w:val="00DA0D90"/>
    <w:rsid w:val="00DA10AA"/>
    <w:rsid w:val="00DA1541"/>
    <w:rsid w:val="00DA179E"/>
    <w:rsid w:val="00DA18B7"/>
    <w:rsid w:val="00DA1A88"/>
    <w:rsid w:val="00DA2670"/>
    <w:rsid w:val="00DA2926"/>
    <w:rsid w:val="00DA31A0"/>
    <w:rsid w:val="00DA385F"/>
    <w:rsid w:val="00DA3864"/>
    <w:rsid w:val="00DA512D"/>
    <w:rsid w:val="00DA576C"/>
    <w:rsid w:val="00DA5DA1"/>
    <w:rsid w:val="00DA6375"/>
    <w:rsid w:val="00DA6532"/>
    <w:rsid w:val="00DA6969"/>
    <w:rsid w:val="00DA6BE0"/>
    <w:rsid w:val="00DA6DB0"/>
    <w:rsid w:val="00DA6ED8"/>
    <w:rsid w:val="00DA7889"/>
    <w:rsid w:val="00DB0021"/>
    <w:rsid w:val="00DB0405"/>
    <w:rsid w:val="00DB0654"/>
    <w:rsid w:val="00DB08F4"/>
    <w:rsid w:val="00DB1425"/>
    <w:rsid w:val="00DB1451"/>
    <w:rsid w:val="00DB1816"/>
    <w:rsid w:val="00DB1AF6"/>
    <w:rsid w:val="00DB2379"/>
    <w:rsid w:val="00DB2563"/>
    <w:rsid w:val="00DB2AA9"/>
    <w:rsid w:val="00DB2D1E"/>
    <w:rsid w:val="00DB2F88"/>
    <w:rsid w:val="00DB595D"/>
    <w:rsid w:val="00DB5EF1"/>
    <w:rsid w:val="00DB69CF"/>
    <w:rsid w:val="00DB754B"/>
    <w:rsid w:val="00DB7A0A"/>
    <w:rsid w:val="00DB7E91"/>
    <w:rsid w:val="00DC0440"/>
    <w:rsid w:val="00DC066D"/>
    <w:rsid w:val="00DC0738"/>
    <w:rsid w:val="00DC0CB7"/>
    <w:rsid w:val="00DC14FB"/>
    <w:rsid w:val="00DC1C5E"/>
    <w:rsid w:val="00DC1F55"/>
    <w:rsid w:val="00DC25EF"/>
    <w:rsid w:val="00DC2E1C"/>
    <w:rsid w:val="00DC3175"/>
    <w:rsid w:val="00DC3635"/>
    <w:rsid w:val="00DC389D"/>
    <w:rsid w:val="00DC4123"/>
    <w:rsid w:val="00DC4BBE"/>
    <w:rsid w:val="00DC4BF1"/>
    <w:rsid w:val="00DC4FBE"/>
    <w:rsid w:val="00DC5BB3"/>
    <w:rsid w:val="00DC5E7F"/>
    <w:rsid w:val="00DC623F"/>
    <w:rsid w:val="00DC62ED"/>
    <w:rsid w:val="00DC6692"/>
    <w:rsid w:val="00DC6731"/>
    <w:rsid w:val="00DC6B22"/>
    <w:rsid w:val="00DC70B0"/>
    <w:rsid w:val="00DC7A04"/>
    <w:rsid w:val="00DC7A83"/>
    <w:rsid w:val="00DC7CC7"/>
    <w:rsid w:val="00DC7D71"/>
    <w:rsid w:val="00DC7D94"/>
    <w:rsid w:val="00DD05BA"/>
    <w:rsid w:val="00DD0C5F"/>
    <w:rsid w:val="00DD1080"/>
    <w:rsid w:val="00DD11C8"/>
    <w:rsid w:val="00DD169A"/>
    <w:rsid w:val="00DD18BF"/>
    <w:rsid w:val="00DD1E14"/>
    <w:rsid w:val="00DD1E2D"/>
    <w:rsid w:val="00DD21B7"/>
    <w:rsid w:val="00DD2A06"/>
    <w:rsid w:val="00DD2E15"/>
    <w:rsid w:val="00DD2E23"/>
    <w:rsid w:val="00DD31F2"/>
    <w:rsid w:val="00DD3366"/>
    <w:rsid w:val="00DD3BCE"/>
    <w:rsid w:val="00DD3C63"/>
    <w:rsid w:val="00DD448C"/>
    <w:rsid w:val="00DD4E74"/>
    <w:rsid w:val="00DD549F"/>
    <w:rsid w:val="00DD55A5"/>
    <w:rsid w:val="00DD5CF8"/>
    <w:rsid w:val="00DD6A83"/>
    <w:rsid w:val="00DD6A90"/>
    <w:rsid w:val="00DD6B26"/>
    <w:rsid w:val="00DD6E0C"/>
    <w:rsid w:val="00DD7113"/>
    <w:rsid w:val="00DD71ED"/>
    <w:rsid w:val="00DE1608"/>
    <w:rsid w:val="00DE21A2"/>
    <w:rsid w:val="00DE253A"/>
    <w:rsid w:val="00DE2769"/>
    <w:rsid w:val="00DE27BE"/>
    <w:rsid w:val="00DE28DD"/>
    <w:rsid w:val="00DE293A"/>
    <w:rsid w:val="00DE2F41"/>
    <w:rsid w:val="00DE3416"/>
    <w:rsid w:val="00DE35EF"/>
    <w:rsid w:val="00DE375F"/>
    <w:rsid w:val="00DE381E"/>
    <w:rsid w:val="00DE42AB"/>
    <w:rsid w:val="00DE47DA"/>
    <w:rsid w:val="00DE4831"/>
    <w:rsid w:val="00DE49B3"/>
    <w:rsid w:val="00DE4D58"/>
    <w:rsid w:val="00DE5097"/>
    <w:rsid w:val="00DE50AD"/>
    <w:rsid w:val="00DE6B19"/>
    <w:rsid w:val="00DE7596"/>
    <w:rsid w:val="00DE7765"/>
    <w:rsid w:val="00DE7D8E"/>
    <w:rsid w:val="00DE7F80"/>
    <w:rsid w:val="00DF082D"/>
    <w:rsid w:val="00DF0CEB"/>
    <w:rsid w:val="00DF1008"/>
    <w:rsid w:val="00DF1A46"/>
    <w:rsid w:val="00DF201A"/>
    <w:rsid w:val="00DF24F6"/>
    <w:rsid w:val="00DF29DF"/>
    <w:rsid w:val="00DF2BD9"/>
    <w:rsid w:val="00DF328B"/>
    <w:rsid w:val="00DF3537"/>
    <w:rsid w:val="00DF3CA9"/>
    <w:rsid w:val="00DF3D2B"/>
    <w:rsid w:val="00DF3EE7"/>
    <w:rsid w:val="00DF3FE8"/>
    <w:rsid w:val="00DF4011"/>
    <w:rsid w:val="00DF4421"/>
    <w:rsid w:val="00DF46F7"/>
    <w:rsid w:val="00DF4D5E"/>
    <w:rsid w:val="00DF4E7A"/>
    <w:rsid w:val="00DF4F0D"/>
    <w:rsid w:val="00DF4FF8"/>
    <w:rsid w:val="00DF51F6"/>
    <w:rsid w:val="00DF5814"/>
    <w:rsid w:val="00DF6207"/>
    <w:rsid w:val="00DF62D7"/>
    <w:rsid w:val="00DF6355"/>
    <w:rsid w:val="00DF687B"/>
    <w:rsid w:val="00DF6C4F"/>
    <w:rsid w:val="00DF6CFA"/>
    <w:rsid w:val="00DF71BE"/>
    <w:rsid w:val="00DF729C"/>
    <w:rsid w:val="00DF74C8"/>
    <w:rsid w:val="00E000F3"/>
    <w:rsid w:val="00E0028B"/>
    <w:rsid w:val="00E01394"/>
    <w:rsid w:val="00E016C0"/>
    <w:rsid w:val="00E01775"/>
    <w:rsid w:val="00E01D4E"/>
    <w:rsid w:val="00E01F28"/>
    <w:rsid w:val="00E020D0"/>
    <w:rsid w:val="00E022EC"/>
    <w:rsid w:val="00E02F94"/>
    <w:rsid w:val="00E03344"/>
    <w:rsid w:val="00E04D21"/>
    <w:rsid w:val="00E04FB6"/>
    <w:rsid w:val="00E05872"/>
    <w:rsid w:val="00E059AA"/>
    <w:rsid w:val="00E05AB5"/>
    <w:rsid w:val="00E05CA0"/>
    <w:rsid w:val="00E064C0"/>
    <w:rsid w:val="00E07686"/>
    <w:rsid w:val="00E07D2E"/>
    <w:rsid w:val="00E07F32"/>
    <w:rsid w:val="00E10006"/>
    <w:rsid w:val="00E10645"/>
    <w:rsid w:val="00E106AA"/>
    <w:rsid w:val="00E107E7"/>
    <w:rsid w:val="00E11086"/>
    <w:rsid w:val="00E111B7"/>
    <w:rsid w:val="00E111CA"/>
    <w:rsid w:val="00E11244"/>
    <w:rsid w:val="00E12029"/>
    <w:rsid w:val="00E12647"/>
    <w:rsid w:val="00E12D4A"/>
    <w:rsid w:val="00E133FA"/>
    <w:rsid w:val="00E134C4"/>
    <w:rsid w:val="00E13885"/>
    <w:rsid w:val="00E14179"/>
    <w:rsid w:val="00E14928"/>
    <w:rsid w:val="00E150AB"/>
    <w:rsid w:val="00E151B3"/>
    <w:rsid w:val="00E161DE"/>
    <w:rsid w:val="00E168AC"/>
    <w:rsid w:val="00E16B0B"/>
    <w:rsid w:val="00E16ED7"/>
    <w:rsid w:val="00E16ED8"/>
    <w:rsid w:val="00E16F34"/>
    <w:rsid w:val="00E1789C"/>
    <w:rsid w:val="00E202E8"/>
    <w:rsid w:val="00E205CD"/>
    <w:rsid w:val="00E206BE"/>
    <w:rsid w:val="00E20CDF"/>
    <w:rsid w:val="00E220B7"/>
    <w:rsid w:val="00E227FB"/>
    <w:rsid w:val="00E22D55"/>
    <w:rsid w:val="00E23B1E"/>
    <w:rsid w:val="00E23C88"/>
    <w:rsid w:val="00E23D91"/>
    <w:rsid w:val="00E24DD2"/>
    <w:rsid w:val="00E251D5"/>
    <w:rsid w:val="00E257A2"/>
    <w:rsid w:val="00E267BD"/>
    <w:rsid w:val="00E26FE6"/>
    <w:rsid w:val="00E27DCD"/>
    <w:rsid w:val="00E30229"/>
    <w:rsid w:val="00E308CF"/>
    <w:rsid w:val="00E31338"/>
    <w:rsid w:val="00E3172F"/>
    <w:rsid w:val="00E320B1"/>
    <w:rsid w:val="00E32C59"/>
    <w:rsid w:val="00E32D31"/>
    <w:rsid w:val="00E33299"/>
    <w:rsid w:val="00E337B6"/>
    <w:rsid w:val="00E33807"/>
    <w:rsid w:val="00E33B92"/>
    <w:rsid w:val="00E36E34"/>
    <w:rsid w:val="00E36EF0"/>
    <w:rsid w:val="00E402A7"/>
    <w:rsid w:val="00E403A7"/>
    <w:rsid w:val="00E40808"/>
    <w:rsid w:val="00E4099B"/>
    <w:rsid w:val="00E4131E"/>
    <w:rsid w:val="00E41AE5"/>
    <w:rsid w:val="00E42651"/>
    <w:rsid w:val="00E42E01"/>
    <w:rsid w:val="00E42F74"/>
    <w:rsid w:val="00E43169"/>
    <w:rsid w:val="00E43921"/>
    <w:rsid w:val="00E4398D"/>
    <w:rsid w:val="00E44849"/>
    <w:rsid w:val="00E44BC6"/>
    <w:rsid w:val="00E45A7C"/>
    <w:rsid w:val="00E45DCF"/>
    <w:rsid w:val="00E45EA0"/>
    <w:rsid w:val="00E475F1"/>
    <w:rsid w:val="00E50049"/>
    <w:rsid w:val="00E50315"/>
    <w:rsid w:val="00E510DB"/>
    <w:rsid w:val="00E516A6"/>
    <w:rsid w:val="00E51C4A"/>
    <w:rsid w:val="00E51F16"/>
    <w:rsid w:val="00E523B3"/>
    <w:rsid w:val="00E53009"/>
    <w:rsid w:val="00E535B3"/>
    <w:rsid w:val="00E53D61"/>
    <w:rsid w:val="00E54455"/>
    <w:rsid w:val="00E54D70"/>
    <w:rsid w:val="00E55582"/>
    <w:rsid w:val="00E56258"/>
    <w:rsid w:val="00E56268"/>
    <w:rsid w:val="00E56504"/>
    <w:rsid w:val="00E5659E"/>
    <w:rsid w:val="00E56C70"/>
    <w:rsid w:val="00E56CB9"/>
    <w:rsid w:val="00E57BBC"/>
    <w:rsid w:val="00E60137"/>
    <w:rsid w:val="00E604CD"/>
    <w:rsid w:val="00E60DA4"/>
    <w:rsid w:val="00E61296"/>
    <w:rsid w:val="00E61470"/>
    <w:rsid w:val="00E6147A"/>
    <w:rsid w:val="00E6167C"/>
    <w:rsid w:val="00E618C4"/>
    <w:rsid w:val="00E61B19"/>
    <w:rsid w:val="00E621BA"/>
    <w:rsid w:val="00E631A4"/>
    <w:rsid w:val="00E631FA"/>
    <w:rsid w:val="00E6379E"/>
    <w:rsid w:val="00E63F8E"/>
    <w:rsid w:val="00E644F2"/>
    <w:rsid w:val="00E645AE"/>
    <w:rsid w:val="00E645F0"/>
    <w:rsid w:val="00E64661"/>
    <w:rsid w:val="00E64690"/>
    <w:rsid w:val="00E64C63"/>
    <w:rsid w:val="00E654DE"/>
    <w:rsid w:val="00E65C37"/>
    <w:rsid w:val="00E66456"/>
    <w:rsid w:val="00E6668F"/>
    <w:rsid w:val="00E66E59"/>
    <w:rsid w:val="00E67137"/>
    <w:rsid w:val="00E67584"/>
    <w:rsid w:val="00E67AB9"/>
    <w:rsid w:val="00E701B7"/>
    <w:rsid w:val="00E71DFE"/>
    <w:rsid w:val="00E73911"/>
    <w:rsid w:val="00E73E3B"/>
    <w:rsid w:val="00E7464C"/>
    <w:rsid w:val="00E746CA"/>
    <w:rsid w:val="00E74835"/>
    <w:rsid w:val="00E7499B"/>
    <w:rsid w:val="00E74C98"/>
    <w:rsid w:val="00E75218"/>
    <w:rsid w:val="00E75C76"/>
    <w:rsid w:val="00E76601"/>
    <w:rsid w:val="00E76D6F"/>
    <w:rsid w:val="00E76DC3"/>
    <w:rsid w:val="00E77F06"/>
    <w:rsid w:val="00E801AB"/>
    <w:rsid w:val="00E80336"/>
    <w:rsid w:val="00E803AF"/>
    <w:rsid w:val="00E81509"/>
    <w:rsid w:val="00E81D27"/>
    <w:rsid w:val="00E8274C"/>
    <w:rsid w:val="00E834F2"/>
    <w:rsid w:val="00E837A8"/>
    <w:rsid w:val="00E83A5D"/>
    <w:rsid w:val="00E83C87"/>
    <w:rsid w:val="00E84624"/>
    <w:rsid w:val="00E8523C"/>
    <w:rsid w:val="00E853BD"/>
    <w:rsid w:val="00E855F7"/>
    <w:rsid w:val="00E85656"/>
    <w:rsid w:val="00E86C56"/>
    <w:rsid w:val="00E87082"/>
    <w:rsid w:val="00E87483"/>
    <w:rsid w:val="00E87671"/>
    <w:rsid w:val="00E9022D"/>
    <w:rsid w:val="00E90477"/>
    <w:rsid w:val="00E915DC"/>
    <w:rsid w:val="00E91E3D"/>
    <w:rsid w:val="00E922DB"/>
    <w:rsid w:val="00E92D35"/>
    <w:rsid w:val="00E92DB5"/>
    <w:rsid w:val="00E92F95"/>
    <w:rsid w:val="00E931BB"/>
    <w:rsid w:val="00E93C23"/>
    <w:rsid w:val="00E943A0"/>
    <w:rsid w:val="00E94CD3"/>
    <w:rsid w:val="00E95001"/>
    <w:rsid w:val="00E959A2"/>
    <w:rsid w:val="00E96C41"/>
    <w:rsid w:val="00E9735A"/>
    <w:rsid w:val="00E97E65"/>
    <w:rsid w:val="00EA1332"/>
    <w:rsid w:val="00EA1714"/>
    <w:rsid w:val="00EA1868"/>
    <w:rsid w:val="00EA1CC4"/>
    <w:rsid w:val="00EA1EFD"/>
    <w:rsid w:val="00EA274E"/>
    <w:rsid w:val="00EA2B3A"/>
    <w:rsid w:val="00EA2C7A"/>
    <w:rsid w:val="00EA4039"/>
    <w:rsid w:val="00EA45CD"/>
    <w:rsid w:val="00EA4773"/>
    <w:rsid w:val="00EA4B59"/>
    <w:rsid w:val="00EA5443"/>
    <w:rsid w:val="00EA5555"/>
    <w:rsid w:val="00EA5AA8"/>
    <w:rsid w:val="00EA5ACE"/>
    <w:rsid w:val="00EA5F43"/>
    <w:rsid w:val="00EA63AC"/>
    <w:rsid w:val="00EA651A"/>
    <w:rsid w:val="00EA66FE"/>
    <w:rsid w:val="00EA672B"/>
    <w:rsid w:val="00EA75FF"/>
    <w:rsid w:val="00EA7640"/>
    <w:rsid w:val="00EA7E69"/>
    <w:rsid w:val="00EB02F9"/>
    <w:rsid w:val="00EB03E0"/>
    <w:rsid w:val="00EB0805"/>
    <w:rsid w:val="00EB11A4"/>
    <w:rsid w:val="00EB1736"/>
    <w:rsid w:val="00EB2157"/>
    <w:rsid w:val="00EB2174"/>
    <w:rsid w:val="00EB26C8"/>
    <w:rsid w:val="00EB3672"/>
    <w:rsid w:val="00EB3A1D"/>
    <w:rsid w:val="00EB3ED1"/>
    <w:rsid w:val="00EB5362"/>
    <w:rsid w:val="00EB5819"/>
    <w:rsid w:val="00EB5D9D"/>
    <w:rsid w:val="00EB600D"/>
    <w:rsid w:val="00EB6836"/>
    <w:rsid w:val="00EB6B56"/>
    <w:rsid w:val="00EB7B52"/>
    <w:rsid w:val="00EC0128"/>
    <w:rsid w:val="00EC027F"/>
    <w:rsid w:val="00EC034A"/>
    <w:rsid w:val="00EC077D"/>
    <w:rsid w:val="00EC0B63"/>
    <w:rsid w:val="00EC13BC"/>
    <w:rsid w:val="00EC151E"/>
    <w:rsid w:val="00EC18F1"/>
    <w:rsid w:val="00EC1E22"/>
    <w:rsid w:val="00EC200E"/>
    <w:rsid w:val="00EC2288"/>
    <w:rsid w:val="00EC231B"/>
    <w:rsid w:val="00EC2C72"/>
    <w:rsid w:val="00EC37D6"/>
    <w:rsid w:val="00EC48C0"/>
    <w:rsid w:val="00EC4EF6"/>
    <w:rsid w:val="00EC6DEE"/>
    <w:rsid w:val="00EC6E85"/>
    <w:rsid w:val="00EC73F8"/>
    <w:rsid w:val="00EC768C"/>
    <w:rsid w:val="00EC7698"/>
    <w:rsid w:val="00EC79F7"/>
    <w:rsid w:val="00ED1AE1"/>
    <w:rsid w:val="00ED1BE9"/>
    <w:rsid w:val="00ED1F65"/>
    <w:rsid w:val="00ED206D"/>
    <w:rsid w:val="00ED2400"/>
    <w:rsid w:val="00ED342F"/>
    <w:rsid w:val="00ED442F"/>
    <w:rsid w:val="00ED446E"/>
    <w:rsid w:val="00ED4479"/>
    <w:rsid w:val="00ED46F2"/>
    <w:rsid w:val="00ED4AC3"/>
    <w:rsid w:val="00ED4E6C"/>
    <w:rsid w:val="00ED50FD"/>
    <w:rsid w:val="00ED5169"/>
    <w:rsid w:val="00ED5741"/>
    <w:rsid w:val="00ED5919"/>
    <w:rsid w:val="00ED5A06"/>
    <w:rsid w:val="00ED5A1B"/>
    <w:rsid w:val="00ED5D19"/>
    <w:rsid w:val="00ED5FAD"/>
    <w:rsid w:val="00ED6C54"/>
    <w:rsid w:val="00ED71D7"/>
    <w:rsid w:val="00ED7320"/>
    <w:rsid w:val="00ED7428"/>
    <w:rsid w:val="00ED74EE"/>
    <w:rsid w:val="00ED7DEC"/>
    <w:rsid w:val="00ED7DEE"/>
    <w:rsid w:val="00EE123F"/>
    <w:rsid w:val="00EE1681"/>
    <w:rsid w:val="00EE1DC5"/>
    <w:rsid w:val="00EE20BE"/>
    <w:rsid w:val="00EE24E0"/>
    <w:rsid w:val="00EE25A2"/>
    <w:rsid w:val="00EE25CA"/>
    <w:rsid w:val="00EE3636"/>
    <w:rsid w:val="00EE3D41"/>
    <w:rsid w:val="00EE3E48"/>
    <w:rsid w:val="00EE4758"/>
    <w:rsid w:val="00EE4898"/>
    <w:rsid w:val="00EE4B0E"/>
    <w:rsid w:val="00EE52A2"/>
    <w:rsid w:val="00EE5D60"/>
    <w:rsid w:val="00EE6982"/>
    <w:rsid w:val="00EE69C4"/>
    <w:rsid w:val="00EE714D"/>
    <w:rsid w:val="00EE771F"/>
    <w:rsid w:val="00EF00D1"/>
    <w:rsid w:val="00EF00D5"/>
    <w:rsid w:val="00EF01E1"/>
    <w:rsid w:val="00EF0232"/>
    <w:rsid w:val="00EF088E"/>
    <w:rsid w:val="00EF1459"/>
    <w:rsid w:val="00EF20F5"/>
    <w:rsid w:val="00EF24A7"/>
    <w:rsid w:val="00EF2AD3"/>
    <w:rsid w:val="00EF2B91"/>
    <w:rsid w:val="00EF2ECC"/>
    <w:rsid w:val="00EF38D2"/>
    <w:rsid w:val="00EF3BFF"/>
    <w:rsid w:val="00EF41E6"/>
    <w:rsid w:val="00EF4AE0"/>
    <w:rsid w:val="00EF4D16"/>
    <w:rsid w:val="00EF5181"/>
    <w:rsid w:val="00EF589A"/>
    <w:rsid w:val="00EF58C2"/>
    <w:rsid w:val="00EF5C0F"/>
    <w:rsid w:val="00EF5C5E"/>
    <w:rsid w:val="00EF62BB"/>
    <w:rsid w:val="00EF66F2"/>
    <w:rsid w:val="00EF6AA4"/>
    <w:rsid w:val="00EF7273"/>
    <w:rsid w:val="00EF797A"/>
    <w:rsid w:val="00F010D4"/>
    <w:rsid w:val="00F011D4"/>
    <w:rsid w:val="00F01945"/>
    <w:rsid w:val="00F01B04"/>
    <w:rsid w:val="00F01E82"/>
    <w:rsid w:val="00F0203D"/>
    <w:rsid w:val="00F022A0"/>
    <w:rsid w:val="00F026EA"/>
    <w:rsid w:val="00F02F72"/>
    <w:rsid w:val="00F03060"/>
    <w:rsid w:val="00F0308C"/>
    <w:rsid w:val="00F032B7"/>
    <w:rsid w:val="00F03716"/>
    <w:rsid w:val="00F03AB9"/>
    <w:rsid w:val="00F03F19"/>
    <w:rsid w:val="00F03FD4"/>
    <w:rsid w:val="00F0422C"/>
    <w:rsid w:val="00F04E26"/>
    <w:rsid w:val="00F05797"/>
    <w:rsid w:val="00F05851"/>
    <w:rsid w:val="00F06514"/>
    <w:rsid w:val="00F06528"/>
    <w:rsid w:val="00F065C3"/>
    <w:rsid w:val="00F06859"/>
    <w:rsid w:val="00F06AF8"/>
    <w:rsid w:val="00F0729A"/>
    <w:rsid w:val="00F077FF"/>
    <w:rsid w:val="00F078E1"/>
    <w:rsid w:val="00F07AC6"/>
    <w:rsid w:val="00F07C84"/>
    <w:rsid w:val="00F102D0"/>
    <w:rsid w:val="00F10433"/>
    <w:rsid w:val="00F104C3"/>
    <w:rsid w:val="00F1052C"/>
    <w:rsid w:val="00F10911"/>
    <w:rsid w:val="00F110CE"/>
    <w:rsid w:val="00F11148"/>
    <w:rsid w:val="00F114F0"/>
    <w:rsid w:val="00F1150D"/>
    <w:rsid w:val="00F11691"/>
    <w:rsid w:val="00F12608"/>
    <w:rsid w:val="00F128CB"/>
    <w:rsid w:val="00F12DA8"/>
    <w:rsid w:val="00F12EB2"/>
    <w:rsid w:val="00F1310B"/>
    <w:rsid w:val="00F142DE"/>
    <w:rsid w:val="00F14939"/>
    <w:rsid w:val="00F15163"/>
    <w:rsid w:val="00F15191"/>
    <w:rsid w:val="00F1520F"/>
    <w:rsid w:val="00F15640"/>
    <w:rsid w:val="00F17911"/>
    <w:rsid w:val="00F179BA"/>
    <w:rsid w:val="00F179CD"/>
    <w:rsid w:val="00F202D0"/>
    <w:rsid w:val="00F20425"/>
    <w:rsid w:val="00F207AB"/>
    <w:rsid w:val="00F20B8A"/>
    <w:rsid w:val="00F20BC6"/>
    <w:rsid w:val="00F21061"/>
    <w:rsid w:val="00F22315"/>
    <w:rsid w:val="00F2298C"/>
    <w:rsid w:val="00F22D87"/>
    <w:rsid w:val="00F22E9B"/>
    <w:rsid w:val="00F23379"/>
    <w:rsid w:val="00F237F0"/>
    <w:rsid w:val="00F23A91"/>
    <w:rsid w:val="00F23E0E"/>
    <w:rsid w:val="00F2489C"/>
    <w:rsid w:val="00F24A28"/>
    <w:rsid w:val="00F25E91"/>
    <w:rsid w:val="00F26507"/>
    <w:rsid w:val="00F2673D"/>
    <w:rsid w:val="00F274FC"/>
    <w:rsid w:val="00F27671"/>
    <w:rsid w:val="00F305EC"/>
    <w:rsid w:val="00F30F25"/>
    <w:rsid w:val="00F31292"/>
    <w:rsid w:val="00F3143B"/>
    <w:rsid w:val="00F318E0"/>
    <w:rsid w:val="00F31E96"/>
    <w:rsid w:val="00F32228"/>
    <w:rsid w:val="00F323CC"/>
    <w:rsid w:val="00F32BDC"/>
    <w:rsid w:val="00F330EF"/>
    <w:rsid w:val="00F332BA"/>
    <w:rsid w:val="00F334E3"/>
    <w:rsid w:val="00F34382"/>
    <w:rsid w:val="00F34872"/>
    <w:rsid w:val="00F34FD0"/>
    <w:rsid w:val="00F35739"/>
    <w:rsid w:val="00F35E7D"/>
    <w:rsid w:val="00F35ED6"/>
    <w:rsid w:val="00F35EDE"/>
    <w:rsid w:val="00F35EFC"/>
    <w:rsid w:val="00F36544"/>
    <w:rsid w:val="00F36992"/>
    <w:rsid w:val="00F36EE1"/>
    <w:rsid w:val="00F370A2"/>
    <w:rsid w:val="00F37D85"/>
    <w:rsid w:val="00F40032"/>
    <w:rsid w:val="00F40299"/>
    <w:rsid w:val="00F402A5"/>
    <w:rsid w:val="00F40359"/>
    <w:rsid w:val="00F40392"/>
    <w:rsid w:val="00F40A37"/>
    <w:rsid w:val="00F40AF5"/>
    <w:rsid w:val="00F40C06"/>
    <w:rsid w:val="00F41467"/>
    <w:rsid w:val="00F419AA"/>
    <w:rsid w:val="00F422E0"/>
    <w:rsid w:val="00F42971"/>
    <w:rsid w:val="00F42E02"/>
    <w:rsid w:val="00F446A2"/>
    <w:rsid w:val="00F4540D"/>
    <w:rsid w:val="00F45572"/>
    <w:rsid w:val="00F4569B"/>
    <w:rsid w:val="00F45FCE"/>
    <w:rsid w:val="00F461CD"/>
    <w:rsid w:val="00F462CF"/>
    <w:rsid w:val="00F4689A"/>
    <w:rsid w:val="00F46C17"/>
    <w:rsid w:val="00F47343"/>
    <w:rsid w:val="00F47A8A"/>
    <w:rsid w:val="00F47D1E"/>
    <w:rsid w:val="00F47EE9"/>
    <w:rsid w:val="00F50E85"/>
    <w:rsid w:val="00F513A3"/>
    <w:rsid w:val="00F51B8B"/>
    <w:rsid w:val="00F525B9"/>
    <w:rsid w:val="00F53983"/>
    <w:rsid w:val="00F53DCE"/>
    <w:rsid w:val="00F5457E"/>
    <w:rsid w:val="00F54DDD"/>
    <w:rsid w:val="00F55103"/>
    <w:rsid w:val="00F55347"/>
    <w:rsid w:val="00F55A9F"/>
    <w:rsid w:val="00F55AD7"/>
    <w:rsid w:val="00F560F7"/>
    <w:rsid w:val="00F56809"/>
    <w:rsid w:val="00F604B6"/>
    <w:rsid w:val="00F60693"/>
    <w:rsid w:val="00F60FF5"/>
    <w:rsid w:val="00F61203"/>
    <w:rsid w:val="00F613DD"/>
    <w:rsid w:val="00F61A40"/>
    <w:rsid w:val="00F61C9C"/>
    <w:rsid w:val="00F623DA"/>
    <w:rsid w:val="00F62634"/>
    <w:rsid w:val="00F62648"/>
    <w:rsid w:val="00F62E96"/>
    <w:rsid w:val="00F62EDC"/>
    <w:rsid w:val="00F63452"/>
    <w:rsid w:val="00F63533"/>
    <w:rsid w:val="00F64F04"/>
    <w:rsid w:val="00F65B24"/>
    <w:rsid w:val="00F672E1"/>
    <w:rsid w:val="00F675FF"/>
    <w:rsid w:val="00F67901"/>
    <w:rsid w:val="00F67C6C"/>
    <w:rsid w:val="00F70501"/>
    <w:rsid w:val="00F7099C"/>
    <w:rsid w:val="00F70CA2"/>
    <w:rsid w:val="00F7149D"/>
    <w:rsid w:val="00F717F7"/>
    <w:rsid w:val="00F7196A"/>
    <w:rsid w:val="00F720BE"/>
    <w:rsid w:val="00F72AAA"/>
    <w:rsid w:val="00F72CBE"/>
    <w:rsid w:val="00F73805"/>
    <w:rsid w:val="00F7432D"/>
    <w:rsid w:val="00F748E3"/>
    <w:rsid w:val="00F7509F"/>
    <w:rsid w:val="00F7534B"/>
    <w:rsid w:val="00F7595F"/>
    <w:rsid w:val="00F75A3A"/>
    <w:rsid w:val="00F75D52"/>
    <w:rsid w:val="00F76051"/>
    <w:rsid w:val="00F76F74"/>
    <w:rsid w:val="00F7727E"/>
    <w:rsid w:val="00F773E0"/>
    <w:rsid w:val="00F77E53"/>
    <w:rsid w:val="00F77F1C"/>
    <w:rsid w:val="00F801CB"/>
    <w:rsid w:val="00F806DF"/>
    <w:rsid w:val="00F8118B"/>
    <w:rsid w:val="00F8179A"/>
    <w:rsid w:val="00F81A33"/>
    <w:rsid w:val="00F81E59"/>
    <w:rsid w:val="00F82DD7"/>
    <w:rsid w:val="00F83852"/>
    <w:rsid w:val="00F846D4"/>
    <w:rsid w:val="00F849C6"/>
    <w:rsid w:val="00F85E02"/>
    <w:rsid w:val="00F861A0"/>
    <w:rsid w:val="00F86CCC"/>
    <w:rsid w:val="00F874D4"/>
    <w:rsid w:val="00F875A1"/>
    <w:rsid w:val="00F87621"/>
    <w:rsid w:val="00F87B64"/>
    <w:rsid w:val="00F906E2"/>
    <w:rsid w:val="00F91CDA"/>
    <w:rsid w:val="00F92176"/>
    <w:rsid w:val="00F92F77"/>
    <w:rsid w:val="00F93849"/>
    <w:rsid w:val="00F93DEF"/>
    <w:rsid w:val="00F94BB9"/>
    <w:rsid w:val="00F95182"/>
    <w:rsid w:val="00F95AF5"/>
    <w:rsid w:val="00F9780C"/>
    <w:rsid w:val="00FA08E2"/>
    <w:rsid w:val="00FA153E"/>
    <w:rsid w:val="00FA1870"/>
    <w:rsid w:val="00FA1B23"/>
    <w:rsid w:val="00FA1E49"/>
    <w:rsid w:val="00FA25B1"/>
    <w:rsid w:val="00FA346D"/>
    <w:rsid w:val="00FA3830"/>
    <w:rsid w:val="00FA4734"/>
    <w:rsid w:val="00FA49A4"/>
    <w:rsid w:val="00FA4D15"/>
    <w:rsid w:val="00FA4FE7"/>
    <w:rsid w:val="00FA5374"/>
    <w:rsid w:val="00FA5BD3"/>
    <w:rsid w:val="00FA74DF"/>
    <w:rsid w:val="00FA7D51"/>
    <w:rsid w:val="00FB22D9"/>
    <w:rsid w:val="00FB2AAA"/>
    <w:rsid w:val="00FB2CD1"/>
    <w:rsid w:val="00FB360E"/>
    <w:rsid w:val="00FB3A1E"/>
    <w:rsid w:val="00FB3FFB"/>
    <w:rsid w:val="00FB4325"/>
    <w:rsid w:val="00FB460B"/>
    <w:rsid w:val="00FB4DDF"/>
    <w:rsid w:val="00FB558A"/>
    <w:rsid w:val="00FB5B84"/>
    <w:rsid w:val="00FB6042"/>
    <w:rsid w:val="00FB64BC"/>
    <w:rsid w:val="00FB6FEB"/>
    <w:rsid w:val="00FB7288"/>
    <w:rsid w:val="00FB7AB7"/>
    <w:rsid w:val="00FC0B88"/>
    <w:rsid w:val="00FC0FD2"/>
    <w:rsid w:val="00FC1565"/>
    <w:rsid w:val="00FC26B3"/>
    <w:rsid w:val="00FC2DC5"/>
    <w:rsid w:val="00FC3115"/>
    <w:rsid w:val="00FC3787"/>
    <w:rsid w:val="00FC386B"/>
    <w:rsid w:val="00FC42E8"/>
    <w:rsid w:val="00FC4423"/>
    <w:rsid w:val="00FC44B5"/>
    <w:rsid w:val="00FC4521"/>
    <w:rsid w:val="00FC466E"/>
    <w:rsid w:val="00FC471A"/>
    <w:rsid w:val="00FC511E"/>
    <w:rsid w:val="00FC51C3"/>
    <w:rsid w:val="00FC632B"/>
    <w:rsid w:val="00FC63F3"/>
    <w:rsid w:val="00FC72A2"/>
    <w:rsid w:val="00FC741E"/>
    <w:rsid w:val="00FD01D0"/>
    <w:rsid w:val="00FD02A3"/>
    <w:rsid w:val="00FD0C8A"/>
    <w:rsid w:val="00FD0F3F"/>
    <w:rsid w:val="00FD1B5A"/>
    <w:rsid w:val="00FD1BFB"/>
    <w:rsid w:val="00FD1E85"/>
    <w:rsid w:val="00FD25BC"/>
    <w:rsid w:val="00FD2AA8"/>
    <w:rsid w:val="00FD2CB3"/>
    <w:rsid w:val="00FD31FF"/>
    <w:rsid w:val="00FD369D"/>
    <w:rsid w:val="00FD398E"/>
    <w:rsid w:val="00FD4D68"/>
    <w:rsid w:val="00FD53F9"/>
    <w:rsid w:val="00FD56D5"/>
    <w:rsid w:val="00FD58EB"/>
    <w:rsid w:val="00FD5F11"/>
    <w:rsid w:val="00FD6F3F"/>
    <w:rsid w:val="00FD7258"/>
    <w:rsid w:val="00FD75A0"/>
    <w:rsid w:val="00FE0104"/>
    <w:rsid w:val="00FE0FA2"/>
    <w:rsid w:val="00FE1038"/>
    <w:rsid w:val="00FE1637"/>
    <w:rsid w:val="00FE1781"/>
    <w:rsid w:val="00FE202E"/>
    <w:rsid w:val="00FE20F5"/>
    <w:rsid w:val="00FE2263"/>
    <w:rsid w:val="00FE22FF"/>
    <w:rsid w:val="00FE280E"/>
    <w:rsid w:val="00FE2942"/>
    <w:rsid w:val="00FE2AF0"/>
    <w:rsid w:val="00FE2E88"/>
    <w:rsid w:val="00FE3799"/>
    <w:rsid w:val="00FE3ED2"/>
    <w:rsid w:val="00FE4B70"/>
    <w:rsid w:val="00FE4B74"/>
    <w:rsid w:val="00FE5947"/>
    <w:rsid w:val="00FE6089"/>
    <w:rsid w:val="00FE63D1"/>
    <w:rsid w:val="00FE653F"/>
    <w:rsid w:val="00FE6AF8"/>
    <w:rsid w:val="00FE7414"/>
    <w:rsid w:val="00FE77DA"/>
    <w:rsid w:val="00FE7E68"/>
    <w:rsid w:val="00FF0046"/>
    <w:rsid w:val="00FF0067"/>
    <w:rsid w:val="00FF0A3E"/>
    <w:rsid w:val="00FF0E1D"/>
    <w:rsid w:val="00FF1238"/>
    <w:rsid w:val="00FF206B"/>
    <w:rsid w:val="00FF2094"/>
    <w:rsid w:val="00FF2611"/>
    <w:rsid w:val="00FF2B4F"/>
    <w:rsid w:val="00FF2B77"/>
    <w:rsid w:val="00FF2D7E"/>
    <w:rsid w:val="00FF30AE"/>
    <w:rsid w:val="00FF354A"/>
    <w:rsid w:val="00FF377D"/>
    <w:rsid w:val="00FF37FD"/>
    <w:rsid w:val="00FF3B28"/>
    <w:rsid w:val="00FF3C26"/>
    <w:rsid w:val="00FF4024"/>
    <w:rsid w:val="00FF46CE"/>
    <w:rsid w:val="00FF5376"/>
    <w:rsid w:val="00FF55E7"/>
    <w:rsid w:val="00FF5A97"/>
    <w:rsid w:val="00FF6B81"/>
    <w:rsid w:val="00FF6EC2"/>
    <w:rsid w:val="00FF7257"/>
    <w:rsid w:val="00FF74C4"/>
    <w:rsid w:val="00FF758E"/>
    <w:rsid w:val="00FF76D8"/>
    <w:rsid w:val="00FF77A2"/>
    <w:rsid w:val="00FF7958"/>
    <w:rsid w:val="00FF7F3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81A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2913"/>
    <w:rPr>
      <w:rFonts w:ascii="Times New Roman" w:hAnsi="Times New Roman"/>
    </w:rPr>
  </w:style>
  <w:style w:type="paragraph" w:styleId="1">
    <w:name w:val="heading 1"/>
    <w:basedOn w:val="a"/>
    <w:next w:val="a"/>
    <w:link w:val="10"/>
    <w:uiPriority w:val="9"/>
    <w:qFormat/>
    <w:rsid w:val="00F30F25"/>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57106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rsid w:val="00CC341F"/>
    <w:pPr>
      <w:spacing w:before="100" w:beforeAutospacing="1" w:after="100" w:afterAutospacing="1" w:line="240" w:lineRule="auto"/>
      <w:outlineLvl w:val="2"/>
    </w:pPr>
    <w:rPr>
      <w:rFonts w:eastAsia="Times New Roman" w:cs="Times New Roman"/>
      <w:b/>
      <w:bCs/>
      <w:sz w:val="27"/>
      <w:szCs w:val="27"/>
      <w:lang w:eastAsia="en-GB"/>
    </w:rPr>
  </w:style>
  <w:style w:type="paragraph" w:styleId="4">
    <w:name w:val="heading 4"/>
    <w:basedOn w:val="a"/>
    <w:next w:val="a"/>
    <w:link w:val="40"/>
    <w:uiPriority w:val="9"/>
    <w:semiHidden/>
    <w:unhideWhenUsed/>
    <w:qFormat/>
    <w:rsid w:val="00CC341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14469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CC341F"/>
    <w:rPr>
      <w:rFonts w:ascii="Times New Roman" w:eastAsia="Times New Roman" w:hAnsi="Times New Roman" w:cs="Times New Roman"/>
      <w:b/>
      <w:bCs/>
      <w:sz w:val="27"/>
      <w:szCs w:val="27"/>
      <w:lang w:eastAsia="en-GB"/>
    </w:rPr>
  </w:style>
  <w:style w:type="paragraph" w:customStyle="1" w:styleId="ds-markdown-paragraph">
    <w:name w:val="ds-markdown-paragraph"/>
    <w:basedOn w:val="a"/>
    <w:rsid w:val="00CC341F"/>
    <w:pPr>
      <w:spacing w:before="100" w:beforeAutospacing="1" w:after="100" w:afterAutospacing="1" w:line="240" w:lineRule="auto"/>
    </w:pPr>
    <w:rPr>
      <w:rFonts w:eastAsia="Times New Roman" w:cs="Times New Roman"/>
      <w:sz w:val="24"/>
      <w:szCs w:val="24"/>
      <w:lang w:eastAsia="en-GB"/>
    </w:rPr>
  </w:style>
  <w:style w:type="character" w:styleId="a3">
    <w:name w:val="Strong"/>
    <w:basedOn w:val="a0"/>
    <w:uiPriority w:val="22"/>
    <w:qFormat/>
    <w:rsid w:val="00CC341F"/>
    <w:rPr>
      <w:b/>
      <w:bCs/>
    </w:rPr>
  </w:style>
  <w:style w:type="character" w:customStyle="1" w:styleId="40">
    <w:name w:val="标题 4 字符"/>
    <w:basedOn w:val="a0"/>
    <w:link w:val="4"/>
    <w:uiPriority w:val="9"/>
    <w:semiHidden/>
    <w:rsid w:val="00CC341F"/>
    <w:rPr>
      <w:rFonts w:asciiTheme="majorHAnsi" w:eastAsiaTheme="majorEastAsia" w:hAnsiTheme="majorHAnsi" w:cstheme="majorBidi"/>
      <w:i/>
      <w:iCs/>
      <w:color w:val="2F5496" w:themeColor="accent1" w:themeShade="BF"/>
    </w:rPr>
  </w:style>
  <w:style w:type="paragraph" w:styleId="a4">
    <w:name w:val="List Paragraph"/>
    <w:basedOn w:val="a"/>
    <w:uiPriority w:val="34"/>
    <w:qFormat/>
    <w:rsid w:val="00EE3E48"/>
    <w:pPr>
      <w:ind w:left="720"/>
      <w:contextualSpacing/>
    </w:pPr>
  </w:style>
  <w:style w:type="paragraph" w:styleId="a5">
    <w:name w:val="header"/>
    <w:basedOn w:val="a"/>
    <w:link w:val="a6"/>
    <w:uiPriority w:val="99"/>
    <w:unhideWhenUsed/>
    <w:rsid w:val="00344B84"/>
    <w:pPr>
      <w:tabs>
        <w:tab w:val="center" w:pos="4513"/>
        <w:tab w:val="right" w:pos="9026"/>
      </w:tabs>
      <w:spacing w:after="0" w:line="240" w:lineRule="auto"/>
    </w:pPr>
  </w:style>
  <w:style w:type="character" w:customStyle="1" w:styleId="a6">
    <w:name w:val="页眉 字符"/>
    <w:basedOn w:val="a0"/>
    <w:link w:val="a5"/>
    <w:uiPriority w:val="99"/>
    <w:rsid w:val="00344B84"/>
  </w:style>
  <w:style w:type="paragraph" w:styleId="a7">
    <w:name w:val="footer"/>
    <w:basedOn w:val="a"/>
    <w:link w:val="a8"/>
    <w:uiPriority w:val="99"/>
    <w:unhideWhenUsed/>
    <w:rsid w:val="00344B84"/>
    <w:pPr>
      <w:tabs>
        <w:tab w:val="center" w:pos="4513"/>
        <w:tab w:val="right" w:pos="9026"/>
      </w:tabs>
      <w:spacing w:after="0" w:line="240" w:lineRule="auto"/>
    </w:pPr>
  </w:style>
  <w:style w:type="character" w:customStyle="1" w:styleId="a8">
    <w:name w:val="页脚 字符"/>
    <w:basedOn w:val="a0"/>
    <w:link w:val="a7"/>
    <w:uiPriority w:val="99"/>
    <w:rsid w:val="00344B84"/>
  </w:style>
  <w:style w:type="character" w:customStyle="1" w:styleId="50">
    <w:name w:val="标题 5 字符"/>
    <w:basedOn w:val="a0"/>
    <w:link w:val="5"/>
    <w:uiPriority w:val="9"/>
    <w:semiHidden/>
    <w:rsid w:val="00144698"/>
    <w:rPr>
      <w:rFonts w:asciiTheme="majorHAnsi" w:eastAsiaTheme="majorEastAsia" w:hAnsiTheme="majorHAnsi" w:cstheme="majorBidi"/>
      <w:color w:val="2F5496" w:themeColor="accent1" w:themeShade="BF"/>
    </w:rPr>
  </w:style>
  <w:style w:type="character" w:styleId="a9">
    <w:name w:val="Hyperlink"/>
    <w:basedOn w:val="a0"/>
    <w:uiPriority w:val="99"/>
    <w:unhideWhenUsed/>
    <w:rsid w:val="00A77658"/>
    <w:rPr>
      <w:color w:val="0563C1" w:themeColor="hyperlink"/>
      <w:u w:val="single"/>
    </w:rPr>
  </w:style>
  <w:style w:type="character" w:customStyle="1" w:styleId="11">
    <w:name w:val="未处理的提及1"/>
    <w:basedOn w:val="a0"/>
    <w:uiPriority w:val="99"/>
    <w:semiHidden/>
    <w:unhideWhenUsed/>
    <w:rsid w:val="00A77658"/>
    <w:rPr>
      <w:color w:val="605E5C"/>
      <w:shd w:val="clear" w:color="auto" w:fill="E1DFDD"/>
    </w:rPr>
  </w:style>
  <w:style w:type="character" w:styleId="aa">
    <w:name w:val="Unresolved Mention"/>
    <w:basedOn w:val="a0"/>
    <w:uiPriority w:val="99"/>
    <w:semiHidden/>
    <w:unhideWhenUsed/>
    <w:rsid w:val="00853CAF"/>
    <w:rPr>
      <w:color w:val="605E5C"/>
      <w:shd w:val="clear" w:color="auto" w:fill="E1DFDD"/>
    </w:rPr>
  </w:style>
  <w:style w:type="character" w:customStyle="1" w:styleId="10">
    <w:name w:val="标题 1 字符"/>
    <w:basedOn w:val="a0"/>
    <w:link w:val="1"/>
    <w:uiPriority w:val="9"/>
    <w:rsid w:val="00F30F25"/>
    <w:rPr>
      <w:rFonts w:ascii="Times New Roman" w:hAnsi="Times New Roman"/>
      <w:b/>
      <w:bCs/>
      <w:kern w:val="44"/>
      <w:sz w:val="44"/>
      <w:szCs w:val="44"/>
    </w:rPr>
  </w:style>
  <w:style w:type="character" w:styleId="ab">
    <w:name w:val="FollowedHyperlink"/>
    <w:basedOn w:val="a0"/>
    <w:uiPriority w:val="99"/>
    <w:semiHidden/>
    <w:unhideWhenUsed/>
    <w:rsid w:val="00DF201A"/>
    <w:rPr>
      <w:color w:val="954F72" w:themeColor="followedHyperlink"/>
      <w:u w:val="single"/>
    </w:rPr>
  </w:style>
  <w:style w:type="character" w:styleId="ac">
    <w:name w:val="annotation reference"/>
    <w:basedOn w:val="a0"/>
    <w:uiPriority w:val="99"/>
    <w:semiHidden/>
    <w:unhideWhenUsed/>
    <w:rsid w:val="009F6D9F"/>
    <w:rPr>
      <w:sz w:val="21"/>
      <w:szCs w:val="21"/>
    </w:rPr>
  </w:style>
  <w:style w:type="paragraph" w:styleId="ad">
    <w:name w:val="annotation text"/>
    <w:basedOn w:val="a"/>
    <w:link w:val="ae"/>
    <w:uiPriority w:val="99"/>
    <w:semiHidden/>
    <w:unhideWhenUsed/>
    <w:rsid w:val="009F6D9F"/>
  </w:style>
  <w:style w:type="character" w:customStyle="1" w:styleId="ae">
    <w:name w:val="批注文字 字符"/>
    <w:basedOn w:val="a0"/>
    <w:link w:val="ad"/>
    <w:uiPriority w:val="99"/>
    <w:semiHidden/>
    <w:rsid w:val="009F6D9F"/>
    <w:rPr>
      <w:rFonts w:ascii="Times New Roman" w:hAnsi="Times New Roman"/>
    </w:rPr>
  </w:style>
  <w:style w:type="paragraph" w:styleId="af">
    <w:name w:val="annotation subject"/>
    <w:basedOn w:val="ad"/>
    <w:next w:val="ad"/>
    <w:link w:val="af0"/>
    <w:uiPriority w:val="99"/>
    <w:semiHidden/>
    <w:unhideWhenUsed/>
    <w:rsid w:val="009F6D9F"/>
    <w:rPr>
      <w:b/>
      <w:bCs/>
    </w:rPr>
  </w:style>
  <w:style w:type="character" w:customStyle="1" w:styleId="af0">
    <w:name w:val="批注主题 字符"/>
    <w:basedOn w:val="ae"/>
    <w:link w:val="af"/>
    <w:uiPriority w:val="99"/>
    <w:semiHidden/>
    <w:rsid w:val="009F6D9F"/>
    <w:rPr>
      <w:rFonts w:ascii="Times New Roman" w:hAnsi="Times New Roman"/>
      <w:b/>
      <w:bCs/>
    </w:rPr>
  </w:style>
  <w:style w:type="paragraph" w:styleId="af1">
    <w:name w:val="Normal (Web)"/>
    <w:basedOn w:val="a"/>
    <w:uiPriority w:val="99"/>
    <w:unhideWhenUsed/>
    <w:rsid w:val="00E3172F"/>
    <w:pPr>
      <w:spacing w:before="100" w:beforeAutospacing="1" w:after="100" w:afterAutospacing="1" w:line="240" w:lineRule="auto"/>
    </w:pPr>
    <w:rPr>
      <w:rFonts w:ascii="宋体" w:eastAsia="宋体" w:hAnsi="宋体" w:cs="宋体"/>
      <w:sz w:val="24"/>
      <w:szCs w:val="24"/>
      <w:lang w:val="en-US" w:eastAsia="zh-CN"/>
    </w:rPr>
  </w:style>
  <w:style w:type="character" w:styleId="HTML">
    <w:name w:val="HTML Code"/>
    <w:basedOn w:val="a0"/>
    <w:uiPriority w:val="99"/>
    <w:semiHidden/>
    <w:unhideWhenUsed/>
    <w:rsid w:val="00CF2F88"/>
    <w:rPr>
      <w:rFonts w:ascii="宋体" w:eastAsia="宋体" w:hAnsi="宋体" w:cs="宋体"/>
      <w:sz w:val="24"/>
      <w:szCs w:val="24"/>
    </w:rPr>
  </w:style>
  <w:style w:type="character" w:customStyle="1" w:styleId="20">
    <w:name w:val="标题 2 字符"/>
    <w:basedOn w:val="a0"/>
    <w:link w:val="2"/>
    <w:uiPriority w:val="9"/>
    <w:semiHidden/>
    <w:rsid w:val="0057106F"/>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107">
      <w:bodyDiv w:val="1"/>
      <w:marLeft w:val="0"/>
      <w:marRight w:val="0"/>
      <w:marTop w:val="0"/>
      <w:marBottom w:val="0"/>
      <w:divBdr>
        <w:top w:val="none" w:sz="0" w:space="0" w:color="auto"/>
        <w:left w:val="none" w:sz="0" w:space="0" w:color="auto"/>
        <w:bottom w:val="none" w:sz="0" w:space="0" w:color="auto"/>
        <w:right w:val="none" w:sz="0" w:space="0" w:color="auto"/>
      </w:divBdr>
    </w:div>
    <w:div w:id="12998385">
      <w:bodyDiv w:val="1"/>
      <w:marLeft w:val="0"/>
      <w:marRight w:val="0"/>
      <w:marTop w:val="0"/>
      <w:marBottom w:val="0"/>
      <w:divBdr>
        <w:top w:val="none" w:sz="0" w:space="0" w:color="auto"/>
        <w:left w:val="none" w:sz="0" w:space="0" w:color="auto"/>
        <w:bottom w:val="none" w:sz="0" w:space="0" w:color="auto"/>
        <w:right w:val="none" w:sz="0" w:space="0" w:color="auto"/>
      </w:divBdr>
    </w:div>
    <w:div w:id="20783052">
      <w:bodyDiv w:val="1"/>
      <w:marLeft w:val="0"/>
      <w:marRight w:val="0"/>
      <w:marTop w:val="0"/>
      <w:marBottom w:val="0"/>
      <w:divBdr>
        <w:top w:val="none" w:sz="0" w:space="0" w:color="auto"/>
        <w:left w:val="none" w:sz="0" w:space="0" w:color="auto"/>
        <w:bottom w:val="none" w:sz="0" w:space="0" w:color="auto"/>
        <w:right w:val="none" w:sz="0" w:space="0" w:color="auto"/>
      </w:divBdr>
    </w:div>
    <w:div w:id="24524831">
      <w:bodyDiv w:val="1"/>
      <w:marLeft w:val="0"/>
      <w:marRight w:val="0"/>
      <w:marTop w:val="0"/>
      <w:marBottom w:val="0"/>
      <w:divBdr>
        <w:top w:val="none" w:sz="0" w:space="0" w:color="auto"/>
        <w:left w:val="none" w:sz="0" w:space="0" w:color="auto"/>
        <w:bottom w:val="none" w:sz="0" w:space="0" w:color="auto"/>
        <w:right w:val="none" w:sz="0" w:space="0" w:color="auto"/>
      </w:divBdr>
    </w:div>
    <w:div w:id="34160588">
      <w:bodyDiv w:val="1"/>
      <w:marLeft w:val="0"/>
      <w:marRight w:val="0"/>
      <w:marTop w:val="0"/>
      <w:marBottom w:val="0"/>
      <w:divBdr>
        <w:top w:val="none" w:sz="0" w:space="0" w:color="auto"/>
        <w:left w:val="none" w:sz="0" w:space="0" w:color="auto"/>
        <w:bottom w:val="none" w:sz="0" w:space="0" w:color="auto"/>
        <w:right w:val="none" w:sz="0" w:space="0" w:color="auto"/>
      </w:divBdr>
    </w:div>
    <w:div w:id="38862894">
      <w:bodyDiv w:val="1"/>
      <w:marLeft w:val="0"/>
      <w:marRight w:val="0"/>
      <w:marTop w:val="0"/>
      <w:marBottom w:val="0"/>
      <w:divBdr>
        <w:top w:val="none" w:sz="0" w:space="0" w:color="auto"/>
        <w:left w:val="none" w:sz="0" w:space="0" w:color="auto"/>
        <w:bottom w:val="none" w:sz="0" w:space="0" w:color="auto"/>
        <w:right w:val="none" w:sz="0" w:space="0" w:color="auto"/>
      </w:divBdr>
    </w:div>
    <w:div w:id="49427562">
      <w:bodyDiv w:val="1"/>
      <w:marLeft w:val="0"/>
      <w:marRight w:val="0"/>
      <w:marTop w:val="0"/>
      <w:marBottom w:val="0"/>
      <w:divBdr>
        <w:top w:val="none" w:sz="0" w:space="0" w:color="auto"/>
        <w:left w:val="none" w:sz="0" w:space="0" w:color="auto"/>
        <w:bottom w:val="none" w:sz="0" w:space="0" w:color="auto"/>
        <w:right w:val="none" w:sz="0" w:space="0" w:color="auto"/>
      </w:divBdr>
    </w:div>
    <w:div w:id="53162560">
      <w:bodyDiv w:val="1"/>
      <w:marLeft w:val="0"/>
      <w:marRight w:val="0"/>
      <w:marTop w:val="0"/>
      <w:marBottom w:val="0"/>
      <w:divBdr>
        <w:top w:val="none" w:sz="0" w:space="0" w:color="auto"/>
        <w:left w:val="none" w:sz="0" w:space="0" w:color="auto"/>
        <w:bottom w:val="none" w:sz="0" w:space="0" w:color="auto"/>
        <w:right w:val="none" w:sz="0" w:space="0" w:color="auto"/>
      </w:divBdr>
    </w:div>
    <w:div w:id="54396973">
      <w:bodyDiv w:val="1"/>
      <w:marLeft w:val="0"/>
      <w:marRight w:val="0"/>
      <w:marTop w:val="0"/>
      <w:marBottom w:val="0"/>
      <w:divBdr>
        <w:top w:val="none" w:sz="0" w:space="0" w:color="auto"/>
        <w:left w:val="none" w:sz="0" w:space="0" w:color="auto"/>
        <w:bottom w:val="none" w:sz="0" w:space="0" w:color="auto"/>
        <w:right w:val="none" w:sz="0" w:space="0" w:color="auto"/>
      </w:divBdr>
    </w:div>
    <w:div w:id="82185317">
      <w:bodyDiv w:val="1"/>
      <w:marLeft w:val="0"/>
      <w:marRight w:val="0"/>
      <w:marTop w:val="0"/>
      <w:marBottom w:val="0"/>
      <w:divBdr>
        <w:top w:val="none" w:sz="0" w:space="0" w:color="auto"/>
        <w:left w:val="none" w:sz="0" w:space="0" w:color="auto"/>
        <w:bottom w:val="none" w:sz="0" w:space="0" w:color="auto"/>
        <w:right w:val="none" w:sz="0" w:space="0" w:color="auto"/>
      </w:divBdr>
    </w:div>
    <w:div w:id="85347769">
      <w:bodyDiv w:val="1"/>
      <w:marLeft w:val="0"/>
      <w:marRight w:val="0"/>
      <w:marTop w:val="0"/>
      <w:marBottom w:val="0"/>
      <w:divBdr>
        <w:top w:val="none" w:sz="0" w:space="0" w:color="auto"/>
        <w:left w:val="none" w:sz="0" w:space="0" w:color="auto"/>
        <w:bottom w:val="none" w:sz="0" w:space="0" w:color="auto"/>
        <w:right w:val="none" w:sz="0" w:space="0" w:color="auto"/>
      </w:divBdr>
    </w:div>
    <w:div w:id="86854087">
      <w:bodyDiv w:val="1"/>
      <w:marLeft w:val="0"/>
      <w:marRight w:val="0"/>
      <w:marTop w:val="0"/>
      <w:marBottom w:val="0"/>
      <w:divBdr>
        <w:top w:val="none" w:sz="0" w:space="0" w:color="auto"/>
        <w:left w:val="none" w:sz="0" w:space="0" w:color="auto"/>
        <w:bottom w:val="none" w:sz="0" w:space="0" w:color="auto"/>
        <w:right w:val="none" w:sz="0" w:space="0" w:color="auto"/>
      </w:divBdr>
      <w:divsChild>
        <w:div w:id="1245533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932049">
      <w:bodyDiv w:val="1"/>
      <w:marLeft w:val="0"/>
      <w:marRight w:val="0"/>
      <w:marTop w:val="0"/>
      <w:marBottom w:val="0"/>
      <w:divBdr>
        <w:top w:val="none" w:sz="0" w:space="0" w:color="auto"/>
        <w:left w:val="none" w:sz="0" w:space="0" w:color="auto"/>
        <w:bottom w:val="none" w:sz="0" w:space="0" w:color="auto"/>
        <w:right w:val="none" w:sz="0" w:space="0" w:color="auto"/>
      </w:divBdr>
      <w:divsChild>
        <w:div w:id="703988356">
          <w:marLeft w:val="480"/>
          <w:marRight w:val="0"/>
          <w:marTop w:val="0"/>
          <w:marBottom w:val="0"/>
          <w:divBdr>
            <w:top w:val="none" w:sz="0" w:space="0" w:color="auto"/>
            <w:left w:val="none" w:sz="0" w:space="0" w:color="auto"/>
            <w:bottom w:val="none" w:sz="0" w:space="0" w:color="auto"/>
            <w:right w:val="none" w:sz="0" w:space="0" w:color="auto"/>
          </w:divBdr>
          <w:divsChild>
            <w:div w:id="195023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6975">
      <w:bodyDiv w:val="1"/>
      <w:marLeft w:val="0"/>
      <w:marRight w:val="0"/>
      <w:marTop w:val="0"/>
      <w:marBottom w:val="0"/>
      <w:divBdr>
        <w:top w:val="none" w:sz="0" w:space="0" w:color="auto"/>
        <w:left w:val="none" w:sz="0" w:space="0" w:color="auto"/>
        <w:bottom w:val="none" w:sz="0" w:space="0" w:color="auto"/>
        <w:right w:val="none" w:sz="0" w:space="0" w:color="auto"/>
      </w:divBdr>
      <w:divsChild>
        <w:div w:id="320933434">
          <w:marLeft w:val="0"/>
          <w:marRight w:val="0"/>
          <w:marTop w:val="100"/>
          <w:marBottom w:val="100"/>
          <w:divBdr>
            <w:top w:val="none" w:sz="0" w:space="0" w:color="auto"/>
            <w:left w:val="none" w:sz="0" w:space="0" w:color="auto"/>
            <w:bottom w:val="none" w:sz="0" w:space="0" w:color="auto"/>
            <w:right w:val="none" w:sz="0" w:space="0" w:color="auto"/>
          </w:divBdr>
          <w:divsChild>
            <w:div w:id="1835415706">
              <w:marLeft w:val="0"/>
              <w:marRight w:val="0"/>
              <w:marTop w:val="0"/>
              <w:marBottom w:val="0"/>
              <w:divBdr>
                <w:top w:val="none" w:sz="0" w:space="0" w:color="auto"/>
                <w:left w:val="none" w:sz="0" w:space="0" w:color="auto"/>
                <w:bottom w:val="none" w:sz="0" w:space="0" w:color="auto"/>
                <w:right w:val="none" w:sz="0" w:space="0" w:color="auto"/>
              </w:divBdr>
              <w:divsChild>
                <w:div w:id="139736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00697">
          <w:marLeft w:val="0"/>
          <w:marRight w:val="0"/>
          <w:marTop w:val="0"/>
          <w:marBottom w:val="300"/>
          <w:divBdr>
            <w:top w:val="none" w:sz="0" w:space="0" w:color="auto"/>
            <w:left w:val="none" w:sz="0" w:space="0" w:color="auto"/>
            <w:bottom w:val="none" w:sz="0" w:space="0" w:color="auto"/>
            <w:right w:val="none" w:sz="0" w:space="0" w:color="auto"/>
          </w:divBdr>
          <w:divsChild>
            <w:div w:id="115915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4997">
      <w:bodyDiv w:val="1"/>
      <w:marLeft w:val="0"/>
      <w:marRight w:val="0"/>
      <w:marTop w:val="0"/>
      <w:marBottom w:val="0"/>
      <w:divBdr>
        <w:top w:val="none" w:sz="0" w:space="0" w:color="auto"/>
        <w:left w:val="none" w:sz="0" w:space="0" w:color="auto"/>
        <w:bottom w:val="none" w:sz="0" w:space="0" w:color="auto"/>
        <w:right w:val="none" w:sz="0" w:space="0" w:color="auto"/>
      </w:divBdr>
    </w:div>
    <w:div w:id="117185246">
      <w:bodyDiv w:val="1"/>
      <w:marLeft w:val="0"/>
      <w:marRight w:val="0"/>
      <w:marTop w:val="0"/>
      <w:marBottom w:val="0"/>
      <w:divBdr>
        <w:top w:val="none" w:sz="0" w:space="0" w:color="auto"/>
        <w:left w:val="none" w:sz="0" w:space="0" w:color="auto"/>
        <w:bottom w:val="none" w:sz="0" w:space="0" w:color="auto"/>
        <w:right w:val="none" w:sz="0" w:space="0" w:color="auto"/>
      </w:divBdr>
      <w:divsChild>
        <w:div w:id="1556813882">
          <w:marLeft w:val="480"/>
          <w:marRight w:val="0"/>
          <w:marTop w:val="0"/>
          <w:marBottom w:val="0"/>
          <w:divBdr>
            <w:top w:val="none" w:sz="0" w:space="0" w:color="auto"/>
            <w:left w:val="none" w:sz="0" w:space="0" w:color="auto"/>
            <w:bottom w:val="none" w:sz="0" w:space="0" w:color="auto"/>
            <w:right w:val="none" w:sz="0" w:space="0" w:color="auto"/>
          </w:divBdr>
          <w:divsChild>
            <w:div w:id="20023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6848">
      <w:bodyDiv w:val="1"/>
      <w:marLeft w:val="0"/>
      <w:marRight w:val="0"/>
      <w:marTop w:val="0"/>
      <w:marBottom w:val="0"/>
      <w:divBdr>
        <w:top w:val="none" w:sz="0" w:space="0" w:color="auto"/>
        <w:left w:val="none" w:sz="0" w:space="0" w:color="auto"/>
        <w:bottom w:val="none" w:sz="0" w:space="0" w:color="auto"/>
        <w:right w:val="none" w:sz="0" w:space="0" w:color="auto"/>
      </w:divBdr>
      <w:divsChild>
        <w:div w:id="1234193510">
          <w:marLeft w:val="480"/>
          <w:marRight w:val="0"/>
          <w:marTop w:val="0"/>
          <w:marBottom w:val="0"/>
          <w:divBdr>
            <w:top w:val="none" w:sz="0" w:space="0" w:color="auto"/>
            <w:left w:val="none" w:sz="0" w:space="0" w:color="auto"/>
            <w:bottom w:val="none" w:sz="0" w:space="0" w:color="auto"/>
            <w:right w:val="none" w:sz="0" w:space="0" w:color="auto"/>
          </w:divBdr>
          <w:divsChild>
            <w:div w:id="12918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3319">
      <w:bodyDiv w:val="1"/>
      <w:marLeft w:val="0"/>
      <w:marRight w:val="0"/>
      <w:marTop w:val="0"/>
      <w:marBottom w:val="0"/>
      <w:divBdr>
        <w:top w:val="none" w:sz="0" w:space="0" w:color="auto"/>
        <w:left w:val="none" w:sz="0" w:space="0" w:color="auto"/>
        <w:bottom w:val="none" w:sz="0" w:space="0" w:color="auto"/>
        <w:right w:val="none" w:sz="0" w:space="0" w:color="auto"/>
      </w:divBdr>
    </w:div>
    <w:div w:id="130753356">
      <w:bodyDiv w:val="1"/>
      <w:marLeft w:val="0"/>
      <w:marRight w:val="0"/>
      <w:marTop w:val="0"/>
      <w:marBottom w:val="0"/>
      <w:divBdr>
        <w:top w:val="none" w:sz="0" w:space="0" w:color="auto"/>
        <w:left w:val="none" w:sz="0" w:space="0" w:color="auto"/>
        <w:bottom w:val="none" w:sz="0" w:space="0" w:color="auto"/>
        <w:right w:val="none" w:sz="0" w:space="0" w:color="auto"/>
      </w:divBdr>
    </w:div>
    <w:div w:id="144782588">
      <w:bodyDiv w:val="1"/>
      <w:marLeft w:val="0"/>
      <w:marRight w:val="0"/>
      <w:marTop w:val="0"/>
      <w:marBottom w:val="0"/>
      <w:divBdr>
        <w:top w:val="none" w:sz="0" w:space="0" w:color="auto"/>
        <w:left w:val="none" w:sz="0" w:space="0" w:color="auto"/>
        <w:bottom w:val="none" w:sz="0" w:space="0" w:color="auto"/>
        <w:right w:val="none" w:sz="0" w:space="0" w:color="auto"/>
      </w:divBdr>
    </w:div>
    <w:div w:id="147285542">
      <w:bodyDiv w:val="1"/>
      <w:marLeft w:val="0"/>
      <w:marRight w:val="0"/>
      <w:marTop w:val="0"/>
      <w:marBottom w:val="0"/>
      <w:divBdr>
        <w:top w:val="none" w:sz="0" w:space="0" w:color="auto"/>
        <w:left w:val="none" w:sz="0" w:space="0" w:color="auto"/>
        <w:bottom w:val="none" w:sz="0" w:space="0" w:color="auto"/>
        <w:right w:val="none" w:sz="0" w:space="0" w:color="auto"/>
      </w:divBdr>
      <w:divsChild>
        <w:div w:id="2005471357">
          <w:marLeft w:val="480"/>
          <w:marRight w:val="0"/>
          <w:marTop w:val="0"/>
          <w:marBottom w:val="0"/>
          <w:divBdr>
            <w:top w:val="none" w:sz="0" w:space="0" w:color="auto"/>
            <w:left w:val="none" w:sz="0" w:space="0" w:color="auto"/>
            <w:bottom w:val="none" w:sz="0" w:space="0" w:color="auto"/>
            <w:right w:val="none" w:sz="0" w:space="0" w:color="auto"/>
          </w:divBdr>
          <w:divsChild>
            <w:div w:id="213196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0537">
      <w:bodyDiv w:val="1"/>
      <w:marLeft w:val="0"/>
      <w:marRight w:val="0"/>
      <w:marTop w:val="0"/>
      <w:marBottom w:val="0"/>
      <w:divBdr>
        <w:top w:val="none" w:sz="0" w:space="0" w:color="auto"/>
        <w:left w:val="none" w:sz="0" w:space="0" w:color="auto"/>
        <w:bottom w:val="none" w:sz="0" w:space="0" w:color="auto"/>
        <w:right w:val="none" w:sz="0" w:space="0" w:color="auto"/>
      </w:divBdr>
    </w:div>
    <w:div w:id="157578956">
      <w:bodyDiv w:val="1"/>
      <w:marLeft w:val="0"/>
      <w:marRight w:val="0"/>
      <w:marTop w:val="0"/>
      <w:marBottom w:val="0"/>
      <w:divBdr>
        <w:top w:val="none" w:sz="0" w:space="0" w:color="auto"/>
        <w:left w:val="none" w:sz="0" w:space="0" w:color="auto"/>
        <w:bottom w:val="none" w:sz="0" w:space="0" w:color="auto"/>
        <w:right w:val="none" w:sz="0" w:space="0" w:color="auto"/>
      </w:divBdr>
      <w:divsChild>
        <w:div w:id="393046228">
          <w:blockQuote w:val="1"/>
          <w:marLeft w:val="720"/>
          <w:marRight w:val="720"/>
          <w:marTop w:val="100"/>
          <w:marBottom w:val="100"/>
          <w:divBdr>
            <w:top w:val="none" w:sz="0" w:space="0" w:color="auto"/>
            <w:left w:val="none" w:sz="0" w:space="0" w:color="auto"/>
            <w:bottom w:val="none" w:sz="0" w:space="0" w:color="auto"/>
            <w:right w:val="none" w:sz="0" w:space="0" w:color="auto"/>
          </w:divBdr>
        </w:div>
        <w:div w:id="71061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448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89060">
      <w:bodyDiv w:val="1"/>
      <w:marLeft w:val="0"/>
      <w:marRight w:val="0"/>
      <w:marTop w:val="0"/>
      <w:marBottom w:val="0"/>
      <w:divBdr>
        <w:top w:val="none" w:sz="0" w:space="0" w:color="auto"/>
        <w:left w:val="none" w:sz="0" w:space="0" w:color="auto"/>
        <w:bottom w:val="none" w:sz="0" w:space="0" w:color="auto"/>
        <w:right w:val="none" w:sz="0" w:space="0" w:color="auto"/>
      </w:divBdr>
      <w:divsChild>
        <w:div w:id="1534224825">
          <w:marLeft w:val="480"/>
          <w:marRight w:val="0"/>
          <w:marTop w:val="0"/>
          <w:marBottom w:val="0"/>
          <w:divBdr>
            <w:top w:val="none" w:sz="0" w:space="0" w:color="auto"/>
            <w:left w:val="none" w:sz="0" w:space="0" w:color="auto"/>
            <w:bottom w:val="none" w:sz="0" w:space="0" w:color="auto"/>
            <w:right w:val="none" w:sz="0" w:space="0" w:color="auto"/>
          </w:divBdr>
          <w:divsChild>
            <w:div w:id="132632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9414">
      <w:bodyDiv w:val="1"/>
      <w:marLeft w:val="0"/>
      <w:marRight w:val="0"/>
      <w:marTop w:val="0"/>
      <w:marBottom w:val="0"/>
      <w:divBdr>
        <w:top w:val="none" w:sz="0" w:space="0" w:color="auto"/>
        <w:left w:val="none" w:sz="0" w:space="0" w:color="auto"/>
        <w:bottom w:val="none" w:sz="0" w:space="0" w:color="auto"/>
        <w:right w:val="none" w:sz="0" w:space="0" w:color="auto"/>
      </w:divBdr>
      <w:divsChild>
        <w:div w:id="1603227330">
          <w:marLeft w:val="480"/>
          <w:marRight w:val="0"/>
          <w:marTop w:val="0"/>
          <w:marBottom w:val="0"/>
          <w:divBdr>
            <w:top w:val="none" w:sz="0" w:space="0" w:color="auto"/>
            <w:left w:val="none" w:sz="0" w:space="0" w:color="auto"/>
            <w:bottom w:val="none" w:sz="0" w:space="0" w:color="auto"/>
            <w:right w:val="none" w:sz="0" w:space="0" w:color="auto"/>
          </w:divBdr>
          <w:divsChild>
            <w:div w:id="9038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023">
      <w:bodyDiv w:val="1"/>
      <w:marLeft w:val="0"/>
      <w:marRight w:val="0"/>
      <w:marTop w:val="0"/>
      <w:marBottom w:val="0"/>
      <w:divBdr>
        <w:top w:val="none" w:sz="0" w:space="0" w:color="auto"/>
        <w:left w:val="none" w:sz="0" w:space="0" w:color="auto"/>
        <w:bottom w:val="none" w:sz="0" w:space="0" w:color="auto"/>
        <w:right w:val="none" w:sz="0" w:space="0" w:color="auto"/>
      </w:divBdr>
      <w:divsChild>
        <w:div w:id="894008446">
          <w:marLeft w:val="480"/>
          <w:marRight w:val="0"/>
          <w:marTop w:val="0"/>
          <w:marBottom w:val="0"/>
          <w:divBdr>
            <w:top w:val="none" w:sz="0" w:space="0" w:color="auto"/>
            <w:left w:val="none" w:sz="0" w:space="0" w:color="auto"/>
            <w:bottom w:val="none" w:sz="0" w:space="0" w:color="auto"/>
            <w:right w:val="none" w:sz="0" w:space="0" w:color="auto"/>
          </w:divBdr>
          <w:divsChild>
            <w:div w:id="138309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767">
      <w:bodyDiv w:val="1"/>
      <w:marLeft w:val="0"/>
      <w:marRight w:val="0"/>
      <w:marTop w:val="0"/>
      <w:marBottom w:val="0"/>
      <w:divBdr>
        <w:top w:val="none" w:sz="0" w:space="0" w:color="auto"/>
        <w:left w:val="none" w:sz="0" w:space="0" w:color="auto"/>
        <w:bottom w:val="none" w:sz="0" w:space="0" w:color="auto"/>
        <w:right w:val="none" w:sz="0" w:space="0" w:color="auto"/>
      </w:divBdr>
    </w:div>
    <w:div w:id="194008315">
      <w:bodyDiv w:val="1"/>
      <w:marLeft w:val="0"/>
      <w:marRight w:val="0"/>
      <w:marTop w:val="0"/>
      <w:marBottom w:val="0"/>
      <w:divBdr>
        <w:top w:val="none" w:sz="0" w:space="0" w:color="auto"/>
        <w:left w:val="none" w:sz="0" w:space="0" w:color="auto"/>
        <w:bottom w:val="none" w:sz="0" w:space="0" w:color="auto"/>
        <w:right w:val="none" w:sz="0" w:space="0" w:color="auto"/>
      </w:divBdr>
    </w:div>
    <w:div w:id="199173027">
      <w:bodyDiv w:val="1"/>
      <w:marLeft w:val="0"/>
      <w:marRight w:val="0"/>
      <w:marTop w:val="0"/>
      <w:marBottom w:val="0"/>
      <w:divBdr>
        <w:top w:val="none" w:sz="0" w:space="0" w:color="auto"/>
        <w:left w:val="none" w:sz="0" w:space="0" w:color="auto"/>
        <w:bottom w:val="none" w:sz="0" w:space="0" w:color="auto"/>
        <w:right w:val="none" w:sz="0" w:space="0" w:color="auto"/>
      </w:divBdr>
    </w:div>
    <w:div w:id="222639052">
      <w:bodyDiv w:val="1"/>
      <w:marLeft w:val="0"/>
      <w:marRight w:val="0"/>
      <w:marTop w:val="0"/>
      <w:marBottom w:val="0"/>
      <w:divBdr>
        <w:top w:val="none" w:sz="0" w:space="0" w:color="auto"/>
        <w:left w:val="none" w:sz="0" w:space="0" w:color="auto"/>
        <w:bottom w:val="none" w:sz="0" w:space="0" w:color="auto"/>
        <w:right w:val="none" w:sz="0" w:space="0" w:color="auto"/>
      </w:divBdr>
    </w:div>
    <w:div w:id="228274568">
      <w:bodyDiv w:val="1"/>
      <w:marLeft w:val="0"/>
      <w:marRight w:val="0"/>
      <w:marTop w:val="0"/>
      <w:marBottom w:val="0"/>
      <w:divBdr>
        <w:top w:val="none" w:sz="0" w:space="0" w:color="auto"/>
        <w:left w:val="none" w:sz="0" w:space="0" w:color="auto"/>
        <w:bottom w:val="none" w:sz="0" w:space="0" w:color="auto"/>
        <w:right w:val="none" w:sz="0" w:space="0" w:color="auto"/>
      </w:divBdr>
    </w:div>
    <w:div w:id="254825938">
      <w:bodyDiv w:val="1"/>
      <w:marLeft w:val="0"/>
      <w:marRight w:val="0"/>
      <w:marTop w:val="0"/>
      <w:marBottom w:val="0"/>
      <w:divBdr>
        <w:top w:val="none" w:sz="0" w:space="0" w:color="auto"/>
        <w:left w:val="none" w:sz="0" w:space="0" w:color="auto"/>
        <w:bottom w:val="none" w:sz="0" w:space="0" w:color="auto"/>
        <w:right w:val="none" w:sz="0" w:space="0" w:color="auto"/>
      </w:divBdr>
      <w:divsChild>
        <w:div w:id="1534806608">
          <w:marLeft w:val="480"/>
          <w:marRight w:val="0"/>
          <w:marTop w:val="0"/>
          <w:marBottom w:val="0"/>
          <w:divBdr>
            <w:top w:val="none" w:sz="0" w:space="0" w:color="auto"/>
            <w:left w:val="none" w:sz="0" w:space="0" w:color="auto"/>
            <w:bottom w:val="none" w:sz="0" w:space="0" w:color="auto"/>
            <w:right w:val="none" w:sz="0" w:space="0" w:color="auto"/>
          </w:divBdr>
          <w:divsChild>
            <w:div w:id="13927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89455">
      <w:bodyDiv w:val="1"/>
      <w:marLeft w:val="0"/>
      <w:marRight w:val="0"/>
      <w:marTop w:val="0"/>
      <w:marBottom w:val="0"/>
      <w:divBdr>
        <w:top w:val="none" w:sz="0" w:space="0" w:color="auto"/>
        <w:left w:val="none" w:sz="0" w:space="0" w:color="auto"/>
        <w:bottom w:val="none" w:sz="0" w:space="0" w:color="auto"/>
        <w:right w:val="none" w:sz="0" w:space="0" w:color="auto"/>
      </w:divBdr>
    </w:div>
    <w:div w:id="281695800">
      <w:bodyDiv w:val="1"/>
      <w:marLeft w:val="0"/>
      <w:marRight w:val="0"/>
      <w:marTop w:val="0"/>
      <w:marBottom w:val="0"/>
      <w:divBdr>
        <w:top w:val="none" w:sz="0" w:space="0" w:color="auto"/>
        <w:left w:val="none" w:sz="0" w:space="0" w:color="auto"/>
        <w:bottom w:val="none" w:sz="0" w:space="0" w:color="auto"/>
        <w:right w:val="none" w:sz="0" w:space="0" w:color="auto"/>
      </w:divBdr>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8706354">
      <w:bodyDiv w:val="1"/>
      <w:marLeft w:val="0"/>
      <w:marRight w:val="0"/>
      <w:marTop w:val="0"/>
      <w:marBottom w:val="0"/>
      <w:divBdr>
        <w:top w:val="none" w:sz="0" w:space="0" w:color="auto"/>
        <w:left w:val="none" w:sz="0" w:space="0" w:color="auto"/>
        <w:bottom w:val="none" w:sz="0" w:space="0" w:color="auto"/>
        <w:right w:val="none" w:sz="0" w:space="0" w:color="auto"/>
      </w:divBdr>
      <w:divsChild>
        <w:div w:id="251008035">
          <w:marLeft w:val="480"/>
          <w:marRight w:val="0"/>
          <w:marTop w:val="0"/>
          <w:marBottom w:val="0"/>
          <w:divBdr>
            <w:top w:val="none" w:sz="0" w:space="0" w:color="auto"/>
            <w:left w:val="none" w:sz="0" w:space="0" w:color="auto"/>
            <w:bottom w:val="none" w:sz="0" w:space="0" w:color="auto"/>
            <w:right w:val="none" w:sz="0" w:space="0" w:color="auto"/>
          </w:divBdr>
          <w:divsChild>
            <w:div w:id="9077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832">
      <w:bodyDiv w:val="1"/>
      <w:marLeft w:val="0"/>
      <w:marRight w:val="0"/>
      <w:marTop w:val="0"/>
      <w:marBottom w:val="0"/>
      <w:divBdr>
        <w:top w:val="none" w:sz="0" w:space="0" w:color="auto"/>
        <w:left w:val="none" w:sz="0" w:space="0" w:color="auto"/>
        <w:bottom w:val="none" w:sz="0" w:space="0" w:color="auto"/>
        <w:right w:val="none" w:sz="0" w:space="0" w:color="auto"/>
      </w:divBdr>
      <w:divsChild>
        <w:div w:id="1713336205">
          <w:marLeft w:val="480"/>
          <w:marRight w:val="0"/>
          <w:marTop w:val="0"/>
          <w:marBottom w:val="0"/>
          <w:divBdr>
            <w:top w:val="none" w:sz="0" w:space="0" w:color="auto"/>
            <w:left w:val="none" w:sz="0" w:space="0" w:color="auto"/>
            <w:bottom w:val="none" w:sz="0" w:space="0" w:color="auto"/>
            <w:right w:val="none" w:sz="0" w:space="0" w:color="auto"/>
          </w:divBdr>
          <w:divsChild>
            <w:div w:id="202604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99643">
      <w:bodyDiv w:val="1"/>
      <w:marLeft w:val="0"/>
      <w:marRight w:val="0"/>
      <w:marTop w:val="0"/>
      <w:marBottom w:val="0"/>
      <w:divBdr>
        <w:top w:val="none" w:sz="0" w:space="0" w:color="auto"/>
        <w:left w:val="none" w:sz="0" w:space="0" w:color="auto"/>
        <w:bottom w:val="none" w:sz="0" w:space="0" w:color="auto"/>
        <w:right w:val="none" w:sz="0" w:space="0" w:color="auto"/>
      </w:divBdr>
    </w:div>
    <w:div w:id="295063951">
      <w:bodyDiv w:val="1"/>
      <w:marLeft w:val="0"/>
      <w:marRight w:val="0"/>
      <w:marTop w:val="0"/>
      <w:marBottom w:val="0"/>
      <w:divBdr>
        <w:top w:val="none" w:sz="0" w:space="0" w:color="auto"/>
        <w:left w:val="none" w:sz="0" w:space="0" w:color="auto"/>
        <w:bottom w:val="none" w:sz="0" w:space="0" w:color="auto"/>
        <w:right w:val="none" w:sz="0" w:space="0" w:color="auto"/>
      </w:divBdr>
      <w:divsChild>
        <w:div w:id="2054962321">
          <w:marLeft w:val="480"/>
          <w:marRight w:val="0"/>
          <w:marTop w:val="0"/>
          <w:marBottom w:val="0"/>
          <w:divBdr>
            <w:top w:val="none" w:sz="0" w:space="0" w:color="auto"/>
            <w:left w:val="none" w:sz="0" w:space="0" w:color="auto"/>
            <w:bottom w:val="none" w:sz="0" w:space="0" w:color="auto"/>
            <w:right w:val="none" w:sz="0" w:space="0" w:color="auto"/>
          </w:divBdr>
          <w:divsChild>
            <w:div w:id="1603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138213">
      <w:bodyDiv w:val="1"/>
      <w:marLeft w:val="0"/>
      <w:marRight w:val="0"/>
      <w:marTop w:val="0"/>
      <w:marBottom w:val="0"/>
      <w:divBdr>
        <w:top w:val="none" w:sz="0" w:space="0" w:color="auto"/>
        <w:left w:val="none" w:sz="0" w:space="0" w:color="auto"/>
        <w:bottom w:val="none" w:sz="0" w:space="0" w:color="auto"/>
        <w:right w:val="none" w:sz="0" w:space="0" w:color="auto"/>
      </w:divBdr>
    </w:div>
    <w:div w:id="339044529">
      <w:bodyDiv w:val="1"/>
      <w:marLeft w:val="0"/>
      <w:marRight w:val="0"/>
      <w:marTop w:val="0"/>
      <w:marBottom w:val="0"/>
      <w:divBdr>
        <w:top w:val="none" w:sz="0" w:space="0" w:color="auto"/>
        <w:left w:val="none" w:sz="0" w:space="0" w:color="auto"/>
        <w:bottom w:val="none" w:sz="0" w:space="0" w:color="auto"/>
        <w:right w:val="none" w:sz="0" w:space="0" w:color="auto"/>
      </w:divBdr>
    </w:div>
    <w:div w:id="350840578">
      <w:bodyDiv w:val="1"/>
      <w:marLeft w:val="0"/>
      <w:marRight w:val="0"/>
      <w:marTop w:val="0"/>
      <w:marBottom w:val="0"/>
      <w:divBdr>
        <w:top w:val="none" w:sz="0" w:space="0" w:color="auto"/>
        <w:left w:val="none" w:sz="0" w:space="0" w:color="auto"/>
        <w:bottom w:val="none" w:sz="0" w:space="0" w:color="auto"/>
        <w:right w:val="none" w:sz="0" w:space="0" w:color="auto"/>
      </w:divBdr>
    </w:div>
    <w:div w:id="364912925">
      <w:bodyDiv w:val="1"/>
      <w:marLeft w:val="0"/>
      <w:marRight w:val="0"/>
      <w:marTop w:val="0"/>
      <w:marBottom w:val="0"/>
      <w:divBdr>
        <w:top w:val="none" w:sz="0" w:space="0" w:color="auto"/>
        <w:left w:val="none" w:sz="0" w:space="0" w:color="auto"/>
        <w:bottom w:val="none" w:sz="0" w:space="0" w:color="auto"/>
        <w:right w:val="none" w:sz="0" w:space="0" w:color="auto"/>
      </w:divBdr>
      <w:divsChild>
        <w:div w:id="55519679">
          <w:marLeft w:val="480"/>
          <w:marRight w:val="0"/>
          <w:marTop w:val="0"/>
          <w:marBottom w:val="0"/>
          <w:divBdr>
            <w:top w:val="none" w:sz="0" w:space="0" w:color="auto"/>
            <w:left w:val="none" w:sz="0" w:space="0" w:color="auto"/>
            <w:bottom w:val="none" w:sz="0" w:space="0" w:color="auto"/>
            <w:right w:val="none" w:sz="0" w:space="0" w:color="auto"/>
          </w:divBdr>
          <w:divsChild>
            <w:div w:id="48143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729">
      <w:bodyDiv w:val="1"/>
      <w:marLeft w:val="0"/>
      <w:marRight w:val="0"/>
      <w:marTop w:val="0"/>
      <w:marBottom w:val="0"/>
      <w:divBdr>
        <w:top w:val="none" w:sz="0" w:space="0" w:color="auto"/>
        <w:left w:val="none" w:sz="0" w:space="0" w:color="auto"/>
        <w:bottom w:val="none" w:sz="0" w:space="0" w:color="auto"/>
        <w:right w:val="none" w:sz="0" w:space="0" w:color="auto"/>
      </w:divBdr>
    </w:div>
    <w:div w:id="386344646">
      <w:bodyDiv w:val="1"/>
      <w:marLeft w:val="0"/>
      <w:marRight w:val="0"/>
      <w:marTop w:val="0"/>
      <w:marBottom w:val="0"/>
      <w:divBdr>
        <w:top w:val="none" w:sz="0" w:space="0" w:color="auto"/>
        <w:left w:val="none" w:sz="0" w:space="0" w:color="auto"/>
        <w:bottom w:val="none" w:sz="0" w:space="0" w:color="auto"/>
        <w:right w:val="none" w:sz="0" w:space="0" w:color="auto"/>
      </w:divBdr>
    </w:div>
    <w:div w:id="389697601">
      <w:bodyDiv w:val="1"/>
      <w:marLeft w:val="0"/>
      <w:marRight w:val="0"/>
      <w:marTop w:val="0"/>
      <w:marBottom w:val="0"/>
      <w:divBdr>
        <w:top w:val="none" w:sz="0" w:space="0" w:color="auto"/>
        <w:left w:val="none" w:sz="0" w:space="0" w:color="auto"/>
        <w:bottom w:val="none" w:sz="0" w:space="0" w:color="auto"/>
        <w:right w:val="none" w:sz="0" w:space="0" w:color="auto"/>
      </w:divBdr>
      <w:divsChild>
        <w:div w:id="797067947">
          <w:marLeft w:val="480"/>
          <w:marRight w:val="0"/>
          <w:marTop w:val="0"/>
          <w:marBottom w:val="0"/>
          <w:divBdr>
            <w:top w:val="none" w:sz="0" w:space="0" w:color="auto"/>
            <w:left w:val="none" w:sz="0" w:space="0" w:color="auto"/>
            <w:bottom w:val="none" w:sz="0" w:space="0" w:color="auto"/>
            <w:right w:val="none" w:sz="0" w:space="0" w:color="auto"/>
          </w:divBdr>
          <w:divsChild>
            <w:div w:id="172644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5697">
      <w:bodyDiv w:val="1"/>
      <w:marLeft w:val="0"/>
      <w:marRight w:val="0"/>
      <w:marTop w:val="0"/>
      <w:marBottom w:val="0"/>
      <w:divBdr>
        <w:top w:val="none" w:sz="0" w:space="0" w:color="auto"/>
        <w:left w:val="none" w:sz="0" w:space="0" w:color="auto"/>
        <w:bottom w:val="none" w:sz="0" w:space="0" w:color="auto"/>
        <w:right w:val="none" w:sz="0" w:space="0" w:color="auto"/>
      </w:divBdr>
    </w:div>
    <w:div w:id="404885739">
      <w:bodyDiv w:val="1"/>
      <w:marLeft w:val="0"/>
      <w:marRight w:val="0"/>
      <w:marTop w:val="0"/>
      <w:marBottom w:val="0"/>
      <w:divBdr>
        <w:top w:val="none" w:sz="0" w:space="0" w:color="auto"/>
        <w:left w:val="none" w:sz="0" w:space="0" w:color="auto"/>
        <w:bottom w:val="none" w:sz="0" w:space="0" w:color="auto"/>
        <w:right w:val="none" w:sz="0" w:space="0" w:color="auto"/>
      </w:divBdr>
    </w:div>
    <w:div w:id="408623324">
      <w:bodyDiv w:val="1"/>
      <w:marLeft w:val="0"/>
      <w:marRight w:val="0"/>
      <w:marTop w:val="0"/>
      <w:marBottom w:val="0"/>
      <w:divBdr>
        <w:top w:val="none" w:sz="0" w:space="0" w:color="auto"/>
        <w:left w:val="none" w:sz="0" w:space="0" w:color="auto"/>
        <w:bottom w:val="none" w:sz="0" w:space="0" w:color="auto"/>
        <w:right w:val="none" w:sz="0" w:space="0" w:color="auto"/>
      </w:divBdr>
      <w:divsChild>
        <w:div w:id="94639082">
          <w:marLeft w:val="480"/>
          <w:marRight w:val="0"/>
          <w:marTop w:val="0"/>
          <w:marBottom w:val="0"/>
          <w:divBdr>
            <w:top w:val="none" w:sz="0" w:space="0" w:color="auto"/>
            <w:left w:val="none" w:sz="0" w:space="0" w:color="auto"/>
            <w:bottom w:val="none" w:sz="0" w:space="0" w:color="auto"/>
            <w:right w:val="none" w:sz="0" w:space="0" w:color="auto"/>
          </w:divBdr>
          <w:divsChild>
            <w:div w:id="14243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112100">
      <w:bodyDiv w:val="1"/>
      <w:marLeft w:val="0"/>
      <w:marRight w:val="0"/>
      <w:marTop w:val="0"/>
      <w:marBottom w:val="0"/>
      <w:divBdr>
        <w:top w:val="none" w:sz="0" w:space="0" w:color="auto"/>
        <w:left w:val="none" w:sz="0" w:space="0" w:color="auto"/>
        <w:bottom w:val="none" w:sz="0" w:space="0" w:color="auto"/>
        <w:right w:val="none" w:sz="0" w:space="0" w:color="auto"/>
      </w:divBdr>
    </w:div>
    <w:div w:id="446388334">
      <w:bodyDiv w:val="1"/>
      <w:marLeft w:val="0"/>
      <w:marRight w:val="0"/>
      <w:marTop w:val="0"/>
      <w:marBottom w:val="0"/>
      <w:divBdr>
        <w:top w:val="none" w:sz="0" w:space="0" w:color="auto"/>
        <w:left w:val="none" w:sz="0" w:space="0" w:color="auto"/>
        <w:bottom w:val="none" w:sz="0" w:space="0" w:color="auto"/>
        <w:right w:val="none" w:sz="0" w:space="0" w:color="auto"/>
      </w:divBdr>
    </w:div>
    <w:div w:id="447353907">
      <w:bodyDiv w:val="1"/>
      <w:marLeft w:val="0"/>
      <w:marRight w:val="0"/>
      <w:marTop w:val="0"/>
      <w:marBottom w:val="0"/>
      <w:divBdr>
        <w:top w:val="none" w:sz="0" w:space="0" w:color="auto"/>
        <w:left w:val="none" w:sz="0" w:space="0" w:color="auto"/>
        <w:bottom w:val="none" w:sz="0" w:space="0" w:color="auto"/>
        <w:right w:val="none" w:sz="0" w:space="0" w:color="auto"/>
      </w:divBdr>
    </w:div>
    <w:div w:id="458914854">
      <w:bodyDiv w:val="1"/>
      <w:marLeft w:val="0"/>
      <w:marRight w:val="0"/>
      <w:marTop w:val="0"/>
      <w:marBottom w:val="0"/>
      <w:divBdr>
        <w:top w:val="none" w:sz="0" w:space="0" w:color="auto"/>
        <w:left w:val="none" w:sz="0" w:space="0" w:color="auto"/>
        <w:bottom w:val="none" w:sz="0" w:space="0" w:color="auto"/>
        <w:right w:val="none" w:sz="0" w:space="0" w:color="auto"/>
      </w:divBdr>
    </w:div>
    <w:div w:id="470711238">
      <w:bodyDiv w:val="1"/>
      <w:marLeft w:val="0"/>
      <w:marRight w:val="0"/>
      <w:marTop w:val="0"/>
      <w:marBottom w:val="0"/>
      <w:divBdr>
        <w:top w:val="none" w:sz="0" w:space="0" w:color="auto"/>
        <w:left w:val="none" w:sz="0" w:space="0" w:color="auto"/>
        <w:bottom w:val="none" w:sz="0" w:space="0" w:color="auto"/>
        <w:right w:val="none" w:sz="0" w:space="0" w:color="auto"/>
      </w:divBdr>
    </w:div>
    <w:div w:id="487669058">
      <w:bodyDiv w:val="1"/>
      <w:marLeft w:val="0"/>
      <w:marRight w:val="0"/>
      <w:marTop w:val="0"/>
      <w:marBottom w:val="0"/>
      <w:divBdr>
        <w:top w:val="none" w:sz="0" w:space="0" w:color="auto"/>
        <w:left w:val="none" w:sz="0" w:space="0" w:color="auto"/>
        <w:bottom w:val="none" w:sz="0" w:space="0" w:color="auto"/>
        <w:right w:val="none" w:sz="0" w:space="0" w:color="auto"/>
      </w:divBdr>
      <w:divsChild>
        <w:div w:id="1593473343">
          <w:marLeft w:val="480"/>
          <w:marRight w:val="0"/>
          <w:marTop w:val="0"/>
          <w:marBottom w:val="0"/>
          <w:divBdr>
            <w:top w:val="none" w:sz="0" w:space="0" w:color="auto"/>
            <w:left w:val="none" w:sz="0" w:space="0" w:color="auto"/>
            <w:bottom w:val="none" w:sz="0" w:space="0" w:color="auto"/>
            <w:right w:val="none" w:sz="0" w:space="0" w:color="auto"/>
          </w:divBdr>
          <w:divsChild>
            <w:div w:id="21466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45796">
      <w:bodyDiv w:val="1"/>
      <w:marLeft w:val="0"/>
      <w:marRight w:val="0"/>
      <w:marTop w:val="0"/>
      <w:marBottom w:val="0"/>
      <w:divBdr>
        <w:top w:val="none" w:sz="0" w:space="0" w:color="auto"/>
        <w:left w:val="none" w:sz="0" w:space="0" w:color="auto"/>
        <w:bottom w:val="none" w:sz="0" w:space="0" w:color="auto"/>
        <w:right w:val="none" w:sz="0" w:space="0" w:color="auto"/>
      </w:divBdr>
    </w:div>
    <w:div w:id="521361521">
      <w:bodyDiv w:val="1"/>
      <w:marLeft w:val="0"/>
      <w:marRight w:val="0"/>
      <w:marTop w:val="0"/>
      <w:marBottom w:val="0"/>
      <w:divBdr>
        <w:top w:val="none" w:sz="0" w:space="0" w:color="auto"/>
        <w:left w:val="none" w:sz="0" w:space="0" w:color="auto"/>
        <w:bottom w:val="none" w:sz="0" w:space="0" w:color="auto"/>
        <w:right w:val="none" w:sz="0" w:space="0" w:color="auto"/>
      </w:divBdr>
    </w:div>
    <w:div w:id="535964865">
      <w:bodyDiv w:val="1"/>
      <w:marLeft w:val="0"/>
      <w:marRight w:val="0"/>
      <w:marTop w:val="0"/>
      <w:marBottom w:val="0"/>
      <w:divBdr>
        <w:top w:val="none" w:sz="0" w:space="0" w:color="auto"/>
        <w:left w:val="none" w:sz="0" w:space="0" w:color="auto"/>
        <w:bottom w:val="none" w:sz="0" w:space="0" w:color="auto"/>
        <w:right w:val="none" w:sz="0" w:space="0" w:color="auto"/>
      </w:divBdr>
      <w:divsChild>
        <w:div w:id="66805080">
          <w:marLeft w:val="480"/>
          <w:marRight w:val="0"/>
          <w:marTop w:val="0"/>
          <w:marBottom w:val="0"/>
          <w:divBdr>
            <w:top w:val="none" w:sz="0" w:space="0" w:color="auto"/>
            <w:left w:val="none" w:sz="0" w:space="0" w:color="auto"/>
            <w:bottom w:val="none" w:sz="0" w:space="0" w:color="auto"/>
            <w:right w:val="none" w:sz="0" w:space="0" w:color="auto"/>
          </w:divBdr>
          <w:divsChild>
            <w:div w:id="155033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83114">
      <w:bodyDiv w:val="1"/>
      <w:marLeft w:val="0"/>
      <w:marRight w:val="0"/>
      <w:marTop w:val="0"/>
      <w:marBottom w:val="0"/>
      <w:divBdr>
        <w:top w:val="none" w:sz="0" w:space="0" w:color="auto"/>
        <w:left w:val="none" w:sz="0" w:space="0" w:color="auto"/>
        <w:bottom w:val="none" w:sz="0" w:space="0" w:color="auto"/>
        <w:right w:val="none" w:sz="0" w:space="0" w:color="auto"/>
      </w:divBdr>
      <w:divsChild>
        <w:div w:id="263272049">
          <w:marLeft w:val="480"/>
          <w:marRight w:val="0"/>
          <w:marTop w:val="0"/>
          <w:marBottom w:val="0"/>
          <w:divBdr>
            <w:top w:val="none" w:sz="0" w:space="0" w:color="auto"/>
            <w:left w:val="none" w:sz="0" w:space="0" w:color="auto"/>
            <w:bottom w:val="none" w:sz="0" w:space="0" w:color="auto"/>
            <w:right w:val="none" w:sz="0" w:space="0" w:color="auto"/>
          </w:divBdr>
          <w:divsChild>
            <w:div w:id="7209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5872">
      <w:bodyDiv w:val="1"/>
      <w:marLeft w:val="0"/>
      <w:marRight w:val="0"/>
      <w:marTop w:val="0"/>
      <w:marBottom w:val="0"/>
      <w:divBdr>
        <w:top w:val="none" w:sz="0" w:space="0" w:color="auto"/>
        <w:left w:val="none" w:sz="0" w:space="0" w:color="auto"/>
        <w:bottom w:val="none" w:sz="0" w:space="0" w:color="auto"/>
        <w:right w:val="none" w:sz="0" w:space="0" w:color="auto"/>
      </w:divBdr>
    </w:div>
    <w:div w:id="570892723">
      <w:bodyDiv w:val="1"/>
      <w:marLeft w:val="0"/>
      <w:marRight w:val="0"/>
      <w:marTop w:val="0"/>
      <w:marBottom w:val="0"/>
      <w:divBdr>
        <w:top w:val="none" w:sz="0" w:space="0" w:color="auto"/>
        <w:left w:val="none" w:sz="0" w:space="0" w:color="auto"/>
        <w:bottom w:val="none" w:sz="0" w:space="0" w:color="auto"/>
        <w:right w:val="none" w:sz="0" w:space="0" w:color="auto"/>
      </w:divBdr>
    </w:div>
    <w:div w:id="572861515">
      <w:bodyDiv w:val="1"/>
      <w:marLeft w:val="0"/>
      <w:marRight w:val="0"/>
      <w:marTop w:val="0"/>
      <w:marBottom w:val="0"/>
      <w:divBdr>
        <w:top w:val="none" w:sz="0" w:space="0" w:color="auto"/>
        <w:left w:val="none" w:sz="0" w:space="0" w:color="auto"/>
        <w:bottom w:val="none" w:sz="0" w:space="0" w:color="auto"/>
        <w:right w:val="none" w:sz="0" w:space="0" w:color="auto"/>
      </w:divBdr>
      <w:divsChild>
        <w:div w:id="1987010710">
          <w:marLeft w:val="0"/>
          <w:marRight w:val="0"/>
          <w:marTop w:val="100"/>
          <w:marBottom w:val="100"/>
          <w:divBdr>
            <w:top w:val="none" w:sz="0" w:space="0" w:color="auto"/>
            <w:left w:val="none" w:sz="0" w:space="0" w:color="auto"/>
            <w:bottom w:val="none" w:sz="0" w:space="0" w:color="auto"/>
            <w:right w:val="none" w:sz="0" w:space="0" w:color="auto"/>
          </w:divBdr>
          <w:divsChild>
            <w:div w:id="1883443234">
              <w:marLeft w:val="0"/>
              <w:marRight w:val="0"/>
              <w:marTop w:val="0"/>
              <w:marBottom w:val="0"/>
              <w:divBdr>
                <w:top w:val="none" w:sz="0" w:space="0" w:color="auto"/>
                <w:left w:val="none" w:sz="0" w:space="0" w:color="auto"/>
                <w:bottom w:val="none" w:sz="0" w:space="0" w:color="auto"/>
                <w:right w:val="none" w:sz="0" w:space="0" w:color="auto"/>
              </w:divBdr>
              <w:divsChild>
                <w:div w:id="82832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4830">
          <w:marLeft w:val="0"/>
          <w:marRight w:val="0"/>
          <w:marTop w:val="0"/>
          <w:marBottom w:val="300"/>
          <w:divBdr>
            <w:top w:val="none" w:sz="0" w:space="0" w:color="auto"/>
            <w:left w:val="none" w:sz="0" w:space="0" w:color="auto"/>
            <w:bottom w:val="none" w:sz="0" w:space="0" w:color="auto"/>
            <w:right w:val="none" w:sz="0" w:space="0" w:color="auto"/>
          </w:divBdr>
          <w:divsChild>
            <w:div w:id="184551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50013">
      <w:bodyDiv w:val="1"/>
      <w:marLeft w:val="0"/>
      <w:marRight w:val="0"/>
      <w:marTop w:val="0"/>
      <w:marBottom w:val="0"/>
      <w:divBdr>
        <w:top w:val="none" w:sz="0" w:space="0" w:color="auto"/>
        <w:left w:val="none" w:sz="0" w:space="0" w:color="auto"/>
        <w:bottom w:val="none" w:sz="0" w:space="0" w:color="auto"/>
        <w:right w:val="none" w:sz="0" w:space="0" w:color="auto"/>
      </w:divBdr>
    </w:div>
    <w:div w:id="588582506">
      <w:bodyDiv w:val="1"/>
      <w:marLeft w:val="0"/>
      <w:marRight w:val="0"/>
      <w:marTop w:val="0"/>
      <w:marBottom w:val="0"/>
      <w:divBdr>
        <w:top w:val="none" w:sz="0" w:space="0" w:color="auto"/>
        <w:left w:val="none" w:sz="0" w:space="0" w:color="auto"/>
        <w:bottom w:val="none" w:sz="0" w:space="0" w:color="auto"/>
        <w:right w:val="none" w:sz="0" w:space="0" w:color="auto"/>
      </w:divBdr>
    </w:div>
    <w:div w:id="614679120">
      <w:bodyDiv w:val="1"/>
      <w:marLeft w:val="0"/>
      <w:marRight w:val="0"/>
      <w:marTop w:val="0"/>
      <w:marBottom w:val="0"/>
      <w:divBdr>
        <w:top w:val="none" w:sz="0" w:space="0" w:color="auto"/>
        <w:left w:val="none" w:sz="0" w:space="0" w:color="auto"/>
        <w:bottom w:val="none" w:sz="0" w:space="0" w:color="auto"/>
        <w:right w:val="none" w:sz="0" w:space="0" w:color="auto"/>
      </w:divBdr>
    </w:div>
    <w:div w:id="634484245">
      <w:bodyDiv w:val="1"/>
      <w:marLeft w:val="0"/>
      <w:marRight w:val="0"/>
      <w:marTop w:val="0"/>
      <w:marBottom w:val="0"/>
      <w:divBdr>
        <w:top w:val="none" w:sz="0" w:space="0" w:color="auto"/>
        <w:left w:val="none" w:sz="0" w:space="0" w:color="auto"/>
        <w:bottom w:val="none" w:sz="0" w:space="0" w:color="auto"/>
        <w:right w:val="none" w:sz="0" w:space="0" w:color="auto"/>
      </w:divBdr>
    </w:div>
    <w:div w:id="679427046">
      <w:bodyDiv w:val="1"/>
      <w:marLeft w:val="0"/>
      <w:marRight w:val="0"/>
      <w:marTop w:val="0"/>
      <w:marBottom w:val="0"/>
      <w:divBdr>
        <w:top w:val="none" w:sz="0" w:space="0" w:color="auto"/>
        <w:left w:val="none" w:sz="0" w:space="0" w:color="auto"/>
        <w:bottom w:val="none" w:sz="0" w:space="0" w:color="auto"/>
        <w:right w:val="none" w:sz="0" w:space="0" w:color="auto"/>
      </w:divBdr>
    </w:div>
    <w:div w:id="696152606">
      <w:bodyDiv w:val="1"/>
      <w:marLeft w:val="0"/>
      <w:marRight w:val="0"/>
      <w:marTop w:val="0"/>
      <w:marBottom w:val="0"/>
      <w:divBdr>
        <w:top w:val="none" w:sz="0" w:space="0" w:color="auto"/>
        <w:left w:val="none" w:sz="0" w:space="0" w:color="auto"/>
        <w:bottom w:val="none" w:sz="0" w:space="0" w:color="auto"/>
        <w:right w:val="none" w:sz="0" w:space="0" w:color="auto"/>
      </w:divBdr>
      <w:divsChild>
        <w:div w:id="1878276064">
          <w:marLeft w:val="480"/>
          <w:marRight w:val="0"/>
          <w:marTop w:val="0"/>
          <w:marBottom w:val="0"/>
          <w:divBdr>
            <w:top w:val="none" w:sz="0" w:space="0" w:color="auto"/>
            <w:left w:val="none" w:sz="0" w:space="0" w:color="auto"/>
            <w:bottom w:val="none" w:sz="0" w:space="0" w:color="auto"/>
            <w:right w:val="none" w:sz="0" w:space="0" w:color="auto"/>
          </w:divBdr>
          <w:divsChild>
            <w:div w:id="9029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02030">
      <w:bodyDiv w:val="1"/>
      <w:marLeft w:val="0"/>
      <w:marRight w:val="0"/>
      <w:marTop w:val="0"/>
      <w:marBottom w:val="0"/>
      <w:divBdr>
        <w:top w:val="none" w:sz="0" w:space="0" w:color="auto"/>
        <w:left w:val="none" w:sz="0" w:space="0" w:color="auto"/>
        <w:bottom w:val="none" w:sz="0" w:space="0" w:color="auto"/>
        <w:right w:val="none" w:sz="0" w:space="0" w:color="auto"/>
      </w:divBdr>
    </w:div>
    <w:div w:id="712384999">
      <w:bodyDiv w:val="1"/>
      <w:marLeft w:val="0"/>
      <w:marRight w:val="0"/>
      <w:marTop w:val="0"/>
      <w:marBottom w:val="0"/>
      <w:divBdr>
        <w:top w:val="none" w:sz="0" w:space="0" w:color="auto"/>
        <w:left w:val="none" w:sz="0" w:space="0" w:color="auto"/>
        <w:bottom w:val="none" w:sz="0" w:space="0" w:color="auto"/>
        <w:right w:val="none" w:sz="0" w:space="0" w:color="auto"/>
      </w:divBdr>
      <w:divsChild>
        <w:div w:id="1916426497">
          <w:marLeft w:val="480"/>
          <w:marRight w:val="0"/>
          <w:marTop w:val="0"/>
          <w:marBottom w:val="0"/>
          <w:divBdr>
            <w:top w:val="none" w:sz="0" w:space="0" w:color="auto"/>
            <w:left w:val="none" w:sz="0" w:space="0" w:color="auto"/>
            <w:bottom w:val="none" w:sz="0" w:space="0" w:color="auto"/>
            <w:right w:val="none" w:sz="0" w:space="0" w:color="auto"/>
          </w:divBdr>
          <w:divsChild>
            <w:div w:id="25883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71582">
      <w:bodyDiv w:val="1"/>
      <w:marLeft w:val="0"/>
      <w:marRight w:val="0"/>
      <w:marTop w:val="0"/>
      <w:marBottom w:val="0"/>
      <w:divBdr>
        <w:top w:val="none" w:sz="0" w:space="0" w:color="auto"/>
        <w:left w:val="none" w:sz="0" w:space="0" w:color="auto"/>
        <w:bottom w:val="none" w:sz="0" w:space="0" w:color="auto"/>
        <w:right w:val="none" w:sz="0" w:space="0" w:color="auto"/>
      </w:divBdr>
      <w:divsChild>
        <w:div w:id="1470436241">
          <w:marLeft w:val="480"/>
          <w:marRight w:val="0"/>
          <w:marTop w:val="0"/>
          <w:marBottom w:val="0"/>
          <w:divBdr>
            <w:top w:val="none" w:sz="0" w:space="0" w:color="auto"/>
            <w:left w:val="none" w:sz="0" w:space="0" w:color="auto"/>
            <w:bottom w:val="none" w:sz="0" w:space="0" w:color="auto"/>
            <w:right w:val="none" w:sz="0" w:space="0" w:color="auto"/>
          </w:divBdr>
          <w:divsChild>
            <w:div w:id="1821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3736">
      <w:bodyDiv w:val="1"/>
      <w:marLeft w:val="0"/>
      <w:marRight w:val="0"/>
      <w:marTop w:val="0"/>
      <w:marBottom w:val="0"/>
      <w:divBdr>
        <w:top w:val="none" w:sz="0" w:space="0" w:color="auto"/>
        <w:left w:val="none" w:sz="0" w:space="0" w:color="auto"/>
        <w:bottom w:val="none" w:sz="0" w:space="0" w:color="auto"/>
        <w:right w:val="none" w:sz="0" w:space="0" w:color="auto"/>
      </w:divBdr>
    </w:div>
    <w:div w:id="749079115">
      <w:bodyDiv w:val="1"/>
      <w:marLeft w:val="0"/>
      <w:marRight w:val="0"/>
      <w:marTop w:val="0"/>
      <w:marBottom w:val="0"/>
      <w:divBdr>
        <w:top w:val="none" w:sz="0" w:space="0" w:color="auto"/>
        <w:left w:val="none" w:sz="0" w:space="0" w:color="auto"/>
        <w:bottom w:val="none" w:sz="0" w:space="0" w:color="auto"/>
        <w:right w:val="none" w:sz="0" w:space="0" w:color="auto"/>
      </w:divBdr>
      <w:divsChild>
        <w:div w:id="970281510">
          <w:marLeft w:val="480"/>
          <w:marRight w:val="0"/>
          <w:marTop w:val="0"/>
          <w:marBottom w:val="0"/>
          <w:divBdr>
            <w:top w:val="none" w:sz="0" w:space="0" w:color="auto"/>
            <w:left w:val="none" w:sz="0" w:space="0" w:color="auto"/>
            <w:bottom w:val="none" w:sz="0" w:space="0" w:color="auto"/>
            <w:right w:val="none" w:sz="0" w:space="0" w:color="auto"/>
          </w:divBdr>
          <w:divsChild>
            <w:div w:id="88201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26713">
      <w:bodyDiv w:val="1"/>
      <w:marLeft w:val="0"/>
      <w:marRight w:val="0"/>
      <w:marTop w:val="0"/>
      <w:marBottom w:val="0"/>
      <w:divBdr>
        <w:top w:val="none" w:sz="0" w:space="0" w:color="auto"/>
        <w:left w:val="none" w:sz="0" w:space="0" w:color="auto"/>
        <w:bottom w:val="none" w:sz="0" w:space="0" w:color="auto"/>
        <w:right w:val="none" w:sz="0" w:space="0" w:color="auto"/>
      </w:divBdr>
      <w:divsChild>
        <w:div w:id="20770516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567291">
      <w:bodyDiv w:val="1"/>
      <w:marLeft w:val="0"/>
      <w:marRight w:val="0"/>
      <w:marTop w:val="0"/>
      <w:marBottom w:val="0"/>
      <w:divBdr>
        <w:top w:val="none" w:sz="0" w:space="0" w:color="auto"/>
        <w:left w:val="none" w:sz="0" w:space="0" w:color="auto"/>
        <w:bottom w:val="none" w:sz="0" w:space="0" w:color="auto"/>
        <w:right w:val="none" w:sz="0" w:space="0" w:color="auto"/>
      </w:divBdr>
    </w:div>
    <w:div w:id="785076892">
      <w:bodyDiv w:val="1"/>
      <w:marLeft w:val="0"/>
      <w:marRight w:val="0"/>
      <w:marTop w:val="0"/>
      <w:marBottom w:val="0"/>
      <w:divBdr>
        <w:top w:val="none" w:sz="0" w:space="0" w:color="auto"/>
        <w:left w:val="none" w:sz="0" w:space="0" w:color="auto"/>
        <w:bottom w:val="none" w:sz="0" w:space="0" w:color="auto"/>
        <w:right w:val="none" w:sz="0" w:space="0" w:color="auto"/>
      </w:divBdr>
    </w:div>
    <w:div w:id="785848928">
      <w:bodyDiv w:val="1"/>
      <w:marLeft w:val="0"/>
      <w:marRight w:val="0"/>
      <w:marTop w:val="0"/>
      <w:marBottom w:val="0"/>
      <w:divBdr>
        <w:top w:val="none" w:sz="0" w:space="0" w:color="auto"/>
        <w:left w:val="none" w:sz="0" w:space="0" w:color="auto"/>
        <w:bottom w:val="none" w:sz="0" w:space="0" w:color="auto"/>
        <w:right w:val="none" w:sz="0" w:space="0" w:color="auto"/>
      </w:divBdr>
    </w:div>
    <w:div w:id="786318816">
      <w:bodyDiv w:val="1"/>
      <w:marLeft w:val="0"/>
      <w:marRight w:val="0"/>
      <w:marTop w:val="0"/>
      <w:marBottom w:val="0"/>
      <w:divBdr>
        <w:top w:val="none" w:sz="0" w:space="0" w:color="auto"/>
        <w:left w:val="none" w:sz="0" w:space="0" w:color="auto"/>
        <w:bottom w:val="none" w:sz="0" w:space="0" w:color="auto"/>
        <w:right w:val="none" w:sz="0" w:space="0" w:color="auto"/>
      </w:divBdr>
      <w:divsChild>
        <w:div w:id="1995601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3887524">
      <w:bodyDiv w:val="1"/>
      <w:marLeft w:val="0"/>
      <w:marRight w:val="0"/>
      <w:marTop w:val="0"/>
      <w:marBottom w:val="0"/>
      <w:divBdr>
        <w:top w:val="none" w:sz="0" w:space="0" w:color="auto"/>
        <w:left w:val="none" w:sz="0" w:space="0" w:color="auto"/>
        <w:bottom w:val="none" w:sz="0" w:space="0" w:color="auto"/>
        <w:right w:val="none" w:sz="0" w:space="0" w:color="auto"/>
      </w:divBdr>
      <w:divsChild>
        <w:div w:id="1332178337">
          <w:marLeft w:val="0"/>
          <w:marRight w:val="0"/>
          <w:marTop w:val="100"/>
          <w:marBottom w:val="100"/>
          <w:divBdr>
            <w:top w:val="none" w:sz="0" w:space="0" w:color="auto"/>
            <w:left w:val="none" w:sz="0" w:space="0" w:color="auto"/>
            <w:bottom w:val="none" w:sz="0" w:space="0" w:color="auto"/>
            <w:right w:val="none" w:sz="0" w:space="0" w:color="auto"/>
          </w:divBdr>
          <w:divsChild>
            <w:div w:id="1161001891">
              <w:marLeft w:val="0"/>
              <w:marRight w:val="0"/>
              <w:marTop w:val="0"/>
              <w:marBottom w:val="0"/>
              <w:divBdr>
                <w:top w:val="none" w:sz="0" w:space="0" w:color="auto"/>
                <w:left w:val="none" w:sz="0" w:space="0" w:color="auto"/>
                <w:bottom w:val="none" w:sz="0" w:space="0" w:color="auto"/>
                <w:right w:val="none" w:sz="0" w:space="0" w:color="auto"/>
              </w:divBdr>
              <w:divsChild>
                <w:div w:id="14956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142679">
          <w:marLeft w:val="0"/>
          <w:marRight w:val="0"/>
          <w:marTop w:val="0"/>
          <w:marBottom w:val="300"/>
          <w:divBdr>
            <w:top w:val="none" w:sz="0" w:space="0" w:color="auto"/>
            <w:left w:val="none" w:sz="0" w:space="0" w:color="auto"/>
            <w:bottom w:val="none" w:sz="0" w:space="0" w:color="auto"/>
            <w:right w:val="none" w:sz="0" w:space="0" w:color="auto"/>
          </w:divBdr>
          <w:divsChild>
            <w:div w:id="143204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60074">
      <w:bodyDiv w:val="1"/>
      <w:marLeft w:val="0"/>
      <w:marRight w:val="0"/>
      <w:marTop w:val="0"/>
      <w:marBottom w:val="0"/>
      <w:divBdr>
        <w:top w:val="none" w:sz="0" w:space="0" w:color="auto"/>
        <w:left w:val="none" w:sz="0" w:space="0" w:color="auto"/>
        <w:bottom w:val="none" w:sz="0" w:space="0" w:color="auto"/>
        <w:right w:val="none" w:sz="0" w:space="0" w:color="auto"/>
      </w:divBdr>
      <w:divsChild>
        <w:div w:id="241063233">
          <w:marLeft w:val="0"/>
          <w:marRight w:val="0"/>
          <w:marTop w:val="0"/>
          <w:marBottom w:val="0"/>
          <w:divBdr>
            <w:top w:val="none" w:sz="0" w:space="0" w:color="auto"/>
            <w:left w:val="none" w:sz="0" w:space="0" w:color="auto"/>
            <w:bottom w:val="none" w:sz="0" w:space="0" w:color="auto"/>
            <w:right w:val="none" w:sz="0" w:space="0" w:color="auto"/>
          </w:divBdr>
          <w:divsChild>
            <w:div w:id="689381292">
              <w:marLeft w:val="0"/>
              <w:marRight w:val="0"/>
              <w:marTop w:val="0"/>
              <w:marBottom w:val="0"/>
              <w:divBdr>
                <w:top w:val="none" w:sz="0" w:space="0" w:color="auto"/>
                <w:left w:val="none" w:sz="0" w:space="0" w:color="auto"/>
                <w:bottom w:val="none" w:sz="0" w:space="0" w:color="auto"/>
                <w:right w:val="none" w:sz="0" w:space="0" w:color="auto"/>
              </w:divBdr>
              <w:divsChild>
                <w:div w:id="1018888630">
                  <w:marLeft w:val="0"/>
                  <w:marRight w:val="0"/>
                  <w:marTop w:val="0"/>
                  <w:marBottom w:val="0"/>
                  <w:divBdr>
                    <w:top w:val="none" w:sz="0" w:space="0" w:color="auto"/>
                    <w:left w:val="none" w:sz="0" w:space="0" w:color="auto"/>
                    <w:bottom w:val="none" w:sz="0" w:space="0" w:color="auto"/>
                    <w:right w:val="none" w:sz="0" w:space="0" w:color="auto"/>
                  </w:divBdr>
                  <w:divsChild>
                    <w:div w:id="1635521225">
                      <w:marLeft w:val="0"/>
                      <w:marRight w:val="0"/>
                      <w:marTop w:val="0"/>
                      <w:marBottom w:val="0"/>
                      <w:divBdr>
                        <w:top w:val="none" w:sz="0" w:space="0" w:color="auto"/>
                        <w:left w:val="none" w:sz="0" w:space="0" w:color="auto"/>
                        <w:bottom w:val="none" w:sz="0" w:space="0" w:color="auto"/>
                        <w:right w:val="none" w:sz="0" w:space="0" w:color="auto"/>
                      </w:divBdr>
                      <w:divsChild>
                        <w:div w:id="198007733">
                          <w:marLeft w:val="0"/>
                          <w:marRight w:val="0"/>
                          <w:marTop w:val="0"/>
                          <w:marBottom w:val="0"/>
                          <w:divBdr>
                            <w:top w:val="none" w:sz="0" w:space="0" w:color="auto"/>
                            <w:left w:val="none" w:sz="0" w:space="0" w:color="auto"/>
                            <w:bottom w:val="none" w:sz="0" w:space="0" w:color="auto"/>
                            <w:right w:val="none" w:sz="0" w:space="0" w:color="auto"/>
                          </w:divBdr>
                          <w:divsChild>
                            <w:div w:id="418986812">
                              <w:marLeft w:val="0"/>
                              <w:marRight w:val="0"/>
                              <w:marTop w:val="0"/>
                              <w:marBottom w:val="0"/>
                              <w:divBdr>
                                <w:top w:val="none" w:sz="0" w:space="0" w:color="auto"/>
                                <w:left w:val="none" w:sz="0" w:space="0" w:color="auto"/>
                                <w:bottom w:val="none" w:sz="0" w:space="0" w:color="auto"/>
                                <w:right w:val="none" w:sz="0" w:space="0" w:color="auto"/>
                              </w:divBdr>
                              <w:divsChild>
                                <w:div w:id="532960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022874">
      <w:bodyDiv w:val="1"/>
      <w:marLeft w:val="0"/>
      <w:marRight w:val="0"/>
      <w:marTop w:val="0"/>
      <w:marBottom w:val="0"/>
      <w:divBdr>
        <w:top w:val="none" w:sz="0" w:space="0" w:color="auto"/>
        <w:left w:val="none" w:sz="0" w:space="0" w:color="auto"/>
        <w:bottom w:val="none" w:sz="0" w:space="0" w:color="auto"/>
        <w:right w:val="none" w:sz="0" w:space="0" w:color="auto"/>
      </w:divBdr>
    </w:div>
    <w:div w:id="846098383">
      <w:bodyDiv w:val="1"/>
      <w:marLeft w:val="0"/>
      <w:marRight w:val="0"/>
      <w:marTop w:val="0"/>
      <w:marBottom w:val="0"/>
      <w:divBdr>
        <w:top w:val="none" w:sz="0" w:space="0" w:color="auto"/>
        <w:left w:val="none" w:sz="0" w:space="0" w:color="auto"/>
        <w:bottom w:val="none" w:sz="0" w:space="0" w:color="auto"/>
        <w:right w:val="none" w:sz="0" w:space="0" w:color="auto"/>
      </w:divBdr>
    </w:div>
    <w:div w:id="850493438">
      <w:bodyDiv w:val="1"/>
      <w:marLeft w:val="0"/>
      <w:marRight w:val="0"/>
      <w:marTop w:val="0"/>
      <w:marBottom w:val="0"/>
      <w:divBdr>
        <w:top w:val="none" w:sz="0" w:space="0" w:color="auto"/>
        <w:left w:val="none" w:sz="0" w:space="0" w:color="auto"/>
        <w:bottom w:val="none" w:sz="0" w:space="0" w:color="auto"/>
        <w:right w:val="none" w:sz="0" w:space="0" w:color="auto"/>
      </w:divBdr>
      <w:divsChild>
        <w:div w:id="921447989">
          <w:marLeft w:val="480"/>
          <w:marRight w:val="0"/>
          <w:marTop w:val="0"/>
          <w:marBottom w:val="0"/>
          <w:divBdr>
            <w:top w:val="none" w:sz="0" w:space="0" w:color="auto"/>
            <w:left w:val="none" w:sz="0" w:space="0" w:color="auto"/>
            <w:bottom w:val="none" w:sz="0" w:space="0" w:color="auto"/>
            <w:right w:val="none" w:sz="0" w:space="0" w:color="auto"/>
          </w:divBdr>
          <w:divsChild>
            <w:div w:id="4755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86618">
      <w:bodyDiv w:val="1"/>
      <w:marLeft w:val="0"/>
      <w:marRight w:val="0"/>
      <w:marTop w:val="0"/>
      <w:marBottom w:val="0"/>
      <w:divBdr>
        <w:top w:val="none" w:sz="0" w:space="0" w:color="auto"/>
        <w:left w:val="none" w:sz="0" w:space="0" w:color="auto"/>
        <w:bottom w:val="none" w:sz="0" w:space="0" w:color="auto"/>
        <w:right w:val="none" w:sz="0" w:space="0" w:color="auto"/>
      </w:divBdr>
    </w:div>
    <w:div w:id="887111453">
      <w:bodyDiv w:val="1"/>
      <w:marLeft w:val="0"/>
      <w:marRight w:val="0"/>
      <w:marTop w:val="0"/>
      <w:marBottom w:val="0"/>
      <w:divBdr>
        <w:top w:val="none" w:sz="0" w:space="0" w:color="auto"/>
        <w:left w:val="none" w:sz="0" w:space="0" w:color="auto"/>
        <w:bottom w:val="none" w:sz="0" w:space="0" w:color="auto"/>
        <w:right w:val="none" w:sz="0" w:space="0" w:color="auto"/>
      </w:divBdr>
    </w:div>
    <w:div w:id="907155398">
      <w:bodyDiv w:val="1"/>
      <w:marLeft w:val="0"/>
      <w:marRight w:val="0"/>
      <w:marTop w:val="0"/>
      <w:marBottom w:val="0"/>
      <w:divBdr>
        <w:top w:val="none" w:sz="0" w:space="0" w:color="auto"/>
        <w:left w:val="none" w:sz="0" w:space="0" w:color="auto"/>
        <w:bottom w:val="none" w:sz="0" w:space="0" w:color="auto"/>
        <w:right w:val="none" w:sz="0" w:space="0" w:color="auto"/>
      </w:divBdr>
    </w:div>
    <w:div w:id="910848768">
      <w:bodyDiv w:val="1"/>
      <w:marLeft w:val="0"/>
      <w:marRight w:val="0"/>
      <w:marTop w:val="0"/>
      <w:marBottom w:val="0"/>
      <w:divBdr>
        <w:top w:val="none" w:sz="0" w:space="0" w:color="auto"/>
        <w:left w:val="none" w:sz="0" w:space="0" w:color="auto"/>
        <w:bottom w:val="none" w:sz="0" w:space="0" w:color="auto"/>
        <w:right w:val="none" w:sz="0" w:space="0" w:color="auto"/>
      </w:divBdr>
    </w:div>
    <w:div w:id="913510945">
      <w:bodyDiv w:val="1"/>
      <w:marLeft w:val="0"/>
      <w:marRight w:val="0"/>
      <w:marTop w:val="0"/>
      <w:marBottom w:val="0"/>
      <w:divBdr>
        <w:top w:val="none" w:sz="0" w:space="0" w:color="auto"/>
        <w:left w:val="none" w:sz="0" w:space="0" w:color="auto"/>
        <w:bottom w:val="none" w:sz="0" w:space="0" w:color="auto"/>
        <w:right w:val="none" w:sz="0" w:space="0" w:color="auto"/>
      </w:divBdr>
    </w:div>
    <w:div w:id="918177525">
      <w:bodyDiv w:val="1"/>
      <w:marLeft w:val="0"/>
      <w:marRight w:val="0"/>
      <w:marTop w:val="0"/>
      <w:marBottom w:val="0"/>
      <w:divBdr>
        <w:top w:val="none" w:sz="0" w:space="0" w:color="auto"/>
        <w:left w:val="none" w:sz="0" w:space="0" w:color="auto"/>
        <w:bottom w:val="none" w:sz="0" w:space="0" w:color="auto"/>
        <w:right w:val="none" w:sz="0" w:space="0" w:color="auto"/>
      </w:divBdr>
    </w:div>
    <w:div w:id="923338093">
      <w:bodyDiv w:val="1"/>
      <w:marLeft w:val="0"/>
      <w:marRight w:val="0"/>
      <w:marTop w:val="0"/>
      <w:marBottom w:val="0"/>
      <w:divBdr>
        <w:top w:val="none" w:sz="0" w:space="0" w:color="auto"/>
        <w:left w:val="none" w:sz="0" w:space="0" w:color="auto"/>
        <w:bottom w:val="none" w:sz="0" w:space="0" w:color="auto"/>
        <w:right w:val="none" w:sz="0" w:space="0" w:color="auto"/>
      </w:divBdr>
    </w:div>
    <w:div w:id="946700236">
      <w:bodyDiv w:val="1"/>
      <w:marLeft w:val="0"/>
      <w:marRight w:val="0"/>
      <w:marTop w:val="0"/>
      <w:marBottom w:val="0"/>
      <w:divBdr>
        <w:top w:val="none" w:sz="0" w:space="0" w:color="auto"/>
        <w:left w:val="none" w:sz="0" w:space="0" w:color="auto"/>
        <w:bottom w:val="none" w:sz="0" w:space="0" w:color="auto"/>
        <w:right w:val="none" w:sz="0" w:space="0" w:color="auto"/>
      </w:divBdr>
      <w:divsChild>
        <w:div w:id="895430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978708">
      <w:bodyDiv w:val="1"/>
      <w:marLeft w:val="0"/>
      <w:marRight w:val="0"/>
      <w:marTop w:val="0"/>
      <w:marBottom w:val="0"/>
      <w:divBdr>
        <w:top w:val="none" w:sz="0" w:space="0" w:color="auto"/>
        <w:left w:val="none" w:sz="0" w:space="0" w:color="auto"/>
        <w:bottom w:val="none" w:sz="0" w:space="0" w:color="auto"/>
        <w:right w:val="none" w:sz="0" w:space="0" w:color="auto"/>
      </w:divBdr>
    </w:div>
    <w:div w:id="952829054">
      <w:bodyDiv w:val="1"/>
      <w:marLeft w:val="0"/>
      <w:marRight w:val="0"/>
      <w:marTop w:val="0"/>
      <w:marBottom w:val="0"/>
      <w:divBdr>
        <w:top w:val="none" w:sz="0" w:space="0" w:color="auto"/>
        <w:left w:val="none" w:sz="0" w:space="0" w:color="auto"/>
        <w:bottom w:val="none" w:sz="0" w:space="0" w:color="auto"/>
        <w:right w:val="none" w:sz="0" w:space="0" w:color="auto"/>
      </w:divBdr>
    </w:div>
    <w:div w:id="955408707">
      <w:bodyDiv w:val="1"/>
      <w:marLeft w:val="0"/>
      <w:marRight w:val="0"/>
      <w:marTop w:val="0"/>
      <w:marBottom w:val="0"/>
      <w:divBdr>
        <w:top w:val="none" w:sz="0" w:space="0" w:color="auto"/>
        <w:left w:val="none" w:sz="0" w:space="0" w:color="auto"/>
        <w:bottom w:val="none" w:sz="0" w:space="0" w:color="auto"/>
        <w:right w:val="none" w:sz="0" w:space="0" w:color="auto"/>
      </w:divBdr>
    </w:div>
    <w:div w:id="969751339">
      <w:bodyDiv w:val="1"/>
      <w:marLeft w:val="0"/>
      <w:marRight w:val="0"/>
      <w:marTop w:val="0"/>
      <w:marBottom w:val="0"/>
      <w:divBdr>
        <w:top w:val="none" w:sz="0" w:space="0" w:color="auto"/>
        <w:left w:val="none" w:sz="0" w:space="0" w:color="auto"/>
        <w:bottom w:val="none" w:sz="0" w:space="0" w:color="auto"/>
        <w:right w:val="none" w:sz="0" w:space="0" w:color="auto"/>
      </w:divBdr>
    </w:div>
    <w:div w:id="984968259">
      <w:bodyDiv w:val="1"/>
      <w:marLeft w:val="0"/>
      <w:marRight w:val="0"/>
      <w:marTop w:val="0"/>
      <w:marBottom w:val="0"/>
      <w:divBdr>
        <w:top w:val="none" w:sz="0" w:space="0" w:color="auto"/>
        <w:left w:val="none" w:sz="0" w:space="0" w:color="auto"/>
        <w:bottom w:val="none" w:sz="0" w:space="0" w:color="auto"/>
        <w:right w:val="none" w:sz="0" w:space="0" w:color="auto"/>
      </w:divBdr>
    </w:div>
    <w:div w:id="987899371">
      <w:bodyDiv w:val="1"/>
      <w:marLeft w:val="0"/>
      <w:marRight w:val="0"/>
      <w:marTop w:val="0"/>
      <w:marBottom w:val="0"/>
      <w:divBdr>
        <w:top w:val="none" w:sz="0" w:space="0" w:color="auto"/>
        <w:left w:val="none" w:sz="0" w:space="0" w:color="auto"/>
        <w:bottom w:val="none" w:sz="0" w:space="0" w:color="auto"/>
        <w:right w:val="none" w:sz="0" w:space="0" w:color="auto"/>
      </w:divBdr>
    </w:div>
    <w:div w:id="1012954559">
      <w:bodyDiv w:val="1"/>
      <w:marLeft w:val="0"/>
      <w:marRight w:val="0"/>
      <w:marTop w:val="0"/>
      <w:marBottom w:val="0"/>
      <w:divBdr>
        <w:top w:val="none" w:sz="0" w:space="0" w:color="auto"/>
        <w:left w:val="none" w:sz="0" w:space="0" w:color="auto"/>
        <w:bottom w:val="none" w:sz="0" w:space="0" w:color="auto"/>
        <w:right w:val="none" w:sz="0" w:space="0" w:color="auto"/>
      </w:divBdr>
    </w:div>
    <w:div w:id="1020199842">
      <w:bodyDiv w:val="1"/>
      <w:marLeft w:val="0"/>
      <w:marRight w:val="0"/>
      <w:marTop w:val="0"/>
      <w:marBottom w:val="0"/>
      <w:divBdr>
        <w:top w:val="none" w:sz="0" w:space="0" w:color="auto"/>
        <w:left w:val="none" w:sz="0" w:space="0" w:color="auto"/>
        <w:bottom w:val="none" w:sz="0" w:space="0" w:color="auto"/>
        <w:right w:val="none" w:sz="0" w:space="0" w:color="auto"/>
      </w:divBdr>
    </w:div>
    <w:div w:id="1022165771">
      <w:bodyDiv w:val="1"/>
      <w:marLeft w:val="0"/>
      <w:marRight w:val="0"/>
      <w:marTop w:val="0"/>
      <w:marBottom w:val="0"/>
      <w:divBdr>
        <w:top w:val="none" w:sz="0" w:space="0" w:color="auto"/>
        <w:left w:val="none" w:sz="0" w:space="0" w:color="auto"/>
        <w:bottom w:val="none" w:sz="0" w:space="0" w:color="auto"/>
        <w:right w:val="none" w:sz="0" w:space="0" w:color="auto"/>
      </w:divBdr>
    </w:div>
    <w:div w:id="1029457298">
      <w:bodyDiv w:val="1"/>
      <w:marLeft w:val="0"/>
      <w:marRight w:val="0"/>
      <w:marTop w:val="0"/>
      <w:marBottom w:val="0"/>
      <w:divBdr>
        <w:top w:val="none" w:sz="0" w:space="0" w:color="auto"/>
        <w:left w:val="none" w:sz="0" w:space="0" w:color="auto"/>
        <w:bottom w:val="none" w:sz="0" w:space="0" w:color="auto"/>
        <w:right w:val="none" w:sz="0" w:space="0" w:color="auto"/>
      </w:divBdr>
    </w:div>
    <w:div w:id="1033462470">
      <w:bodyDiv w:val="1"/>
      <w:marLeft w:val="0"/>
      <w:marRight w:val="0"/>
      <w:marTop w:val="0"/>
      <w:marBottom w:val="0"/>
      <w:divBdr>
        <w:top w:val="none" w:sz="0" w:space="0" w:color="auto"/>
        <w:left w:val="none" w:sz="0" w:space="0" w:color="auto"/>
        <w:bottom w:val="none" w:sz="0" w:space="0" w:color="auto"/>
        <w:right w:val="none" w:sz="0" w:space="0" w:color="auto"/>
      </w:divBdr>
      <w:divsChild>
        <w:div w:id="1769811939">
          <w:marLeft w:val="480"/>
          <w:marRight w:val="0"/>
          <w:marTop w:val="0"/>
          <w:marBottom w:val="0"/>
          <w:divBdr>
            <w:top w:val="none" w:sz="0" w:space="0" w:color="auto"/>
            <w:left w:val="none" w:sz="0" w:space="0" w:color="auto"/>
            <w:bottom w:val="none" w:sz="0" w:space="0" w:color="auto"/>
            <w:right w:val="none" w:sz="0" w:space="0" w:color="auto"/>
          </w:divBdr>
          <w:divsChild>
            <w:div w:id="18486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4752">
      <w:bodyDiv w:val="1"/>
      <w:marLeft w:val="0"/>
      <w:marRight w:val="0"/>
      <w:marTop w:val="0"/>
      <w:marBottom w:val="0"/>
      <w:divBdr>
        <w:top w:val="none" w:sz="0" w:space="0" w:color="auto"/>
        <w:left w:val="none" w:sz="0" w:space="0" w:color="auto"/>
        <w:bottom w:val="none" w:sz="0" w:space="0" w:color="auto"/>
        <w:right w:val="none" w:sz="0" w:space="0" w:color="auto"/>
      </w:divBdr>
    </w:div>
    <w:div w:id="1046759726">
      <w:bodyDiv w:val="1"/>
      <w:marLeft w:val="0"/>
      <w:marRight w:val="0"/>
      <w:marTop w:val="0"/>
      <w:marBottom w:val="0"/>
      <w:divBdr>
        <w:top w:val="none" w:sz="0" w:space="0" w:color="auto"/>
        <w:left w:val="none" w:sz="0" w:space="0" w:color="auto"/>
        <w:bottom w:val="none" w:sz="0" w:space="0" w:color="auto"/>
        <w:right w:val="none" w:sz="0" w:space="0" w:color="auto"/>
      </w:divBdr>
    </w:div>
    <w:div w:id="1050961244">
      <w:bodyDiv w:val="1"/>
      <w:marLeft w:val="0"/>
      <w:marRight w:val="0"/>
      <w:marTop w:val="0"/>
      <w:marBottom w:val="0"/>
      <w:divBdr>
        <w:top w:val="none" w:sz="0" w:space="0" w:color="auto"/>
        <w:left w:val="none" w:sz="0" w:space="0" w:color="auto"/>
        <w:bottom w:val="none" w:sz="0" w:space="0" w:color="auto"/>
        <w:right w:val="none" w:sz="0" w:space="0" w:color="auto"/>
      </w:divBdr>
      <w:divsChild>
        <w:div w:id="1298798975">
          <w:marLeft w:val="480"/>
          <w:marRight w:val="0"/>
          <w:marTop w:val="0"/>
          <w:marBottom w:val="0"/>
          <w:divBdr>
            <w:top w:val="none" w:sz="0" w:space="0" w:color="auto"/>
            <w:left w:val="none" w:sz="0" w:space="0" w:color="auto"/>
            <w:bottom w:val="none" w:sz="0" w:space="0" w:color="auto"/>
            <w:right w:val="none" w:sz="0" w:space="0" w:color="auto"/>
          </w:divBdr>
          <w:divsChild>
            <w:div w:id="59960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662260">
      <w:bodyDiv w:val="1"/>
      <w:marLeft w:val="0"/>
      <w:marRight w:val="0"/>
      <w:marTop w:val="0"/>
      <w:marBottom w:val="0"/>
      <w:divBdr>
        <w:top w:val="none" w:sz="0" w:space="0" w:color="auto"/>
        <w:left w:val="none" w:sz="0" w:space="0" w:color="auto"/>
        <w:bottom w:val="none" w:sz="0" w:space="0" w:color="auto"/>
        <w:right w:val="none" w:sz="0" w:space="0" w:color="auto"/>
      </w:divBdr>
    </w:div>
    <w:div w:id="1063484223">
      <w:bodyDiv w:val="1"/>
      <w:marLeft w:val="0"/>
      <w:marRight w:val="0"/>
      <w:marTop w:val="0"/>
      <w:marBottom w:val="0"/>
      <w:divBdr>
        <w:top w:val="none" w:sz="0" w:space="0" w:color="auto"/>
        <w:left w:val="none" w:sz="0" w:space="0" w:color="auto"/>
        <w:bottom w:val="none" w:sz="0" w:space="0" w:color="auto"/>
        <w:right w:val="none" w:sz="0" w:space="0" w:color="auto"/>
      </w:divBdr>
    </w:div>
    <w:div w:id="1081832261">
      <w:bodyDiv w:val="1"/>
      <w:marLeft w:val="0"/>
      <w:marRight w:val="0"/>
      <w:marTop w:val="0"/>
      <w:marBottom w:val="0"/>
      <w:divBdr>
        <w:top w:val="none" w:sz="0" w:space="0" w:color="auto"/>
        <w:left w:val="none" w:sz="0" w:space="0" w:color="auto"/>
        <w:bottom w:val="none" w:sz="0" w:space="0" w:color="auto"/>
        <w:right w:val="none" w:sz="0" w:space="0" w:color="auto"/>
      </w:divBdr>
      <w:divsChild>
        <w:div w:id="1171405506">
          <w:marLeft w:val="480"/>
          <w:marRight w:val="0"/>
          <w:marTop w:val="0"/>
          <w:marBottom w:val="0"/>
          <w:divBdr>
            <w:top w:val="none" w:sz="0" w:space="0" w:color="auto"/>
            <w:left w:val="none" w:sz="0" w:space="0" w:color="auto"/>
            <w:bottom w:val="none" w:sz="0" w:space="0" w:color="auto"/>
            <w:right w:val="none" w:sz="0" w:space="0" w:color="auto"/>
          </w:divBdr>
          <w:divsChild>
            <w:div w:id="81746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43760">
      <w:bodyDiv w:val="1"/>
      <w:marLeft w:val="0"/>
      <w:marRight w:val="0"/>
      <w:marTop w:val="0"/>
      <w:marBottom w:val="0"/>
      <w:divBdr>
        <w:top w:val="none" w:sz="0" w:space="0" w:color="auto"/>
        <w:left w:val="none" w:sz="0" w:space="0" w:color="auto"/>
        <w:bottom w:val="none" w:sz="0" w:space="0" w:color="auto"/>
        <w:right w:val="none" w:sz="0" w:space="0" w:color="auto"/>
      </w:divBdr>
    </w:div>
    <w:div w:id="1108893299">
      <w:bodyDiv w:val="1"/>
      <w:marLeft w:val="0"/>
      <w:marRight w:val="0"/>
      <w:marTop w:val="0"/>
      <w:marBottom w:val="0"/>
      <w:divBdr>
        <w:top w:val="none" w:sz="0" w:space="0" w:color="auto"/>
        <w:left w:val="none" w:sz="0" w:space="0" w:color="auto"/>
        <w:bottom w:val="none" w:sz="0" w:space="0" w:color="auto"/>
        <w:right w:val="none" w:sz="0" w:space="0" w:color="auto"/>
      </w:divBdr>
      <w:divsChild>
        <w:div w:id="1551650583">
          <w:marLeft w:val="0"/>
          <w:marRight w:val="0"/>
          <w:marTop w:val="0"/>
          <w:marBottom w:val="0"/>
          <w:divBdr>
            <w:top w:val="none" w:sz="0" w:space="0" w:color="auto"/>
            <w:left w:val="none" w:sz="0" w:space="0" w:color="auto"/>
            <w:bottom w:val="none" w:sz="0" w:space="0" w:color="auto"/>
            <w:right w:val="none" w:sz="0" w:space="0" w:color="auto"/>
          </w:divBdr>
          <w:divsChild>
            <w:div w:id="494884806">
              <w:marLeft w:val="0"/>
              <w:marRight w:val="0"/>
              <w:marTop w:val="0"/>
              <w:marBottom w:val="0"/>
              <w:divBdr>
                <w:top w:val="none" w:sz="0" w:space="0" w:color="auto"/>
                <w:left w:val="none" w:sz="0" w:space="0" w:color="auto"/>
                <w:bottom w:val="none" w:sz="0" w:space="0" w:color="auto"/>
                <w:right w:val="none" w:sz="0" w:space="0" w:color="auto"/>
              </w:divBdr>
              <w:divsChild>
                <w:div w:id="955793620">
                  <w:marLeft w:val="0"/>
                  <w:marRight w:val="0"/>
                  <w:marTop w:val="0"/>
                  <w:marBottom w:val="0"/>
                  <w:divBdr>
                    <w:top w:val="none" w:sz="0" w:space="0" w:color="auto"/>
                    <w:left w:val="none" w:sz="0" w:space="0" w:color="auto"/>
                    <w:bottom w:val="none" w:sz="0" w:space="0" w:color="auto"/>
                    <w:right w:val="none" w:sz="0" w:space="0" w:color="auto"/>
                  </w:divBdr>
                  <w:divsChild>
                    <w:div w:id="2014457340">
                      <w:marLeft w:val="0"/>
                      <w:marRight w:val="0"/>
                      <w:marTop w:val="0"/>
                      <w:marBottom w:val="0"/>
                      <w:divBdr>
                        <w:top w:val="none" w:sz="0" w:space="0" w:color="auto"/>
                        <w:left w:val="none" w:sz="0" w:space="0" w:color="auto"/>
                        <w:bottom w:val="none" w:sz="0" w:space="0" w:color="auto"/>
                        <w:right w:val="none" w:sz="0" w:space="0" w:color="auto"/>
                      </w:divBdr>
                      <w:divsChild>
                        <w:div w:id="1434206169">
                          <w:marLeft w:val="0"/>
                          <w:marRight w:val="0"/>
                          <w:marTop w:val="0"/>
                          <w:marBottom w:val="0"/>
                          <w:divBdr>
                            <w:top w:val="none" w:sz="0" w:space="0" w:color="auto"/>
                            <w:left w:val="none" w:sz="0" w:space="0" w:color="auto"/>
                            <w:bottom w:val="none" w:sz="0" w:space="0" w:color="auto"/>
                            <w:right w:val="none" w:sz="0" w:space="0" w:color="auto"/>
                          </w:divBdr>
                          <w:divsChild>
                            <w:div w:id="1350639193">
                              <w:marLeft w:val="0"/>
                              <w:marRight w:val="0"/>
                              <w:marTop w:val="0"/>
                              <w:marBottom w:val="0"/>
                              <w:divBdr>
                                <w:top w:val="none" w:sz="0" w:space="0" w:color="auto"/>
                                <w:left w:val="none" w:sz="0" w:space="0" w:color="auto"/>
                                <w:bottom w:val="none" w:sz="0" w:space="0" w:color="auto"/>
                                <w:right w:val="none" w:sz="0" w:space="0" w:color="auto"/>
                              </w:divBdr>
                              <w:divsChild>
                                <w:div w:id="1013920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016378">
      <w:bodyDiv w:val="1"/>
      <w:marLeft w:val="0"/>
      <w:marRight w:val="0"/>
      <w:marTop w:val="0"/>
      <w:marBottom w:val="0"/>
      <w:divBdr>
        <w:top w:val="none" w:sz="0" w:space="0" w:color="auto"/>
        <w:left w:val="none" w:sz="0" w:space="0" w:color="auto"/>
        <w:bottom w:val="none" w:sz="0" w:space="0" w:color="auto"/>
        <w:right w:val="none" w:sz="0" w:space="0" w:color="auto"/>
      </w:divBdr>
    </w:div>
    <w:div w:id="1122456419">
      <w:bodyDiv w:val="1"/>
      <w:marLeft w:val="0"/>
      <w:marRight w:val="0"/>
      <w:marTop w:val="0"/>
      <w:marBottom w:val="0"/>
      <w:divBdr>
        <w:top w:val="none" w:sz="0" w:space="0" w:color="auto"/>
        <w:left w:val="none" w:sz="0" w:space="0" w:color="auto"/>
        <w:bottom w:val="none" w:sz="0" w:space="0" w:color="auto"/>
        <w:right w:val="none" w:sz="0" w:space="0" w:color="auto"/>
      </w:divBdr>
    </w:div>
    <w:div w:id="1128276479">
      <w:bodyDiv w:val="1"/>
      <w:marLeft w:val="0"/>
      <w:marRight w:val="0"/>
      <w:marTop w:val="0"/>
      <w:marBottom w:val="0"/>
      <w:divBdr>
        <w:top w:val="none" w:sz="0" w:space="0" w:color="auto"/>
        <w:left w:val="none" w:sz="0" w:space="0" w:color="auto"/>
        <w:bottom w:val="none" w:sz="0" w:space="0" w:color="auto"/>
        <w:right w:val="none" w:sz="0" w:space="0" w:color="auto"/>
      </w:divBdr>
    </w:div>
    <w:div w:id="1129081692">
      <w:bodyDiv w:val="1"/>
      <w:marLeft w:val="0"/>
      <w:marRight w:val="0"/>
      <w:marTop w:val="0"/>
      <w:marBottom w:val="0"/>
      <w:divBdr>
        <w:top w:val="none" w:sz="0" w:space="0" w:color="auto"/>
        <w:left w:val="none" w:sz="0" w:space="0" w:color="auto"/>
        <w:bottom w:val="none" w:sz="0" w:space="0" w:color="auto"/>
        <w:right w:val="none" w:sz="0" w:space="0" w:color="auto"/>
      </w:divBdr>
    </w:div>
    <w:div w:id="1154031812">
      <w:bodyDiv w:val="1"/>
      <w:marLeft w:val="0"/>
      <w:marRight w:val="0"/>
      <w:marTop w:val="0"/>
      <w:marBottom w:val="0"/>
      <w:divBdr>
        <w:top w:val="none" w:sz="0" w:space="0" w:color="auto"/>
        <w:left w:val="none" w:sz="0" w:space="0" w:color="auto"/>
        <w:bottom w:val="none" w:sz="0" w:space="0" w:color="auto"/>
        <w:right w:val="none" w:sz="0" w:space="0" w:color="auto"/>
      </w:divBdr>
      <w:divsChild>
        <w:div w:id="2129548165">
          <w:marLeft w:val="480"/>
          <w:marRight w:val="0"/>
          <w:marTop w:val="0"/>
          <w:marBottom w:val="0"/>
          <w:divBdr>
            <w:top w:val="none" w:sz="0" w:space="0" w:color="auto"/>
            <w:left w:val="none" w:sz="0" w:space="0" w:color="auto"/>
            <w:bottom w:val="none" w:sz="0" w:space="0" w:color="auto"/>
            <w:right w:val="none" w:sz="0" w:space="0" w:color="auto"/>
          </w:divBdr>
          <w:divsChild>
            <w:div w:id="161035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475791">
      <w:bodyDiv w:val="1"/>
      <w:marLeft w:val="0"/>
      <w:marRight w:val="0"/>
      <w:marTop w:val="0"/>
      <w:marBottom w:val="0"/>
      <w:divBdr>
        <w:top w:val="none" w:sz="0" w:space="0" w:color="auto"/>
        <w:left w:val="none" w:sz="0" w:space="0" w:color="auto"/>
        <w:bottom w:val="none" w:sz="0" w:space="0" w:color="auto"/>
        <w:right w:val="none" w:sz="0" w:space="0" w:color="auto"/>
      </w:divBdr>
      <w:divsChild>
        <w:div w:id="1323125260">
          <w:marLeft w:val="480"/>
          <w:marRight w:val="0"/>
          <w:marTop w:val="0"/>
          <w:marBottom w:val="0"/>
          <w:divBdr>
            <w:top w:val="none" w:sz="0" w:space="0" w:color="auto"/>
            <w:left w:val="none" w:sz="0" w:space="0" w:color="auto"/>
            <w:bottom w:val="none" w:sz="0" w:space="0" w:color="auto"/>
            <w:right w:val="none" w:sz="0" w:space="0" w:color="auto"/>
          </w:divBdr>
          <w:divsChild>
            <w:div w:id="197259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62468">
      <w:bodyDiv w:val="1"/>
      <w:marLeft w:val="0"/>
      <w:marRight w:val="0"/>
      <w:marTop w:val="0"/>
      <w:marBottom w:val="0"/>
      <w:divBdr>
        <w:top w:val="none" w:sz="0" w:space="0" w:color="auto"/>
        <w:left w:val="none" w:sz="0" w:space="0" w:color="auto"/>
        <w:bottom w:val="none" w:sz="0" w:space="0" w:color="auto"/>
        <w:right w:val="none" w:sz="0" w:space="0" w:color="auto"/>
      </w:divBdr>
    </w:div>
    <w:div w:id="1181747494">
      <w:bodyDiv w:val="1"/>
      <w:marLeft w:val="0"/>
      <w:marRight w:val="0"/>
      <w:marTop w:val="0"/>
      <w:marBottom w:val="0"/>
      <w:divBdr>
        <w:top w:val="none" w:sz="0" w:space="0" w:color="auto"/>
        <w:left w:val="none" w:sz="0" w:space="0" w:color="auto"/>
        <w:bottom w:val="none" w:sz="0" w:space="0" w:color="auto"/>
        <w:right w:val="none" w:sz="0" w:space="0" w:color="auto"/>
      </w:divBdr>
    </w:div>
    <w:div w:id="1193037056">
      <w:bodyDiv w:val="1"/>
      <w:marLeft w:val="0"/>
      <w:marRight w:val="0"/>
      <w:marTop w:val="0"/>
      <w:marBottom w:val="0"/>
      <w:divBdr>
        <w:top w:val="none" w:sz="0" w:space="0" w:color="auto"/>
        <w:left w:val="none" w:sz="0" w:space="0" w:color="auto"/>
        <w:bottom w:val="none" w:sz="0" w:space="0" w:color="auto"/>
        <w:right w:val="none" w:sz="0" w:space="0" w:color="auto"/>
      </w:divBdr>
    </w:div>
    <w:div w:id="1196382136">
      <w:bodyDiv w:val="1"/>
      <w:marLeft w:val="0"/>
      <w:marRight w:val="0"/>
      <w:marTop w:val="0"/>
      <w:marBottom w:val="0"/>
      <w:divBdr>
        <w:top w:val="none" w:sz="0" w:space="0" w:color="auto"/>
        <w:left w:val="none" w:sz="0" w:space="0" w:color="auto"/>
        <w:bottom w:val="none" w:sz="0" w:space="0" w:color="auto"/>
        <w:right w:val="none" w:sz="0" w:space="0" w:color="auto"/>
      </w:divBdr>
    </w:div>
    <w:div w:id="1208950302">
      <w:bodyDiv w:val="1"/>
      <w:marLeft w:val="0"/>
      <w:marRight w:val="0"/>
      <w:marTop w:val="0"/>
      <w:marBottom w:val="0"/>
      <w:divBdr>
        <w:top w:val="none" w:sz="0" w:space="0" w:color="auto"/>
        <w:left w:val="none" w:sz="0" w:space="0" w:color="auto"/>
        <w:bottom w:val="none" w:sz="0" w:space="0" w:color="auto"/>
        <w:right w:val="none" w:sz="0" w:space="0" w:color="auto"/>
      </w:divBdr>
      <w:divsChild>
        <w:div w:id="507673630">
          <w:marLeft w:val="480"/>
          <w:marRight w:val="0"/>
          <w:marTop w:val="0"/>
          <w:marBottom w:val="0"/>
          <w:divBdr>
            <w:top w:val="none" w:sz="0" w:space="0" w:color="auto"/>
            <w:left w:val="none" w:sz="0" w:space="0" w:color="auto"/>
            <w:bottom w:val="none" w:sz="0" w:space="0" w:color="auto"/>
            <w:right w:val="none" w:sz="0" w:space="0" w:color="auto"/>
          </w:divBdr>
          <w:divsChild>
            <w:div w:id="173974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460253">
      <w:bodyDiv w:val="1"/>
      <w:marLeft w:val="0"/>
      <w:marRight w:val="0"/>
      <w:marTop w:val="0"/>
      <w:marBottom w:val="0"/>
      <w:divBdr>
        <w:top w:val="none" w:sz="0" w:space="0" w:color="auto"/>
        <w:left w:val="none" w:sz="0" w:space="0" w:color="auto"/>
        <w:bottom w:val="none" w:sz="0" w:space="0" w:color="auto"/>
        <w:right w:val="none" w:sz="0" w:space="0" w:color="auto"/>
      </w:divBdr>
    </w:div>
    <w:div w:id="1212883218">
      <w:bodyDiv w:val="1"/>
      <w:marLeft w:val="0"/>
      <w:marRight w:val="0"/>
      <w:marTop w:val="0"/>
      <w:marBottom w:val="0"/>
      <w:divBdr>
        <w:top w:val="none" w:sz="0" w:space="0" w:color="auto"/>
        <w:left w:val="none" w:sz="0" w:space="0" w:color="auto"/>
        <w:bottom w:val="none" w:sz="0" w:space="0" w:color="auto"/>
        <w:right w:val="none" w:sz="0" w:space="0" w:color="auto"/>
      </w:divBdr>
    </w:div>
    <w:div w:id="1213229077">
      <w:bodyDiv w:val="1"/>
      <w:marLeft w:val="0"/>
      <w:marRight w:val="0"/>
      <w:marTop w:val="0"/>
      <w:marBottom w:val="0"/>
      <w:divBdr>
        <w:top w:val="none" w:sz="0" w:space="0" w:color="auto"/>
        <w:left w:val="none" w:sz="0" w:space="0" w:color="auto"/>
        <w:bottom w:val="none" w:sz="0" w:space="0" w:color="auto"/>
        <w:right w:val="none" w:sz="0" w:space="0" w:color="auto"/>
      </w:divBdr>
    </w:div>
    <w:div w:id="1240749446">
      <w:bodyDiv w:val="1"/>
      <w:marLeft w:val="0"/>
      <w:marRight w:val="0"/>
      <w:marTop w:val="0"/>
      <w:marBottom w:val="0"/>
      <w:divBdr>
        <w:top w:val="none" w:sz="0" w:space="0" w:color="auto"/>
        <w:left w:val="none" w:sz="0" w:space="0" w:color="auto"/>
        <w:bottom w:val="none" w:sz="0" w:space="0" w:color="auto"/>
        <w:right w:val="none" w:sz="0" w:space="0" w:color="auto"/>
      </w:divBdr>
    </w:div>
    <w:div w:id="1247963299">
      <w:bodyDiv w:val="1"/>
      <w:marLeft w:val="0"/>
      <w:marRight w:val="0"/>
      <w:marTop w:val="0"/>
      <w:marBottom w:val="0"/>
      <w:divBdr>
        <w:top w:val="none" w:sz="0" w:space="0" w:color="auto"/>
        <w:left w:val="none" w:sz="0" w:space="0" w:color="auto"/>
        <w:bottom w:val="none" w:sz="0" w:space="0" w:color="auto"/>
        <w:right w:val="none" w:sz="0" w:space="0" w:color="auto"/>
      </w:divBdr>
    </w:div>
    <w:div w:id="1254053586">
      <w:bodyDiv w:val="1"/>
      <w:marLeft w:val="0"/>
      <w:marRight w:val="0"/>
      <w:marTop w:val="0"/>
      <w:marBottom w:val="0"/>
      <w:divBdr>
        <w:top w:val="none" w:sz="0" w:space="0" w:color="auto"/>
        <w:left w:val="none" w:sz="0" w:space="0" w:color="auto"/>
        <w:bottom w:val="none" w:sz="0" w:space="0" w:color="auto"/>
        <w:right w:val="none" w:sz="0" w:space="0" w:color="auto"/>
      </w:divBdr>
      <w:divsChild>
        <w:div w:id="1172530215">
          <w:marLeft w:val="480"/>
          <w:marRight w:val="0"/>
          <w:marTop w:val="0"/>
          <w:marBottom w:val="0"/>
          <w:divBdr>
            <w:top w:val="none" w:sz="0" w:space="0" w:color="auto"/>
            <w:left w:val="none" w:sz="0" w:space="0" w:color="auto"/>
            <w:bottom w:val="none" w:sz="0" w:space="0" w:color="auto"/>
            <w:right w:val="none" w:sz="0" w:space="0" w:color="auto"/>
          </w:divBdr>
          <w:divsChild>
            <w:div w:id="127274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90706">
      <w:bodyDiv w:val="1"/>
      <w:marLeft w:val="0"/>
      <w:marRight w:val="0"/>
      <w:marTop w:val="0"/>
      <w:marBottom w:val="0"/>
      <w:divBdr>
        <w:top w:val="none" w:sz="0" w:space="0" w:color="auto"/>
        <w:left w:val="none" w:sz="0" w:space="0" w:color="auto"/>
        <w:bottom w:val="none" w:sz="0" w:space="0" w:color="auto"/>
        <w:right w:val="none" w:sz="0" w:space="0" w:color="auto"/>
      </w:divBdr>
    </w:div>
    <w:div w:id="1284309629">
      <w:bodyDiv w:val="1"/>
      <w:marLeft w:val="0"/>
      <w:marRight w:val="0"/>
      <w:marTop w:val="0"/>
      <w:marBottom w:val="0"/>
      <w:divBdr>
        <w:top w:val="none" w:sz="0" w:space="0" w:color="auto"/>
        <w:left w:val="none" w:sz="0" w:space="0" w:color="auto"/>
        <w:bottom w:val="none" w:sz="0" w:space="0" w:color="auto"/>
        <w:right w:val="none" w:sz="0" w:space="0" w:color="auto"/>
      </w:divBdr>
    </w:div>
    <w:div w:id="1291785193">
      <w:bodyDiv w:val="1"/>
      <w:marLeft w:val="0"/>
      <w:marRight w:val="0"/>
      <w:marTop w:val="0"/>
      <w:marBottom w:val="0"/>
      <w:divBdr>
        <w:top w:val="none" w:sz="0" w:space="0" w:color="auto"/>
        <w:left w:val="none" w:sz="0" w:space="0" w:color="auto"/>
        <w:bottom w:val="none" w:sz="0" w:space="0" w:color="auto"/>
        <w:right w:val="none" w:sz="0" w:space="0" w:color="auto"/>
      </w:divBdr>
    </w:div>
    <w:div w:id="1307852151">
      <w:bodyDiv w:val="1"/>
      <w:marLeft w:val="0"/>
      <w:marRight w:val="0"/>
      <w:marTop w:val="0"/>
      <w:marBottom w:val="0"/>
      <w:divBdr>
        <w:top w:val="none" w:sz="0" w:space="0" w:color="auto"/>
        <w:left w:val="none" w:sz="0" w:space="0" w:color="auto"/>
        <w:bottom w:val="none" w:sz="0" w:space="0" w:color="auto"/>
        <w:right w:val="none" w:sz="0" w:space="0" w:color="auto"/>
      </w:divBdr>
    </w:div>
    <w:div w:id="1320964106">
      <w:bodyDiv w:val="1"/>
      <w:marLeft w:val="0"/>
      <w:marRight w:val="0"/>
      <w:marTop w:val="0"/>
      <w:marBottom w:val="0"/>
      <w:divBdr>
        <w:top w:val="none" w:sz="0" w:space="0" w:color="auto"/>
        <w:left w:val="none" w:sz="0" w:space="0" w:color="auto"/>
        <w:bottom w:val="none" w:sz="0" w:space="0" w:color="auto"/>
        <w:right w:val="none" w:sz="0" w:space="0" w:color="auto"/>
      </w:divBdr>
    </w:div>
    <w:div w:id="1322738403">
      <w:bodyDiv w:val="1"/>
      <w:marLeft w:val="0"/>
      <w:marRight w:val="0"/>
      <w:marTop w:val="0"/>
      <w:marBottom w:val="0"/>
      <w:divBdr>
        <w:top w:val="none" w:sz="0" w:space="0" w:color="auto"/>
        <w:left w:val="none" w:sz="0" w:space="0" w:color="auto"/>
        <w:bottom w:val="none" w:sz="0" w:space="0" w:color="auto"/>
        <w:right w:val="none" w:sz="0" w:space="0" w:color="auto"/>
      </w:divBdr>
      <w:divsChild>
        <w:div w:id="1754006977">
          <w:marLeft w:val="480"/>
          <w:marRight w:val="0"/>
          <w:marTop w:val="0"/>
          <w:marBottom w:val="0"/>
          <w:divBdr>
            <w:top w:val="none" w:sz="0" w:space="0" w:color="auto"/>
            <w:left w:val="none" w:sz="0" w:space="0" w:color="auto"/>
            <w:bottom w:val="none" w:sz="0" w:space="0" w:color="auto"/>
            <w:right w:val="none" w:sz="0" w:space="0" w:color="auto"/>
          </w:divBdr>
          <w:divsChild>
            <w:div w:id="11759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05593">
      <w:bodyDiv w:val="1"/>
      <w:marLeft w:val="0"/>
      <w:marRight w:val="0"/>
      <w:marTop w:val="0"/>
      <w:marBottom w:val="0"/>
      <w:divBdr>
        <w:top w:val="none" w:sz="0" w:space="0" w:color="auto"/>
        <w:left w:val="none" w:sz="0" w:space="0" w:color="auto"/>
        <w:bottom w:val="none" w:sz="0" w:space="0" w:color="auto"/>
        <w:right w:val="none" w:sz="0" w:space="0" w:color="auto"/>
      </w:divBdr>
    </w:div>
    <w:div w:id="1361514680">
      <w:bodyDiv w:val="1"/>
      <w:marLeft w:val="0"/>
      <w:marRight w:val="0"/>
      <w:marTop w:val="0"/>
      <w:marBottom w:val="0"/>
      <w:divBdr>
        <w:top w:val="none" w:sz="0" w:space="0" w:color="auto"/>
        <w:left w:val="none" w:sz="0" w:space="0" w:color="auto"/>
        <w:bottom w:val="none" w:sz="0" w:space="0" w:color="auto"/>
        <w:right w:val="none" w:sz="0" w:space="0" w:color="auto"/>
      </w:divBdr>
      <w:divsChild>
        <w:div w:id="1256015138">
          <w:marLeft w:val="480"/>
          <w:marRight w:val="0"/>
          <w:marTop w:val="0"/>
          <w:marBottom w:val="0"/>
          <w:divBdr>
            <w:top w:val="none" w:sz="0" w:space="0" w:color="auto"/>
            <w:left w:val="none" w:sz="0" w:space="0" w:color="auto"/>
            <w:bottom w:val="none" w:sz="0" w:space="0" w:color="auto"/>
            <w:right w:val="none" w:sz="0" w:space="0" w:color="auto"/>
          </w:divBdr>
          <w:divsChild>
            <w:div w:id="137423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4217">
      <w:bodyDiv w:val="1"/>
      <w:marLeft w:val="0"/>
      <w:marRight w:val="0"/>
      <w:marTop w:val="0"/>
      <w:marBottom w:val="0"/>
      <w:divBdr>
        <w:top w:val="none" w:sz="0" w:space="0" w:color="auto"/>
        <w:left w:val="none" w:sz="0" w:space="0" w:color="auto"/>
        <w:bottom w:val="none" w:sz="0" w:space="0" w:color="auto"/>
        <w:right w:val="none" w:sz="0" w:space="0" w:color="auto"/>
      </w:divBdr>
      <w:divsChild>
        <w:div w:id="629366182">
          <w:marLeft w:val="480"/>
          <w:marRight w:val="0"/>
          <w:marTop w:val="0"/>
          <w:marBottom w:val="0"/>
          <w:divBdr>
            <w:top w:val="none" w:sz="0" w:space="0" w:color="auto"/>
            <w:left w:val="none" w:sz="0" w:space="0" w:color="auto"/>
            <w:bottom w:val="none" w:sz="0" w:space="0" w:color="auto"/>
            <w:right w:val="none" w:sz="0" w:space="0" w:color="auto"/>
          </w:divBdr>
          <w:divsChild>
            <w:div w:id="11402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52002">
      <w:bodyDiv w:val="1"/>
      <w:marLeft w:val="0"/>
      <w:marRight w:val="0"/>
      <w:marTop w:val="0"/>
      <w:marBottom w:val="0"/>
      <w:divBdr>
        <w:top w:val="none" w:sz="0" w:space="0" w:color="auto"/>
        <w:left w:val="none" w:sz="0" w:space="0" w:color="auto"/>
        <w:bottom w:val="none" w:sz="0" w:space="0" w:color="auto"/>
        <w:right w:val="none" w:sz="0" w:space="0" w:color="auto"/>
      </w:divBdr>
    </w:div>
    <w:div w:id="1405253470">
      <w:bodyDiv w:val="1"/>
      <w:marLeft w:val="0"/>
      <w:marRight w:val="0"/>
      <w:marTop w:val="0"/>
      <w:marBottom w:val="0"/>
      <w:divBdr>
        <w:top w:val="none" w:sz="0" w:space="0" w:color="auto"/>
        <w:left w:val="none" w:sz="0" w:space="0" w:color="auto"/>
        <w:bottom w:val="none" w:sz="0" w:space="0" w:color="auto"/>
        <w:right w:val="none" w:sz="0" w:space="0" w:color="auto"/>
      </w:divBdr>
    </w:div>
    <w:div w:id="1406223096">
      <w:bodyDiv w:val="1"/>
      <w:marLeft w:val="0"/>
      <w:marRight w:val="0"/>
      <w:marTop w:val="0"/>
      <w:marBottom w:val="0"/>
      <w:divBdr>
        <w:top w:val="none" w:sz="0" w:space="0" w:color="auto"/>
        <w:left w:val="none" w:sz="0" w:space="0" w:color="auto"/>
        <w:bottom w:val="none" w:sz="0" w:space="0" w:color="auto"/>
        <w:right w:val="none" w:sz="0" w:space="0" w:color="auto"/>
      </w:divBdr>
    </w:div>
    <w:div w:id="1423598925">
      <w:bodyDiv w:val="1"/>
      <w:marLeft w:val="0"/>
      <w:marRight w:val="0"/>
      <w:marTop w:val="0"/>
      <w:marBottom w:val="0"/>
      <w:divBdr>
        <w:top w:val="none" w:sz="0" w:space="0" w:color="auto"/>
        <w:left w:val="none" w:sz="0" w:space="0" w:color="auto"/>
        <w:bottom w:val="none" w:sz="0" w:space="0" w:color="auto"/>
        <w:right w:val="none" w:sz="0" w:space="0" w:color="auto"/>
      </w:divBdr>
    </w:div>
    <w:div w:id="1447310603">
      <w:bodyDiv w:val="1"/>
      <w:marLeft w:val="0"/>
      <w:marRight w:val="0"/>
      <w:marTop w:val="0"/>
      <w:marBottom w:val="0"/>
      <w:divBdr>
        <w:top w:val="none" w:sz="0" w:space="0" w:color="auto"/>
        <w:left w:val="none" w:sz="0" w:space="0" w:color="auto"/>
        <w:bottom w:val="none" w:sz="0" w:space="0" w:color="auto"/>
        <w:right w:val="none" w:sz="0" w:space="0" w:color="auto"/>
      </w:divBdr>
      <w:divsChild>
        <w:div w:id="1131288006">
          <w:marLeft w:val="480"/>
          <w:marRight w:val="0"/>
          <w:marTop w:val="0"/>
          <w:marBottom w:val="0"/>
          <w:divBdr>
            <w:top w:val="none" w:sz="0" w:space="0" w:color="auto"/>
            <w:left w:val="none" w:sz="0" w:space="0" w:color="auto"/>
            <w:bottom w:val="none" w:sz="0" w:space="0" w:color="auto"/>
            <w:right w:val="none" w:sz="0" w:space="0" w:color="auto"/>
          </w:divBdr>
          <w:divsChild>
            <w:div w:id="192710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628745">
      <w:bodyDiv w:val="1"/>
      <w:marLeft w:val="0"/>
      <w:marRight w:val="0"/>
      <w:marTop w:val="0"/>
      <w:marBottom w:val="0"/>
      <w:divBdr>
        <w:top w:val="none" w:sz="0" w:space="0" w:color="auto"/>
        <w:left w:val="none" w:sz="0" w:space="0" w:color="auto"/>
        <w:bottom w:val="none" w:sz="0" w:space="0" w:color="auto"/>
        <w:right w:val="none" w:sz="0" w:space="0" w:color="auto"/>
      </w:divBdr>
    </w:div>
    <w:div w:id="1471821607">
      <w:bodyDiv w:val="1"/>
      <w:marLeft w:val="0"/>
      <w:marRight w:val="0"/>
      <w:marTop w:val="0"/>
      <w:marBottom w:val="0"/>
      <w:divBdr>
        <w:top w:val="none" w:sz="0" w:space="0" w:color="auto"/>
        <w:left w:val="none" w:sz="0" w:space="0" w:color="auto"/>
        <w:bottom w:val="none" w:sz="0" w:space="0" w:color="auto"/>
        <w:right w:val="none" w:sz="0" w:space="0" w:color="auto"/>
      </w:divBdr>
    </w:div>
    <w:div w:id="1493331915">
      <w:bodyDiv w:val="1"/>
      <w:marLeft w:val="0"/>
      <w:marRight w:val="0"/>
      <w:marTop w:val="0"/>
      <w:marBottom w:val="0"/>
      <w:divBdr>
        <w:top w:val="none" w:sz="0" w:space="0" w:color="auto"/>
        <w:left w:val="none" w:sz="0" w:space="0" w:color="auto"/>
        <w:bottom w:val="none" w:sz="0" w:space="0" w:color="auto"/>
        <w:right w:val="none" w:sz="0" w:space="0" w:color="auto"/>
      </w:divBdr>
    </w:div>
    <w:div w:id="1544249191">
      <w:bodyDiv w:val="1"/>
      <w:marLeft w:val="0"/>
      <w:marRight w:val="0"/>
      <w:marTop w:val="0"/>
      <w:marBottom w:val="0"/>
      <w:divBdr>
        <w:top w:val="none" w:sz="0" w:space="0" w:color="auto"/>
        <w:left w:val="none" w:sz="0" w:space="0" w:color="auto"/>
        <w:bottom w:val="none" w:sz="0" w:space="0" w:color="auto"/>
        <w:right w:val="none" w:sz="0" w:space="0" w:color="auto"/>
      </w:divBdr>
    </w:div>
    <w:div w:id="1559054183">
      <w:bodyDiv w:val="1"/>
      <w:marLeft w:val="0"/>
      <w:marRight w:val="0"/>
      <w:marTop w:val="0"/>
      <w:marBottom w:val="0"/>
      <w:divBdr>
        <w:top w:val="none" w:sz="0" w:space="0" w:color="auto"/>
        <w:left w:val="none" w:sz="0" w:space="0" w:color="auto"/>
        <w:bottom w:val="none" w:sz="0" w:space="0" w:color="auto"/>
        <w:right w:val="none" w:sz="0" w:space="0" w:color="auto"/>
      </w:divBdr>
      <w:divsChild>
        <w:div w:id="244145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2402635">
      <w:bodyDiv w:val="1"/>
      <w:marLeft w:val="0"/>
      <w:marRight w:val="0"/>
      <w:marTop w:val="0"/>
      <w:marBottom w:val="0"/>
      <w:divBdr>
        <w:top w:val="none" w:sz="0" w:space="0" w:color="auto"/>
        <w:left w:val="none" w:sz="0" w:space="0" w:color="auto"/>
        <w:bottom w:val="none" w:sz="0" w:space="0" w:color="auto"/>
        <w:right w:val="none" w:sz="0" w:space="0" w:color="auto"/>
      </w:divBdr>
      <w:divsChild>
        <w:div w:id="2000115797">
          <w:marLeft w:val="480"/>
          <w:marRight w:val="0"/>
          <w:marTop w:val="0"/>
          <w:marBottom w:val="0"/>
          <w:divBdr>
            <w:top w:val="none" w:sz="0" w:space="0" w:color="auto"/>
            <w:left w:val="none" w:sz="0" w:space="0" w:color="auto"/>
            <w:bottom w:val="none" w:sz="0" w:space="0" w:color="auto"/>
            <w:right w:val="none" w:sz="0" w:space="0" w:color="auto"/>
          </w:divBdr>
          <w:divsChild>
            <w:div w:id="118471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3487">
      <w:bodyDiv w:val="1"/>
      <w:marLeft w:val="0"/>
      <w:marRight w:val="0"/>
      <w:marTop w:val="0"/>
      <w:marBottom w:val="0"/>
      <w:divBdr>
        <w:top w:val="none" w:sz="0" w:space="0" w:color="auto"/>
        <w:left w:val="none" w:sz="0" w:space="0" w:color="auto"/>
        <w:bottom w:val="none" w:sz="0" w:space="0" w:color="auto"/>
        <w:right w:val="none" w:sz="0" w:space="0" w:color="auto"/>
      </w:divBdr>
    </w:div>
    <w:div w:id="1567373005">
      <w:bodyDiv w:val="1"/>
      <w:marLeft w:val="0"/>
      <w:marRight w:val="0"/>
      <w:marTop w:val="0"/>
      <w:marBottom w:val="0"/>
      <w:divBdr>
        <w:top w:val="none" w:sz="0" w:space="0" w:color="auto"/>
        <w:left w:val="none" w:sz="0" w:space="0" w:color="auto"/>
        <w:bottom w:val="none" w:sz="0" w:space="0" w:color="auto"/>
        <w:right w:val="none" w:sz="0" w:space="0" w:color="auto"/>
      </w:divBdr>
    </w:div>
    <w:div w:id="1598561396">
      <w:bodyDiv w:val="1"/>
      <w:marLeft w:val="0"/>
      <w:marRight w:val="0"/>
      <w:marTop w:val="0"/>
      <w:marBottom w:val="0"/>
      <w:divBdr>
        <w:top w:val="none" w:sz="0" w:space="0" w:color="auto"/>
        <w:left w:val="none" w:sz="0" w:space="0" w:color="auto"/>
        <w:bottom w:val="none" w:sz="0" w:space="0" w:color="auto"/>
        <w:right w:val="none" w:sz="0" w:space="0" w:color="auto"/>
      </w:divBdr>
    </w:div>
    <w:div w:id="1611935844">
      <w:bodyDiv w:val="1"/>
      <w:marLeft w:val="0"/>
      <w:marRight w:val="0"/>
      <w:marTop w:val="0"/>
      <w:marBottom w:val="0"/>
      <w:divBdr>
        <w:top w:val="none" w:sz="0" w:space="0" w:color="auto"/>
        <w:left w:val="none" w:sz="0" w:space="0" w:color="auto"/>
        <w:bottom w:val="none" w:sz="0" w:space="0" w:color="auto"/>
        <w:right w:val="none" w:sz="0" w:space="0" w:color="auto"/>
      </w:divBdr>
    </w:div>
    <w:div w:id="1632633864">
      <w:bodyDiv w:val="1"/>
      <w:marLeft w:val="0"/>
      <w:marRight w:val="0"/>
      <w:marTop w:val="0"/>
      <w:marBottom w:val="0"/>
      <w:divBdr>
        <w:top w:val="none" w:sz="0" w:space="0" w:color="auto"/>
        <w:left w:val="none" w:sz="0" w:space="0" w:color="auto"/>
        <w:bottom w:val="none" w:sz="0" w:space="0" w:color="auto"/>
        <w:right w:val="none" w:sz="0" w:space="0" w:color="auto"/>
      </w:divBdr>
    </w:div>
    <w:div w:id="1640263833">
      <w:bodyDiv w:val="1"/>
      <w:marLeft w:val="0"/>
      <w:marRight w:val="0"/>
      <w:marTop w:val="0"/>
      <w:marBottom w:val="0"/>
      <w:divBdr>
        <w:top w:val="none" w:sz="0" w:space="0" w:color="auto"/>
        <w:left w:val="none" w:sz="0" w:space="0" w:color="auto"/>
        <w:bottom w:val="none" w:sz="0" w:space="0" w:color="auto"/>
        <w:right w:val="none" w:sz="0" w:space="0" w:color="auto"/>
      </w:divBdr>
    </w:div>
    <w:div w:id="1651784569">
      <w:bodyDiv w:val="1"/>
      <w:marLeft w:val="0"/>
      <w:marRight w:val="0"/>
      <w:marTop w:val="0"/>
      <w:marBottom w:val="0"/>
      <w:divBdr>
        <w:top w:val="none" w:sz="0" w:space="0" w:color="auto"/>
        <w:left w:val="none" w:sz="0" w:space="0" w:color="auto"/>
        <w:bottom w:val="none" w:sz="0" w:space="0" w:color="auto"/>
        <w:right w:val="none" w:sz="0" w:space="0" w:color="auto"/>
      </w:divBdr>
    </w:div>
    <w:div w:id="1657761311">
      <w:bodyDiv w:val="1"/>
      <w:marLeft w:val="0"/>
      <w:marRight w:val="0"/>
      <w:marTop w:val="0"/>
      <w:marBottom w:val="0"/>
      <w:divBdr>
        <w:top w:val="none" w:sz="0" w:space="0" w:color="auto"/>
        <w:left w:val="none" w:sz="0" w:space="0" w:color="auto"/>
        <w:bottom w:val="none" w:sz="0" w:space="0" w:color="auto"/>
        <w:right w:val="none" w:sz="0" w:space="0" w:color="auto"/>
      </w:divBdr>
    </w:div>
    <w:div w:id="1658877415">
      <w:bodyDiv w:val="1"/>
      <w:marLeft w:val="0"/>
      <w:marRight w:val="0"/>
      <w:marTop w:val="0"/>
      <w:marBottom w:val="0"/>
      <w:divBdr>
        <w:top w:val="none" w:sz="0" w:space="0" w:color="auto"/>
        <w:left w:val="none" w:sz="0" w:space="0" w:color="auto"/>
        <w:bottom w:val="none" w:sz="0" w:space="0" w:color="auto"/>
        <w:right w:val="none" w:sz="0" w:space="0" w:color="auto"/>
      </w:divBdr>
    </w:div>
    <w:div w:id="1661304571">
      <w:bodyDiv w:val="1"/>
      <w:marLeft w:val="0"/>
      <w:marRight w:val="0"/>
      <w:marTop w:val="0"/>
      <w:marBottom w:val="0"/>
      <w:divBdr>
        <w:top w:val="none" w:sz="0" w:space="0" w:color="auto"/>
        <w:left w:val="none" w:sz="0" w:space="0" w:color="auto"/>
        <w:bottom w:val="none" w:sz="0" w:space="0" w:color="auto"/>
        <w:right w:val="none" w:sz="0" w:space="0" w:color="auto"/>
      </w:divBdr>
      <w:divsChild>
        <w:div w:id="309752112">
          <w:marLeft w:val="480"/>
          <w:marRight w:val="0"/>
          <w:marTop w:val="0"/>
          <w:marBottom w:val="0"/>
          <w:divBdr>
            <w:top w:val="none" w:sz="0" w:space="0" w:color="auto"/>
            <w:left w:val="none" w:sz="0" w:space="0" w:color="auto"/>
            <w:bottom w:val="none" w:sz="0" w:space="0" w:color="auto"/>
            <w:right w:val="none" w:sz="0" w:space="0" w:color="auto"/>
          </w:divBdr>
          <w:divsChild>
            <w:div w:id="152451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10225">
      <w:bodyDiv w:val="1"/>
      <w:marLeft w:val="0"/>
      <w:marRight w:val="0"/>
      <w:marTop w:val="0"/>
      <w:marBottom w:val="0"/>
      <w:divBdr>
        <w:top w:val="none" w:sz="0" w:space="0" w:color="auto"/>
        <w:left w:val="none" w:sz="0" w:space="0" w:color="auto"/>
        <w:bottom w:val="none" w:sz="0" w:space="0" w:color="auto"/>
        <w:right w:val="none" w:sz="0" w:space="0" w:color="auto"/>
      </w:divBdr>
    </w:div>
    <w:div w:id="1678724317">
      <w:bodyDiv w:val="1"/>
      <w:marLeft w:val="0"/>
      <w:marRight w:val="0"/>
      <w:marTop w:val="0"/>
      <w:marBottom w:val="0"/>
      <w:divBdr>
        <w:top w:val="none" w:sz="0" w:space="0" w:color="auto"/>
        <w:left w:val="none" w:sz="0" w:space="0" w:color="auto"/>
        <w:bottom w:val="none" w:sz="0" w:space="0" w:color="auto"/>
        <w:right w:val="none" w:sz="0" w:space="0" w:color="auto"/>
      </w:divBdr>
      <w:divsChild>
        <w:div w:id="149645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661593">
      <w:bodyDiv w:val="1"/>
      <w:marLeft w:val="0"/>
      <w:marRight w:val="0"/>
      <w:marTop w:val="0"/>
      <w:marBottom w:val="0"/>
      <w:divBdr>
        <w:top w:val="none" w:sz="0" w:space="0" w:color="auto"/>
        <w:left w:val="none" w:sz="0" w:space="0" w:color="auto"/>
        <w:bottom w:val="none" w:sz="0" w:space="0" w:color="auto"/>
        <w:right w:val="none" w:sz="0" w:space="0" w:color="auto"/>
      </w:divBdr>
    </w:div>
    <w:div w:id="1726490951">
      <w:bodyDiv w:val="1"/>
      <w:marLeft w:val="0"/>
      <w:marRight w:val="0"/>
      <w:marTop w:val="0"/>
      <w:marBottom w:val="0"/>
      <w:divBdr>
        <w:top w:val="none" w:sz="0" w:space="0" w:color="auto"/>
        <w:left w:val="none" w:sz="0" w:space="0" w:color="auto"/>
        <w:bottom w:val="none" w:sz="0" w:space="0" w:color="auto"/>
        <w:right w:val="none" w:sz="0" w:space="0" w:color="auto"/>
      </w:divBdr>
    </w:div>
    <w:div w:id="1736124484">
      <w:bodyDiv w:val="1"/>
      <w:marLeft w:val="0"/>
      <w:marRight w:val="0"/>
      <w:marTop w:val="0"/>
      <w:marBottom w:val="0"/>
      <w:divBdr>
        <w:top w:val="none" w:sz="0" w:space="0" w:color="auto"/>
        <w:left w:val="none" w:sz="0" w:space="0" w:color="auto"/>
        <w:bottom w:val="none" w:sz="0" w:space="0" w:color="auto"/>
        <w:right w:val="none" w:sz="0" w:space="0" w:color="auto"/>
      </w:divBdr>
      <w:divsChild>
        <w:div w:id="23239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464731">
      <w:bodyDiv w:val="1"/>
      <w:marLeft w:val="0"/>
      <w:marRight w:val="0"/>
      <w:marTop w:val="0"/>
      <w:marBottom w:val="0"/>
      <w:divBdr>
        <w:top w:val="none" w:sz="0" w:space="0" w:color="auto"/>
        <w:left w:val="none" w:sz="0" w:space="0" w:color="auto"/>
        <w:bottom w:val="none" w:sz="0" w:space="0" w:color="auto"/>
        <w:right w:val="none" w:sz="0" w:space="0" w:color="auto"/>
      </w:divBdr>
      <w:divsChild>
        <w:div w:id="373700394">
          <w:marLeft w:val="480"/>
          <w:marRight w:val="0"/>
          <w:marTop w:val="0"/>
          <w:marBottom w:val="0"/>
          <w:divBdr>
            <w:top w:val="none" w:sz="0" w:space="0" w:color="auto"/>
            <w:left w:val="none" w:sz="0" w:space="0" w:color="auto"/>
            <w:bottom w:val="none" w:sz="0" w:space="0" w:color="auto"/>
            <w:right w:val="none" w:sz="0" w:space="0" w:color="auto"/>
          </w:divBdr>
          <w:divsChild>
            <w:div w:id="17678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03052">
      <w:bodyDiv w:val="1"/>
      <w:marLeft w:val="0"/>
      <w:marRight w:val="0"/>
      <w:marTop w:val="0"/>
      <w:marBottom w:val="0"/>
      <w:divBdr>
        <w:top w:val="none" w:sz="0" w:space="0" w:color="auto"/>
        <w:left w:val="none" w:sz="0" w:space="0" w:color="auto"/>
        <w:bottom w:val="none" w:sz="0" w:space="0" w:color="auto"/>
        <w:right w:val="none" w:sz="0" w:space="0" w:color="auto"/>
      </w:divBdr>
    </w:div>
    <w:div w:id="1819683316">
      <w:bodyDiv w:val="1"/>
      <w:marLeft w:val="0"/>
      <w:marRight w:val="0"/>
      <w:marTop w:val="0"/>
      <w:marBottom w:val="0"/>
      <w:divBdr>
        <w:top w:val="none" w:sz="0" w:space="0" w:color="auto"/>
        <w:left w:val="none" w:sz="0" w:space="0" w:color="auto"/>
        <w:bottom w:val="none" w:sz="0" w:space="0" w:color="auto"/>
        <w:right w:val="none" w:sz="0" w:space="0" w:color="auto"/>
      </w:divBdr>
    </w:div>
    <w:div w:id="1827548267">
      <w:bodyDiv w:val="1"/>
      <w:marLeft w:val="0"/>
      <w:marRight w:val="0"/>
      <w:marTop w:val="0"/>
      <w:marBottom w:val="0"/>
      <w:divBdr>
        <w:top w:val="none" w:sz="0" w:space="0" w:color="auto"/>
        <w:left w:val="none" w:sz="0" w:space="0" w:color="auto"/>
        <w:bottom w:val="none" w:sz="0" w:space="0" w:color="auto"/>
        <w:right w:val="none" w:sz="0" w:space="0" w:color="auto"/>
      </w:divBdr>
    </w:div>
    <w:div w:id="1828864899">
      <w:bodyDiv w:val="1"/>
      <w:marLeft w:val="0"/>
      <w:marRight w:val="0"/>
      <w:marTop w:val="0"/>
      <w:marBottom w:val="0"/>
      <w:divBdr>
        <w:top w:val="none" w:sz="0" w:space="0" w:color="auto"/>
        <w:left w:val="none" w:sz="0" w:space="0" w:color="auto"/>
        <w:bottom w:val="none" w:sz="0" w:space="0" w:color="auto"/>
        <w:right w:val="none" w:sz="0" w:space="0" w:color="auto"/>
      </w:divBdr>
      <w:divsChild>
        <w:div w:id="2015911558">
          <w:marLeft w:val="480"/>
          <w:marRight w:val="0"/>
          <w:marTop w:val="0"/>
          <w:marBottom w:val="0"/>
          <w:divBdr>
            <w:top w:val="none" w:sz="0" w:space="0" w:color="auto"/>
            <w:left w:val="none" w:sz="0" w:space="0" w:color="auto"/>
            <w:bottom w:val="none" w:sz="0" w:space="0" w:color="auto"/>
            <w:right w:val="none" w:sz="0" w:space="0" w:color="auto"/>
          </w:divBdr>
          <w:divsChild>
            <w:div w:id="9545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8206">
      <w:bodyDiv w:val="1"/>
      <w:marLeft w:val="0"/>
      <w:marRight w:val="0"/>
      <w:marTop w:val="0"/>
      <w:marBottom w:val="0"/>
      <w:divBdr>
        <w:top w:val="none" w:sz="0" w:space="0" w:color="auto"/>
        <w:left w:val="none" w:sz="0" w:space="0" w:color="auto"/>
        <w:bottom w:val="none" w:sz="0" w:space="0" w:color="auto"/>
        <w:right w:val="none" w:sz="0" w:space="0" w:color="auto"/>
      </w:divBdr>
    </w:div>
    <w:div w:id="1867015165">
      <w:bodyDiv w:val="1"/>
      <w:marLeft w:val="0"/>
      <w:marRight w:val="0"/>
      <w:marTop w:val="0"/>
      <w:marBottom w:val="0"/>
      <w:divBdr>
        <w:top w:val="none" w:sz="0" w:space="0" w:color="auto"/>
        <w:left w:val="none" w:sz="0" w:space="0" w:color="auto"/>
        <w:bottom w:val="none" w:sz="0" w:space="0" w:color="auto"/>
        <w:right w:val="none" w:sz="0" w:space="0" w:color="auto"/>
      </w:divBdr>
    </w:div>
    <w:div w:id="1886791267">
      <w:bodyDiv w:val="1"/>
      <w:marLeft w:val="0"/>
      <w:marRight w:val="0"/>
      <w:marTop w:val="0"/>
      <w:marBottom w:val="0"/>
      <w:divBdr>
        <w:top w:val="none" w:sz="0" w:space="0" w:color="auto"/>
        <w:left w:val="none" w:sz="0" w:space="0" w:color="auto"/>
        <w:bottom w:val="none" w:sz="0" w:space="0" w:color="auto"/>
        <w:right w:val="none" w:sz="0" w:space="0" w:color="auto"/>
      </w:divBdr>
    </w:div>
    <w:div w:id="1892689458">
      <w:bodyDiv w:val="1"/>
      <w:marLeft w:val="0"/>
      <w:marRight w:val="0"/>
      <w:marTop w:val="0"/>
      <w:marBottom w:val="0"/>
      <w:divBdr>
        <w:top w:val="none" w:sz="0" w:space="0" w:color="auto"/>
        <w:left w:val="none" w:sz="0" w:space="0" w:color="auto"/>
        <w:bottom w:val="none" w:sz="0" w:space="0" w:color="auto"/>
        <w:right w:val="none" w:sz="0" w:space="0" w:color="auto"/>
      </w:divBdr>
    </w:div>
    <w:div w:id="1922908703">
      <w:bodyDiv w:val="1"/>
      <w:marLeft w:val="0"/>
      <w:marRight w:val="0"/>
      <w:marTop w:val="0"/>
      <w:marBottom w:val="0"/>
      <w:divBdr>
        <w:top w:val="none" w:sz="0" w:space="0" w:color="auto"/>
        <w:left w:val="none" w:sz="0" w:space="0" w:color="auto"/>
        <w:bottom w:val="none" w:sz="0" w:space="0" w:color="auto"/>
        <w:right w:val="none" w:sz="0" w:space="0" w:color="auto"/>
      </w:divBdr>
    </w:div>
    <w:div w:id="1930119608">
      <w:bodyDiv w:val="1"/>
      <w:marLeft w:val="0"/>
      <w:marRight w:val="0"/>
      <w:marTop w:val="0"/>
      <w:marBottom w:val="0"/>
      <w:divBdr>
        <w:top w:val="none" w:sz="0" w:space="0" w:color="auto"/>
        <w:left w:val="none" w:sz="0" w:space="0" w:color="auto"/>
        <w:bottom w:val="none" w:sz="0" w:space="0" w:color="auto"/>
        <w:right w:val="none" w:sz="0" w:space="0" w:color="auto"/>
      </w:divBdr>
    </w:div>
    <w:div w:id="1934587116">
      <w:bodyDiv w:val="1"/>
      <w:marLeft w:val="0"/>
      <w:marRight w:val="0"/>
      <w:marTop w:val="0"/>
      <w:marBottom w:val="0"/>
      <w:divBdr>
        <w:top w:val="none" w:sz="0" w:space="0" w:color="auto"/>
        <w:left w:val="none" w:sz="0" w:space="0" w:color="auto"/>
        <w:bottom w:val="none" w:sz="0" w:space="0" w:color="auto"/>
        <w:right w:val="none" w:sz="0" w:space="0" w:color="auto"/>
      </w:divBdr>
      <w:divsChild>
        <w:div w:id="1314874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364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1617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4412832">
      <w:bodyDiv w:val="1"/>
      <w:marLeft w:val="0"/>
      <w:marRight w:val="0"/>
      <w:marTop w:val="0"/>
      <w:marBottom w:val="0"/>
      <w:divBdr>
        <w:top w:val="none" w:sz="0" w:space="0" w:color="auto"/>
        <w:left w:val="none" w:sz="0" w:space="0" w:color="auto"/>
        <w:bottom w:val="none" w:sz="0" w:space="0" w:color="auto"/>
        <w:right w:val="none" w:sz="0" w:space="0" w:color="auto"/>
      </w:divBdr>
    </w:div>
    <w:div w:id="1945265875">
      <w:bodyDiv w:val="1"/>
      <w:marLeft w:val="0"/>
      <w:marRight w:val="0"/>
      <w:marTop w:val="0"/>
      <w:marBottom w:val="0"/>
      <w:divBdr>
        <w:top w:val="none" w:sz="0" w:space="0" w:color="auto"/>
        <w:left w:val="none" w:sz="0" w:space="0" w:color="auto"/>
        <w:bottom w:val="none" w:sz="0" w:space="0" w:color="auto"/>
        <w:right w:val="none" w:sz="0" w:space="0" w:color="auto"/>
      </w:divBdr>
    </w:div>
    <w:div w:id="1949312675">
      <w:bodyDiv w:val="1"/>
      <w:marLeft w:val="0"/>
      <w:marRight w:val="0"/>
      <w:marTop w:val="0"/>
      <w:marBottom w:val="0"/>
      <w:divBdr>
        <w:top w:val="none" w:sz="0" w:space="0" w:color="auto"/>
        <w:left w:val="none" w:sz="0" w:space="0" w:color="auto"/>
        <w:bottom w:val="none" w:sz="0" w:space="0" w:color="auto"/>
        <w:right w:val="none" w:sz="0" w:space="0" w:color="auto"/>
      </w:divBdr>
    </w:div>
    <w:div w:id="1970746894">
      <w:bodyDiv w:val="1"/>
      <w:marLeft w:val="0"/>
      <w:marRight w:val="0"/>
      <w:marTop w:val="0"/>
      <w:marBottom w:val="0"/>
      <w:divBdr>
        <w:top w:val="none" w:sz="0" w:space="0" w:color="auto"/>
        <w:left w:val="none" w:sz="0" w:space="0" w:color="auto"/>
        <w:bottom w:val="none" w:sz="0" w:space="0" w:color="auto"/>
        <w:right w:val="none" w:sz="0" w:space="0" w:color="auto"/>
      </w:divBdr>
      <w:divsChild>
        <w:div w:id="1386760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313208">
      <w:bodyDiv w:val="1"/>
      <w:marLeft w:val="0"/>
      <w:marRight w:val="0"/>
      <w:marTop w:val="0"/>
      <w:marBottom w:val="0"/>
      <w:divBdr>
        <w:top w:val="none" w:sz="0" w:space="0" w:color="auto"/>
        <w:left w:val="none" w:sz="0" w:space="0" w:color="auto"/>
        <w:bottom w:val="none" w:sz="0" w:space="0" w:color="auto"/>
        <w:right w:val="none" w:sz="0" w:space="0" w:color="auto"/>
      </w:divBdr>
    </w:div>
    <w:div w:id="1993748623">
      <w:bodyDiv w:val="1"/>
      <w:marLeft w:val="0"/>
      <w:marRight w:val="0"/>
      <w:marTop w:val="0"/>
      <w:marBottom w:val="0"/>
      <w:divBdr>
        <w:top w:val="none" w:sz="0" w:space="0" w:color="auto"/>
        <w:left w:val="none" w:sz="0" w:space="0" w:color="auto"/>
        <w:bottom w:val="none" w:sz="0" w:space="0" w:color="auto"/>
        <w:right w:val="none" w:sz="0" w:space="0" w:color="auto"/>
      </w:divBdr>
      <w:divsChild>
        <w:div w:id="1334449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141336">
      <w:bodyDiv w:val="1"/>
      <w:marLeft w:val="0"/>
      <w:marRight w:val="0"/>
      <w:marTop w:val="0"/>
      <w:marBottom w:val="0"/>
      <w:divBdr>
        <w:top w:val="none" w:sz="0" w:space="0" w:color="auto"/>
        <w:left w:val="none" w:sz="0" w:space="0" w:color="auto"/>
        <w:bottom w:val="none" w:sz="0" w:space="0" w:color="auto"/>
        <w:right w:val="none" w:sz="0" w:space="0" w:color="auto"/>
      </w:divBdr>
    </w:div>
    <w:div w:id="2007438844">
      <w:bodyDiv w:val="1"/>
      <w:marLeft w:val="0"/>
      <w:marRight w:val="0"/>
      <w:marTop w:val="0"/>
      <w:marBottom w:val="0"/>
      <w:divBdr>
        <w:top w:val="none" w:sz="0" w:space="0" w:color="auto"/>
        <w:left w:val="none" w:sz="0" w:space="0" w:color="auto"/>
        <w:bottom w:val="none" w:sz="0" w:space="0" w:color="auto"/>
        <w:right w:val="none" w:sz="0" w:space="0" w:color="auto"/>
      </w:divBdr>
    </w:div>
    <w:div w:id="2019892375">
      <w:bodyDiv w:val="1"/>
      <w:marLeft w:val="0"/>
      <w:marRight w:val="0"/>
      <w:marTop w:val="0"/>
      <w:marBottom w:val="0"/>
      <w:divBdr>
        <w:top w:val="none" w:sz="0" w:space="0" w:color="auto"/>
        <w:left w:val="none" w:sz="0" w:space="0" w:color="auto"/>
        <w:bottom w:val="none" w:sz="0" w:space="0" w:color="auto"/>
        <w:right w:val="none" w:sz="0" w:space="0" w:color="auto"/>
      </w:divBdr>
      <w:divsChild>
        <w:div w:id="714546027">
          <w:marLeft w:val="480"/>
          <w:marRight w:val="0"/>
          <w:marTop w:val="0"/>
          <w:marBottom w:val="0"/>
          <w:divBdr>
            <w:top w:val="none" w:sz="0" w:space="0" w:color="auto"/>
            <w:left w:val="none" w:sz="0" w:space="0" w:color="auto"/>
            <w:bottom w:val="none" w:sz="0" w:space="0" w:color="auto"/>
            <w:right w:val="none" w:sz="0" w:space="0" w:color="auto"/>
          </w:divBdr>
          <w:divsChild>
            <w:div w:id="16058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2274">
      <w:bodyDiv w:val="1"/>
      <w:marLeft w:val="0"/>
      <w:marRight w:val="0"/>
      <w:marTop w:val="0"/>
      <w:marBottom w:val="0"/>
      <w:divBdr>
        <w:top w:val="none" w:sz="0" w:space="0" w:color="auto"/>
        <w:left w:val="none" w:sz="0" w:space="0" w:color="auto"/>
        <w:bottom w:val="none" w:sz="0" w:space="0" w:color="auto"/>
        <w:right w:val="none" w:sz="0" w:space="0" w:color="auto"/>
      </w:divBdr>
    </w:div>
    <w:div w:id="2042506834">
      <w:bodyDiv w:val="1"/>
      <w:marLeft w:val="0"/>
      <w:marRight w:val="0"/>
      <w:marTop w:val="0"/>
      <w:marBottom w:val="0"/>
      <w:divBdr>
        <w:top w:val="none" w:sz="0" w:space="0" w:color="auto"/>
        <w:left w:val="none" w:sz="0" w:space="0" w:color="auto"/>
        <w:bottom w:val="none" w:sz="0" w:space="0" w:color="auto"/>
        <w:right w:val="none" w:sz="0" w:space="0" w:color="auto"/>
      </w:divBdr>
    </w:div>
    <w:div w:id="2057049153">
      <w:bodyDiv w:val="1"/>
      <w:marLeft w:val="0"/>
      <w:marRight w:val="0"/>
      <w:marTop w:val="0"/>
      <w:marBottom w:val="0"/>
      <w:divBdr>
        <w:top w:val="none" w:sz="0" w:space="0" w:color="auto"/>
        <w:left w:val="none" w:sz="0" w:space="0" w:color="auto"/>
        <w:bottom w:val="none" w:sz="0" w:space="0" w:color="auto"/>
        <w:right w:val="none" w:sz="0" w:space="0" w:color="auto"/>
      </w:divBdr>
    </w:div>
    <w:div w:id="2060930637">
      <w:bodyDiv w:val="1"/>
      <w:marLeft w:val="0"/>
      <w:marRight w:val="0"/>
      <w:marTop w:val="0"/>
      <w:marBottom w:val="0"/>
      <w:divBdr>
        <w:top w:val="none" w:sz="0" w:space="0" w:color="auto"/>
        <w:left w:val="none" w:sz="0" w:space="0" w:color="auto"/>
        <w:bottom w:val="none" w:sz="0" w:space="0" w:color="auto"/>
        <w:right w:val="none" w:sz="0" w:space="0" w:color="auto"/>
      </w:divBdr>
    </w:div>
    <w:div w:id="2095785653">
      <w:bodyDiv w:val="1"/>
      <w:marLeft w:val="0"/>
      <w:marRight w:val="0"/>
      <w:marTop w:val="0"/>
      <w:marBottom w:val="0"/>
      <w:divBdr>
        <w:top w:val="none" w:sz="0" w:space="0" w:color="auto"/>
        <w:left w:val="none" w:sz="0" w:space="0" w:color="auto"/>
        <w:bottom w:val="none" w:sz="0" w:space="0" w:color="auto"/>
        <w:right w:val="none" w:sz="0" w:space="0" w:color="auto"/>
      </w:divBdr>
    </w:div>
    <w:div w:id="2110152610">
      <w:bodyDiv w:val="1"/>
      <w:marLeft w:val="0"/>
      <w:marRight w:val="0"/>
      <w:marTop w:val="0"/>
      <w:marBottom w:val="0"/>
      <w:divBdr>
        <w:top w:val="none" w:sz="0" w:space="0" w:color="auto"/>
        <w:left w:val="none" w:sz="0" w:space="0" w:color="auto"/>
        <w:bottom w:val="none" w:sz="0" w:space="0" w:color="auto"/>
        <w:right w:val="none" w:sz="0" w:space="0" w:color="auto"/>
      </w:divBdr>
    </w:div>
    <w:div w:id="2110930987">
      <w:bodyDiv w:val="1"/>
      <w:marLeft w:val="0"/>
      <w:marRight w:val="0"/>
      <w:marTop w:val="0"/>
      <w:marBottom w:val="0"/>
      <w:divBdr>
        <w:top w:val="none" w:sz="0" w:space="0" w:color="auto"/>
        <w:left w:val="none" w:sz="0" w:space="0" w:color="auto"/>
        <w:bottom w:val="none" w:sz="0" w:space="0" w:color="auto"/>
        <w:right w:val="none" w:sz="0" w:space="0" w:color="auto"/>
      </w:divBdr>
      <w:divsChild>
        <w:div w:id="713425737">
          <w:marLeft w:val="480"/>
          <w:marRight w:val="0"/>
          <w:marTop w:val="0"/>
          <w:marBottom w:val="0"/>
          <w:divBdr>
            <w:top w:val="none" w:sz="0" w:space="0" w:color="auto"/>
            <w:left w:val="none" w:sz="0" w:space="0" w:color="auto"/>
            <w:bottom w:val="none" w:sz="0" w:space="0" w:color="auto"/>
            <w:right w:val="none" w:sz="0" w:space="0" w:color="auto"/>
          </w:divBdr>
          <w:divsChild>
            <w:div w:id="210503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79964">
      <w:bodyDiv w:val="1"/>
      <w:marLeft w:val="0"/>
      <w:marRight w:val="0"/>
      <w:marTop w:val="0"/>
      <w:marBottom w:val="0"/>
      <w:divBdr>
        <w:top w:val="none" w:sz="0" w:space="0" w:color="auto"/>
        <w:left w:val="none" w:sz="0" w:space="0" w:color="auto"/>
        <w:bottom w:val="none" w:sz="0" w:space="0" w:color="auto"/>
        <w:right w:val="none" w:sz="0" w:space="0" w:color="auto"/>
      </w:divBdr>
    </w:div>
    <w:div w:id="2112703181">
      <w:bodyDiv w:val="1"/>
      <w:marLeft w:val="0"/>
      <w:marRight w:val="0"/>
      <w:marTop w:val="0"/>
      <w:marBottom w:val="0"/>
      <w:divBdr>
        <w:top w:val="none" w:sz="0" w:space="0" w:color="auto"/>
        <w:left w:val="none" w:sz="0" w:space="0" w:color="auto"/>
        <w:bottom w:val="none" w:sz="0" w:space="0" w:color="auto"/>
        <w:right w:val="none" w:sz="0" w:space="0" w:color="auto"/>
      </w:divBdr>
      <w:divsChild>
        <w:div w:id="450125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5782597">
      <w:bodyDiv w:val="1"/>
      <w:marLeft w:val="0"/>
      <w:marRight w:val="0"/>
      <w:marTop w:val="0"/>
      <w:marBottom w:val="0"/>
      <w:divBdr>
        <w:top w:val="none" w:sz="0" w:space="0" w:color="auto"/>
        <w:left w:val="none" w:sz="0" w:space="0" w:color="auto"/>
        <w:bottom w:val="none" w:sz="0" w:space="0" w:color="auto"/>
        <w:right w:val="none" w:sz="0" w:space="0" w:color="auto"/>
      </w:divBdr>
      <w:divsChild>
        <w:div w:id="2011710015">
          <w:marLeft w:val="480"/>
          <w:marRight w:val="0"/>
          <w:marTop w:val="0"/>
          <w:marBottom w:val="0"/>
          <w:divBdr>
            <w:top w:val="none" w:sz="0" w:space="0" w:color="auto"/>
            <w:left w:val="none" w:sz="0" w:space="0" w:color="auto"/>
            <w:bottom w:val="none" w:sz="0" w:space="0" w:color="auto"/>
            <w:right w:val="none" w:sz="0" w:space="0" w:color="auto"/>
          </w:divBdr>
          <w:divsChild>
            <w:div w:id="201090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92697">
      <w:bodyDiv w:val="1"/>
      <w:marLeft w:val="0"/>
      <w:marRight w:val="0"/>
      <w:marTop w:val="0"/>
      <w:marBottom w:val="0"/>
      <w:divBdr>
        <w:top w:val="none" w:sz="0" w:space="0" w:color="auto"/>
        <w:left w:val="none" w:sz="0" w:space="0" w:color="auto"/>
        <w:bottom w:val="none" w:sz="0" w:space="0" w:color="auto"/>
        <w:right w:val="none" w:sz="0" w:space="0" w:color="auto"/>
      </w:divBdr>
    </w:div>
    <w:div w:id="212808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s44282-025-00225-1" TargetMode="External"/><Relationship Id="rId18" Type="http://schemas.openxmlformats.org/officeDocument/2006/relationships/hyperlink" Target="https://doi.org/10.1016/j.jeem.2016.06.002" TargetMode="External"/><Relationship Id="rId26" Type="http://schemas.openxmlformats.org/officeDocument/2006/relationships/hyperlink" Target="https://doi.org/10.1093/reep/rey020" TargetMode="External"/><Relationship Id="rId3" Type="http://schemas.openxmlformats.org/officeDocument/2006/relationships/styles" Target="styles.xml"/><Relationship Id="rId21" Type="http://schemas.openxmlformats.org/officeDocument/2006/relationships/hyperlink" Target="https://doi.org/10.1146/annurev-resource-110519-040938" TargetMode="External"/><Relationship Id="rId7" Type="http://schemas.openxmlformats.org/officeDocument/2006/relationships/endnotes" Target="endnotes.xml"/><Relationship Id="rId12" Type="http://schemas.openxmlformats.org/officeDocument/2006/relationships/hyperlink" Target="https://doi.org/10.3390/economies13010018" TargetMode="External"/><Relationship Id="rId17" Type="http://schemas.openxmlformats.org/officeDocument/2006/relationships/hyperlink" Target="https://doi.org/10.1007/s10640-018-0300-6" TargetMode="External"/><Relationship Id="rId25" Type="http://schemas.openxmlformats.org/officeDocument/2006/relationships/hyperlink" Target="https://doi.org/10.1257/jel.53.1.5" TargetMode="External"/><Relationship Id="rId2" Type="http://schemas.openxmlformats.org/officeDocument/2006/relationships/numbering" Target="numbering.xml"/><Relationship Id="rId16" Type="http://schemas.openxmlformats.org/officeDocument/2006/relationships/hyperlink" Target="https://doi.org/10.1016/j.jeem.2019.04.002" TargetMode="External"/><Relationship Id="rId20" Type="http://schemas.openxmlformats.org/officeDocument/2006/relationships/hyperlink" Target="https://doi.org/10.1016/j.jeem.2016.02.006" TargetMode="External"/><Relationship Id="rId29" Type="http://schemas.openxmlformats.org/officeDocument/2006/relationships/hyperlink" Target="https://doi.org/10.1016/j.envc.2021.1002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heliyon.2024.e28217" TargetMode="External"/><Relationship Id="rId24" Type="http://schemas.openxmlformats.org/officeDocument/2006/relationships/hyperlink" Target="https://doi.org/10.1257/aer.p2016107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oi.org/10.1257/aer.97.3.916" TargetMode="External"/><Relationship Id="rId28" Type="http://schemas.openxmlformats.org/officeDocument/2006/relationships/hyperlink" Target="https://doi.org/10.1787/a6cb4aa1-en" TargetMode="External"/><Relationship Id="rId10" Type="http://schemas.openxmlformats.org/officeDocument/2006/relationships/hyperlink" Target="https://doi.org/10.1016/j.enpol.2019.111192" TargetMode="External"/><Relationship Id="rId19" Type="http://schemas.openxmlformats.org/officeDocument/2006/relationships/hyperlink" Target="https://doi.org/10.1007/978-3-642-40340-8_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jenvman.2024.120386" TargetMode="External"/><Relationship Id="rId14" Type="http://schemas.openxmlformats.org/officeDocument/2006/relationships/image" Target="media/image2.png"/><Relationship Id="rId22" Type="http://schemas.openxmlformats.org/officeDocument/2006/relationships/hyperlink" Target="https://doi.org/10.1016/j.jeem.2019.102258" TargetMode="External"/><Relationship Id="rId27" Type="http://schemas.openxmlformats.org/officeDocument/2006/relationships/hyperlink" Target="https://doi.org/10.1016/j.envc.2021.100289"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25439-D215-C142-902C-13B04E999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9533</Words>
  <Characters>54341</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2025-08-16T03:40:00Z</dcterms:created>
  <dcterms:modified xsi:type="dcterms:W3CDTF">2025-08-19T11:05:00Z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b2a15503-2fbd-4003-bb8f-d595621d6e90</vt:lpwstr>
  </property>
</Properties>
</file>