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E1" w:rsidRPr="00465265" w:rsidRDefault="00C63CE1" w:rsidP="00C63C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5265">
        <w:rPr>
          <w:rFonts w:ascii="Times New Roman" w:hAnsi="Times New Roman" w:cs="Times New Roman"/>
          <w:b/>
          <w:sz w:val="24"/>
          <w:szCs w:val="24"/>
        </w:rPr>
        <w:t>Vegetation type dominates the spatial variability in CH</w:t>
      </w:r>
      <w:r w:rsidRPr="00465265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465265">
        <w:rPr>
          <w:rFonts w:ascii="Times New Roman" w:hAnsi="Times New Roman" w:cs="Times New Roman"/>
          <w:b/>
          <w:sz w:val="24"/>
          <w:szCs w:val="24"/>
        </w:rPr>
        <w:t xml:space="preserve"> emissions across multiple Arctic tundra landscapes</w:t>
      </w:r>
    </w:p>
    <w:p w:rsidR="00C63CE1" w:rsidRDefault="00C63CE1" w:rsidP="00C63C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5265">
        <w:rPr>
          <w:rFonts w:ascii="Times New Roman" w:hAnsi="Times New Roman" w:cs="Times New Roman"/>
          <w:sz w:val="24"/>
          <w:szCs w:val="24"/>
          <w:u w:val="single"/>
        </w:rPr>
        <w:t>Scott J. Davidson,</w:t>
      </w:r>
      <w:r w:rsidRPr="00465265">
        <w:rPr>
          <w:rFonts w:ascii="Times New Roman" w:hAnsi="Times New Roman" w:cs="Times New Roman"/>
          <w:sz w:val="24"/>
          <w:szCs w:val="24"/>
        </w:rPr>
        <w:t xml:space="preserve"> Victoria L. Sloan, Gareth K. Phoenix, Robert Wagner, James P. Fisher, Walter C. </w:t>
      </w:r>
      <w:r>
        <w:rPr>
          <w:rFonts w:ascii="Times New Roman" w:hAnsi="Times New Roman" w:cs="Times New Roman"/>
          <w:sz w:val="24"/>
          <w:szCs w:val="24"/>
        </w:rPr>
        <w:t xml:space="preserve">Oechel, </w:t>
      </w:r>
      <w:r w:rsidRPr="00465265">
        <w:rPr>
          <w:rFonts w:ascii="Times New Roman" w:hAnsi="Times New Roman" w:cs="Times New Roman"/>
          <w:sz w:val="24"/>
          <w:szCs w:val="24"/>
        </w:rPr>
        <w:t xml:space="preserve">Donatella </w:t>
      </w:r>
      <w:r>
        <w:rPr>
          <w:rFonts w:ascii="Times New Roman" w:hAnsi="Times New Roman" w:cs="Times New Roman"/>
          <w:sz w:val="24"/>
          <w:szCs w:val="24"/>
        </w:rPr>
        <w:t>Zona</w:t>
      </w:r>
    </w:p>
    <w:p w:rsidR="00C63CE1" w:rsidRDefault="00C63CE1" w:rsidP="00C63C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3CE1" w:rsidRDefault="00C63CE1" w:rsidP="00C63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Information</w:t>
      </w:r>
    </w:p>
    <w:p w:rsidR="00C63CE1" w:rsidRPr="00D6571E" w:rsidRDefault="00C63CE1" w:rsidP="00C63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file provides specific details on methods and results referred to in the main text of the above article, including diurnal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measurements. Figure S1</w:t>
      </w:r>
      <w:r w:rsidR="003E1FDA">
        <w:rPr>
          <w:rFonts w:ascii="Times New Roman" w:hAnsi="Times New Roman" w:cs="Times New Roman"/>
          <w:sz w:val="24"/>
          <w:szCs w:val="24"/>
        </w:rPr>
        <w:t xml:space="preserve"> p</w:t>
      </w:r>
      <w:r w:rsidR="00690CFF">
        <w:rPr>
          <w:rFonts w:ascii="Times New Roman" w:hAnsi="Times New Roman" w:cs="Times New Roman"/>
          <w:sz w:val="24"/>
          <w:szCs w:val="24"/>
        </w:rPr>
        <w:t>r</w:t>
      </w:r>
      <w:r w:rsidR="003E1FDA">
        <w:rPr>
          <w:rFonts w:ascii="Times New Roman" w:hAnsi="Times New Roman" w:cs="Times New Roman"/>
          <w:sz w:val="24"/>
          <w:szCs w:val="24"/>
        </w:rPr>
        <w:t xml:space="preserve">ovides an illustration of the chamber flux set up,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24B2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3E1FDA">
        <w:rPr>
          <w:rFonts w:ascii="Times New Roman" w:hAnsi="Times New Roman" w:cs="Times New Roman"/>
          <w:sz w:val="24"/>
          <w:szCs w:val="24"/>
        </w:rPr>
        <w:t>nd S</w:t>
      </w:r>
      <w:r w:rsidR="00224B2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depict the gross primary productivity (GPP) values for each microtopographic positon/vegetation type and the relationship between GPP and CH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at all four field sites. Table </w:t>
      </w:r>
      <w:r w:rsidR="00224B2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1 provides information on the </w:t>
      </w:r>
      <w:r w:rsidRPr="002D4FBE">
        <w:rPr>
          <w:rFonts w:ascii="Times New Roman" w:hAnsi="Times New Roman" w:cs="Times New Roman"/>
          <w:sz w:val="24"/>
          <w:szCs w:val="24"/>
        </w:rPr>
        <w:t xml:space="preserve">Ordination </w:t>
      </w:r>
      <w:proofErr w:type="spellStart"/>
      <w:r w:rsidRPr="002D4FBE">
        <w:rPr>
          <w:rFonts w:ascii="Times New Roman" w:hAnsi="Times New Roman" w:cs="Times New Roman"/>
          <w:sz w:val="24"/>
          <w:szCs w:val="24"/>
        </w:rPr>
        <w:t>biplot</w:t>
      </w:r>
      <w:proofErr w:type="spellEnd"/>
      <w:r w:rsidRPr="002D4FBE">
        <w:rPr>
          <w:rFonts w:ascii="Times New Roman" w:hAnsi="Times New Roman" w:cs="Times New Roman"/>
          <w:sz w:val="24"/>
          <w:szCs w:val="24"/>
        </w:rPr>
        <w:t xml:space="preserve"> vectors for NMDS axes 1 and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1FDA" w:rsidRDefault="003E1FDA" w:rsidP="00C63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0" locked="0" layoutInCell="1" allowOverlap="1" wp14:anchorId="3EF72C81" wp14:editId="2B732EC0">
            <wp:simplePos x="0" y="0"/>
            <wp:positionH relativeFrom="margin">
              <wp:align>center</wp:align>
            </wp:positionH>
            <wp:positionV relativeFrom="paragraph">
              <wp:posOffset>449580</wp:posOffset>
            </wp:positionV>
            <wp:extent cx="7105650" cy="399669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ux summary fig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FDA" w:rsidRDefault="003E1FDA" w:rsidP="00C63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S1: Illustration of the chamber flux measurement set-up including details on chamber and collar dimensions and equipment used.</w:t>
      </w:r>
    </w:p>
    <w:p w:rsidR="00AB0C5D" w:rsidRPr="009D063F" w:rsidRDefault="00AB0C5D" w:rsidP="00AB0C5D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9D063F">
        <w:rPr>
          <w:rFonts w:ascii="Times New Roman" w:hAnsi="Times New Roman" w:cs="Times New Roman"/>
          <w:i/>
          <w:sz w:val="24"/>
          <w:szCs w:val="24"/>
        </w:rPr>
        <w:t>Spatial variability in CO</w:t>
      </w:r>
      <w:r w:rsidRPr="009D063F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i/>
          <w:sz w:val="24"/>
          <w:szCs w:val="24"/>
        </w:rPr>
        <w:t xml:space="preserve"> fluxes</w:t>
      </w:r>
    </w:p>
    <w:p w:rsidR="00AB0C5D" w:rsidRPr="009D063F" w:rsidRDefault="00AB0C5D" w:rsidP="00AB0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63F">
        <w:rPr>
          <w:rFonts w:ascii="Times New Roman" w:hAnsi="Times New Roman" w:cs="Times New Roman"/>
          <w:sz w:val="24"/>
          <w:szCs w:val="24"/>
        </w:rPr>
        <w:t xml:space="preserve">The average GPP values across all four sites were higher for tussock sedge (0.11 ± 0.05 </w:t>
      </w:r>
      <w:proofErr w:type="spellStart"/>
      <w:r w:rsidRPr="009D063F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9D063F">
        <w:rPr>
          <w:rFonts w:ascii="Times New Roman" w:hAnsi="Times New Roman" w:cs="Times New Roman"/>
          <w:sz w:val="24"/>
          <w:szCs w:val="24"/>
        </w:rPr>
        <w:t xml:space="preserve"> – CO</w:t>
      </w:r>
      <w:r w:rsidRPr="009D0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sz w:val="24"/>
          <w:szCs w:val="24"/>
        </w:rPr>
        <w:t xml:space="preserve"> m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063F">
        <w:rPr>
          <w:rFonts w:ascii="Times New Roman" w:hAnsi="Times New Roman" w:cs="Times New Roman"/>
          <w:sz w:val="24"/>
          <w:szCs w:val="24"/>
        </w:rPr>
        <w:t xml:space="preserve"> h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63F">
        <w:rPr>
          <w:rFonts w:ascii="Times New Roman" w:hAnsi="Times New Roman" w:cs="Times New Roman"/>
          <w:sz w:val="24"/>
          <w:szCs w:val="24"/>
        </w:rPr>
        <w:t>)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 xml:space="preserve"> , </w:t>
      </w:r>
      <w:r w:rsidRPr="009D063F">
        <w:rPr>
          <w:rFonts w:ascii="Times New Roman" w:hAnsi="Times New Roman" w:cs="Times New Roman"/>
          <w:sz w:val="24"/>
          <w:szCs w:val="24"/>
        </w:rPr>
        <w:t xml:space="preserve">moss shrub (0.07 ± 0.05 </w:t>
      </w:r>
      <w:proofErr w:type="spellStart"/>
      <w:r w:rsidRPr="009D063F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9D063F">
        <w:rPr>
          <w:rFonts w:ascii="Times New Roman" w:hAnsi="Times New Roman" w:cs="Times New Roman"/>
          <w:sz w:val="24"/>
          <w:szCs w:val="24"/>
        </w:rPr>
        <w:t xml:space="preserve"> – CO</w:t>
      </w:r>
      <w:r w:rsidRPr="009D0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sz w:val="24"/>
          <w:szCs w:val="24"/>
        </w:rPr>
        <w:t xml:space="preserve"> m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063F">
        <w:rPr>
          <w:rFonts w:ascii="Times New Roman" w:hAnsi="Times New Roman" w:cs="Times New Roman"/>
          <w:sz w:val="24"/>
          <w:szCs w:val="24"/>
        </w:rPr>
        <w:t xml:space="preserve"> h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63F">
        <w:rPr>
          <w:rFonts w:ascii="Times New Roman" w:hAnsi="Times New Roman" w:cs="Times New Roman"/>
          <w:sz w:val="24"/>
          <w:szCs w:val="24"/>
        </w:rPr>
        <w:t xml:space="preserve">) and wet sedge (0.06 ± 0.08 </w:t>
      </w:r>
      <w:proofErr w:type="spellStart"/>
      <w:r w:rsidRPr="009D063F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9D063F">
        <w:rPr>
          <w:rFonts w:ascii="Times New Roman" w:hAnsi="Times New Roman" w:cs="Times New Roman"/>
          <w:sz w:val="24"/>
          <w:szCs w:val="24"/>
        </w:rPr>
        <w:t xml:space="preserve"> – CO</w:t>
      </w:r>
      <w:r w:rsidRPr="009D0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sz w:val="24"/>
          <w:szCs w:val="24"/>
        </w:rPr>
        <w:t xml:space="preserve"> m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063F">
        <w:rPr>
          <w:rFonts w:ascii="Times New Roman" w:hAnsi="Times New Roman" w:cs="Times New Roman"/>
          <w:sz w:val="24"/>
          <w:szCs w:val="24"/>
        </w:rPr>
        <w:t xml:space="preserve"> h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63F">
        <w:rPr>
          <w:rFonts w:ascii="Times New Roman" w:hAnsi="Times New Roman" w:cs="Times New Roman"/>
          <w:sz w:val="24"/>
          <w:szCs w:val="24"/>
        </w:rPr>
        <w:t xml:space="preserve">) and lower for dry graminoid (0.03 ± 0.02 </w:t>
      </w:r>
      <w:proofErr w:type="spellStart"/>
      <w:r w:rsidRPr="009D063F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9D063F">
        <w:rPr>
          <w:rFonts w:ascii="Times New Roman" w:hAnsi="Times New Roman" w:cs="Times New Roman"/>
          <w:sz w:val="24"/>
          <w:szCs w:val="24"/>
        </w:rPr>
        <w:t xml:space="preserve"> – CO</w:t>
      </w:r>
      <w:r w:rsidRPr="009D0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sz w:val="24"/>
          <w:szCs w:val="24"/>
        </w:rPr>
        <w:t xml:space="preserve"> m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063F">
        <w:rPr>
          <w:rFonts w:ascii="Times New Roman" w:hAnsi="Times New Roman" w:cs="Times New Roman"/>
          <w:sz w:val="24"/>
          <w:szCs w:val="24"/>
        </w:rPr>
        <w:t xml:space="preserve"> h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63F">
        <w:rPr>
          <w:rFonts w:ascii="Times New Roman" w:hAnsi="Times New Roman" w:cs="Times New Roman"/>
          <w:sz w:val="24"/>
          <w:szCs w:val="24"/>
        </w:rPr>
        <w:t xml:space="preserve">), moss lichen (0.04 ± 0.06 </w:t>
      </w:r>
      <w:proofErr w:type="spellStart"/>
      <w:r w:rsidRPr="009D063F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9D063F">
        <w:rPr>
          <w:rFonts w:ascii="Times New Roman" w:hAnsi="Times New Roman" w:cs="Times New Roman"/>
          <w:sz w:val="24"/>
          <w:szCs w:val="24"/>
        </w:rPr>
        <w:t xml:space="preserve"> – CO</w:t>
      </w:r>
      <w:r w:rsidRPr="009D0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sz w:val="24"/>
          <w:szCs w:val="24"/>
        </w:rPr>
        <w:t xml:space="preserve"> m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063F">
        <w:rPr>
          <w:rFonts w:ascii="Times New Roman" w:hAnsi="Times New Roman" w:cs="Times New Roman"/>
          <w:sz w:val="24"/>
          <w:szCs w:val="24"/>
        </w:rPr>
        <w:t xml:space="preserve"> h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63F">
        <w:rPr>
          <w:rFonts w:ascii="Times New Roman" w:hAnsi="Times New Roman" w:cs="Times New Roman"/>
          <w:sz w:val="24"/>
          <w:szCs w:val="24"/>
        </w:rPr>
        <w:t xml:space="preserve">) and moss only (0.01 ± 0.01 </w:t>
      </w:r>
      <w:proofErr w:type="spellStart"/>
      <w:r w:rsidRPr="009D063F">
        <w:rPr>
          <w:rFonts w:ascii="Times New Roman" w:hAnsi="Times New Roman" w:cs="Times New Roman"/>
          <w:sz w:val="24"/>
          <w:szCs w:val="24"/>
        </w:rPr>
        <w:t>gC</w:t>
      </w:r>
      <w:proofErr w:type="spellEnd"/>
      <w:r w:rsidRPr="009D063F">
        <w:rPr>
          <w:rFonts w:ascii="Times New Roman" w:hAnsi="Times New Roman" w:cs="Times New Roman"/>
          <w:sz w:val="24"/>
          <w:szCs w:val="24"/>
        </w:rPr>
        <w:t xml:space="preserve"> – CO</w:t>
      </w:r>
      <w:r w:rsidRPr="009D0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063F">
        <w:rPr>
          <w:rFonts w:ascii="Times New Roman" w:hAnsi="Times New Roman" w:cs="Times New Roman"/>
          <w:sz w:val="24"/>
          <w:szCs w:val="24"/>
        </w:rPr>
        <w:t xml:space="preserve"> m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063F">
        <w:rPr>
          <w:rFonts w:ascii="Times New Roman" w:hAnsi="Times New Roman" w:cs="Times New Roman"/>
          <w:sz w:val="24"/>
          <w:szCs w:val="24"/>
        </w:rPr>
        <w:t xml:space="preserve"> h</w:t>
      </w:r>
      <w:r w:rsidRPr="009D063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063F">
        <w:rPr>
          <w:rFonts w:ascii="Times New Roman" w:hAnsi="Times New Roman" w:cs="Times New Roman"/>
          <w:sz w:val="24"/>
          <w:szCs w:val="24"/>
        </w:rPr>
        <w:t>) vegetation communities (Fig. S3).</w:t>
      </w:r>
    </w:p>
    <w:p w:rsidR="00AB0C5D" w:rsidRPr="009D063F" w:rsidRDefault="00AB0C5D" w:rsidP="00AB0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D063F">
        <w:rPr>
          <w:rFonts w:ascii="Times New Roman" w:hAnsi="Times New Roman" w:cs="Times New Roman"/>
          <w:sz w:val="24"/>
          <w:szCs w:val="24"/>
        </w:rPr>
        <w:t xml:space="preserve">Overall, the highest GPP was found at Atqasuk and Ivotuk, both with comparable flux rates, while Barrow-BEO/Barrow-BES had lower GPP (Fig. S3). </w:t>
      </w:r>
    </w:p>
    <w:p w:rsidR="00AB0C5D" w:rsidRDefault="00AB0C5D" w:rsidP="00C63CE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63CE1" w:rsidRDefault="00C63CE1" w:rsidP="00C63CE1">
      <w:pPr>
        <w:spacing w:line="480" w:lineRule="auto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+3</w:t>
      </w:r>
    </w:p>
    <w:p w:rsidR="00C63CE1" w:rsidRDefault="00C63CE1" w:rsidP="00C63CE1">
      <w:pPr>
        <w:spacing w:line="48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C63CE1" w:rsidRDefault="00C63CE1" w:rsidP="00C63CE1">
      <w:pPr>
        <w:spacing w:line="48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C63CE1" w:rsidRDefault="00C63CE1" w:rsidP="00C63CE1">
      <w:pPr>
        <w:spacing w:line="48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C63CE1" w:rsidRDefault="00C63CE1" w:rsidP="00C63CE1">
      <w:pPr>
        <w:spacing w:line="48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C63CE1" w:rsidRPr="008C7356" w:rsidRDefault="00C63CE1" w:rsidP="00C63CE1">
      <w:pPr>
        <w:spacing w:line="48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C63CE1" w:rsidRPr="002D4FBE" w:rsidRDefault="00C63CE1" w:rsidP="00C63CE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4FBE">
        <w:rPr>
          <w:rFonts w:ascii="Times New Roman" w:hAnsi="Times New Roman" w:cs="Times New Roman"/>
          <w:noProof/>
          <w:color w:val="000000"/>
          <w:sz w:val="24"/>
          <w:szCs w:val="24"/>
          <w:lang w:eastAsia="en-GB"/>
        </w:rPr>
        <w:drawing>
          <wp:inline distT="0" distB="0" distL="0" distR="0" wp14:anchorId="327F67FC" wp14:editId="5CC50443">
            <wp:extent cx="6391275" cy="23526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5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6" b="27489"/>
                    <a:stretch/>
                  </pic:blipFill>
                  <pic:spPr bwMode="auto">
                    <a:xfrm>
                      <a:off x="0" y="0"/>
                      <a:ext cx="6396504" cy="235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C63CE1" w:rsidRPr="002D4FBE" w:rsidRDefault="00E72A2A" w:rsidP="00C63CE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Figure S2</w:t>
      </w:r>
      <w:r w:rsidR="00C63CE1" w:rsidRPr="002D4FBE">
        <w:rPr>
          <w:rFonts w:ascii="Times New Roman" w:hAnsi="Times New Roman" w:cs="Times New Roman"/>
          <w:color w:val="000000"/>
          <w:sz w:val="24"/>
          <w:szCs w:val="24"/>
        </w:rPr>
        <w:t>. Gross Primary Productivity (GPP) fluxes measured at four Alaskan arctic field sites during summer 2014. Micro-topographic position in the landscape is indicated by text labels beneath x-axis.  Bars are mean ± standard error for each date (n = 6 or 7)</w:t>
      </w:r>
    </w:p>
    <w:p w:rsidR="00C63CE1" w:rsidRPr="002D4FBE" w:rsidRDefault="00C63CE1" w:rsidP="00C63CE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4FBE">
        <w:rPr>
          <w:rFonts w:ascii="Times New Roman" w:hAnsi="Times New Roman" w:cs="Times New Roman"/>
          <w:noProof/>
          <w:color w:val="000000"/>
          <w:sz w:val="24"/>
          <w:szCs w:val="24"/>
          <w:lang w:eastAsia="en-GB"/>
        </w:rPr>
        <w:lastRenderedPageBreak/>
        <w:drawing>
          <wp:inline distT="0" distB="0" distL="0" distR="0" wp14:anchorId="0D4176C1" wp14:editId="2375799F">
            <wp:extent cx="5731510" cy="437007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CE1" w:rsidRPr="001466EE" w:rsidRDefault="00C63CE1" w:rsidP="00C63CE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Figure S</w:t>
      </w:r>
      <w:r w:rsidR="00E72A2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D4FBE">
        <w:rPr>
          <w:rFonts w:ascii="Times New Roman" w:hAnsi="Times New Roman" w:cs="Times New Roman"/>
          <w:color w:val="000000"/>
          <w:sz w:val="24"/>
          <w:szCs w:val="24"/>
        </w:rPr>
        <w:t>: Relationship between Gross Primary Productivity (GPP) and CH</w:t>
      </w:r>
      <w:r w:rsidRPr="002D4FB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2D4FBE">
        <w:rPr>
          <w:rFonts w:ascii="Times New Roman" w:hAnsi="Times New Roman" w:cs="Times New Roman"/>
          <w:color w:val="000000"/>
          <w:sz w:val="24"/>
          <w:szCs w:val="24"/>
        </w:rPr>
        <w:t xml:space="preserve"> emissions across all four sites</w:t>
      </w:r>
    </w:p>
    <w:p w:rsidR="00C63CE1" w:rsidRPr="002D4FBE" w:rsidRDefault="00C63CE1" w:rsidP="00C63C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</w:t>
      </w:r>
      <w:r w:rsidRPr="002D4FBE">
        <w:rPr>
          <w:rFonts w:ascii="Times New Roman" w:hAnsi="Times New Roman" w:cs="Times New Roman"/>
          <w:sz w:val="24"/>
          <w:szCs w:val="24"/>
        </w:rPr>
        <w:t xml:space="preserve">: Ordination </w:t>
      </w:r>
      <w:proofErr w:type="spellStart"/>
      <w:r w:rsidRPr="002D4FBE">
        <w:rPr>
          <w:rFonts w:ascii="Times New Roman" w:hAnsi="Times New Roman" w:cs="Times New Roman"/>
          <w:sz w:val="24"/>
          <w:szCs w:val="24"/>
        </w:rPr>
        <w:t>biplot</w:t>
      </w:r>
      <w:proofErr w:type="spellEnd"/>
      <w:r w:rsidRPr="002D4FBE">
        <w:rPr>
          <w:rFonts w:ascii="Times New Roman" w:hAnsi="Times New Roman" w:cs="Times New Roman"/>
          <w:sz w:val="24"/>
          <w:szCs w:val="24"/>
        </w:rPr>
        <w:t xml:space="preserve"> vectors for NMDS axes 1 and 2 </w:t>
      </w:r>
    </w:p>
    <w:tbl>
      <w:tblPr>
        <w:tblW w:w="6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560"/>
        <w:gridCol w:w="992"/>
        <w:gridCol w:w="851"/>
      </w:tblGrid>
      <w:tr w:rsidR="00C63CE1" w:rsidRPr="002D4FBE" w:rsidTr="00E95964">
        <w:trPr>
          <w:trHeight w:val="320"/>
        </w:trPr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(&gt;r)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3CE1" w:rsidRPr="002D4FBE" w:rsidTr="00E95964">
        <w:trPr>
          <w:trHeight w:val="16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Soil moisture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Water table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thaw depth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Vegetation height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Vascular plant cover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C63CE1" w:rsidRPr="002D4FBE" w:rsidTr="00E95964">
        <w:trPr>
          <w:trHeight w:val="3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Moss cover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C63CE1" w:rsidRPr="002D4FBE" w:rsidTr="00E95964">
        <w:trPr>
          <w:trHeight w:val="2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Moss layer thickness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ns</w:t>
            </w:r>
          </w:p>
        </w:tc>
      </w:tr>
      <w:tr w:rsidR="00C63CE1" w:rsidRPr="002D4FBE" w:rsidTr="00E95964">
        <w:trPr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3CE1" w:rsidRPr="002D4FBE" w:rsidTr="00E95964">
        <w:trPr>
          <w:trHeight w:val="2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</w:t>
            </w: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flux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</w:tr>
      <w:tr w:rsidR="00C63CE1" w:rsidRPr="002D4FBE" w:rsidTr="00E95964">
        <w:trPr>
          <w:trHeight w:val="2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CE1" w:rsidRPr="002D4FBE" w:rsidRDefault="00C63CE1" w:rsidP="00E95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63CE1" w:rsidRPr="002D4FBE" w:rsidRDefault="00C63CE1" w:rsidP="00E95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63CE1" w:rsidRPr="002D4FBE" w:rsidRDefault="00C63CE1" w:rsidP="00C63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CE1" w:rsidRPr="002D4FBE" w:rsidRDefault="00C63CE1" w:rsidP="00C63C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FBE">
        <w:rPr>
          <w:rFonts w:ascii="Times New Roman" w:hAnsi="Times New Roman" w:cs="Times New Roman"/>
          <w:sz w:val="24"/>
          <w:szCs w:val="24"/>
        </w:rPr>
        <w:t xml:space="preserve">Significance codes: 0 ‘***’ 0.001 ‘**’ 0.01 ‘*’ 0.05 ‘.’ </w:t>
      </w:r>
      <w:proofErr w:type="gramStart"/>
      <w:r w:rsidRPr="002D4FBE">
        <w:rPr>
          <w:rFonts w:ascii="Times New Roman" w:hAnsi="Times New Roman" w:cs="Times New Roman"/>
          <w:sz w:val="24"/>
          <w:szCs w:val="24"/>
        </w:rPr>
        <w:t>0.1  ‘ns’</w:t>
      </w:r>
      <w:proofErr w:type="gramEnd"/>
      <w:r w:rsidRPr="002D4FBE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FB308E" w:rsidRPr="001466EE" w:rsidRDefault="00C63CE1" w:rsidP="00146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FBE">
        <w:rPr>
          <w:rFonts w:ascii="Times New Roman" w:hAnsi="Times New Roman" w:cs="Times New Roman"/>
          <w:sz w:val="24"/>
          <w:szCs w:val="24"/>
        </w:rPr>
        <w:t>P values based on 999 permutations</w:t>
      </w:r>
      <w:bookmarkStart w:id="0" w:name="_GoBack"/>
      <w:bookmarkEnd w:id="0"/>
    </w:p>
    <w:sectPr w:rsidR="00FB308E" w:rsidRPr="001466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E1"/>
    <w:rsid w:val="000B3A27"/>
    <w:rsid w:val="001466EE"/>
    <w:rsid w:val="0020081B"/>
    <w:rsid w:val="00224B27"/>
    <w:rsid w:val="00382CE8"/>
    <w:rsid w:val="003E1FDA"/>
    <w:rsid w:val="004476B9"/>
    <w:rsid w:val="00690CFF"/>
    <w:rsid w:val="00852AAB"/>
    <w:rsid w:val="00AB0C5D"/>
    <w:rsid w:val="00C128AB"/>
    <w:rsid w:val="00C63CE1"/>
    <w:rsid w:val="00E7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33E2F6-FBE0-4586-A31B-DFBA9031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ScottJD</dc:creator>
  <cp:keywords/>
  <dc:description/>
  <cp:lastModifiedBy>cmezz</cp:lastModifiedBy>
  <cp:revision>4</cp:revision>
  <dcterms:created xsi:type="dcterms:W3CDTF">2016-02-25T18:04:00Z</dcterms:created>
  <dcterms:modified xsi:type="dcterms:W3CDTF">2016-03-22T11:47:00Z</dcterms:modified>
</cp:coreProperties>
</file>