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23A5" w:rsidRPr="00045043" w:rsidRDefault="00545C6B" w:rsidP="00045043">
      <w:pPr>
        <w:pStyle w:val="Text"/>
        <w:ind w:firstLine="0"/>
        <w:rPr>
          <w:b/>
          <w:bCs/>
          <w:sz w:val="28"/>
          <w:szCs w:val="24"/>
        </w:rPr>
      </w:pPr>
      <w:r>
        <w:rPr>
          <w:b/>
          <w:bCs/>
          <w:sz w:val="28"/>
          <w:szCs w:val="24"/>
        </w:rPr>
        <w:t>Appendix S1</w:t>
      </w:r>
    </w:p>
    <w:p w:rsidR="00045043" w:rsidRDefault="00045043" w:rsidP="00045043">
      <w:pPr>
        <w:spacing w:line="360" w:lineRule="auto"/>
        <w:rPr>
          <w:rFonts w:ascii="Times New Roman" w:hAnsi="Times New Roman" w:cs="Times New Roman"/>
          <w:sz w:val="24"/>
          <w:szCs w:val="24"/>
        </w:rPr>
      </w:pPr>
      <w:r w:rsidRPr="004938DC">
        <w:rPr>
          <w:rFonts w:ascii="Times New Roman" w:hAnsi="Times New Roman" w:cs="Times New Roman"/>
          <w:sz w:val="24"/>
          <w:szCs w:val="24"/>
        </w:rPr>
        <w:t xml:space="preserve">Erdozain M, Kidd KA, Emilson EJS, Capell SS, Kreutzweiser DP, Gray MA. </w:t>
      </w:r>
      <w:r w:rsidRPr="00045043">
        <w:rPr>
          <w:rFonts w:ascii="Times New Roman" w:hAnsi="Times New Roman" w:cs="Times New Roman"/>
          <w:sz w:val="24"/>
          <w:szCs w:val="24"/>
        </w:rPr>
        <w:t xml:space="preserve">Elevated </w:t>
      </w:r>
      <w:proofErr w:type="spellStart"/>
      <w:r w:rsidRPr="00045043">
        <w:rPr>
          <w:rFonts w:ascii="Times New Roman" w:hAnsi="Times New Roman" w:cs="Times New Roman"/>
          <w:sz w:val="24"/>
          <w:szCs w:val="24"/>
        </w:rPr>
        <w:t>allochthony</w:t>
      </w:r>
      <w:proofErr w:type="spellEnd"/>
      <w:r w:rsidRPr="00045043">
        <w:rPr>
          <w:rFonts w:ascii="Times New Roman" w:hAnsi="Times New Roman" w:cs="Times New Roman"/>
          <w:sz w:val="24"/>
          <w:szCs w:val="24"/>
        </w:rPr>
        <w:t xml:space="preserve"> in stream food webs as a result of longitudinal cumulative effects of forest management</w:t>
      </w:r>
      <w:r>
        <w:rPr>
          <w:rFonts w:ascii="Times New Roman" w:hAnsi="Times New Roman" w:cs="Times New Roman"/>
          <w:sz w:val="24"/>
          <w:szCs w:val="24"/>
        </w:rPr>
        <w:t>.</w:t>
      </w:r>
    </w:p>
    <w:p w:rsidR="00045043" w:rsidRPr="00B16BDF" w:rsidRDefault="00545C6B" w:rsidP="00B16BDF">
      <w:pPr>
        <w:pStyle w:val="Ttulo1"/>
      </w:pPr>
      <w:r w:rsidRPr="00B16BDF">
        <w:t>Study area</w:t>
      </w:r>
      <w:r w:rsidR="00192896">
        <w:t xml:space="preserve"> and catchment variables</w:t>
      </w:r>
    </w:p>
    <w:p w:rsidR="00045043" w:rsidRPr="00045043" w:rsidRDefault="00045043" w:rsidP="00045043">
      <w:pPr>
        <w:pStyle w:val="Text"/>
        <w:ind w:firstLine="0"/>
      </w:pPr>
      <w:r w:rsidRPr="00330F1F">
        <w:rPr>
          <w:b/>
        </w:rPr>
        <w:t xml:space="preserve">Table </w:t>
      </w:r>
      <w:r>
        <w:rPr>
          <w:b/>
        </w:rPr>
        <w:t>S</w:t>
      </w:r>
      <w:r w:rsidRPr="00330F1F">
        <w:rPr>
          <w:b/>
        </w:rPr>
        <w:t>1:</w:t>
      </w:r>
      <w:r w:rsidRPr="00330F1F">
        <w:t xml:space="preserve"> UTM coordinates (19T zone) and catchment characteristics of the 18 sampling sites (DTW – mean depth-to-water).</w:t>
      </w:r>
    </w:p>
    <w:tbl>
      <w:tblPr>
        <w:tblStyle w:val="PlainTable21"/>
        <w:tblW w:w="8827" w:type="dxa"/>
        <w:tblLayout w:type="fixed"/>
        <w:tblCellMar>
          <w:left w:w="28" w:type="dxa"/>
          <w:right w:w="28" w:type="dxa"/>
        </w:tblCellMar>
        <w:tblLook w:val="04A0"/>
      </w:tblPr>
      <w:tblGrid>
        <w:gridCol w:w="709"/>
        <w:gridCol w:w="851"/>
        <w:gridCol w:w="850"/>
        <w:gridCol w:w="851"/>
        <w:gridCol w:w="1134"/>
        <w:gridCol w:w="850"/>
        <w:gridCol w:w="709"/>
        <w:gridCol w:w="850"/>
        <w:gridCol w:w="567"/>
        <w:gridCol w:w="949"/>
        <w:gridCol w:w="507"/>
      </w:tblGrid>
      <w:tr w:rsidR="00045043" w:rsidRPr="00330F1F" w:rsidTr="00BF1959">
        <w:trPr>
          <w:cnfStyle w:val="100000000000"/>
          <w:trHeight w:val="281"/>
        </w:trPr>
        <w:tc>
          <w:tcPr>
            <w:cnfStyle w:val="001000000000"/>
            <w:tcW w:w="709" w:type="dxa"/>
            <w:noWrap/>
            <w:vAlign w:val="center"/>
            <w:hideMark/>
          </w:tcPr>
          <w:p w:rsidR="00045043" w:rsidRPr="0026546F" w:rsidRDefault="00045043" w:rsidP="009123A5">
            <w:pPr>
              <w:pStyle w:val="Tables"/>
              <w:rPr>
                <w:b w:val="0"/>
                <w:bCs w:val="0"/>
              </w:rPr>
            </w:pPr>
            <w:r w:rsidRPr="0026546F">
              <w:rPr>
                <w:b w:val="0"/>
                <w:bCs w:val="0"/>
              </w:rPr>
              <w:t>Stream-site</w:t>
            </w:r>
          </w:p>
        </w:tc>
        <w:tc>
          <w:tcPr>
            <w:tcW w:w="851" w:type="dxa"/>
            <w:noWrap/>
            <w:vAlign w:val="center"/>
            <w:hideMark/>
          </w:tcPr>
          <w:p w:rsidR="00045043" w:rsidRPr="0026546F" w:rsidRDefault="00045043" w:rsidP="009123A5">
            <w:pPr>
              <w:pStyle w:val="Tables"/>
              <w:cnfStyle w:val="100000000000"/>
              <w:rPr>
                <w:b w:val="0"/>
                <w:bCs w:val="0"/>
              </w:rPr>
            </w:pPr>
            <w:r w:rsidRPr="0026546F">
              <w:rPr>
                <w:b w:val="0"/>
                <w:bCs w:val="0"/>
              </w:rPr>
              <w:t>X</w:t>
            </w:r>
          </w:p>
        </w:tc>
        <w:tc>
          <w:tcPr>
            <w:tcW w:w="850" w:type="dxa"/>
            <w:noWrap/>
            <w:vAlign w:val="center"/>
            <w:hideMark/>
          </w:tcPr>
          <w:p w:rsidR="00045043" w:rsidRPr="0026546F" w:rsidRDefault="00045043" w:rsidP="009123A5">
            <w:pPr>
              <w:pStyle w:val="Tables"/>
              <w:cnfStyle w:val="100000000000"/>
              <w:rPr>
                <w:b w:val="0"/>
                <w:bCs w:val="0"/>
              </w:rPr>
            </w:pPr>
            <w:r w:rsidRPr="0026546F">
              <w:rPr>
                <w:b w:val="0"/>
                <w:bCs w:val="0"/>
              </w:rPr>
              <w:t>Y</w:t>
            </w:r>
          </w:p>
        </w:tc>
        <w:tc>
          <w:tcPr>
            <w:tcW w:w="851" w:type="dxa"/>
            <w:noWrap/>
            <w:vAlign w:val="center"/>
            <w:hideMark/>
          </w:tcPr>
          <w:p w:rsidR="00045043" w:rsidRPr="0026546F" w:rsidRDefault="00045043" w:rsidP="009123A5">
            <w:pPr>
              <w:pStyle w:val="Tables"/>
              <w:cnfStyle w:val="100000000000"/>
              <w:rPr>
                <w:b w:val="0"/>
                <w:bCs w:val="0"/>
              </w:rPr>
            </w:pPr>
            <w:r w:rsidRPr="0026546F">
              <w:rPr>
                <w:b w:val="0"/>
                <w:bCs w:val="0"/>
              </w:rPr>
              <w:t>Drainage area (km</w:t>
            </w:r>
            <w:r w:rsidRPr="0026546F">
              <w:rPr>
                <w:b w:val="0"/>
                <w:bCs w:val="0"/>
                <w:vertAlign w:val="superscript"/>
              </w:rPr>
              <w:t>2</w:t>
            </w:r>
            <w:r w:rsidRPr="0026546F">
              <w:rPr>
                <w:b w:val="0"/>
                <w:bCs w:val="0"/>
              </w:rPr>
              <w:t>)</w:t>
            </w:r>
          </w:p>
        </w:tc>
        <w:tc>
          <w:tcPr>
            <w:tcW w:w="1134" w:type="dxa"/>
            <w:vAlign w:val="center"/>
          </w:tcPr>
          <w:p w:rsidR="00045043" w:rsidRPr="0026546F" w:rsidRDefault="00045043" w:rsidP="009123A5">
            <w:pPr>
              <w:pStyle w:val="Tables"/>
              <w:cnfStyle w:val="100000000000"/>
              <w:rPr>
                <w:b w:val="0"/>
                <w:bCs w:val="0"/>
              </w:rPr>
            </w:pPr>
            <w:r w:rsidRPr="0026546F">
              <w:rPr>
                <w:b w:val="0"/>
                <w:bCs w:val="0"/>
              </w:rPr>
              <w:t>Total disturbance (%, 200</w:t>
            </w:r>
            <w:r w:rsidR="00BF1959">
              <w:rPr>
                <w:b w:val="0"/>
                <w:bCs w:val="0"/>
              </w:rPr>
              <w:t>8</w:t>
            </w:r>
            <w:r w:rsidRPr="0026546F">
              <w:rPr>
                <w:b w:val="0"/>
                <w:bCs w:val="0"/>
              </w:rPr>
              <w:t>-1</w:t>
            </w:r>
            <w:r w:rsidR="00BF1959">
              <w:rPr>
                <w:b w:val="0"/>
                <w:bCs w:val="0"/>
              </w:rPr>
              <w:t>7</w:t>
            </w:r>
            <w:r w:rsidRPr="0026546F">
              <w:rPr>
                <w:b w:val="0"/>
                <w:bCs w:val="0"/>
              </w:rPr>
              <w:t>)</w:t>
            </w:r>
          </w:p>
        </w:tc>
        <w:tc>
          <w:tcPr>
            <w:tcW w:w="850" w:type="dxa"/>
            <w:noWrap/>
            <w:vAlign w:val="center"/>
            <w:hideMark/>
          </w:tcPr>
          <w:p w:rsidR="00045043" w:rsidRPr="0026546F" w:rsidRDefault="00045043" w:rsidP="009123A5">
            <w:pPr>
              <w:pStyle w:val="Tables"/>
              <w:cnfStyle w:val="100000000000"/>
              <w:rPr>
                <w:b w:val="0"/>
                <w:bCs w:val="0"/>
              </w:rPr>
            </w:pPr>
            <w:r w:rsidRPr="0026546F">
              <w:rPr>
                <w:b w:val="0"/>
                <w:bCs w:val="0"/>
              </w:rPr>
              <w:t>Clearcut (%, 200</w:t>
            </w:r>
            <w:r w:rsidR="00BF1959">
              <w:rPr>
                <w:b w:val="0"/>
                <w:bCs w:val="0"/>
              </w:rPr>
              <w:t>8</w:t>
            </w:r>
            <w:r w:rsidRPr="0026546F">
              <w:rPr>
                <w:b w:val="0"/>
                <w:bCs w:val="0"/>
              </w:rPr>
              <w:t>-1</w:t>
            </w:r>
            <w:r w:rsidR="00BF1959">
              <w:rPr>
                <w:b w:val="0"/>
                <w:bCs w:val="0"/>
              </w:rPr>
              <w:t>7</w:t>
            </w:r>
            <w:r w:rsidRPr="0026546F">
              <w:rPr>
                <w:b w:val="0"/>
                <w:bCs w:val="0"/>
              </w:rPr>
              <w:t>)</w:t>
            </w:r>
          </w:p>
        </w:tc>
        <w:tc>
          <w:tcPr>
            <w:tcW w:w="709" w:type="dxa"/>
            <w:vAlign w:val="center"/>
          </w:tcPr>
          <w:p w:rsidR="00045043" w:rsidRPr="0026546F" w:rsidRDefault="00045043" w:rsidP="009123A5">
            <w:pPr>
              <w:pStyle w:val="Tables"/>
              <w:cnfStyle w:val="100000000000"/>
              <w:rPr>
                <w:b w:val="0"/>
                <w:bCs w:val="0"/>
              </w:rPr>
            </w:pPr>
            <w:r w:rsidRPr="0026546F">
              <w:rPr>
                <w:b w:val="0"/>
                <w:bCs w:val="0"/>
              </w:rPr>
              <w:t>Crossing density (#/km)</w:t>
            </w:r>
          </w:p>
        </w:tc>
        <w:tc>
          <w:tcPr>
            <w:tcW w:w="850" w:type="dxa"/>
            <w:noWrap/>
            <w:vAlign w:val="center"/>
            <w:hideMark/>
          </w:tcPr>
          <w:p w:rsidR="00045043" w:rsidRPr="0026546F" w:rsidRDefault="00045043" w:rsidP="009123A5">
            <w:pPr>
              <w:pStyle w:val="Tables"/>
              <w:cnfStyle w:val="100000000000"/>
              <w:rPr>
                <w:b w:val="0"/>
                <w:bCs w:val="0"/>
              </w:rPr>
            </w:pPr>
            <w:r w:rsidRPr="0026546F">
              <w:rPr>
                <w:b w:val="0"/>
                <w:bCs w:val="0"/>
              </w:rPr>
              <w:t>Road density (km/km</w:t>
            </w:r>
            <w:r w:rsidRPr="0026546F">
              <w:rPr>
                <w:b w:val="0"/>
                <w:bCs w:val="0"/>
                <w:vertAlign w:val="superscript"/>
              </w:rPr>
              <w:t>2</w:t>
            </w:r>
            <w:r w:rsidRPr="0026546F">
              <w:rPr>
                <w:b w:val="0"/>
                <w:bCs w:val="0"/>
              </w:rPr>
              <w:t>)</w:t>
            </w:r>
          </w:p>
        </w:tc>
        <w:tc>
          <w:tcPr>
            <w:tcW w:w="567" w:type="dxa"/>
            <w:noWrap/>
            <w:vAlign w:val="center"/>
            <w:hideMark/>
          </w:tcPr>
          <w:p w:rsidR="00045043" w:rsidRPr="0026546F" w:rsidRDefault="00045043" w:rsidP="009123A5">
            <w:pPr>
              <w:pStyle w:val="Tables"/>
              <w:cnfStyle w:val="100000000000"/>
              <w:rPr>
                <w:b w:val="0"/>
                <w:bCs w:val="0"/>
              </w:rPr>
            </w:pPr>
            <w:r w:rsidRPr="0026546F">
              <w:rPr>
                <w:b w:val="0"/>
                <w:bCs w:val="0"/>
              </w:rPr>
              <w:t>Forest height (m)</w:t>
            </w:r>
          </w:p>
        </w:tc>
        <w:tc>
          <w:tcPr>
            <w:tcW w:w="949" w:type="dxa"/>
            <w:noWrap/>
            <w:vAlign w:val="center"/>
            <w:hideMark/>
          </w:tcPr>
          <w:p w:rsidR="00045043" w:rsidRPr="0026546F" w:rsidRDefault="00045043" w:rsidP="009123A5">
            <w:pPr>
              <w:pStyle w:val="Tables"/>
              <w:cnfStyle w:val="100000000000"/>
              <w:rPr>
                <w:b w:val="0"/>
                <w:bCs w:val="0"/>
              </w:rPr>
            </w:pPr>
            <w:r w:rsidRPr="0026546F">
              <w:rPr>
                <w:b w:val="0"/>
                <w:bCs w:val="0"/>
              </w:rPr>
              <w:t>Deciduous cover (%)</w:t>
            </w:r>
          </w:p>
        </w:tc>
        <w:tc>
          <w:tcPr>
            <w:tcW w:w="507" w:type="dxa"/>
            <w:noWrap/>
            <w:vAlign w:val="center"/>
            <w:hideMark/>
          </w:tcPr>
          <w:p w:rsidR="00045043" w:rsidRPr="0026546F" w:rsidRDefault="00045043" w:rsidP="009123A5">
            <w:pPr>
              <w:pStyle w:val="Tables"/>
              <w:cnfStyle w:val="100000000000"/>
              <w:rPr>
                <w:b w:val="0"/>
                <w:bCs w:val="0"/>
              </w:rPr>
            </w:pPr>
            <w:r w:rsidRPr="0026546F">
              <w:rPr>
                <w:b w:val="0"/>
                <w:bCs w:val="0"/>
              </w:rPr>
              <w:t>DTW (m)</w:t>
            </w:r>
          </w:p>
        </w:tc>
      </w:tr>
      <w:tr w:rsidR="00BF1959" w:rsidRPr="00330F1F" w:rsidTr="00BF1959">
        <w:trPr>
          <w:cnfStyle w:val="000000100000"/>
          <w:trHeight w:val="281"/>
        </w:trPr>
        <w:tc>
          <w:tcPr>
            <w:cnfStyle w:val="001000000000"/>
            <w:tcW w:w="709" w:type="dxa"/>
            <w:noWrap/>
            <w:vAlign w:val="center"/>
            <w:hideMark/>
          </w:tcPr>
          <w:p w:rsidR="00BF1959" w:rsidRPr="0026546F" w:rsidRDefault="00BF1959" w:rsidP="00BF1959">
            <w:pPr>
              <w:pStyle w:val="Tables"/>
              <w:rPr>
                <w:b w:val="0"/>
                <w:bCs w:val="0"/>
              </w:rPr>
            </w:pPr>
            <w:r w:rsidRPr="0026546F">
              <w:rPr>
                <w:b w:val="0"/>
                <w:bCs w:val="0"/>
              </w:rPr>
              <w:t>NBE1</w:t>
            </w:r>
          </w:p>
        </w:tc>
        <w:tc>
          <w:tcPr>
            <w:tcW w:w="851" w:type="dxa"/>
            <w:noWrap/>
            <w:vAlign w:val="center"/>
            <w:hideMark/>
          </w:tcPr>
          <w:p w:rsidR="00BF1959" w:rsidRPr="0026546F" w:rsidRDefault="00BF1959" w:rsidP="00BF1959">
            <w:pPr>
              <w:pStyle w:val="Tables"/>
              <w:cnfStyle w:val="000000100000"/>
            </w:pPr>
            <w:r w:rsidRPr="0026546F">
              <w:t>47.36078</w:t>
            </w:r>
          </w:p>
        </w:tc>
        <w:tc>
          <w:tcPr>
            <w:tcW w:w="850" w:type="dxa"/>
            <w:noWrap/>
            <w:vAlign w:val="center"/>
            <w:hideMark/>
          </w:tcPr>
          <w:p w:rsidR="00BF1959" w:rsidRPr="0026546F" w:rsidRDefault="00BF1959" w:rsidP="00BF1959">
            <w:pPr>
              <w:pStyle w:val="Tables"/>
              <w:cnfStyle w:val="000000100000"/>
            </w:pPr>
            <w:r w:rsidRPr="0026546F">
              <w:t>-68.07194</w:t>
            </w:r>
          </w:p>
        </w:tc>
        <w:tc>
          <w:tcPr>
            <w:tcW w:w="851" w:type="dxa"/>
            <w:noWrap/>
            <w:vAlign w:val="center"/>
            <w:hideMark/>
          </w:tcPr>
          <w:p w:rsidR="00BF1959" w:rsidRPr="0026546F" w:rsidRDefault="00BF1959" w:rsidP="00BF1959">
            <w:pPr>
              <w:pStyle w:val="Tables"/>
              <w:cnfStyle w:val="000000100000"/>
            </w:pPr>
            <w:r w:rsidRPr="0026546F">
              <w:t>233.5</w:t>
            </w:r>
          </w:p>
        </w:tc>
        <w:tc>
          <w:tcPr>
            <w:tcW w:w="1134" w:type="dxa"/>
            <w:vAlign w:val="center"/>
          </w:tcPr>
          <w:p w:rsidR="00BF1959" w:rsidRPr="00BF1959" w:rsidRDefault="00BF1959" w:rsidP="00BF1959">
            <w:pPr>
              <w:pStyle w:val="Tables"/>
              <w:cnfStyle w:val="000000100000"/>
            </w:pPr>
            <w:r w:rsidRPr="00BF1959">
              <w:t>12.7</w:t>
            </w:r>
          </w:p>
        </w:tc>
        <w:tc>
          <w:tcPr>
            <w:tcW w:w="850" w:type="dxa"/>
            <w:noWrap/>
            <w:vAlign w:val="center"/>
            <w:hideMark/>
          </w:tcPr>
          <w:p w:rsidR="00BF1959" w:rsidRPr="00BF1959" w:rsidRDefault="00BF1959" w:rsidP="00BF1959">
            <w:pPr>
              <w:pStyle w:val="Tables"/>
              <w:cnfStyle w:val="000000100000"/>
            </w:pPr>
            <w:r w:rsidRPr="00BF1959">
              <w:t>5.6</w:t>
            </w:r>
          </w:p>
        </w:tc>
        <w:tc>
          <w:tcPr>
            <w:tcW w:w="709" w:type="dxa"/>
            <w:vAlign w:val="center"/>
          </w:tcPr>
          <w:p w:rsidR="00BF1959" w:rsidRPr="0026546F" w:rsidRDefault="00BF1959" w:rsidP="00BF1959">
            <w:pPr>
              <w:pStyle w:val="Tables"/>
              <w:cnfStyle w:val="000000100000"/>
            </w:pPr>
            <w:r w:rsidRPr="0026546F">
              <w:t>0.45</w:t>
            </w:r>
          </w:p>
        </w:tc>
        <w:tc>
          <w:tcPr>
            <w:tcW w:w="850" w:type="dxa"/>
            <w:noWrap/>
            <w:vAlign w:val="center"/>
            <w:hideMark/>
          </w:tcPr>
          <w:p w:rsidR="00BF1959" w:rsidRPr="0026546F" w:rsidRDefault="00BF1959" w:rsidP="00BF1959">
            <w:pPr>
              <w:pStyle w:val="Tables"/>
              <w:cnfStyle w:val="000000100000"/>
              <w:rPr>
                <w:rFonts w:eastAsia="Times New Roman"/>
              </w:rPr>
            </w:pPr>
            <w:r w:rsidRPr="0026546F">
              <w:t>2.41</w:t>
            </w:r>
          </w:p>
        </w:tc>
        <w:tc>
          <w:tcPr>
            <w:tcW w:w="567" w:type="dxa"/>
            <w:noWrap/>
            <w:vAlign w:val="center"/>
            <w:hideMark/>
          </w:tcPr>
          <w:p w:rsidR="00BF1959" w:rsidRPr="0026546F" w:rsidRDefault="00BF1959" w:rsidP="00BF1959">
            <w:pPr>
              <w:pStyle w:val="Tables"/>
              <w:cnfStyle w:val="000000100000"/>
            </w:pPr>
            <w:r w:rsidRPr="0026546F">
              <w:t>13.2</w:t>
            </w:r>
          </w:p>
        </w:tc>
        <w:tc>
          <w:tcPr>
            <w:tcW w:w="949" w:type="dxa"/>
            <w:noWrap/>
            <w:vAlign w:val="center"/>
            <w:hideMark/>
          </w:tcPr>
          <w:p w:rsidR="00BF1959" w:rsidRPr="0026546F" w:rsidRDefault="00BF1959" w:rsidP="00BF1959">
            <w:pPr>
              <w:pStyle w:val="Tables"/>
              <w:cnfStyle w:val="000000100000"/>
            </w:pPr>
            <w:r w:rsidRPr="0026546F">
              <w:t>63.9</w:t>
            </w:r>
          </w:p>
        </w:tc>
        <w:tc>
          <w:tcPr>
            <w:tcW w:w="507" w:type="dxa"/>
            <w:noWrap/>
            <w:vAlign w:val="center"/>
            <w:hideMark/>
          </w:tcPr>
          <w:p w:rsidR="00BF1959" w:rsidRPr="0026546F" w:rsidRDefault="00BF1959" w:rsidP="00BF1959">
            <w:pPr>
              <w:pStyle w:val="Tables"/>
              <w:cnfStyle w:val="000000100000"/>
            </w:pPr>
            <w:r w:rsidRPr="0026546F">
              <w:t>22.9</w:t>
            </w:r>
          </w:p>
        </w:tc>
      </w:tr>
      <w:tr w:rsidR="00BF1959" w:rsidRPr="00330F1F" w:rsidTr="00BF1959">
        <w:trPr>
          <w:trHeight w:val="281"/>
        </w:trPr>
        <w:tc>
          <w:tcPr>
            <w:cnfStyle w:val="001000000000"/>
            <w:tcW w:w="709" w:type="dxa"/>
            <w:noWrap/>
            <w:vAlign w:val="center"/>
            <w:hideMark/>
          </w:tcPr>
          <w:p w:rsidR="00BF1959" w:rsidRPr="0026546F" w:rsidRDefault="00BF1959" w:rsidP="00BF1959">
            <w:pPr>
              <w:pStyle w:val="Tables"/>
              <w:rPr>
                <w:b w:val="0"/>
                <w:bCs w:val="0"/>
              </w:rPr>
            </w:pPr>
            <w:r w:rsidRPr="0026546F">
              <w:rPr>
                <w:b w:val="0"/>
                <w:bCs w:val="0"/>
              </w:rPr>
              <w:t>NBE2</w:t>
            </w:r>
          </w:p>
        </w:tc>
        <w:tc>
          <w:tcPr>
            <w:tcW w:w="851" w:type="dxa"/>
            <w:noWrap/>
            <w:vAlign w:val="center"/>
            <w:hideMark/>
          </w:tcPr>
          <w:p w:rsidR="00BF1959" w:rsidRPr="0026546F" w:rsidRDefault="00BF1959" w:rsidP="00BF1959">
            <w:pPr>
              <w:pStyle w:val="Tables"/>
              <w:cnfStyle w:val="000000000000"/>
            </w:pPr>
            <w:r w:rsidRPr="0026546F">
              <w:t>47.41159</w:t>
            </w:r>
          </w:p>
        </w:tc>
        <w:tc>
          <w:tcPr>
            <w:tcW w:w="850" w:type="dxa"/>
            <w:noWrap/>
            <w:vAlign w:val="center"/>
            <w:hideMark/>
          </w:tcPr>
          <w:p w:rsidR="00BF1959" w:rsidRPr="0026546F" w:rsidRDefault="00BF1959" w:rsidP="00BF1959">
            <w:pPr>
              <w:pStyle w:val="Tables"/>
              <w:cnfStyle w:val="000000000000"/>
            </w:pPr>
            <w:r w:rsidRPr="0026546F">
              <w:t>-68.07556</w:t>
            </w:r>
          </w:p>
        </w:tc>
        <w:tc>
          <w:tcPr>
            <w:tcW w:w="851" w:type="dxa"/>
            <w:noWrap/>
            <w:vAlign w:val="center"/>
            <w:hideMark/>
          </w:tcPr>
          <w:p w:rsidR="00BF1959" w:rsidRPr="0026546F" w:rsidRDefault="00BF1959" w:rsidP="00BF1959">
            <w:pPr>
              <w:pStyle w:val="Tables"/>
              <w:cnfStyle w:val="000000000000"/>
            </w:pPr>
            <w:r w:rsidRPr="0026546F">
              <w:t>85.3</w:t>
            </w:r>
          </w:p>
        </w:tc>
        <w:tc>
          <w:tcPr>
            <w:tcW w:w="1134" w:type="dxa"/>
            <w:vAlign w:val="center"/>
          </w:tcPr>
          <w:p w:rsidR="00BF1959" w:rsidRPr="00BF1959" w:rsidRDefault="00BF1959" w:rsidP="00BF1959">
            <w:pPr>
              <w:pStyle w:val="Tables"/>
              <w:cnfStyle w:val="000000000000"/>
            </w:pPr>
            <w:r w:rsidRPr="00BF1959">
              <w:t>16.7</w:t>
            </w:r>
          </w:p>
        </w:tc>
        <w:tc>
          <w:tcPr>
            <w:tcW w:w="850" w:type="dxa"/>
            <w:noWrap/>
            <w:vAlign w:val="center"/>
            <w:hideMark/>
          </w:tcPr>
          <w:p w:rsidR="00BF1959" w:rsidRPr="00BF1959" w:rsidRDefault="00BF1959" w:rsidP="00BF1959">
            <w:pPr>
              <w:pStyle w:val="Tables"/>
              <w:cnfStyle w:val="000000000000"/>
            </w:pPr>
            <w:r w:rsidRPr="00BF1959">
              <w:t>4.6</w:t>
            </w:r>
          </w:p>
        </w:tc>
        <w:tc>
          <w:tcPr>
            <w:tcW w:w="709" w:type="dxa"/>
            <w:vAlign w:val="center"/>
          </w:tcPr>
          <w:p w:rsidR="00BF1959" w:rsidRPr="0026546F" w:rsidRDefault="00BF1959" w:rsidP="00BF1959">
            <w:pPr>
              <w:pStyle w:val="Tables"/>
              <w:cnfStyle w:val="000000000000"/>
            </w:pPr>
            <w:r w:rsidRPr="0026546F">
              <w:t>0.56</w:t>
            </w:r>
          </w:p>
        </w:tc>
        <w:tc>
          <w:tcPr>
            <w:tcW w:w="850" w:type="dxa"/>
            <w:noWrap/>
            <w:vAlign w:val="center"/>
            <w:hideMark/>
          </w:tcPr>
          <w:p w:rsidR="00BF1959" w:rsidRPr="0026546F" w:rsidRDefault="00BF1959" w:rsidP="00BF1959">
            <w:pPr>
              <w:pStyle w:val="Tables"/>
              <w:cnfStyle w:val="000000000000"/>
              <w:rPr>
                <w:rFonts w:eastAsia="Times New Roman"/>
              </w:rPr>
            </w:pPr>
            <w:r w:rsidRPr="0026546F">
              <w:t>2.69</w:t>
            </w:r>
          </w:p>
        </w:tc>
        <w:tc>
          <w:tcPr>
            <w:tcW w:w="567" w:type="dxa"/>
            <w:noWrap/>
            <w:vAlign w:val="center"/>
            <w:hideMark/>
          </w:tcPr>
          <w:p w:rsidR="00BF1959" w:rsidRPr="0026546F" w:rsidRDefault="00BF1959" w:rsidP="00BF1959">
            <w:pPr>
              <w:pStyle w:val="Tables"/>
              <w:cnfStyle w:val="000000000000"/>
            </w:pPr>
            <w:r w:rsidRPr="0026546F">
              <w:t>10.6</w:t>
            </w:r>
          </w:p>
        </w:tc>
        <w:tc>
          <w:tcPr>
            <w:tcW w:w="949" w:type="dxa"/>
            <w:noWrap/>
            <w:vAlign w:val="center"/>
            <w:hideMark/>
          </w:tcPr>
          <w:p w:rsidR="00BF1959" w:rsidRPr="0026546F" w:rsidRDefault="00BF1959" w:rsidP="00BF1959">
            <w:pPr>
              <w:pStyle w:val="Tables"/>
              <w:cnfStyle w:val="000000000000"/>
            </w:pPr>
            <w:r w:rsidRPr="0026546F">
              <w:t>71.7</w:t>
            </w:r>
          </w:p>
        </w:tc>
        <w:tc>
          <w:tcPr>
            <w:tcW w:w="507" w:type="dxa"/>
            <w:noWrap/>
            <w:vAlign w:val="center"/>
            <w:hideMark/>
          </w:tcPr>
          <w:p w:rsidR="00BF1959" w:rsidRPr="0026546F" w:rsidRDefault="00BF1959" w:rsidP="00BF1959">
            <w:pPr>
              <w:pStyle w:val="Tables"/>
              <w:cnfStyle w:val="000000000000"/>
            </w:pPr>
            <w:r w:rsidRPr="0026546F">
              <w:t>27.1</w:t>
            </w:r>
          </w:p>
        </w:tc>
      </w:tr>
      <w:tr w:rsidR="00BF1959" w:rsidRPr="00330F1F" w:rsidTr="00BF1959">
        <w:trPr>
          <w:cnfStyle w:val="000000100000"/>
          <w:trHeight w:val="281"/>
        </w:trPr>
        <w:tc>
          <w:tcPr>
            <w:cnfStyle w:val="001000000000"/>
            <w:tcW w:w="709" w:type="dxa"/>
            <w:noWrap/>
            <w:vAlign w:val="center"/>
            <w:hideMark/>
          </w:tcPr>
          <w:p w:rsidR="00BF1959" w:rsidRPr="0026546F" w:rsidRDefault="00BF1959" w:rsidP="00BF1959">
            <w:pPr>
              <w:pStyle w:val="Tables"/>
              <w:rPr>
                <w:b w:val="0"/>
                <w:bCs w:val="0"/>
              </w:rPr>
            </w:pPr>
            <w:r w:rsidRPr="0026546F">
              <w:rPr>
                <w:b w:val="0"/>
                <w:bCs w:val="0"/>
              </w:rPr>
              <w:t>NBE3</w:t>
            </w:r>
          </w:p>
        </w:tc>
        <w:tc>
          <w:tcPr>
            <w:tcW w:w="851" w:type="dxa"/>
            <w:noWrap/>
            <w:vAlign w:val="center"/>
            <w:hideMark/>
          </w:tcPr>
          <w:p w:rsidR="00BF1959" w:rsidRPr="0026546F" w:rsidRDefault="00BF1959" w:rsidP="00BF1959">
            <w:pPr>
              <w:pStyle w:val="Tables"/>
              <w:cnfStyle w:val="000000100000"/>
            </w:pPr>
            <w:r w:rsidRPr="0026546F">
              <w:t>47.43935</w:t>
            </w:r>
          </w:p>
        </w:tc>
        <w:tc>
          <w:tcPr>
            <w:tcW w:w="850" w:type="dxa"/>
            <w:noWrap/>
            <w:vAlign w:val="center"/>
            <w:hideMark/>
          </w:tcPr>
          <w:p w:rsidR="00BF1959" w:rsidRPr="0026546F" w:rsidRDefault="00BF1959" w:rsidP="00BF1959">
            <w:pPr>
              <w:pStyle w:val="Tables"/>
              <w:cnfStyle w:val="000000100000"/>
            </w:pPr>
            <w:r w:rsidRPr="0026546F">
              <w:t>-68.06444</w:t>
            </w:r>
          </w:p>
        </w:tc>
        <w:tc>
          <w:tcPr>
            <w:tcW w:w="851" w:type="dxa"/>
            <w:noWrap/>
            <w:vAlign w:val="center"/>
            <w:hideMark/>
          </w:tcPr>
          <w:p w:rsidR="00BF1959" w:rsidRPr="0026546F" w:rsidRDefault="00BF1959" w:rsidP="00BF1959">
            <w:pPr>
              <w:pStyle w:val="Tables"/>
              <w:cnfStyle w:val="000000100000"/>
            </w:pPr>
            <w:r w:rsidRPr="0026546F">
              <w:t>9.2</w:t>
            </w:r>
          </w:p>
        </w:tc>
        <w:tc>
          <w:tcPr>
            <w:tcW w:w="1134" w:type="dxa"/>
            <w:vAlign w:val="center"/>
          </w:tcPr>
          <w:p w:rsidR="00BF1959" w:rsidRPr="00BF1959" w:rsidRDefault="00BF1959" w:rsidP="00BF1959">
            <w:pPr>
              <w:pStyle w:val="Tables"/>
              <w:cnfStyle w:val="000000100000"/>
            </w:pPr>
            <w:r w:rsidRPr="00BF1959">
              <w:t>0.0</w:t>
            </w:r>
          </w:p>
        </w:tc>
        <w:tc>
          <w:tcPr>
            <w:tcW w:w="850" w:type="dxa"/>
            <w:noWrap/>
            <w:vAlign w:val="center"/>
            <w:hideMark/>
          </w:tcPr>
          <w:p w:rsidR="00BF1959" w:rsidRPr="00BF1959" w:rsidRDefault="00BF1959" w:rsidP="00BF1959">
            <w:pPr>
              <w:pStyle w:val="Tables"/>
              <w:cnfStyle w:val="000000100000"/>
            </w:pPr>
            <w:r w:rsidRPr="00BF1959">
              <w:t>0.0</w:t>
            </w:r>
          </w:p>
        </w:tc>
        <w:tc>
          <w:tcPr>
            <w:tcW w:w="709" w:type="dxa"/>
            <w:vAlign w:val="center"/>
          </w:tcPr>
          <w:p w:rsidR="00BF1959" w:rsidRPr="0026546F" w:rsidRDefault="00BF1959" w:rsidP="00BF1959">
            <w:pPr>
              <w:pStyle w:val="Tables"/>
              <w:cnfStyle w:val="000000100000"/>
            </w:pPr>
            <w:r w:rsidRPr="0026546F">
              <w:t>0.08</w:t>
            </w:r>
          </w:p>
        </w:tc>
        <w:tc>
          <w:tcPr>
            <w:tcW w:w="850" w:type="dxa"/>
            <w:noWrap/>
            <w:vAlign w:val="center"/>
            <w:hideMark/>
          </w:tcPr>
          <w:p w:rsidR="00BF1959" w:rsidRPr="0026546F" w:rsidRDefault="00BF1959" w:rsidP="00BF1959">
            <w:pPr>
              <w:pStyle w:val="Tables"/>
              <w:cnfStyle w:val="000000100000"/>
              <w:rPr>
                <w:rFonts w:eastAsia="Times New Roman"/>
              </w:rPr>
            </w:pPr>
            <w:r w:rsidRPr="0026546F">
              <w:t>3.58</w:t>
            </w:r>
          </w:p>
        </w:tc>
        <w:tc>
          <w:tcPr>
            <w:tcW w:w="567" w:type="dxa"/>
            <w:noWrap/>
            <w:vAlign w:val="center"/>
            <w:hideMark/>
          </w:tcPr>
          <w:p w:rsidR="00BF1959" w:rsidRPr="0026546F" w:rsidRDefault="00BF1959" w:rsidP="00BF1959">
            <w:pPr>
              <w:pStyle w:val="Tables"/>
              <w:cnfStyle w:val="000000100000"/>
            </w:pPr>
            <w:r w:rsidRPr="0026546F">
              <w:t>16.0</w:t>
            </w:r>
          </w:p>
        </w:tc>
        <w:tc>
          <w:tcPr>
            <w:tcW w:w="949" w:type="dxa"/>
            <w:noWrap/>
            <w:vAlign w:val="center"/>
            <w:hideMark/>
          </w:tcPr>
          <w:p w:rsidR="00BF1959" w:rsidRPr="0026546F" w:rsidRDefault="00BF1959" w:rsidP="00BF1959">
            <w:pPr>
              <w:pStyle w:val="Tables"/>
              <w:cnfStyle w:val="000000100000"/>
            </w:pPr>
            <w:r w:rsidRPr="0026546F">
              <w:t>78.4</w:t>
            </w:r>
          </w:p>
        </w:tc>
        <w:tc>
          <w:tcPr>
            <w:tcW w:w="507" w:type="dxa"/>
            <w:noWrap/>
            <w:vAlign w:val="center"/>
            <w:hideMark/>
          </w:tcPr>
          <w:p w:rsidR="00BF1959" w:rsidRPr="0026546F" w:rsidRDefault="00BF1959" w:rsidP="00BF1959">
            <w:pPr>
              <w:pStyle w:val="Tables"/>
              <w:cnfStyle w:val="000000100000"/>
            </w:pPr>
            <w:r w:rsidRPr="0026546F">
              <w:t>27.1</w:t>
            </w:r>
          </w:p>
        </w:tc>
      </w:tr>
      <w:tr w:rsidR="00BF1959" w:rsidRPr="00330F1F" w:rsidTr="00BF1959">
        <w:trPr>
          <w:trHeight w:val="281"/>
        </w:trPr>
        <w:tc>
          <w:tcPr>
            <w:cnfStyle w:val="001000000000"/>
            <w:tcW w:w="709" w:type="dxa"/>
            <w:noWrap/>
            <w:vAlign w:val="center"/>
            <w:hideMark/>
          </w:tcPr>
          <w:p w:rsidR="00BF1959" w:rsidRPr="0026546F" w:rsidRDefault="00BF1959" w:rsidP="00BF1959">
            <w:pPr>
              <w:pStyle w:val="Tables"/>
              <w:rPr>
                <w:b w:val="0"/>
                <w:bCs w:val="0"/>
              </w:rPr>
            </w:pPr>
            <w:r w:rsidRPr="0026546F">
              <w:rPr>
                <w:b w:val="0"/>
                <w:bCs w:val="0"/>
              </w:rPr>
              <w:t>NBE4</w:t>
            </w:r>
          </w:p>
        </w:tc>
        <w:tc>
          <w:tcPr>
            <w:tcW w:w="851" w:type="dxa"/>
            <w:noWrap/>
            <w:vAlign w:val="center"/>
            <w:hideMark/>
          </w:tcPr>
          <w:p w:rsidR="00BF1959" w:rsidRPr="0026546F" w:rsidRDefault="00BF1959" w:rsidP="00BF1959">
            <w:pPr>
              <w:pStyle w:val="Tables"/>
              <w:cnfStyle w:val="000000000000"/>
            </w:pPr>
            <w:r w:rsidRPr="0026546F">
              <w:t>47.36435</w:t>
            </w:r>
          </w:p>
        </w:tc>
        <w:tc>
          <w:tcPr>
            <w:tcW w:w="850" w:type="dxa"/>
            <w:noWrap/>
            <w:vAlign w:val="center"/>
            <w:hideMark/>
          </w:tcPr>
          <w:p w:rsidR="00BF1959" w:rsidRPr="0026546F" w:rsidRDefault="00BF1959" w:rsidP="00BF1959">
            <w:pPr>
              <w:pStyle w:val="Tables"/>
              <w:cnfStyle w:val="000000000000"/>
            </w:pPr>
            <w:r w:rsidRPr="0026546F">
              <w:t>-68.04194</w:t>
            </w:r>
          </w:p>
        </w:tc>
        <w:tc>
          <w:tcPr>
            <w:tcW w:w="851" w:type="dxa"/>
            <w:noWrap/>
            <w:vAlign w:val="center"/>
            <w:hideMark/>
          </w:tcPr>
          <w:p w:rsidR="00BF1959" w:rsidRPr="0026546F" w:rsidRDefault="00BF1959" w:rsidP="00BF1959">
            <w:pPr>
              <w:pStyle w:val="Tables"/>
              <w:cnfStyle w:val="000000000000"/>
            </w:pPr>
            <w:r w:rsidRPr="0026546F">
              <w:t>93.2</w:t>
            </w:r>
          </w:p>
        </w:tc>
        <w:tc>
          <w:tcPr>
            <w:tcW w:w="1134" w:type="dxa"/>
            <w:vAlign w:val="center"/>
          </w:tcPr>
          <w:p w:rsidR="00BF1959" w:rsidRPr="00BF1959" w:rsidRDefault="00BF1959" w:rsidP="00BF1959">
            <w:pPr>
              <w:pStyle w:val="Tables"/>
              <w:cnfStyle w:val="000000000000"/>
            </w:pPr>
            <w:r w:rsidRPr="00BF1959">
              <w:t>11.2</w:t>
            </w:r>
          </w:p>
        </w:tc>
        <w:tc>
          <w:tcPr>
            <w:tcW w:w="850" w:type="dxa"/>
            <w:noWrap/>
            <w:vAlign w:val="center"/>
            <w:hideMark/>
          </w:tcPr>
          <w:p w:rsidR="00BF1959" w:rsidRPr="00BF1959" w:rsidRDefault="00BF1959" w:rsidP="00BF1959">
            <w:pPr>
              <w:pStyle w:val="Tables"/>
              <w:cnfStyle w:val="000000000000"/>
            </w:pPr>
            <w:r w:rsidRPr="00BF1959">
              <w:t>7.9</w:t>
            </w:r>
          </w:p>
        </w:tc>
        <w:tc>
          <w:tcPr>
            <w:tcW w:w="709" w:type="dxa"/>
            <w:vAlign w:val="center"/>
          </w:tcPr>
          <w:p w:rsidR="00BF1959" w:rsidRPr="0026546F" w:rsidRDefault="00BF1959" w:rsidP="00BF1959">
            <w:pPr>
              <w:pStyle w:val="Tables"/>
              <w:cnfStyle w:val="000000000000"/>
            </w:pPr>
            <w:r w:rsidRPr="0026546F">
              <w:t>0.34</w:t>
            </w:r>
          </w:p>
        </w:tc>
        <w:tc>
          <w:tcPr>
            <w:tcW w:w="850" w:type="dxa"/>
            <w:noWrap/>
            <w:vAlign w:val="center"/>
            <w:hideMark/>
          </w:tcPr>
          <w:p w:rsidR="00BF1959" w:rsidRPr="0026546F" w:rsidRDefault="00BF1959" w:rsidP="00BF1959">
            <w:pPr>
              <w:pStyle w:val="Tables"/>
              <w:cnfStyle w:val="000000000000"/>
              <w:rPr>
                <w:rFonts w:eastAsia="Times New Roman"/>
              </w:rPr>
            </w:pPr>
            <w:r w:rsidRPr="0026546F">
              <w:t>2.17</w:t>
            </w:r>
          </w:p>
        </w:tc>
        <w:tc>
          <w:tcPr>
            <w:tcW w:w="567" w:type="dxa"/>
            <w:noWrap/>
            <w:vAlign w:val="center"/>
            <w:hideMark/>
          </w:tcPr>
          <w:p w:rsidR="00BF1959" w:rsidRPr="0026546F" w:rsidRDefault="00BF1959" w:rsidP="00BF1959">
            <w:pPr>
              <w:pStyle w:val="Tables"/>
              <w:cnfStyle w:val="000000000000"/>
            </w:pPr>
            <w:r w:rsidRPr="0026546F">
              <w:t>14.2</w:t>
            </w:r>
          </w:p>
        </w:tc>
        <w:tc>
          <w:tcPr>
            <w:tcW w:w="949" w:type="dxa"/>
            <w:noWrap/>
            <w:vAlign w:val="center"/>
            <w:hideMark/>
          </w:tcPr>
          <w:p w:rsidR="00BF1959" w:rsidRPr="0026546F" w:rsidRDefault="00BF1959" w:rsidP="00BF1959">
            <w:pPr>
              <w:pStyle w:val="Tables"/>
              <w:cnfStyle w:val="000000000000"/>
            </w:pPr>
            <w:r w:rsidRPr="0026546F">
              <w:t>56.6</w:t>
            </w:r>
          </w:p>
        </w:tc>
        <w:tc>
          <w:tcPr>
            <w:tcW w:w="507" w:type="dxa"/>
            <w:noWrap/>
            <w:vAlign w:val="center"/>
            <w:hideMark/>
          </w:tcPr>
          <w:p w:rsidR="00BF1959" w:rsidRPr="0026546F" w:rsidRDefault="00BF1959" w:rsidP="00BF1959">
            <w:pPr>
              <w:pStyle w:val="Tables"/>
              <w:cnfStyle w:val="000000000000"/>
            </w:pPr>
            <w:r w:rsidRPr="0026546F">
              <w:t>18.6</w:t>
            </w:r>
          </w:p>
        </w:tc>
      </w:tr>
      <w:tr w:rsidR="00BF1959" w:rsidRPr="00330F1F" w:rsidTr="00BF1959">
        <w:trPr>
          <w:cnfStyle w:val="000000100000"/>
          <w:trHeight w:val="281"/>
        </w:trPr>
        <w:tc>
          <w:tcPr>
            <w:cnfStyle w:val="001000000000"/>
            <w:tcW w:w="709" w:type="dxa"/>
            <w:noWrap/>
            <w:vAlign w:val="center"/>
            <w:hideMark/>
          </w:tcPr>
          <w:p w:rsidR="00BF1959" w:rsidRPr="0026546F" w:rsidRDefault="00BF1959" w:rsidP="00BF1959">
            <w:pPr>
              <w:pStyle w:val="Tables"/>
              <w:rPr>
                <w:b w:val="0"/>
                <w:bCs w:val="0"/>
              </w:rPr>
            </w:pPr>
            <w:r w:rsidRPr="0026546F">
              <w:rPr>
                <w:b w:val="0"/>
                <w:bCs w:val="0"/>
              </w:rPr>
              <w:t>NBE5</w:t>
            </w:r>
          </w:p>
        </w:tc>
        <w:tc>
          <w:tcPr>
            <w:tcW w:w="851" w:type="dxa"/>
            <w:noWrap/>
            <w:vAlign w:val="center"/>
            <w:hideMark/>
          </w:tcPr>
          <w:p w:rsidR="00BF1959" w:rsidRPr="0026546F" w:rsidRDefault="00BF1959" w:rsidP="00BF1959">
            <w:pPr>
              <w:pStyle w:val="Tables"/>
              <w:cnfStyle w:val="000000100000"/>
            </w:pPr>
            <w:r w:rsidRPr="0026546F">
              <w:t>47.39061</w:t>
            </w:r>
          </w:p>
        </w:tc>
        <w:tc>
          <w:tcPr>
            <w:tcW w:w="850" w:type="dxa"/>
            <w:noWrap/>
            <w:vAlign w:val="center"/>
            <w:hideMark/>
          </w:tcPr>
          <w:p w:rsidR="00BF1959" w:rsidRPr="0026546F" w:rsidRDefault="00BF1959" w:rsidP="00BF1959">
            <w:pPr>
              <w:pStyle w:val="Tables"/>
              <w:cnfStyle w:val="000000100000"/>
            </w:pPr>
            <w:r w:rsidRPr="0026546F">
              <w:t>-68.01389</w:t>
            </w:r>
          </w:p>
        </w:tc>
        <w:tc>
          <w:tcPr>
            <w:tcW w:w="851" w:type="dxa"/>
            <w:noWrap/>
            <w:vAlign w:val="center"/>
            <w:hideMark/>
          </w:tcPr>
          <w:p w:rsidR="00BF1959" w:rsidRPr="0026546F" w:rsidRDefault="00BF1959" w:rsidP="00BF1959">
            <w:pPr>
              <w:pStyle w:val="Tables"/>
              <w:cnfStyle w:val="000000100000"/>
            </w:pPr>
            <w:r w:rsidRPr="0026546F">
              <w:t>68.0</w:t>
            </w:r>
          </w:p>
        </w:tc>
        <w:tc>
          <w:tcPr>
            <w:tcW w:w="1134" w:type="dxa"/>
            <w:vAlign w:val="center"/>
          </w:tcPr>
          <w:p w:rsidR="00BF1959" w:rsidRPr="00BF1959" w:rsidRDefault="00BF1959" w:rsidP="00BF1959">
            <w:pPr>
              <w:pStyle w:val="Tables"/>
              <w:cnfStyle w:val="000000100000"/>
            </w:pPr>
            <w:r w:rsidRPr="00BF1959">
              <w:t>13.1</w:t>
            </w:r>
          </w:p>
        </w:tc>
        <w:tc>
          <w:tcPr>
            <w:tcW w:w="850" w:type="dxa"/>
            <w:noWrap/>
            <w:vAlign w:val="center"/>
            <w:hideMark/>
          </w:tcPr>
          <w:p w:rsidR="00BF1959" w:rsidRPr="00BF1959" w:rsidRDefault="00BF1959" w:rsidP="00BF1959">
            <w:pPr>
              <w:pStyle w:val="Tables"/>
              <w:cnfStyle w:val="000000100000"/>
            </w:pPr>
            <w:r w:rsidRPr="00BF1959">
              <w:t>8.8</w:t>
            </w:r>
          </w:p>
        </w:tc>
        <w:tc>
          <w:tcPr>
            <w:tcW w:w="709" w:type="dxa"/>
            <w:vAlign w:val="center"/>
          </w:tcPr>
          <w:p w:rsidR="00BF1959" w:rsidRPr="0026546F" w:rsidRDefault="00BF1959" w:rsidP="00BF1959">
            <w:pPr>
              <w:pStyle w:val="Tables"/>
              <w:cnfStyle w:val="000000100000"/>
            </w:pPr>
            <w:r w:rsidRPr="0026546F">
              <w:t>0.31</w:t>
            </w:r>
          </w:p>
        </w:tc>
        <w:tc>
          <w:tcPr>
            <w:tcW w:w="850" w:type="dxa"/>
            <w:noWrap/>
            <w:vAlign w:val="center"/>
            <w:hideMark/>
          </w:tcPr>
          <w:p w:rsidR="00BF1959" w:rsidRPr="0026546F" w:rsidRDefault="00BF1959" w:rsidP="00BF1959">
            <w:pPr>
              <w:pStyle w:val="Tables"/>
              <w:cnfStyle w:val="000000100000"/>
              <w:rPr>
                <w:rFonts w:eastAsia="Times New Roman"/>
              </w:rPr>
            </w:pPr>
            <w:r w:rsidRPr="0026546F">
              <w:t>2.31</w:t>
            </w:r>
          </w:p>
        </w:tc>
        <w:tc>
          <w:tcPr>
            <w:tcW w:w="567" w:type="dxa"/>
            <w:noWrap/>
            <w:vAlign w:val="center"/>
            <w:hideMark/>
          </w:tcPr>
          <w:p w:rsidR="00BF1959" w:rsidRPr="0026546F" w:rsidRDefault="00BF1959" w:rsidP="00BF1959">
            <w:pPr>
              <w:pStyle w:val="Tables"/>
              <w:cnfStyle w:val="000000100000"/>
            </w:pPr>
            <w:r w:rsidRPr="0026546F">
              <w:t>13.8</w:t>
            </w:r>
          </w:p>
        </w:tc>
        <w:tc>
          <w:tcPr>
            <w:tcW w:w="949" w:type="dxa"/>
            <w:noWrap/>
            <w:vAlign w:val="center"/>
            <w:hideMark/>
          </w:tcPr>
          <w:p w:rsidR="00BF1959" w:rsidRPr="0026546F" w:rsidRDefault="00BF1959" w:rsidP="00BF1959">
            <w:pPr>
              <w:pStyle w:val="Tables"/>
              <w:cnfStyle w:val="000000100000"/>
            </w:pPr>
            <w:r w:rsidRPr="0026546F">
              <w:t>57.7</w:t>
            </w:r>
          </w:p>
        </w:tc>
        <w:tc>
          <w:tcPr>
            <w:tcW w:w="507" w:type="dxa"/>
            <w:noWrap/>
            <w:vAlign w:val="center"/>
            <w:hideMark/>
          </w:tcPr>
          <w:p w:rsidR="00BF1959" w:rsidRPr="0026546F" w:rsidRDefault="00BF1959" w:rsidP="00BF1959">
            <w:pPr>
              <w:pStyle w:val="Tables"/>
              <w:cnfStyle w:val="000000100000"/>
            </w:pPr>
            <w:r w:rsidRPr="0026546F">
              <w:t>18.7</w:t>
            </w:r>
          </w:p>
        </w:tc>
      </w:tr>
      <w:tr w:rsidR="00BF1959" w:rsidRPr="00330F1F" w:rsidTr="00BF1959">
        <w:trPr>
          <w:trHeight w:val="281"/>
        </w:trPr>
        <w:tc>
          <w:tcPr>
            <w:cnfStyle w:val="001000000000"/>
            <w:tcW w:w="709" w:type="dxa"/>
            <w:noWrap/>
            <w:vAlign w:val="center"/>
            <w:hideMark/>
          </w:tcPr>
          <w:p w:rsidR="00BF1959" w:rsidRPr="0026546F" w:rsidRDefault="00BF1959" w:rsidP="00BF1959">
            <w:pPr>
              <w:pStyle w:val="Tables"/>
              <w:rPr>
                <w:b w:val="0"/>
                <w:bCs w:val="0"/>
              </w:rPr>
            </w:pPr>
            <w:r w:rsidRPr="0026546F">
              <w:rPr>
                <w:b w:val="0"/>
                <w:bCs w:val="0"/>
              </w:rPr>
              <w:t>NBE6</w:t>
            </w:r>
          </w:p>
        </w:tc>
        <w:tc>
          <w:tcPr>
            <w:tcW w:w="851" w:type="dxa"/>
            <w:noWrap/>
            <w:vAlign w:val="center"/>
            <w:hideMark/>
          </w:tcPr>
          <w:p w:rsidR="00BF1959" w:rsidRPr="0026546F" w:rsidRDefault="00BF1959" w:rsidP="00BF1959">
            <w:pPr>
              <w:pStyle w:val="Tables"/>
              <w:cnfStyle w:val="000000000000"/>
            </w:pPr>
            <w:r w:rsidRPr="0026546F">
              <w:t>47.41004</w:t>
            </w:r>
          </w:p>
        </w:tc>
        <w:tc>
          <w:tcPr>
            <w:tcW w:w="850" w:type="dxa"/>
            <w:noWrap/>
            <w:vAlign w:val="center"/>
            <w:hideMark/>
          </w:tcPr>
          <w:p w:rsidR="00BF1959" w:rsidRPr="0026546F" w:rsidRDefault="00BF1959" w:rsidP="00BF1959">
            <w:pPr>
              <w:pStyle w:val="Tables"/>
              <w:cnfStyle w:val="000000000000"/>
            </w:pPr>
            <w:r w:rsidRPr="0026546F">
              <w:t>-68.02500</w:t>
            </w:r>
          </w:p>
        </w:tc>
        <w:tc>
          <w:tcPr>
            <w:tcW w:w="851" w:type="dxa"/>
            <w:noWrap/>
            <w:vAlign w:val="center"/>
            <w:hideMark/>
          </w:tcPr>
          <w:p w:rsidR="00BF1959" w:rsidRPr="0026546F" w:rsidRDefault="00BF1959" w:rsidP="00BF1959">
            <w:pPr>
              <w:pStyle w:val="Tables"/>
              <w:cnfStyle w:val="000000000000"/>
            </w:pPr>
            <w:r w:rsidRPr="0026546F">
              <w:t>18.1</w:t>
            </w:r>
          </w:p>
        </w:tc>
        <w:tc>
          <w:tcPr>
            <w:tcW w:w="1134" w:type="dxa"/>
            <w:vAlign w:val="center"/>
          </w:tcPr>
          <w:p w:rsidR="00BF1959" w:rsidRPr="00BF1959" w:rsidRDefault="00BF1959" w:rsidP="00BF1959">
            <w:pPr>
              <w:pStyle w:val="Tables"/>
              <w:cnfStyle w:val="000000000000"/>
            </w:pPr>
            <w:r w:rsidRPr="00BF1959">
              <w:t>14.6</w:t>
            </w:r>
          </w:p>
        </w:tc>
        <w:tc>
          <w:tcPr>
            <w:tcW w:w="850" w:type="dxa"/>
            <w:noWrap/>
            <w:vAlign w:val="center"/>
            <w:hideMark/>
          </w:tcPr>
          <w:p w:rsidR="00BF1959" w:rsidRPr="00BF1959" w:rsidRDefault="00BF1959" w:rsidP="00BF1959">
            <w:pPr>
              <w:pStyle w:val="Tables"/>
              <w:cnfStyle w:val="000000000000"/>
            </w:pPr>
            <w:r w:rsidRPr="00BF1959">
              <w:t>11.0</w:t>
            </w:r>
          </w:p>
        </w:tc>
        <w:tc>
          <w:tcPr>
            <w:tcW w:w="709" w:type="dxa"/>
            <w:vAlign w:val="center"/>
          </w:tcPr>
          <w:p w:rsidR="00BF1959" w:rsidRPr="0026546F" w:rsidRDefault="00BF1959" w:rsidP="00BF1959">
            <w:pPr>
              <w:pStyle w:val="Tables"/>
              <w:cnfStyle w:val="000000000000"/>
            </w:pPr>
            <w:r w:rsidRPr="0026546F">
              <w:t>0.48</w:t>
            </w:r>
          </w:p>
        </w:tc>
        <w:tc>
          <w:tcPr>
            <w:tcW w:w="850" w:type="dxa"/>
            <w:noWrap/>
            <w:vAlign w:val="center"/>
            <w:hideMark/>
          </w:tcPr>
          <w:p w:rsidR="00BF1959" w:rsidRPr="0026546F" w:rsidRDefault="00BF1959" w:rsidP="00BF1959">
            <w:pPr>
              <w:pStyle w:val="Tables"/>
              <w:cnfStyle w:val="000000000000"/>
              <w:rPr>
                <w:rFonts w:eastAsia="Times New Roman"/>
              </w:rPr>
            </w:pPr>
            <w:r w:rsidRPr="0026546F">
              <w:t>2.73</w:t>
            </w:r>
          </w:p>
        </w:tc>
        <w:tc>
          <w:tcPr>
            <w:tcW w:w="567" w:type="dxa"/>
            <w:noWrap/>
            <w:vAlign w:val="center"/>
            <w:hideMark/>
          </w:tcPr>
          <w:p w:rsidR="00BF1959" w:rsidRPr="0026546F" w:rsidRDefault="00BF1959" w:rsidP="00BF1959">
            <w:pPr>
              <w:pStyle w:val="Tables"/>
              <w:cnfStyle w:val="000000000000"/>
            </w:pPr>
            <w:r w:rsidRPr="0026546F">
              <w:t>14.5</w:t>
            </w:r>
          </w:p>
        </w:tc>
        <w:tc>
          <w:tcPr>
            <w:tcW w:w="949" w:type="dxa"/>
            <w:noWrap/>
            <w:vAlign w:val="center"/>
            <w:hideMark/>
          </w:tcPr>
          <w:p w:rsidR="00BF1959" w:rsidRPr="0026546F" w:rsidRDefault="00BF1959" w:rsidP="00BF1959">
            <w:pPr>
              <w:pStyle w:val="Tables"/>
              <w:cnfStyle w:val="000000000000"/>
            </w:pPr>
            <w:r w:rsidRPr="0026546F">
              <w:t>76.2</w:t>
            </w:r>
          </w:p>
        </w:tc>
        <w:tc>
          <w:tcPr>
            <w:tcW w:w="507" w:type="dxa"/>
            <w:noWrap/>
            <w:vAlign w:val="center"/>
            <w:hideMark/>
          </w:tcPr>
          <w:p w:rsidR="00BF1959" w:rsidRPr="0026546F" w:rsidRDefault="00BF1959" w:rsidP="00BF1959">
            <w:pPr>
              <w:pStyle w:val="Tables"/>
              <w:cnfStyle w:val="000000000000"/>
            </w:pPr>
            <w:r w:rsidRPr="0026546F">
              <w:t>22.1</w:t>
            </w:r>
          </w:p>
        </w:tc>
      </w:tr>
      <w:tr w:rsidR="00BF1959" w:rsidRPr="00330F1F" w:rsidTr="00BF1959">
        <w:trPr>
          <w:cnfStyle w:val="000000100000"/>
          <w:trHeight w:val="281"/>
        </w:trPr>
        <w:tc>
          <w:tcPr>
            <w:cnfStyle w:val="001000000000"/>
            <w:tcW w:w="709" w:type="dxa"/>
            <w:noWrap/>
            <w:vAlign w:val="center"/>
            <w:hideMark/>
          </w:tcPr>
          <w:p w:rsidR="00BF1959" w:rsidRPr="0026546F" w:rsidRDefault="00BF1959" w:rsidP="00BF1959">
            <w:pPr>
              <w:pStyle w:val="Tables"/>
              <w:rPr>
                <w:b w:val="0"/>
                <w:bCs w:val="0"/>
              </w:rPr>
            </w:pPr>
            <w:r w:rsidRPr="0026546F">
              <w:rPr>
                <w:b w:val="0"/>
                <w:bCs w:val="0"/>
              </w:rPr>
              <w:t>NBI1</w:t>
            </w:r>
          </w:p>
        </w:tc>
        <w:tc>
          <w:tcPr>
            <w:tcW w:w="851" w:type="dxa"/>
            <w:noWrap/>
            <w:vAlign w:val="center"/>
            <w:hideMark/>
          </w:tcPr>
          <w:p w:rsidR="00BF1959" w:rsidRPr="0026546F" w:rsidRDefault="00BF1959" w:rsidP="00BF1959">
            <w:pPr>
              <w:pStyle w:val="Tables"/>
              <w:cnfStyle w:val="000000100000"/>
            </w:pPr>
            <w:r w:rsidRPr="0026546F">
              <w:t>47.43016</w:t>
            </w:r>
          </w:p>
        </w:tc>
        <w:tc>
          <w:tcPr>
            <w:tcW w:w="850" w:type="dxa"/>
            <w:noWrap/>
            <w:vAlign w:val="center"/>
            <w:hideMark/>
          </w:tcPr>
          <w:p w:rsidR="00BF1959" w:rsidRPr="0026546F" w:rsidRDefault="00BF1959" w:rsidP="00BF1959">
            <w:pPr>
              <w:pStyle w:val="Tables"/>
              <w:cnfStyle w:val="000000100000"/>
            </w:pPr>
            <w:r w:rsidRPr="0026546F">
              <w:t>-67.83639</w:t>
            </w:r>
          </w:p>
        </w:tc>
        <w:tc>
          <w:tcPr>
            <w:tcW w:w="851" w:type="dxa"/>
            <w:noWrap/>
            <w:vAlign w:val="center"/>
            <w:hideMark/>
          </w:tcPr>
          <w:p w:rsidR="00BF1959" w:rsidRPr="0026546F" w:rsidRDefault="00BF1959" w:rsidP="00BF1959">
            <w:pPr>
              <w:pStyle w:val="Tables"/>
              <w:cnfStyle w:val="000000100000"/>
            </w:pPr>
            <w:r w:rsidRPr="0026546F">
              <w:t>163.0</w:t>
            </w:r>
          </w:p>
        </w:tc>
        <w:tc>
          <w:tcPr>
            <w:tcW w:w="1134" w:type="dxa"/>
            <w:vAlign w:val="center"/>
          </w:tcPr>
          <w:p w:rsidR="00BF1959" w:rsidRPr="00BF1959" w:rsidRDefault="00BF1959" w:rsidP="00BF1959">
            <w:pPr>
              <w:pStyle w:val="Tables"/>
              <w:cnfStyle w:val="000000100000"/>
            </w:pPr>
            <w:r w:rsidRPr="00BF1959">
              <w:t>23.0</w:t>
            </w:r>
          </w:p>
        </w:tc>
        <w:tc>
          <w:tcPr>
            <w:tcW w:w="850" w:type="dxa"/>
            <w:noWrap/>
            <w:vAlign w:val="center"/>
            <w:hideMark/>
          </w:tcPr>
          <w:p w:rsidR="00BF1959" w:rsidRPr="00BF1959" w:rsidRDefault="00BF1959" w:rsidP="00BF1959">
            <w:pPr>
              <w:pStyle w:val="Tables"/>
              <w:cnfStyle w:val="000000100000"/>
            </w:pPr>
            <w:r w:rsidRPr="00BF1959">
              <w:t>2.6</w:t>
            </w:r>
          </w:p>
        </w:tc>
        <w:tc>
          <w:tcPr>
            <w:tcW w:w="709" w:type="dxa"/>
            <w:vAlign w:val="center"/>
          </w:tcPr>
          <w:p w:rsidR="00BF1959" w:rsidRPr="0026546F" w:rsidRDefault="00BF1959" w:rsidP="00BF1959">
            <w:pPr>
              <w:pStyle w:val="Tables"/>
              <w:cnfStyle w:val="000000100000"/>
            </w:pPr>
            <w:r w:rsidRPr="0026546F">
              <w:t>0.78</w:t>
            </w:r>
          </w:p>
        </w:tc>
        <w:tc>
          <w:tcPr>
            <w:tcW w:w="850" w:type="dxa"/>
            <w:noWrap/>
            <w:vAlign w:val="center"/>
            <w:hideMark/>
          </w:tcPr>
          <w:p w:rsidR="00BF1959" w:rsidRPr="0026546F" w:rsidRDefault="00BF1959" w:rsidP="00BF1959">
            <w:pPr>
              <w:pStyle w:val="Tables"/>
              <w:cnfStyle w:val="000000100000"/>
              <w:rPr>
                <w:rFonts w:eastAsia="Times New Roman"/>
              </w:rPr>
            </w:pPr>
            <w:r w:rsidRPr="0026546F">
              <w:t>2.43</w:t>
            </w:r>
          </w:p>
        </w:tc>
        <w:tc>
          <w:tcPr>
            <w:tcW w:w="567" w:type="dxa"/>
            <w:noWrap/>
            <w:vAlign w:val="center"/>
            <w:hideMark/>
          </w:tcPr>
          <w:p w:rsidR="00BF1959" w:rsidRPr="0026546F" w:rsidRDefault="00BF1959" w:rsidP="00BF1959">
            <w:pPr>
              <w:pStyle w:val="Tables"/>
              <w:cnfStyle w:val="000000100000"/>
            </w:pPr>
            <w:r w:rsidRPr="0026546F">
              <w:t>6.5</w:t>
            </w:r>
          </w:p>
        </w:tc>
        <w:tc>
          <w:tcPr>
            <w:tcW w:w="949" w:type="dxa"/>
            <w:noWrap/>
            <w:vAlign w:val="center"/>
            <w:hideMark/>
          </w:tcPr>
          <w:p w:rsidR="00BF1959" w:rsidRPr="0026546F" w:rsidRDefault="00BF1959" w:rsidP="00BF1959">
            <w:pPr>
              <w:pStyle w:val="Tables"/>
              <w:cnfStyle w:val="000000100000"/>
            </w:pPr>
            <w:r w:rsidRPr="0026546F">
              <w:t>68.8</w:t>
            </w:r>
          </w:p>
        </w:tc>
        <w:tc>
          <w:tcPr>
            <w:tcW w:w="507" w:type="dxa"/>
            <w:noWrap/>
            <w:vAlign w:val="center"/>
            <w:hideMark/>
          </w:tcPr>
          <w:p w:rsidR="00BF1959" w:rsidRPr="0026546F" w:rsidRDefault="00BF1959" w:rsidP="00BF1959">
            <w:pPr>
              <w:pStyle w:val="Tables"/>
              <w:cnfStyle w:val="000000100000"/>
            </w:pPr>
            <w:r w:rsidRPr="0026546F">
              <w:t>25.2</w:t>
            </w:r>
          </w:p>
        </w:tc>
      </w:tr>
      <w:tr w:rsidR="00BF1959" w:rsidRPr="00330F1F" w:rsidTr="00BF1959">
        <w:trPr>
          <w:trHeight w:val="281"/>
        </w:trPr>
        <w:tc>
          <w:tcPr>
            <w:cnfStyle w:val="001000000000"/>
            <w:tcW w:w="709" w:type="dxa"/>
            <w:noWrap/>
            <w:vAlign w:val="center"/>
            <w:hideMark/>
          </w:tcPr>
          <w:p w:rsidR="00BF1959" w:rsidRPr="0026546F" w:rsidRDefault="00BF1959" w:rsidP="00BF1959">
            <w:pPr>
              <w:pStyle w:val="Tables"/>
              <w:rPr>
                <w:b w:val="0"/>
                <w:bCs w:val="0"/>
              </w:rPr>
            </w:pPr>
            <w:r w:rsidRPr="0026546F">
              <w:rPr>
                <w:b w:val="0"/>
                <w:bCs w:val="0"/>
              </w:rPr>
              <w:t>NBI2</w:t>
            </w:r>
          </w:p>
        </w:tc>
        <w:tc>
          <w:tcPr>
            <w:tcW w:w="851" w:type="dxa"/>
            <w:noWrap/>
            <w:vAlign w:val="center"/>
            <w:hideMark/>
          </w:tcPr>
          <w:p w:rsidR="00BF1959" w:rsidRPr="0026546F" w:rsidRDefault="00BF1959" w:rsidP="00BF1959">
            <w:pPr>
              <w:pStyle w:val="Tables"/>
              <w:cnfStyle w:val="000000000000"/>
            </w:pPr>
            <w:r w:rsidRPr="0026546F">
              <w:t>47.45257</w:t>
            </w:r>
          </w:p>
        </w:tc>
        <w:tc>
          <w:tcPr>
            <w:tcW w:w="850" w:type="dxa"/>
            <w:noWrap/>
            <w:vAlign w:val="center"/>
            <w:hideMark/>
          </w:tcPr>
          <w:p w:rsidR="00BF1959" w:rsidRPr="0026546F" w:rsidRDefault="00BF1959" w:rsidP="00BF1959">
            <w:pPr>
              <w:pStyle w:val="Tables"/>
              <w:cnfStyle w:val="000000000000"/>
            </w:pPr>
            <w:r w:rsidRPr="0026546F">
              <w:t>-67.87028</w:t>
            </w:r>
          </w:p>
        </w:tc>
        <w:tc>
          <w:tcPr>
            <w:tcW w:w="851" w:type="dxa"/>
            <w:noWrap/>
            <w:vAlign w:val="center"/>
            <w:hideMark/>
          </w:tcPr>
          <w:p w:rsidR="00BF1959" w:rsidRPr="0026546F" w:rsidRDefault="00BF1959" w:rsidP="00BF1959">
            <w:pPr>
              <w:pStyle w:val="Tables"/>
              <w:cnfStyle w:val="000000000000"/>
            </w:pPr>
            <w:r w:rsidRPr="0026546F">
              <w:t>20.6</w:t>
            </w:r>
          </w:p>
        </w:tc>
        <w:tc>
          <w:tcPr>
            <w:tcW w:w="1134" w:type="dxa"/>
            <w:vAlign w:val="center"/>
          </w:tcPr>
          <w:p w:rsidR="00BF1959" w:rsidRPr="00BF1959" w:rsidRDefault="00BF1959" w:rsidP="00BF1959">
            <w:pPr>
              <w:pStyle w:val="Tables"/>
              <w:cnfStyle w:val="000000000000"/>
            </w:pPr>
            <w:r w:rsidRPr="00BF1959">
              <w:t>18.8</w:t>
            </w:r>
          </w:p>
        </w:tc>
        <w:tc>
          <w:tcPr>
            <w:tcW w:w="850" w:type="dxa"/>
            <w:noWrap/>
            <w:vAlign w:val="center"/>
            <w:hideMark/>
          </w:tcPr>
          <w:p w:rsidR="00BF1959" w:rsidRPr="00BF1959" w:rsidRDefault="00BF1959" w:rsidP="00BF1959">
            <w:pPr>
              <w:pStyle w:val="Tables"/>
              <w:cnfStyle w:val="000000000000"/>
            </w:pPr>
            <w:r w:rsidRPr="00BF1959">
              <w:t>2.0</w:t>
            </w:r>
          </w:p>
        </w:tc>
        <w:tc>
          <w:tcPr>
            <w:tcW w:w="709" w:type="dxa"/>
            <w:vAlign w:val="center"/>
          </w:tcPr>
          <w:p w:rsidR="00BF1959" w:rsidRPr="0026546F" w:rsidRDefault="00BF1959" w:rsidP="00BF1959">
            <w:pPr>
              <w:pStyle w:val="Tables"/>
              <w:cnfStyle w:val="000000000000"/>
            </w:pPr>
            <w:r w:rsidRPr="0026546F">
              <w:t>0.47</w:t>
            </w:r>
          </w:p>
        </w:tc>
        <w:tc>
          <w:tcPr>
            <w:tcW w:w="850" w:type="dxa"/>
            <w:noWrap/>
            <w:vAlign w:val="center"/>
            <w:hideMark/>
          </w:tcPr>
          <w:p w:rsidR="00BF1959" w:rsidRPr="0026546F" w:rsidRDefault="00BF1959" w:rsidP="00BF1959">
            <w:pPr>
              <w:pStyle w:val="Tables"/>
              <w:cnfStyle w:val="000000000000"/>
              <w:rPr>
                <w:rFonts w:eastAsia="Times New Roman"/>
              </w:rPr>
            </w:pPr>
            <w:r w:rsidRPr="0026546F">
              <w:t>2.13</w:t>
            </w:r>
          </w:p>
        </w:tc>
        <w:tc>
          <w:tcPr>
            <w:tcW w:w="567" w:type="dxa"/>
            <w:noWrap/>
            <w:vAlign w:val="center"/>
            <w:hideMark/>
          </w:tcPr>
          <w:p w:rsidR="00BF1959" w:rsidRPr="0026546F" w:rsidRDefault="00BF1959" w:rsidP="00BF1959">
            <w:pPr>
              <w:pStyle w:val="Tables"/>
              <w:cnfStyle w:val="000000000000"/>
            </w:pPr>
            <w:r w:rsidRPr="0026546F">
              <w:t>7.7</w:t>
            </w:r>
          </w:p>
        </w:tc>
        <w:tc>
          <w:tcPr>
            <w:tcW w:w="949" w:type="dxa"/>
            <w:noWrap/>
            <w:vAlign w:val="center"/>
            <w:hideMark/>
          </w:tcPr>
          <w:p w:rsidR="00BF1959" w:rsidRPr="0026546F" w:rsidRDefault="00BF1959" w:rsidP="00BF1959">
            <w:pPr>
              <w:pStyle w:val="Tables"/>
              <w:cnfStyle w:val="000000000000"/>
            </w:pPr>
            <w:r w:rsidRPr="0026546F">
              <w:t>71.0</w:t>
            </w:r>
          </w:p>
        </w:tc>
        <w:tc>
          <w:tcPr>
            <w:tcW w:w="507" w:type="dxa"/>
            <w:noWrap/>
            <w:vAlign w:val="center"/>
            <w:hideMark/>
          </w:tcPr>
          <w:p w:rsidR="00BF1959" w:rsidRPr="0026546F" w:rsidRDefault="00BF1959" w:rsidP="00BF1959">
            <w:pPr>
              <w:pStyle w:val="Tables"/>
              <w:cnfStyle w:val="000000000000"/>
            </w:pPr>
            <w:r w:rsidRPr="0026546F">
              <w:t>23.5</w:t>
            </w:r>
          </w:p>
        </w:tc>
      </w:tr>
      <w:tr w:rsidR="00BF1959" w:rsidRPr="00330F1F" w:rsidTr="00BF1959">
        <w:trPr>
          <w:cnfStyle w:val="000000100000"/>
          <w:trHeight w:val="281"/>
        </w:trPr>
        <w:tc>
          <w:tcPr>
            <w:cnfStyle w:val="001000000000"/>
            <w:tcW w:w="709" w:type="dxa"/>
            <w:noWrap/>
            <w:vAlign w:val="center"/>
            <w:hideMark/>
          </w:tcPr>
          <w:p w:rsidR="00BF1959" w:rsidRPr="0026546F" w:rsidRDefault="00BF1959" w:rsidP="00BF1959">
            <w:pPr>
              <w:pStyle w:val="Tables"/>
              <w:rPr>
                <w:b w:val="0"/>
                <w:bCs w:val="0"/>
              </w:rPr>
            </w:pPr>
            <w:r w:rsidRPr="0026546F">
              <w:rPr>
                <w:b w:val="0"/>
                <w:bCs w:val="0"/>
              </w:rPr>
              <w:t>NBI3</w:t>
            </w:r>
          </w:p>
        </w:tc>
        <w:tc>
          <w:tcPr>
            <w:tcW w:w="851" w:type="dxa"/>
            <w:noWrap/>
            <w:vAlign w:val="center"/>
            <w:hideMark/>
          </w:tcPr>
          <w:p w:rsidR="00BF1959" w:rsidRPr="0026546F" w:rsidRDefault="00BF1959" w:rsidP="00BF1959">
            <w:pPr>
              <w:pStyle w:val="Tables"/>
              <w:cnfStyle w:val="000000100000"/>
            </w:pPr>
            <w:r w:rsidRPr="0026546F">
              <w:t>47.48940</w:t>
            </w:r>
          </w:p>
        </w:tc>
        <w:tc>
          <w:tcPr>
            <w:tcW w:w="850" w:type="dxa"/>
            <w:noWrap/>
            <w:vAlign w:val="center"/>
            <w:hideMark/>
          </w:tcPr>
          <w:p w:rsidR="00BF1959" w:rsidRPr="0026546F" w:rsidRDefault="00BF1959" w:rsidP="00BF1959">
            <w:pPr>
              <w:pStyle w:val="Tables"/>
              <w:cnfStyle w:val="000000100000"/>
            </w:pPr>
            <w:r w:rsidRPr="0026546F">
              <w:t>-67.90139</w:t>
            </w:r>
          </w:p>
        </w:tc>
        <w:tc>
          <w:tcPr>
            <w:tcW w:w="851" w:type="dxa"/>
            <w:noWrap/>
            <w:vAlign w:val="center"/>
            <w:hideMark/>
          </w:tcPr>
          <w:p w:rsidR="00BF1959" w:rsidRPr="0026546F" w:rsidRDefault="00BF1959" w:rsidP="00BF1959">
            <w:pPr>
              <w:pStyle w:val="Tables"/>
              <w:cnfStyle w:val="000000100000"/>
            </w:pPr>
            <w:r w:rsidRPr="0026546F">
              <w:t>11.8</w:t>
            </w:r>
          </w:p>
        </w:tc>
        <w:tc>
          <w:tcPr>
            <w:tcW w:w="1134" w:type="dxa"/>
            <w:vAlign w:val="center"/>
          </w:tcPr>
          <w:p w:rsidR="00BF1959" w:rsidRPr="00BF1959" w:rsidRDefault="00BF1959" w:rsidP="00BF1959">
            <w:pPr>
              <w:pStyle w:val="Tables"/>
              <w:cnfStyle w:val="000000100000"/>
            </w:pPr>
            <w:r w:rsidRPr="00BF1959">
              <w:t>20.5</w:t>
            </w:r>
          </w:p>
        </w:tc>
        <w:tc>
          <w:tcPr>
            <w:tcW w:w="850" w:type="dxa"/>
            <w:noWrap/>
            <w:vAlign w:val="center"/>
            <w:hideMark/>
          </w:tcPr>
          <w:p w:rsidR="00BF1959" w:rsidRPr="00BF1959" w:rsidRDefault="00BF1959" w:rsidP="00BF1959">
            <w:pPr>
              <w:pStyle w:val="Tables"/>
              <w:cnfStyle w:val="000000100000"/>
            </w:pPr>
            <w:r w:rsidRPr="00BF1959">
              <w:t>2.6</w:t>
            </w:r>
          </w:p>
        </w:tc>
        <w:tc>
          <w:tcPr>
            <w:tcW w:w="709" w:type="dxa"/>
            <w:vAlign w:val="center"/>
          </w:tcPr>
          <w:p w:rsidR="00BF1959" w:rsidRPr="0026546F" w:rsidRDefault="00BF1959" w:rsidP="00BF1959">
            <w:pPr>
              <w:pStyle w:val="Tables"/>
              <w:cnfStyle w:val="000000100000"/>
            </w:pPr>
            <w:r w:rsidRPr="0026546F">
              <w:t>0.61</w:t>
            </w:r>
          </w:p>
        </w:tc>
        <w:tc>
          <w:tcPr>
            <w:tcW w:w="850" w:type="dxa"/>
            <w:noWrap/>
            <w:vAlign w:val="center"/>
            <w:hideMark/>
          </w:tcPr>
          <w:p w:rsidR="00BF1959" w:rsidRPr="0026546F" w:rsidRDefault="00BF1959" w:rsidP="00BF1959">
            <w:pPr>
              <w:pStyle w:val="Tables"/>
              <w:cnfStyle w:val="000000100000"/>
              <w:rPr>
                <w:rFonts w:eastAsia="Times New Roman"/>
              </w:rPr>
            </w:pPr>
            <w:r w:rsidRPr="0026546F">
              <w:t>1.91</w:t>
            </w:r>
          </w:p>
        </w:tc>
        <w:tc>
          <w:tcPr>
            <w:tcW w:w="567" w:type="dxa"/>
            <w:noWrap/>
            <w:vAlign w:val="center"/>
            <w:hideMark/>
          </w:tcPr>
          <w:p w:rsidR="00BF1959" w:rsidRPr="0026546F" w:rsidRDefault="00BF1959" w:rsidP="00BF1959">
            <w:pPr>
              <w:pStyle w:val="Tables"/>
              <w:cnfStyle w:val="000000100000"/>
            </w:pPr>
            <w:r w:rsidRPr="0026546F">
              <w:t>6.9</w:t>
            </w:r>
          </w:p>
        </w:tc>
        <w:tc>
          <w:tcPr>
            <w:tcW w:w="949" w:type="dxa"/>
            <w:noWrap/>
            <w:vAlign w:val="center"/>
            <w:hideMark/>
          </w:tcPr>
          <w:p w:rsidR="00BF1959" w:rsidRPr="0026546F" w:rsidRDefault="00BF1959" w:rsidP="00BF1959">
            <w:pPr>
              <w:pStyle w:val="Tables"/>
              <w:cnfStyle w:val="000000100000"/>
            </w:pPr>
            <w:r w:rsidRPr="0026546F">
              <w:t>80.7</w:t>
            </w:r>
          </w:p>
        </w:tc>
        <w:tc>
          <w:tcPr>
            <w:tcW w:w="507" w:type="dxa"/>
            <w:noWrap/>
            <w:vAlign w:val="center"/>
            <w:hideMark/>
          </w:tcPr>
          <w:p w:rsidR="00BF1959" w:rsidRPr="0026546F" w:rsidRDefault="00BF1959" w:rsidP="00BF1959">
            <w:pPr>
              <w:pStyle w:val="Tables"/>
              <w:cnfStyle w:val="000000100000"/>
            </w:pPr>
            <w:r w:rsidRPr="0026546F">
              <w:t>21.9</w:t>
            </w:r>
          </w:p>
        </w:tc>
      </w:tr>
      <w:tr w:rsidR="00BF1959" w:rsidRPr="00330F1F" w:rsidTr="00BF1959">
        <w:trPr>
          <w:trHeight w:val="281"/>
        </w:trPr>
        <w:tc>
          <w:tcPr>
            <w:cnfStyle w:val="001000000000"/>
            <w:tcW w:w="709" w:type="dxa"/>
            <w:noWrap/>
            <w:vAlign w:val="center"/>
            <w:hideMark/>
          </w:tcPr>
          <w:p w:rsidR="00BF1959" w:rsidRPr="0026546F" w:rsidRDefault="00BF1959" w:rsidP="00BF1959">
            <w:pPr>
              <w:pStyle w:val="Tables"/>
              <w:rPr>
                <w:b w:val="0"/>
                <w:bCs w:val="0"/>
              </w:rPr>
            </w:pPr>
            <w:r w:rsidRPr="0026546F">
              <w:rPr>
                <w:b w:val="0"/>
                <w:bCs w:val="0"/>
              </w:rPr>
              <w:t>NBI4</w:t>
            </w:r>
          </w:p>
        </w:tc>
        <w:tc>
          <w:tcPr>
            <w:tcW w:w="851" w:type="dxa"/>
            <w:noWrap/>
            <w:vAlign w:val="center"/>
            <w:hideMark/>
          </w:tcPr>
          <w:p w:rsidR="00BF1959" w:rsidRPr="0026546F" w:rsidRDefault="00BF1959" w:rsidP="00BF1959">
            <w:pPr>
              <w:pStyle w:val="Tables"/>
              <w:cnfStyle w:val="000000000000"/>
            </w:pPr>
            <w:r w:rsidRPr="0026546F">
              <w:t>47.46766</w:t>
            </w:r>
          </w:p>
        </w:tc>
        <w:tc>
          <w:tcPr>
            <w:tcW w:w="850" w:type="dxa"/>
            <w:noWrap/>
            <w:vAlign w:val="center"/>
            <w:hideMark/>
          </w:tcPr>
          <w:p w:rsidR="00BF1959" w:rsidRPr="0026546F" w:rsidRDefault="00BF1959" w:rsidP="00BF1959">
            <w:pPr>
              <w:pStyle w:val="Tables"/>
              <w:cnfStyle w:val="000000000000"/>
            </w:pPr>
            <w:r w:rsidRPr="0026546F">
              <w:t>-67.90750</w:t>
            </w:r>
          </w:p>
        </w:tc>
        <w:tc>
          <w:tcPr>
            <w:tcW w:w="851" w:type="dxa"/>
            <w:noWrap/>
            <w:vAlign w:val="center"/>
            <w:hideMark/>
          </w:tcPr>
          <w:p w:rsidR="00BF1959" w:rsidRPr="0026546F" w:rsidRDefault="00BF1959" w:rsidP="00BF1959">
            <w:pPr>
              <w:pStyle w:val="Tables"/>
              <w:cnfStyle w:val="000000000000"/>
            </w:pPr>
            <w:r w:rsidRPr="0026546F">
              <w:t>102.5</w:t>
            </w:r>
          </w:p>
        </w:tc>
        <w:tc>
          <w:tcPr>
            <w:tcW w:w="1134" w:type="dxa"/>
            <w:vAlign w:val="center"/>
          </w:tcPr>
          <w:p w:rsidR="00BF1959" w:rsidRPr="00BF1959" w:rsidRDefault="00BF1959" w:rsidP="00BF1959">
            <w:pPr>
              <w:pStyle w:val="Tables"/>
              <w:cnfStyle w:val="000000000000"/>
            </w:pPr>
            <w:r w:rsidRPr="00BF1959">
              <w:t>21.2</w:t>
            </w:r>
          </w:p>
        </w:tc>
        <w:tc>
          <w:tcPr>
            <w:tcW w:w="850" w:type="dxa"/>
            <w:noWrap/>
            <w:vAlign w:val="center"/>
            <w:hideMark/>
          </w:tcPr>
          <w:p w:rsidR="00BF1959" w:rsidRPr="00BF1959" w:rsidRDefault="00BF1959" w:rsidP="00BF1959">
            <w:pPr>
              <w:pStyle w:val="Tables"/>
              <w:cnfStyle w:val="000000000000"/>
            </w:pPr>
            <w:r w:rsidRPr="00BF1959">
              <w:t>2.3</w:t>
            </w:r>
          </w:p>
        </w:tc>
        <w:tc>
          <w:tcPr>
            <w:tcW w:w="709" w:type="dxa"/>
            <w:vAlign w:val="center"/>
          </w:tcPr>
          <w:p w:rsidR="00BF1959" w:rsidRPr="0026546F" w:rsidRDefault="00BF1959" w:rsidP="00BF1959">
            <w:pPr>
              <w:pStyle w:val="Tables"/>
              <w:cnfStyle w:val="000000000000"/>
            </w:pPr>
            <w:r w:rsidRPr="0026546F">
              <w:t>0.92</w:t>
            </w:r>
          </w:p>
        </w:tc>
        <w:tc>
          <w:tcPr>
            <w:tcW w:w="850" w:type="dxa"/>
            <w:noWrap/>
            <w:vAlign w:val="center"/>
            <w:hideMark/>
          </w:tcPr>
          <w:p w:rsidR="00BF1959" w:rsidRPr="0026546F" w:rsidRDefault="00BF1959" w:rsidP="00BF1959">
            <w:pPr>
              <w:pStyle w:val="Tables"/>
              <w:cnfStyle w:val="000000000000"/>
              <w:rPr>
                <w:rFonts w:eastAsia="Times New Roman"/>
              </w:rPr>
            </w:pPr>
            <w:r w:rsidRPr="0026546F">
              <w:t>2.49</w:t>
            </w:r>
          </w:p>
        </w:tc>
        <w:tc>
          <w:tcPr>
            <w:tcW w:w="567" w:type="dxa"/>
            <w:noWrap/>
            <w:vAlign w:val="center"/>
            <w:hideMark/>
          </w:tcPr>
          <w:p w:rsidR="00BF1959" w:rsidRPr="0026546F" w:rsidRDefault="00BF1959" w:rsidP="00BF1959">
            <w:pPr>
              <w:pStyle w:val="Tables"/>
              <w:cnfStyle w:val="000000000000"/>
            </w:pPr>
            <w:r w:rsidRPr="0026546F">
              <w:t>6.5</w:t>
            </w:r>
          </w:p>
        </w:tc>
        <w:tc>
          <w:tcPr>
            <w:tcW w:w="949" w:type="dxa"/>
            <w:noWrap/>
            <w:vAlign w:val="center"/>
            <w:hideMark/>
          </w:tcPr>
          <w:p w:rsidR="00BF1959" w:rsidRPr="0026546F" w:rsidRDefault="00BF1959" w:rsidP="00BF1959">
            <w:pPr>
              <w:pStyle w:val="Tables"/>
              <w:cnfStyle w:val="000000000000"/>
            </w:pPr>
            <w:r w:rsidRPr="0026546F">
              <w:t>71.5</w:t>
            </w:r>
          </w:p>
        </w:tc>
        <w:tc>
          <w:tcPr>
            <w:tcW w:w="507" w:type="dxa"/>
            <w:noWrap/>
            <w:vAlign w:val="center"/>
            <w:hideMark/>
          </w:tcPr>
          <w:p w:rsidR="00BF1959" w:rsidRPr="0026546F" w:rsidRDefault="00BF1959" w:rsidP="00BF1959">
            <w:pPr>
              <w:pStyle w:val="Tables"/>
              <w:cnfStyle w:val="000000000000"/>
            </w:pPr>
            <w:r w:rsidRPr="0026546F">
              <w:t>26.1</w:t>
            </w:r>
          </w:p>
        </w:tc>
      </w:tr>
      <w:tr w:rsidR="00BF1959" w:rsidRPr="00330F1F" w:rsidTr="00BF1959">
        <w:trPr>
          <w:cnfStyle w:val="000000100000"/>
          <w:trHeight w:val="281"/>
        </w:trPr>
        <w:tc>
          <w:tcPr>
            <w:cnfStyle w:val="001000000000"/>
            <w:tcW w:w="709" w:type="dxa"/>
            <w:noWrap/>
            <w:vAlign w:val="center"/>
            <w:hideMark/>
          </w:tcPr>
          <w:p w:rsidR="00BF1959" w:rsidRPr="0026546F" w:rsidRDefault="00BF1959" w:rsidP="00BF1959">
            <w:pPr>
              <w:pStyle w:val="Tables"/>
              <w:rPr>
                <w:b w:val="0"/>
                <w:bCs w:val="0"/>
              </w:rPr>
            </w:pPr>
            <w:r w:rsidRPr="0026546F">
              <w:rPr>
                <w:b w:val="0"/>
                <w:bCs w:val="0"/>
              </w:rPr>
              <w:t>NBI5</w:t>
            </w:r>
          </w:p>
        </w:tc>
        <w:tc>
          <w:tcPr>
            <w:tcW w:w="851" w:type="dxa"/>
            <w:noWrap/>
            <w:vAlign w:val="center"/>
            <w:hideMark/>
          </w:tcPr>
          <w:p w:rsidR="00BF1959" w:rsidRPr="0026546F" w:rsidRDefault="00BF1959" w:rsidP="00BF1959">
            <w:pPr>
              <w:pStyle w:val="Tables"/>
              <w:cnfStyle w:val="000000100000"/>
            </w:pPr>
            <w:r w:rsidRPr="0026546F">
              <w:t>47.49055</w:t>
            </w:r>
          </w:p>
        </w:tc>
        <w:tc>
          <w:tcPr>
            <w:tcW w:w="850" w:type="dxa"/>
            <w:noWrap/>
            <w:vAlign w:val="center"/>
            <w:hideMark/>
          </w:tcPr>
          <w:p w:rsidR="00BF1959" w:rsidRPr="0026546F" w:rsidRDefault="00BF1959" w:rsidP="00BF1959">
            <w:pPr>
              <w:pStyle w:val="Tables"/>
              <w:cnfStyle w:val="000000100000"/>
            </w:pPr>
            <w:r w:rsidRPr="0026546F">
              <w:t>-67.95722</w:t>
            </w:r>
          </w:p>
        </w:tc>
        <w:tc>
          <w:tcPr>
            <w:tcW w:w="851" w:type="dxa"/>
            <w:noWrap/>
            <w:vAlign w:val="center"/>
            <w:hideMark/>
          </w:tcPr>
          <w:p w:rsidR="00BF1959" w:rsidRPr="0026546F" w:rsidRDefault="00BF1959" w:rsidP="00BF1959">
            <w:pPr>
              <w:pStyle w:val="Tables"/>
              <w:cnfStyle w:val="000000100000"/>
            </w:pPr>
            <w:r w:rsidRPr="0026546F">
              <w:t>62.0</w:t>
            </w:r>
          </w:p>
        </w:tc>
        <w:tc>
          <w:tcPr>
            <w:tcW w:w="1134" w:type="dxa"/>
            <w:vAlign w:val="center"/>
          </w:tcPr>
          <w:p w:rsidR="00BF1959" w:rsidRPr="00BF1959" w:rsidRDefault="00BF1959" w:rsidP="00BF1959">
            <w:pPr>
              <w:pStyle w:val="Tables"/>
              <w:cnfStyle w:val="000000100000"/>
            </w:pPr>
            <w:r w:rsidRPr="00BF1959">
              <w:t>20.3</w:t>
            </w:r>
          </w:p>
        </w:tc>
        <w:tc>
          <w:tcPr>
            <w:tcW w:w="850" w:type="dxa"/>
            <w:noWrap/>
            <w:vAlign w:val="center"/>
            <w:hideMark/>
          </w:tcPr>
          <w:p w:rsidR="00BF1959" w:rsidRPr="00BF1959" w:rsidRDefault="00BF1959" w:rsidP="00BF1959">
            <w:pPr>
              <w:pStyle w:val="Tables"/>
              <w:cnfStyle w:val="000000100000"/>
            </w:pPr>
            <w:r w:rsidRPr="00BF1959">
              <w:t>2.7</w:t>
            </w:r>
          </w:p>
        </w:tc>
        <w:tc>
          <w:tcPr>
            <w:tcW w:w="709" w:type="dxa"/>
            <w:vAlign w:val="center"/>
          </w:tcPr>
          <w:p w:rsidR="00BF1959" w:rsidRPr="0026546F" w:rsidRDefault="00BF1959" w:rsidP="00BF1959">
            <w:pPr>
              <w:pStyle w:val="Tables"/>
              <w:cnfStyle w:val="000000100000"/>
            </w:pPr>
            <w:r w:rsidRPr="0026546F">
              <w:t>0.83</w:t>
            </w:r>
          </w:p>
        </w:tc>
        <w:tc>
          <w:tcPr>
            <w:tcW w:w="850" w:type="dxa"/>
            <w:noWrap/>
            <w:vAlign w:val="center"/>
            <w:hideMark/>
          </w:tcPr>
          <w:p w:rsidR="00BF1959" w:rsidRPr="0026546F" w:rsidRDefault="00BF1959" w:rsidP="00BF1959">
            <w:pPr>
              <w:pStyle w:val="Tables"/>
              <w:cnfStyle w:val="000000100000"/>
              <w:rPr>
                <w:rFonts w:eastAsia="Times New Roman"/>
              </w:rPr>
            </w:pPr>
            <w:r w:rsidRPr="0026546F">
              <w:t>2.33</w:t>
            </w:r>
          </w:p>
        </w:tc>
        <w:tc>
          <w:tcPr>
            <w:tcW w:w="567" w:type="dxa"/>
            <w:noWrap/>
            <w:vAlign w:val="center"/>
            <w:hideMark/>
          </w:tcPr>
          <w:p w:rsidR="00BF1959" w:rsidRPr="0026546F" w:rsidRDefault="00BF1959" w:rsidP="00BF1959">
            <w:pPr>
              <w:pStyle w:val="Tables"/>
              <w:cnfStyle w:val="000000100000"/>
            </w:pPr>
            <w:r w:rsidRPr="0026546F">
              <w:t>6.4</w:t>
            </w:r>
          </w:p>
        </w:tc>
        <w:tc>
          <w:tcPr>
            <w:tcW w:w="949" w:type="dxa"/>
            <w:noWrap/>
            <w:vAlign w:val="center"/>
            <w:hideMark/>
          </w:tcPr>
          <w:p w:rsidR="00BF1959" w:rsidRPr="0026546F" w:rsidRDefault="00BF1959" w:rsidP="00BF1959">
            <w:pPr>
              <w:pStyle w:val="Tables"/>
              <w:cnfStyle w:val="000000100000"/>
            </w:pPr>
            <w:r w:rsidRPr="0026546F">
              <w:t>73.1</w:t>
            </w:r>
          </w:p>
        </w:tc>
        <w:tc>
          <w:tcPr>
            <w:tcW w:w="507" w:type="dxa"/>
            <w:noWrap/>
            <w:vAlign w:val="center"/>
            <w:hideMark/>
          </w:tcPr>
          <w:p w:rsidR="00BF1959" w:rsidRPr="0026546F" w:rsidRDefault="00BF1959" w:rsidP="00BF1959">
            <w:pPr>
              <w:pStyle w:val="Tables"/>
              <w:cnfStyle w:val="000000100000"/>
            </w:pPr>
            <w:r w:rsidRPr="0026546F">
              <w:t>25.4</w:t>
            </w:r>
          </w:p>
        </w:tc>
      </w:tr>
      <w:tr w:rsidR="00BF1959" w:rsidRPr="00330F1F" w:rsidTr="00BF1959">
        <w:trPr>
          <w:trHeight w:val="281"/>
        </w:trPr>
        <w:tc>
          <w:tcPr>
            <w:cnfStyle w:val="001000000000"/>
            <w:tcW w:w="709" w:type="dxa"/>
            <w:noWrap/>
            <w:vAlign w:val="center"/>
            <w:hideMark/>
          </w:tcPr>
          <w:p w:rsidR="00BF1959" w:rsidRPr="0026546F" w:rsidRDefault="00BF1959" w:rsidP="00BF1959">
            <w:pPr>
              <w:pStyle w:val="Tables"/>
              <w:rPr>
                <w:b w:val="0"/>
                <w:bCs w:val="0"/>
              </w:rPr>
            </w:pPr>
            <w:r w:rsidRPr="0026546F">
              <w:rPr>
                <w:b w:val="0"/>
                <w:bCs w:val="0"/>
              </w:rPr>
              <w:t>NBI6</w:t>
            </w:r>
          </w:p>
        </w:tc>
        <w:tc>
          <w:tcPr>
            <w:tcW w:w="851" w:type="dxa"/>
            <w:noWrap/>
            <w:vAlign w:val="center"/>
            <w:hideMark/>
          </w:tcPr>
          <w:p w:rsidR="00BF1959" w:rsidRPr="0026546F" w:rsidRDefault="00BF1959" w:rsidP="00BF1959">
            <w:pPr>
              <w:pStyle w:val="Tables"/>
              <w:cnfStyle w:val="000000000000"/>
            </w:pPr>
            <w:r w:rsidRPr="0026546F">
              <w:t>47.55868</w:t>
            </w:r>
          </w:p>
        </w:tc>
        <w:tc>
          <w:tcPr>
            <w:tcW w:w="850" w:type="dxa"/>
            <w:noWrap/>
            <w:vAlign w:val="center"/>
            <w:hideMark/>
          </w:tcPr>
          <w:p w:rsidR="00BF1959" w:rsidRPr="0026546F" w:rsidRDefault="00BF1959" w:rsidP="00BF1959">
            <w:pPr>
              <w:pStyle w:val="Tables"/>
              <w:cnfStyle w:val="000000000000"/>
            </w:pPr>
            <w:r w:rsidRPr="0026546F">
              <w:t>-68.00972</w:t>
            </w:r>
          </w:p>
        </w:tc>
        <w:tc>
          <w:tcPr>
            <w:tcW w:w="851" w:type="dxa"/>
            <w:noWrap/>
            <w:vAlign w:val="center"/>
            <w:hideMark/>
          </w:tcPr>
          <w:p w:rsidR="00BF1959" w:rsidRPr="0026546F" w:rsidRDefault="00BF1959" w:rsidP="00BF1959">
            <w:pPr>
              <w:pStyle w:val="Tables"/>
              <w:cnfStyle w:val="000000000000"/>
            </w:pPr>
            <w:r w:rsidRPr="0026546F">
              <w:t>0.7</w:t>
            </w:r>
          </w:p>
        </w:tc>
        <w:tc>
          <w:tcPr>
            <w:tcW w:w="1134" w:type="dxa"/>
            <w:vAlign w:val="center"/>
          </w:tcPr>
          <w:p w:rsidR="00BF1959" w:rsidRPr="00BF1959" w:rsidRDefault="00BF1959" w:rsidP="00BF1959">
            <w:pPr>
              <w:pStyle w:val="Tables"/>
              <w:cnfStyle w:val="000000000000"/>
            </w:pPr>
            <w:r w:rsidRPr="00BF1959">
              <w:t>6.4</w:t>
            </w:r>
          </w:p>
        </w:tc>
        <w:tc>
          <w:tcPr>
            <w:tcW w:w="850" w:type="dxa"/>
            <w:noWrap/>
            <w:vAlign w:val="center"/>
            <w:hideMark/>
          </w:tcPr>
          <w:p w:rsidR="00BF1959" w:rsidRPr="00BF1959" w:rsidRDefault="00BF1959" w:rsidP="00BF1959">
            <w:pPr>
              <w:pStyle w:val="Tables"/>
              <w:cnfStyle w:val="000000000000"/>
            </w:pPr>
            <w:r w:rsidRPr="00BF1959">
              <w:t>0.0</w:t>
            </w:r>
          </w:p>
        </w:tc>
        <w:tc>
          <w:tcPr>
            <w:tcW w:w="709" w:type="dxa"/>
            <w:vAlign w:val="center"/>
          </w:tcPr>
          <w:p w:rsidR="00BF1959" w:rsidRPr="0026546F" w:rsidRDefault="00BF1959" w:rsidP="00BF1959">
            <w:pPr>
              <w:pStyle w:val="Tables"/>
              <w:cnfStyle w:val="000000000000"/>
            </w:pPr>
            <w:r w:rsidRPr="0026546F">
              <w:t>0.00</w:t>
            </w:r>
          </w:p>
        </w:tc>
        <w:tc>
          <w:tcPr>
            <w:tcW w:w="850" w:type="dxa"/>
            <w:noWrap/>
            <w:vAlign w:val="center"/>
            <w:hideMark/>
          </w:tcPr>
          <w:p w:rsidR="00BF1959" w:rsidRPr="0026546F" w:rsidRDefault="00BF1959" w:rsidP="00BF1959">
            <w:pPr>
              <w:pStyle w:val="Tables"/>
              <w:cnfStyle w:val="000000000000"/>
              <w:rPr>
                <w:rFonts w:eastAsia="Times New Roman"/>
              </w:rPr>
            </w:pPr>
            <w:r w:rsidRPr="0026546F">
              <w:t>1.30</w:t>
            </w:r>
          </w:p>
        </w:tc>
        <w:tc>
          <w:tcPr>
            <w:tcW w:w="567" w:type="dxa"/>
            <w:noWrap/>
            <w:vAlign w:val="center"/>
            <w:hideMark/>
          </w:tcPr>
          <w:p w:rsidR="00BF1959" w:rsidRPr="0026546F" w:rsidRDefault="00BF1959" w:rsidP="00BF1959">
            <w:pPr>
              <w:pStyle w:val="Tables"/>
              <w:cnfStyle w:val="000000000000"/>
            </w:pPr>
            <w:r w:rsidRPr="0026546F">
              <w:t>6.1</w:t>
            </w:r>
          </w:p>
        </w:tc>
        <w:tc>
          <w:tcPr>
            <w:tcW w:w="949" w:type="dxa"/>
            <w:noWrap/>
            <w:vAlign w:val="center"/>
            <w:hideMark/>
          </w:tcPr>
          <w:p w:rsidR="00BF1959" w:rsidRPr="0026546F" w:rsidRDefault="00BF1959" w:rsidP="00BF1959">
            <w:pPr>
              <w:pStyle w:val="Tables"/>
              <w:cnfStyle w:val="000000000000"/>
            </w:pPr>
            <w:r w:rsidRPr="0026546F">
              <w:t>89.0</w:t>
            </w:r>
          </w:p>
        </w:tc>
        <w:tc>
          <w:tcPr>
            <w:tcW w:w="507" w:type="dxa"/>
            <w:noWrap/>
            <w:vAlign w:val="center"/>
            <w:hideMark/>
          </w:tcPr>
          <w:p w:rsidR="00BF1959" w:rsidRPr="0026546F" w:rsidRDefault="00BF1959" w:rsidP="00BF1959">
            <w:pPr>
              <w:pStyle w:val="Tables"/>
              <w:cnfStyle w:val="000000000000"/>
            </w:pPr>
            <w:r w:rsidRPr="0026546F">
              <w:t>22.9</w:t>
            </w:r>
          </w:p>
        </w:tc>
      </w:tr>
      <w:tr w:rsidR="00BF1959" w:rsidRPr="00330F1F" w:rsidTr="00BF1959">
        <w:trPr>
          <w:cnfStyle w:val="000000100000"/>
          <w:trHeight w:val="281"/>
        </w:trPr>
        <w:tc>
          <w:tcPr>
            <w:cnfStyle w:val="001000000000"/>
            <w:tcW w:w="709" w:type="dxa"/>
            <w:noWrap/>
            <w:vAlign w:val="center"/>
            <w:hideMark/>
          </w:tcPr>
          <w:p w:rsidR="00BF1959" w:rsidRPr="0026546F" w:rsidRDefault="00BF1959" w:rsidP="00BF1959">
            <w:pPr>
              <w:pStyle w:val="Tables"/>
              <w:rPr>
                <w:b w:val="0"/>
                <w:bCs w:val="0"/>
              </w:rPr>
            </w:pPr>
            <w:r w:rsidRPr="0026546F">
              <w:rPr>
                <w:b w:val="0"/>
                <w:bCs w:val="0"/>
              </w:rPr>
              <w:t>NBR1</w:t>
            </w:r>
          </w:p>
        </w:tc>
        <w:tc>
          <w:tcPr>
            <w:tcW w:w="851" w:type="dxa"/>
            <w:noWrap/>
            <w:vAlign w:val="center"/>
            <w:hideMark/>
          </w:tcPr>
          <w:p w:rsidR="00BF1959" w:rsidRPr="0026546F" w:rsidRDefault="00BF1959" w:rsidP="00BF1959">
            <w:pPr>
              <w:pStyle w:val="Tables"/>
              <w:cnfStyle w:val="000000100000"/>
            </w:pPr>
            <w:r w:rsidRPr="0026546F">
              <w:t>47.94969</w:t>
            </w:r>
          </w:p>
        </w:tc>
        <w:tc>
          <w:tcPr>
            <w:tcW w:w="850" w:type="dxa"/>
            <w:noWrap/>
            <w:vAlign w:val="center"/>
            <w:hideMark/>
          </w:tcPr>
          <w:p w:rsidR="00BF1959" w:rsidRPr="0026546F" w:rsidRDefault="00BF1959" w:rsidP="00BF1959">
            <w:pPr>
              <w:pStyle w:val="Tables"/>
              <w:cnfStyle w:val="000000100000"/>
            </w:pPr>
            <w:r w:rsidRPr="0026546F">
              <w:t>-66.40167</w:t>
            </w:r>
          </w:p>
        </w:tc>
        <w:tc>
          <w:tcPr>
            <w:tcW w:w="851" w:type="dxa"/>
            <w:noWrap/>
            <w:vAlign w:val="center"/>
            <w:hideMark/>
          </w:tcPr>
          <w:p w:rsidR="00BF1959" w:rsidRPr="0026546F" w:rsidRDefault="00BF1959" w:rsidP="00BF1959">
            <w:pPr>
              <w:pStyle w:val="Tables"/>
              <w:cnfStyle w:val="000000100000"/>
            </w:pPr>
            <w:r w:rsidRPr="0026546F">
              <w:t>167.5</w:t>
            </w:r>
          </w:p>
        </w:tc>
        <w:tc>
          <w:tcPr>
            <w:tcW w:w="1134" w:type="dxa"/>
            <w:vAlign w:val="center"/>
          </w:tcPr>
          <w:p w:rsidR="00BF1959" w:rsidRPr="00BF1959" w:rsidRDefault="00BF1959" w:rsidP="00BF1959">
            <w:pPr>
              <w:pStyle w:val="Tables"/>
              <w:cnfStyle w:val="000000100000"/>
            </w:pPr>
            <w:r w:rsidRPr="00BF1959">
              <w:t>7.3</w:t>
            </w:r>
          </w:p>
        </w:tc>
        <w:tc>
          <w:tcPr>
            <w:tcW w:w="850" w:type="dxa"/>
            <w:noWrap/>
            <w:vAlign w:val="center"/>
            <w:hideMark/>
          </w:tcPr>
          <w:p w:rsidR="00BF1959" w:rsidRPr="00BF1959" w:rsidRDefault="00BF1959" w:rsidP="00BF1959">
            <w:pPr>
              <w:pStyle w:val="Tables"/>
              <w:cnfStyle w:val="000000100000"/>
            </w:pPr>
            <w:r w:rsidRPr="00BF1959">
              <w:t>4.0</w:t>
            </w:r>
          </w:p>
        </w:tc>
        <w:tc>
          <w:tcPr>
            <w:tcW w:w="709" w:type="dxa"/>
            <w:vAlign w:val="center"/>
          </w:tcPr>
          <w:p w:rsidR="00BF1959" w:rsidRPr="0026546F" w:rsidRDefault="00BF1959" w:rsidP="00BF1959">
            <w:pPr>
              <w:pStyle w:val="Tables"/>
              <w:cnfStyle w:val="000000100000"/>
            </w:pPr>
            <w:r w:rsidRPr="0026546F">
              <w:t>0.35</w:t>
            </w:r>
          </w:p>
        </w:tc>
        <w:tc>
          <w:tcPr>
            <w:tcW w:w="850" w:type="dxa"/>
            <w:noWrap/>
            <w:vAlign w:val="center"/>
            <w:hideMark/>
          </w:tcPr>
          <w:p w:rsidR="00BF1959" w:rsidRPr="0026546F" w:rsidRDefault="00BF1959" w:rsidP="00BF1959">
            <w:pPr>
              <w:pStyle w:val="Tables"/>
              <w:cnfStyle w:val="000000100000"/>
              <w:rPr>
                <w:rFonts w:eastAsia="Times New Roman"/>
              </w:rPr>
            </w:pPr>
            <w:r w:rsidRPr="0026546F">
              <w:t>1.99</w:t>
            </w:r>
          </w:p>
        </w:tc>
        <w:tc>
          <w:tcPr>
            <w:tcW w:w="567" w:type="dxa"/>
            <w:noWrap/>
            <w:vAlign w:val="center"/>
            <w:hideMark/>
          </w:tcPr>
          <w:p w:rsidR="00BF1959" w:rsidRPr="0026546F" w:rsidRDefault="00BF1959" w:rsidP="00BF1959">
            <w:pPr>
              <w:pStyle w:val="Tables"/>
              <w:cnfStyle w:val="000000100000"/>
            </w:pPr>
            <w:r w:rsidRPr="0026546F">
              <w:t>13.9</w:t>
            </w:r>
          </w:p>
        </w:tc>
        <w:tc>
          <w:tcPr>
            <w:tcW w:w="949" w:type="dxa"/>
            <w:noWrap/>
            <w:vAlign w:val="center"/>
            <w:hideMark/>
          </w:tcPr>
          <w:p w:rsidR="00BF1959" w:rsidRPr="0026546F" w:rsidRDefault="00BF1959" w:rsidP="00BF1959">
            <w:pPr>
              <w:pStyle w:val="Tables"/>
              <w:cnfStyle w:val="000000100000"/>
            </w:pPr>
            <w:r w:rsidRPr="0026546F">
              <w:t>49.4</w:t>
            </w:r>
          </w:p>
        </w:tc>
        <w:tc>
          <w:tcPr>
            <w:tcW w:w="507" w:type="dxa"/>
            <w:noWrap/>
            <w:vAlign w:val="center"/>
            <w:hideMark/>
          </w:tcPr>
          <w:p w:rsidR="00BF1959" w:rsidRPr="0026546F" w:rsidRDefault="00BF1959" w:rsidP="00BF1959">
            <w:pPr>
              <w:pStyle w:val="Tables"/>
              <w:cnfStyle w:val="000000100000"/>
            </w:pPr>
            <w:r w:rsidRPr="0026546F">
              <w:t>17.8</w:t>
            </w:r>
          </w:p>
        </w:tc>
      </w:tr>
      <w:tr w:rsidR="00BF1959" w:rsidRPr="00330F1F" w:rsidTr="00BF1959">
        <w:trPr>
          <w:trHeight w:val="281"/>
        </w:trPr>
        <w:tc>
          <w:tcPr>
            <w:cnfStyle w:val="001000000000"/>
            <w:tcW w:w="709" w:type="dxa"/>
            <w:noWrap/>
            <w:vAlign w:val="center"/>
            <w:hideMark/>
          </w:tcPr>
          <w:p w:rsidR="00BF1959" w:rsidRPr="0026546F" w:rsidRDefault="00BF1959" w:rsidP="00BF1959">
            <w:pPr>
              <w:pStyle w:val="Tables"/>
              <w:rPr>
                <w:b w:val="0"/>
                <w:bCs w:val="0"/>
              </w:rPr>
            </w:pPr>
            <w:r w:rsidRPr="0026546F">
              <w:rPr>
                <w:b w:val="0"/>
                <w:bCs w:val="0"/>
              </w:rPr>
              <w:t>NBR2</w:t>
            </w:r>
          </w:p>
        </w:tc>
        <w:tc>
          <w:tcPr>
            <w:tcW w:w="851" w:type="dxa"/>
            <w:noWrap/>
            <w:vAlign w:val="center"/>
            <w:hideMark/>
          </w:tcPr>
          <w:p w:rsidR="00BF1959" w:rsidRPr="0026546F" w:rsidRDefault="00BF1959" w:rsidP="00BF1959">
            <w:pPr>
              <w:pStyle w:val="Tables"/>
              <w:cnfStyle w:val="000000000000"/>
            </w:pPr>
            <w:r w:rsidRPr="0026546F">
              <w:t>47.86021</w:t>
            </w:r>
          </w:p>
        </w:tc>
        <w:tc>
          <w:tcPr>
            <w:tcW w:w="850" w:type="dxa"/>
            <w:noWrap/>
            <w:vAlign w:val="center"/>
            <w:hideMark/>
          </w:tcPr>
          <w:p w:rsidR="00BF1959" w:rsidRPr="0026546F" w:rsidRDefault="00BF1959" w:rsidP="00BF1959">
            <w:pPr>
              <w:pStyle w:val="Tables"/>
              <w:cnfStyle w:val="000000000000"/>
            </w:pPr>
            <w:r w:rsidRPr="0026546F">
              <w:t>-66.57194</w:t>
            </w:r>
          </w:p>
        </w:tc>
        <w:tc>
          <w:tcPr>
            <w:tcW w:w="851" w:type="dxa"/>
            <w:noWrap/>
            <w:vAlign w:val="center"/>
            <w:hideMark/>
          </w:tcPr>
          <w:p w:rsidR="00BF1959" w:rsidRPr="0026546F" w:rsidRDefault="00BF1959" w:rsidP="00BF1959">
            <w:pPr>
              <w:pStyle w:val="Tables"/>
              <w:cnfStyle w:val="000000000000"/>
            </w:pPr>
            <w:r w:rsidRPr="0026546F">
              <w:t>33.2</w:t>
            </w:r>
          </w:p>
        </w:tc>
        <w:tc>
          <w:tcPr>
            <w:tcW w:w="1134" w:type="dxa"/>
            <w:vAlign w:val="center"/>
          </w:tcPr>
          <w:p w:rsidR="00BF1959" w:rsidRPr="00BF1959" w:rsidRDefault="00BF1959" w:rsidP="00BF1959">
            <w:pPr>
              <w:pStyle w:val="Tables"/>
              <w:cnfStyle w:val="000000000000"/>
            </w:pPr>
            <w:r w:rsidRPr="00BF1959">
              <w:t>5.5</w:t>
            </w:r>
          </w:p>
        </w:tc>
        <w:tc>
          <w:tcPr>
            <w:tcW w:w="850" w:type="dxa"/>
            <w:noWrap/>
            <w:vAlign w:val="center"/>
            <w:hideMark/>
          </w:tcPr>
          <w:p w:rsidR="00BF1959" w:rsidRPr="00BF1959" w:rsidRDefault="00BF1959" w:rsidP="00BF1959">
            <w:pPr>
              <w:pStyle w:val="Tables"/>
              <w:cnfStyle w:val="000000000000"/>
            </w:pPr>
            <w:r w:rsidRPr="00BF1959">
              <w:t>4.1</w:t>
            </w:r>
          </w:p>
        </w:tc>
        <w:tc>
          <w:tcPr>
            <w:tcW w:w="709" w:type="dxa"/>
            <w:vAlign w:val="center"/>
          </w:tcPr>
          <w:p w:rsidR="00BF1959" w:rsidRPr="0026546F" w:rsidRDefault="00BF1959" w:rsidP="00BF1959">
            <w:pPr>
              <w:pStyle w:val="Tables"/>
              <w:cnfStyle w:val="000000000000"/>
            </w:pPr>
            <w:r w:rsidRPr="0026546F">
              <w:t>0.36</w:t>
            </w:r>
          </w:p>
        </w:tc>
        <w:tc>
          <w:tcPr>
            <w:tcW w:w="850" w:type="dxa"/>
            <w:noWrap/>
            <w:vAlign w:val="center"/>
            <w:hideMark/>
          </w:tcPr>
          <w:p w:rsidR="00BF1959" w:rsidRPr="0026546F" w:rsidRDefault="00BF1959" w:rsidP="00BF1959">
            <w:pPr>
              <w:pStyle w:val="Tables"/>
              <w:cnfStyle w:val="000000000000"/>
              <w:rPr>
                <w:rFonts w:eastAsia="Times New Roman"/>
              </w:rPr>
            </w:pPr>
            <w:r w:rsidRPr="0026546F">
              <w:t>1.95</w:t>
            </w:r>
          </w:p>
        </w:tc>
        <w:tc>
          <w:tcPr>
            <w:tcW w:w="567" w:type="dxa"/>
            <w:noWrap/>
            <w:vAlign w:val="center"/>
            <w:hideMark/>
          </w:tcPr>
          <w:p w:rsidR="00BF1959" w:rsidRPr="0026546F" w:rsidRDefault="00BF1959" w:rsidP="00BF1959">
            <w:pPr>
              <w:pStyle w:val="Tables"/>
              <w:cnfStyle w:val="000000000000"/>
            </w:pPr>
            <w:r w:rsidRPr="0026546F">
              <w:t>15.1</w:t>
            </w:r>
          </w:p>
        </w:tc>
        <w:tc>
          <w:tcPr>
            <w:tcW w:w="949" w:type="dxa"/>
            <w:noWrap/>
            <w:vAlign w:val="center"/>
            <w:hideMark/>
          </w:tcPr>
          <w:p w:rsidR="00BF1959" w:rsidRPr="0026546F" w:rsidRDefault="00BF1959" w:rsidP="00BF1959">
            <w:pPr>
              <w:pStyle w:val="Tables"/>
              <w:cnfStyle w:val="000000000000"/>
            </w:pPr>
            <w:r w:rsidRPr="0026546F">
              <w:t>41.5</w:t>
            </w:r>
          </w:p>
        </w:tc>
        <w:tc>
          <w:tcPr>
            <w:tcW w:w="507" w:type="dxa"/>
            <w:noWrap/>
            <w:vAlign w:val="center"/>
            <w:hideMark/>
          </w:tcPr>
          <w:p w:rsidR="00BF1959" w:rsidRPr="0026546F" w:rsidRDefault="00BF1959" w:rsidP="00BF1959">
            <w:pPr>
              <w:pStyle w:val="Tables"/>
              <w:cnfStyle w:val="000000000000"/>
            </w:pPr>
            <w:r w:rsidRPr="0026546F">
              <w:t>16.3</w:t>
            </w:r>
          </w:p>
        </w:tc>
      </w:tr>
      <w:tr w:rsidR="00BF1959" w:rsidRPr="00330F1F" w:rsidTr="00BF1959">
        <w:trPr>
          <w:cnfStyle w:val="000000100000"/>
          <w:trHeight w:val="281"/>
        </w:trPr>
        <w:tc>
          <w:tcPr>
            <w:cnfStyle w:val="001000000000"/>
            <w:tcW w:w="709" w:type="dxa"/>
            <w:noWrap/>
            <w:vAlign w:val="center"/>
            <w:hideMark/>
          </w:tcPr>
          <w:p w:rsidR="00BF1959" w:rsidRPr="0026546F" w:rsidRDefault="00BF1959" w:rsidP="00BF1959">
            <w:pPr>
              <w:pStyle w:val="Tables"/>
              <w:rPr>
                <w:b w:val="0"/>
                <w:bCs w:val="0"/>
              </w:rPr>
            </w:pPr>
            <w:r w:rsidRPr="0026546F">
              <w:rPr>
                <w:b w:val="0"/>
                <w:bCs w:val="0"/>
              </w:rPr>
              <w:t>NBR3</w:t>
            </w:r>
          </w:p>
        </w:tc>
        <w:tc>
          <w:tcPr>
            <w:tcW w:w="851" w:type="dxa"/>
            <w:noWrap/>
            <w:vAlign w:val="center"/>
            <w:hideMark/>
          </w:tcPr>
          <w:p w:rsidR="00BF1959" w:rsidRPr="0026546F" w:rsidRDefault="00BF1959" w:rsidP="00BF1959">
            <w:pPr>
              <w:pStyle w:val="Tables"/>
              <w:cnfStyle w:val="000000100000"/>
            </w:pPr>
            <w:r w:rsidRPr="0026546F">
              <w:t>47.91020</w:t>
            </w:r>
          </w:p>
        </w:tc>
        <w:tc>
          <w:tcPr>
            <w:tcW w:w="850" w:type="dxa"/>
            <w:noWrap/>
            <w:vAlign w:val="center"/>
            <w:hideMark/>
          </w:tcPr>
          <w:p w:rsidR="00BF1959" w:rsidRPr="0026546F" w:rsidRDefault="00BF1959" w:rsidP="00BF1959">
            <w:pPr>
              <w:pStyle w:val="Tables"/>
              <w:cnfStyle w:val="000000100000"/>
            </w:pPr>
            <w:r w:rsidRPr="0026546F">
              <w:t>-66.51417</w:t>
            </w:r>
          </w:p>
        </w:tc>
        <w:tc>
          <w:tcPr>
            <w:tcW w:w="851" w:type="dxa"/>
            <w:noWrap/>
            <w:vAlign w:val="center"/>
            <w:hideMark/>
          </w:tcPr>
          <w:p w:rsidR="00BF1959" w:rsidRPr="0026546F" w:rsidRDefault="00BF1959" w:rsidP="00BF1959">
            <w:pPr>
              <w:pStyle w:val="Tables"/>
              <w:cnfStyle w:val="000000100000"/>
            </w:pPr>
            <w:r w:rsidRPr="0026546F">
              <w:t>51.0</w:t>
            </w:r>
          </w:p>
        </w:tc>
        <w:tc>
          <w:tcPr>
            <w:tcW w:w="1134" w:type="dxa"/>
            <w:vAlign w:val="center"/>
          </w:tcPr>
          <w:p w:rsidR="00BF1959" w:rsidRPr="00BF1959" w:rsidRDefault="00BF1959" w:rsidP="00BF1959">
            <w:pPr>
              <w:pStyle w:val="Tables"/>
              <w:cnfStyle w:val="000000100000"/>
            </w:pPr>
            <w:r w:rsidRPr="00BF1959">
              <w:t>11.5</w:t>
            </w:r>
          </w:p>
        </w:tc>
        <w:tc>
          <w:tcPr>
            <w:tcW w:w="850" w:type="dxa"/>
            <w:noWrap/>
            <w:vAlign w:val="center"/>
            <w:hideMark/>
          </w:tcPr>
          <w:p w:rsidR="00BF1959" w:rsidRPr="00BF1959" w:rsidRDefault="00BF1959" w:rsidP="00BF1959">
            <w:pPr>
              <w:pStyle w:val="Tables"/>
              <w:cnfStyle w:val="000000100000"/>
            </w:pPr>
            <w:r w:rsidRPr="00BF1959">
              <w:t>3.6</w:t>
            </w:r>
          </w:p>
        </w:tc>
        <w:tc>
          <w:tcPr>
            <w:tcW w:w="709" w:type="dxa"/>
            <w:vAlign w:val="center"/>
          </w:tcPr>
          <w:p w:rsidR="00BF1959" w:rsidRPr="0026546F" w:rsidRDefault="00BF1959" w:rsidP="00BF1959">
            <w:pPr>
              <w:pStyle w:val="Tables"/>
              <w:cnfStyle w:val="000000100000"/>
            </w:pPr>
            <w:r w:rsidRPr="0026546F">
              <w:t>0.37</w:t>
            </w:r>
          </w:p>
        </w:tc>
        <w:tc>
          <w:tcPr>
            <w:tcW w:w="850" w:type="dxa"/>
            <w:noWrap/>
            <w:vAlign w:val="center"/>
            <w:hideMark/>
          </w:tcPr>
          <w:p w:rsidR="00BF1959" w:rsidRPr="0026546F" w:rsidRDefault="00BF1959" w:rsidP="00BF1959">
            <w:pPr>
              <w:pStyle w:val="Tables"/>
              <w:cnfStyle w:val="000000100000"/>
              <w:rPr>
                <w:rFonts w:eastAsia="Times New Roman"/>
              </w:rPr>
            </w:pPr>
            <w:r w:rsidRPr="0026546F">
              <w:t>2.14</w:t>
            </w:r>
          </w:p>
        </w:tc>
        <w:tc>
          <w:tcPr>
            <w:tcW w:w="567" w:type="dxa"/>
            <w:noWrap/>
            <w:vAlign w:val="center"/>
            <w:hideMark/>
          </w:tcPr>
          <w:p w:rsidR="00BF1959" w:rsidRPr="0026546F" w:rsidRDefault="00BF1959" w:rsidP="00BF1959">
            <w:pPr>
              <w:pStyle w:val="Tables"/>
              <w:cnfStyle w:val="000000100000"/>
            </w:pPr>
            <w:r w:rsidRPr="0026546F">
              <w:t>13.0</w:t>
            </w:r>
          </w:p>
        </w:tc>
        <w:tc>
          <w:tcPr>
            <w:tcW w:w="949" w:type="dxa"/>
            <w:noWrap/>
            <w:vAlign w:val="center"/>
            <w:hideMark/>
          </w:tcPr>
          <w:p w:rsidR="00BF1959" w:rsidRPr="0026546F" w:rsidRDefault="00BF1959" w:rsidP="00BF1959">
            <w:pPr>
              <w:pStyle w:val="Tables"/>
              <w:cnfStyle w:val="000000100000"/>
            </w:pPr>
            <w:r w:rsidRPr="0026546F">
              <w:t>52.3</w:t>
            </w:r>
          </w:p>
        </w:tc>
        <w:tc>
          <w:tcPr>
            <w:tcW w:w="507" w:type="dxa"/>
            <w:noWrap/>
            <w:vAlign w:val="center"/>
            <w:hideMark/>
          </w:tcPr>
          <w:p w:rsidR="00BF1959" w:rsidRPr="0026546F" w:rsidRDefault="00BF1959" w:rsidP="00BF1959">
            <w:pPr>
              <w:pStyle w:val="Tables"/>
              <w:cnfStyle w:val="000000100000"/>
            </w:pPr>
            <w:r w:rsidRPr="0026546F">
              <w:t>11.9</w:t>
            </w:r>
          </w:p>
        </w:tc>
      </w:tr>
      <w:tr w:rsidR="00BF1959" w:rsidRPr="00330F1F" w:rsidTr="00BF1959">
        <w:trPr>
          <w:trHeight w:val="281"/>
        </w:trPr>
        <w:tc>
          <w:tcPr>
            <w:cnfStyle w:val="001000000000"/>
            <w:tcW w:w="709" w:type="dxa"/>
            <w:noWrap/>
            <w:vAlign w:val="center"/>
            <w:hideMark/>
          </w:tcPr>
          <w:p w:rsidR="00BF1959" w:rsidRPr="0026546F" w:rsidRDefault="00BF1959" w:rsidP="00BF1959">
            <w:pPr>
              <w:pStyle w:val="Tables"/>
              <w:rPr>
                <w:b w:val="0"/>
                <w:bCs w:val="0"/>
              </w:rPr>
            </w:pPr>
            <w:r w:rsidRPr="0026546F">
              <w:rPr>
                <w:b w:val="0"/>
                <w:bCs w:val="0"/>
              </w:rPr>
              <w:t>NBR4</w:t>
            </w:r>
          </w:p>
        </w:tc>
        <w:tc>
          <w:tcPr>
            <w:tcW w:w="851" w:type="dxa"/>
            <w:noWrap/>
            <w:vAlign w:val="center"/>
            <w:hideMark/>
          </w:tcPr>
          <w:p w:rsidR="00BF1959" w:rsidRPr="0026546F" w:rsidRDefault="00BF1959" w:rsidP="00BF1959">
            <w:pPr>
              <w:pStyle w:val="Tables"/>
              <w:cnfStyle w:val="000000000000"/>
            </w:pPr>
            <w:r w:rsidRPr="0026546F">
              <w:t>47.86387</w:t>
            </w:r>
          </w:p>
        </w:tc>
        <w:tc>
          <w:tcPr>
            <w:tcW w:w="850" w:type="dxa"/>
            <w:noWrap/>
            <w:vAlign w:val="center"/>
            <w:hideMark/>
          </w:tcPr>
          <w:p w:rsidR="00BF1959" w:rsidRPr="0026546F" w:rsidRDefault="00BF1959" w:rsidP="00BF1959">
            <w:pPr>
              <w:pStyle w:val="Tables"/>
              <w:cnfStyle w:val="000000000000"/>
            </w:pPr>
            <w:r w:rsidRPr="0026546F">
              <w:t>-66.54222</w:t>
            </w:r>
          </w:p>
        </w:tc>
        <w:tc>
          <w:tcPr>
            <w:tcW w:w="851" w:type="dxa"/>
            <w:noWrap/>
            <w:vAlign w:val="center"/>
            <w:hideMark/>
          </w:tcPr>
          <w:p w:rsidR="00BF1959" w:rsidRPr="0026546F" w:rsidRDefault="00BF1959" w:rsidP="00BF1959">
            <w:pPr>
              <w:pStyle w:val="Tables"/>
              <w:cnfStyle w:val="000000000000"/>
            </w:pPr>
            <w:r w:rsidRPr="0026546F">
              <w:t>73.2</w:t>
            </w:r>
          </w:p>
        </w:tc>
        <w:tc>
          <w:tcPr>
            <w:tcW w:w="1134" w:type="dxa"/>
            <w:vAlign w:val="center"/>
          </w:tcPr>
          <w:p w:rsidR="00BF1959" w:rsidRPr="00BF1959" w:rsidRDefault="00BF1959" w:rsidP="00BF1959">
            <w:pPr>
              <w:pStyle w:val="Tables"/>
              <w:cnfStyle w:val="000000000000"/>
            </w:pPr>
            <w:r w:rsidRPr="00BF1959">
              <w:t>6.7</w:t>
            </w:r>
          </w:p>
        </w:tc>
        <w:tc>
          <w:tcPr>
            <w:tcW w:w="850" w:type="dxa"/>
            <w:noWrap/>
            <w:vAlign w:val="center"/>
            <w:hideMark/>
          </w:tcPr>
          <w:p w:rsidR="00BF1959" w:rsidRPr="00BF1959" w:rsidRDefault="00BF1959" w:rsidP="00BF1959">
            <w:pPr>
              <w:pStyle w:val="Tables"/>
              <w:cnfStyle w:val="000000000000"/>
            </w:pPr>
            <w:r w:rsidRPr="00BF1959">
              <w:t>5.6</w:t>
            </w:r>
          </w:p>
        </w:tc>
        <w:tc>
          <w:tcPr>
            <w:tcW w:w="709" w:type="dxa"/>
            <w:vAlign w:val="center"/>
          </w:tcPr>
          <w:p w:rsidR="00BF1959" w:rsidRPr="0026546F" w:rsidRDefault="00BF1959" w:rsidP="00BF1959">
            <w:pPr>
              <w:pStyle w:val="Tables"/>
              <w:cnfStyle w:val="000000000000"/>
            </w:pPr>
            <w:r w:rsidRPr="0026546F">
              <w:t>0.36</w:t>
            </w:r>
          </w:p>
        </w:tc>
        <w:tc>
          <w:tcPr>
            <w:tcW w:w="850" w:type="dxa"/>
            <w:noWrap/>
            <w:vAlign w:val="center"/>
            <w:hideMark/>
          </w:tcPr>
          <w:p w:rsidR="00BF1959" w:rsidRPr="0026546F" w:rsidRDefault="00BF1959" w:rsidP="00BF1959">
            <w:pPr>
              <w:pStyle w:val="Tables"/>
              <w:cnfStyle w:val="000000000000"/>
              <w:rPr>
                <w:rFonts w:eastAsia="Times New Roman"/>
              </w:rPr>
            </w:pPr>
            <w:r w:rsidRPr="0026546F">
              <w:t>2.00</w:t>
            </w:r>
          </w:p>
        </w:tc>
        <w:tc>
          <w:tcPr>
            <w:tcW w:w="567" w:type="dxa"/>
            <w:noWrap/>
            <w:vAlign w:val="center"/>
            <w:hideMark/>
          </w:tcPr>
          <w:p w:rsidR="00BF1959" w:rsidRPr="0026546F" w:rsidRDefault="00BF1959" w:rsidP="00BF1959">
            <w:pPr>
              <w:pStyle w:val="Tables"/>
              <w:cnfStyle w:val="000000000000"/>
            </w:pPr>
            <w:r w:rsidRPr="0026546F">
              <w:t>15.0</w:t>
            </w:r>
          </w:p>
        </w:tc>
        <w:tc>
          <w:tcPr>
            <w:tcW w:w="949" w:type="dxa"/>
            <w:noWrap/>
            <w:vAlign w:val="center"/>
            <w:hideMark/>
          </w:tcPr>
          <w:p w:rsidR="00BF1959" w:rsidRPr="0026546F" w:rsidRDefault="00BF1959" w:rsidP="00BF1959">
            <w:pPr>
              <w:pStyle w:val="Tables"/>
              <w:cnfStyle w:val="000000000000"/>
            </w:pPr>
            <w:r w:rsidRPr="0026546F">
              <w:t>46.1</w:t>
            </w:r>
          </w:p>
        </w:tc>
        <w:tc>
          <w:tcPr>
            <w:tcW w:w="507" w:type="dxa"/>
            <w:noWrap/>
            <w:vAlign w:val="center"/>
            <w:hideMark/>
          </w:tcPr>
          <w:p w:rsidR="00BF1959" w:rsidRPr="0026546F" w:rsidRDefault="00BF1959" w:rsidP="00BF1959">
            <w:pPr>
              <w:pStyle w:val="Tables"/>
              <w:cnfStyle w:val="000000000000"/>
            </w:pPr>
            <w:r w:rsidRPr="0026546F">
              <w:t>17.5</w:t>
            </w:r>
          </w:p>
        </w:tc>
      </w:tr>
      <w:tr w:rsidR="00BF1959" w:rsidRPr="00330F1F" w:rsidTr="00BF1959">
        <w:trPr>
          <w:cnfStyle w:val="000000100000"/>
          <w:trHeight w:val="281"/>
        </w:trPr>
        <w:tc>
          <w:tcPr>
            <w:cnfStyle w:val="001000000000"/>
            <w:tcW w:w="709" w:type="dxa"/>
            <w:noWrap/>
            <w:vAlign w:val="center"/>
            <w:hideMark/>
          </w:tcPr>
          <w:p w:rsidR="00BF1959" w:rsidRPr="0026546F" w:rsidRDefault="00BF1959" w:rsidP="00BF1959">
            <w:pPr>
              <w:pStyle w:val="Tables"/>
              <w:rPr>
                <w:b w:val="0"/>
                <w:bCs w:val="0"/>
              </w:rPr>
            </w:pPr>
            <w:r w:rsidRPr="0026546F">
              <w:rPr>
                <w:b w:val="0"/>
                <w:bCs w:val="0"/>
              </w:rPr>
              <w:t>NBR5</w:t>
            </w:r>
          </w:p>
        </w:tc>
        <w:tc>
          <w:tcPr>
            <w:tcW w:w="851" w:type="dxa"/>
            <w:noWrap/>
            <w:vAlign w:val="center"/>
            <w:hideMark/>
          </w:tcPr>
          <w:p w:rsidR="00BF1959" w:rsidRPr="0026546F" w:rsidRDefault="00BF1959" w:rsidP="00BF1959">
            <w:pPr>
              <w:pStyle w:val="Tables"/>
              <w:cnfStyle w:val="000000100000"/>
            </w:pPr>
            <w:r w:rsidRPr="0026546F">
              <w:t>47.85406</w:t>
            </w:r>
          </w:p>
        </w:tc>
        <w:tc>
          <w:tcPr>
            <w:tcW w:w="850" w:type="dxa"/>
            <w:noWrap/>
            <w:vAlign w:val="center"/>
            <w:hideMark/>
          </w:tcPr>
          <w:p w:rsidR="00BF1959" w:rsidRPr="0026546F" w:rsidRDefault="00BF1959" w:rsidP="00BF1959">
            <w:pPr>
              <w:pStyle w:val="Tables"/>
              <w:cnfStyle w:val="000000100000"/>
            </w:pPr>
            <w:r w:rsidRPr="0026546F">
              <w:t>-66.55833</w:t>
            </w:r>
          </w:p>
        </w:tc>
        <w:tc>
          <w:tcPr>
            <w:tcW w:w="851" w:type="dxa"/>
            <w:noWrap/>
            <w:vAlign w:val="center"/>
            <w:hideMark/>
          </w:tcPr>
          <w:p w:rsidR="00BF1959" w:rsidRPr="0026546F" w:rsidRDefault="00BF1959" w:rsidP="00BF1959">
            <w:pPr>
              <w:pStyle w:val="Tables"/>
              <w:cnfStyle w:val="000000100000"/>
            </w:pPr>
            <w:r w:rsidRPr="0026546F">
              <w:t>28.5</w:t>
            </w:r>
          </w:p>
        </w:tc>
        <w:tc>
          <w:tcPr>
            <w:tcW w:w="1134" w:type="dxa"/>
            <w:vAlign w:val="center"/>
          </w:tcPr>
          <w:p w:rsidR="00BF1959" w:rsidRPr="00BF1959" w:rsidRDefault="00BF1959" w:rsidP="00BF1959">
            <w:pPr>
              <w:pStyle w:val="Tables"/>
              <w:cnfStyle w:val="000000100000"/>
            </w:pPr>
            <w:r w:rsidRPr="00BF1959">
              <w:t>7.4</w:t>
            </w:r>
          </w:p>
        </w:tc>
        <w:tc>
          <w:tcPr>
            <w:tcW w:w="850" w:type="dxa"/>
            <w:noWrap/>
            <w:vAlign w:val="center"/>
            <w:hideMark/>
          </w:tcPr>
          <w:p w:rsidR="00BF1959" w:rsidRPr="00BF1959" w:rsidRDefault="00BF1959" w:rsidP="00BF1959">
            <w:pPr>
              <w:pStyle w:val="Tables"/>
              <w:cnfStyle w:val="000000100000"/>
            </w:pPr>
            <w:r w:rsidRPr="00BF1959">
              <w:t>6.4</w:t>
            </w:r>
          </w:p>
        </w:tc>
        <w:tc>
          <w:tcPr>
            <w:tcW w:w="709" w:type="dxa"/>
            <w:vAlign w:val="center"/>
          </w:tcPr>
          <w:p w:rsidR="00BF1959" w:rsidRPr="0026546F" w:rsidRDefault="00BF1959" w:rsidP="00BF1959">
            <w:pPr>
              <w:pStyle w:val="Tables"/>
              <w:cnfStyle w:val="000000100000"/>
            </w:pPr>
            <w:r w:rsidRPr="0026546F">
              <w:t>0.38</w:t>
            </w:r>
          </w:p>
        </w:tc>
        <w:tc>
          <w:tcPr>
            <w:tcW w:w="850" w:type="dxa"/>
            <w:noWrap/>
            <w:vAlign w:val="center"/>
            <w:hideMark/>
          </w:tcPr>
          <w:p w:rsidR="00BF1959" w:rsidRPr="0026546F" w:rsidRDefault="00BF1959" w:rsidP="00BF1959">
            <w:pPr>
              <w:pStyle w:val="Tables"/>
              <w:cnfStyle w:val="000000100000"/>
              <w:rPr>
                <w:rFonts w:eastAsia="Times New Roman"/>
              </w:rPr>
            </w:pPr>
            <w:r w:rsidRPr="0026546F">
              <w:t>2.04</w:t>
            </w:r>
          </w:p>
        </w:tc>
        <w:tc>
          <w:tcPr>
            <w:tcW w:w="567" w:type="dxa"/>
            <w:noWrap/>
            <w:vAlign w:val="center"/>
            <w:hideMark/>
          </w:tcPr>
          <w:p w:rsidR="00BF1959" w:rsidRPr="0026546F" w:rsidRDefault="00BF1959" w:rsidP="00BF1959">
            <w:pPr>
              <w:pStyle w:val="Tables"/>
              <w:cnfStyle w:val="000000100000"/>
            </w:pPr>
            <w:r w:rsidRPr="0026546F">
              <w:t>14.8</w:t>
            </w:r>
          </w:p>
        </w:tc>
        <w:tc>
          <w:tcPr>
            <w:tcW w:w="949" w:type="dxa"/>
            <w:noWrap/>
            <w:vAlign w:val="center"/>
            <w:hideMark/>
          </w:tcPr>
          <w:p w:rsidR="00BF1959" w:rsidRPr="0026546F" w:rsidRDefault="00BF1959" w:rsidP="00BF1959">
            <w:pPr>
              <w:pStyle w:val="Tables"/>
              <w:cnfStyle w:val="000000100000"/>
            </w:pPr>
            <w:r w:rsidRPr="0026546F">
              <w:t>47.8</w:t>
            </w:r>
          </w:p>
        </w:tc>
        <w:tc>
          <w:tcPr>
            <w:tcW w:w="507" w:type="dxa"/>
            <w:noWrap/>
            <w:vAlign w:val="center"/>
            <w:hideMark/>
          </w:tcPr>
          <w:p w:rsidR="00BF1959" w:rsidRPr="0026546F" w:rsidRDefault="00BF1959" w:rsidP="00BF1959">
            <w:pPr>
              <w:pStyle w:val="Tables"/>
              <w:cnfStyle w:val="000000100000"/>
            </w:pPr>
            <w:r w:rsidRPr="0026546F">
              <w:t>16.4</w:t>
            </w:r>
          </w:p>
        </w:tc>
      </w:tr>
      <w:tr w:rsidR="00BF1959" w:rsidRPr="00330F1F" w:rsidTr="00BF1959">
        <w:trPr>
          <w:trHeight w:val="281"/>
        </w:trPr>
        <w:tc>
          <w:tcPr>
            <w:cnfStyle w:val="001000000000"/>
            <w:tcW w:w="709" w:type="dxa"/>
            <w:noWrap/>
            <w:vAlign w:val="center"/>
            <w:hideMark/>
          </w:tcPr>
          <w:p w:rsidR="00BF1959" w:rsidRPr="0026546F" w:rsidRDefault="00BF1959" w:rsidP="00BF1959">
            <w:pPr>
              <w:pStyle w:val="Tables"/>
              <w:rPr>
                <w:b w:val="0"/>
                <w:bCs w:val="0"/>
              </w:rPr>
            </w:pPr>
            <w:r w:rsidRPr="0026546F">
              <w:rPr>
                <w:b w:val="0"/>
                <w:bCs w:val="0"/>
              </w:rPr>
              <w:t>NBR6</w:t>
            </w:r>
          </w:p>
        </w:tc>
        <w:tc>
          <w:tcPr>
            <w:tcW w:w="851" w:type="dxa"/>
            <w:noWrap/>
            <w:vAlign w:val="center"/>
            <w:hideMark/>
          </w:tcPr>
          <w:p w:rsidR="00BF1959" w:rsidRPr="0026546F" w:rsidRDefault="00BF1959" w:rsidP="00BF1959">
            <w:pPr>
              <w:pStyle w:val="Tables"/>
              <w:cnfStyle w:val="000000000000"/>
            </w:pPr>
            <w:r w:rsidRPr="0026546F">
              <w:t>47.81680</w:t>
            </w:r>
          </w:p>
        </w:tc>
        <w:tc>
          <w:tcPr>
            <w:tcW w:w="850" w:type="dxa"/>
            <w:noWrap/>
            <w:vAlign w:val="center"/>
            <w:hideMark/>
          </w:tcPr>
          <w:p w:rsidR="00BF1959" w:rsidRPr="0026546F" w:rsidRDefault="00BF1959" w:rsidP="00BF1959">
            <w:pPr>
              <w:pStyle w:val="Tables"/>
              <w:cnfStyle w:val="000000000000"/>
            </w:pPr>
            <w:r w:rsidRPr="0026546F">
              <w:t>-66.58472</w:t>
            </w:r>
          </w:p>
        </w:tc>
        <w:tc>
          <w:tcPr>
            <w:tcW w:w="851" w:type="dxa"/>
            <w:noWrap/>
            <w:vAlign w:val="center"/>
            <w:hideMark/>
          </w:tcPr>
          <w:p w:rsidR="00BF1959" w:rsidRPr="0026546F" w:rsidRDefault="00BF1959" w:rsidP="00BF1959">
            <w:pPr>
              <w:pStyle w:val="Tables"/>
              <w:cnfStyle w:val="000000000000"/>
            </w:pPr>
            <w:r w:rsidRPr="0026546F">
              <w:t>12.5</w:t>
            </w:r>
          </w:p>
        </w:tc>
        <w:tc>
          <w:tcPr>
            <w:tcW w:w="1134" w:type="dxa"/>
            <w:vAlign w:val="center"/>
          </w:tcPr>
          <w:p w:rsidR="00BF1959" w:rsidRPr="00BF1959" w:rsidRDefault="00BF1959" w:rsidP="00BF1959">
            <w:pPr>
              <w:pStyle w:val="Tables"/>
              <w:cnfStyle w:val="000000000000"/>
            </w:pPr>
            <w:r w:rsidRPr="00BF1959">
              <w:t>6.4</w:t>
            </w:r>
          </w:p>
        </w:tc>
        <w:tc>
          <w:tcPr>
            <w:tcW w:w="850" w:type="dxa"/>
            <w:noWrap/>
            <w:vAlign w:val="center"/>
            <w:hideMark/>
          </w:tcPr>
          <w:p w:rsidR="00BF1959" w:rsidRPr="00BF1959" w:rsidRDefault="00BF1959" w:rsidP="00BF1959">
            <w:pPr>
              <w:pStyle w:val="Tables"/>
              <w:cnfStyle w:val="000000000000"/>
            </w:pPr>
            <w:r w:rsidRPr="00BF1959">
              <w:t>6.4</w:t>
            </w:r>
          </w:p>
        </w:tc>
        <w:tc>
          <w:tcPr>
            <w:tcW w:w="709" w:type="dxa"/>
            <w:vAlign w:val="center"/>
          </w:tcPr>
          <w:p w:rsidR="00BF1959" w:rsidRPr="0026546F" w:rsidRDefault="00BF1959" w:rsidP="00BF1959">
            <w:pPr>
              <w:pStyle w:val="Tables"/>
              <w:cnfStyle w:val="000000000000"/>
            </w:pPr>
            <w:r w:rsidRPr="0026546F">
              <w:t>0.17</w:t>
            </w:r>
          </w:p>
        </w:tc>
        <w:tc>
          <w:tcPr>
            <w:tcW w:w="850" w:type="dxa"/>
            <w:noWrap/>
            <w:vAlign w:val="center"/>
            <w:hideMark/>
          </w:tcPr>
          <w:p w:rsidR="00BF1959" w:rsidRPr="0026546F" w:rsidRDefault="00BF1959" w:rsidP="00BF1959">
            <w:pPr>
              <w:pStyle w:val="Tables"/>
              <w:cnfStyle w:val="000000000000"/>
              <w:rPr>
                <w:rFonts w:eastAsia="Times New Roman"/>
              </w:rPr>
            </w:pPr>
            <w:r w:rsidRPr="0026546F">
              <w:t>1.70</w:t>
            </w:r>
          </w:p>
        </w:tc>
        <w:tc>
          <w:tcPr>
            <w:tcW w:w="567" w:type="dxa"/>
            <w:noWrap/>
            <w:vAlign w:val="center"/>
            <w:hideMark/>
          </w:tcPr>
          <w:p w:rsidR="00BF1959" w:rsidRPr="0026546F" w:rsidRDefault="00BF1959" w:rsidP="00BF1959">
            <w:pPr>
              <w:pStyle w:val="Tables"/>
              <w:cnfStyle w:val="000000000000"/>
            </w:pPr>
            <w:r w:rsidRPr="0026546F">
              <w:t>13.8</w:t>
            </w:r>
          </w:p>
        </w:tc>
        <w:tc>
          <w:tcPr>
            <w:tcW w:w="949" w:type="dxa"/>
            <w:noWrap/>
            <w:vAlign w:val="center"/>
            <w:hideMark/>
          </w:tcPr>
          <w:p w:rsidR="00BF1959" w:rsidRPr="0026546F" w:rsidRDefault="00BF1959" w:rsidP="00BF1959">
            <w:pPr>
              <w:pStyle w:val="Tables"/>
              <w:cnfStyle w:val="000000000000"/>
            </w:pPr>
            <w:r w:rsidRPr="0026546F">
              <w:t>38.4</w:t>
            </w:r>
          </w:p>
        </w:tc>
        <w:tc>
          <w:tcPr>
            <w:tcW w:w="507" w:type="dxa"/>
            <w:noWrap/>
            <w:vAlign w:val="center"/>
            <w:hideMark/>
          </w:tcPr>
          <w:p w:rsidR="00BF1959" w:rsidRPr="0026546F" w:rsidRDefault="00BF1959" w:rsidP="00BF1959">
            <w:pPr>
              <w:pStyle w:val="Tables"/>
              <w:cnfStyle w:val="000000000000"/>
            </w:pPr>
            <w:r w:rsidRPr="0026546F">
              <w:t>13.0</w:t>
            </w:r>
          </w:p>
        </w:tc>
      </w:tr>
    </w:tbl>
    <w:p w:rsidR="00045043" w:rsidRPr="00045043" w:rsidRDefault="00045043">
      <w:pPr>
        <w:rPr>
          <w:b/>
          <w:bCs/>
          <w:sz w:val="28"/>
          <w:szCs w:val="28"/>
        </w:rPr>
      </w:pPr>
    </w:p>
    <w:p w:rsidR="00D161A5" w:rsidRDefault="00D161A5">
      <w:pPr>
        <w:rPr>
          <w:rFonts w:cstheme="minorHAnsi"/>
          <w:b/>
          <w:bCs/>
        </w:rPr>
      </w:pPr>
      <w:r>
        <w:rPr>
          <w:rFonts w:cstheme="minorHAnsi"/>
          <w:b/>
          <w:bCs/>
        </w:rPr>
        <w:br w:type="page"/>
      </w:r>
    </w:p>
    <w:p w:rsidR="00D161A5" w:rsidRPr="0055169C" w:rsidRDefault="00D161A5" w:rsidP="00D161A5">
      <w:pPr>
        <w:pStyle w:val="Text"/>
        <w:ind w:firstLine="0"/>
      </w:pPr>
      <w:r>
        <w:rPr>
          <w:noProof/>
          <w:lang w:val="es-ES" w:eastAsia="es-ES"/>
        </w:rPr>
        <w:lastRenderedPageBreak/>
        <w:drawing>
          <wp:inline distT="0" distB="0" distL="0" distR="0">
            <wp:extent cx="5400040" cy="41827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00040" cy="4182745"/>
                    </a:xfrm>
                    <a:prstGeom prst="rect">
                      <a:avLst/>
                    </a:prstGeom>
                    <a:noFill/>
                    <a:ln>
                      <a:noFill/>
                    </a:ln>
                  </pic:spPr>
                </pic:pic>
              </a:graphicData>
            </a:graphic>
          </wp:inline>
        </w:drawing>
      </w:r>
      <w:r w:rsidRPr="0055169C">
        <w:rPr>
          <w:b/>
        </w:rPr>
        <w:t xml:space="preserve">Fig. </w:t>
      </w:r>
      <w:r>
        <w:rPr>
          <w:b/>
        </w:rPr>
        <w:t>S1</w:t>
      </w:r>
      <w:r w:rsidRPr="0055169C">
        <w:rPr>
          <w:b/>
        </w:rPr>
        <w:t>:</w:t>
      </w:r>
      <w:r w:rsidRPr="0055169C">
        <w:t xml:space="preserve"> Map showing the location of New Brunswick (Canada), the three study basins </w:t>
      </w:r>
      <w:r>
        <w:t xml:space="preserve">(NBE – extensively managed, NBI – intensively managed, NBR – reference) </w:t>
      </w:r>
      <w:r w:rsidRPr="0055169C">
        <w:t>and the 18 stream</w:t>
      </w:r>
      <w:r>
        <w:t xml:space="preserve"> </w:t>
      </w:r>
      <w:r w:rsidRPr="0055169C">
        <w:t>sites and corresponding sub-catchments.</w:t>
      </w:r>
    </w:p>
    <w:p w:rsidR="00192896" w:rsidRDefault="00192896" w:rsidP="00192896">
      <w:pPr>
        <w:pStyle w:val="Text"/>
      </w:pPr>
      <w:r>
        <w:t>Explanatory variables for the catchments were classified into three categories: forest management (harvesting and roads)</w:t>
      </w:r>
      <w:r w:rsidRPr="00687D6E">
        <w:t>, landscape characteristics</w:t>
      </w:r>
      <w:r>
        <w:t>,</w:t>
      </w:r>
      <w:r w:rsidRPr="00687D6E">
        <w:t xml:space="preserve"> </w:t>
      </w:r>
      <w:r>
        <w:t xml:space="preserve">and </w:t>
      </w:r>
      <w:r w:rsidRPr="00687D6E">
        <w:t>forest condition (structure and composition)</w:t>
      </w:r>
      <w:r>
        <w:t xml:space="preserve">. </w:t>
      </w:r>
      <w:r w:rsidRPr="00687D6E">
        <w:t>Harvest variables were calculated from the GIS information on stands harvested each year</w:t>
      </w:r>
      <w:r>
        <w:t>,</w:t>
      </w:r>
      <w:r w:rsidRPr="00687D6E">
        <w:t xml:space="preserve"> </w:t>
      </w:r>
      <w:r>
        <w:t>available from the province (NBE, NRB) and J.D. Irving (NBI)</w:t>
      </w:r>
      <w:r w:rsidRPr="00687D6E">
        <w:t xml:space="preserve">. </w:t>
      </w:r>
      <w:r>
        <w:t>In each catchment, t</w:t>
      </w:r>
      <w:r w:rsidRPr="00687D6E">
        <w:t>he area harvested each year by different methods was calculated</w:t>
      </w:r>
      <w:r>
        <w:t xml:space="preserve"> and divided by total area to calculate the percentage of the catchment harvested. </w:t>
      </w:r>
      <w:bookmarkStart w:id="0" w:name="_Hlk490399559"/>
      <w:r w:rsidRPr="00687D6E">
        <w:t xml:space="preserve">Harvesting method was </w:t>
      </w:r>
      <w:r>
        <w:t xml:space="preserve">either </w:t>
      </w:r>
      <w:r w:rsidRPr="00687D6E">
        <w:t>clearcut</w:t>
      </w:r>
      <w:r>
        <w:t xml:space="preserve">, in which ~&gt;80% of the trees are removed, </w:t>
      </w:r>
      <w:r w:rsidRPr="00687D6E">
        <w:t>or partial</w:t>
      </w:r>
      <w:r>
        <w:t>,</w:t>
      </w:r>
      <w:r w:rsidRPr="00687D6E">
        <w:t xml:space="preserve"> </w:t>
      </w:r>
      <w:r>
        <w:t>in which ~</w:t>
      </w:r>
      <w:r w:rsidRPr="00687D6E">
        <w:t xml:space="preserve">35-50% of the trees </w:t>
      </w:r>
      <w:r>
        <w:t xml:space="preserve">are </w:t>
      </w:r>
      <w:r w:rsidRPr="00687D6E">
        <w:t>removed</w:t>
      </w:r>
      <w:bookmarkEnd w:id="0"/>
      <w:r>
        <w:t>. Total management disturbance was the sum of % clearcut, % partial harvest and % artificial regeneration. T</w:t>
      </w:r>
      <w:r w:rsidRPr="00687D6E">
        <w:t>he</w:t>
      </w:r>
      <w:r>
        <w:t>se yearly values were then</w:t>
      </w:r>
      <w:r w:rsidRPr="00687D6E">
        <w:t xml:space="preserve"> summarized into </w:t>
      </w:r>
      <w:r>
        <w:t>variables</w:t>
      </w:r>
      <w:r w:rsidRPr="00687D6E">
        <w:t xml:space="preserve"> of </w:t>
      </w:r>
      <w:r>
        <w:t xml:space="preserve">the </w:t>
      </w:r>
      <w:r w:rsidRPr="00687D6E">
        <w:lastRenderedPageBreak/>
        <w:t xml:space="preserve">cumulative </w:t>
      </w:r>
      <w:r>
        <w:t>percentage of the catchment</w:t>
      </w:r>
      <w:r w:rsidRPr="00687D6E">
        <w:t xml:space="preserve"> harvested</w:t>
      </w:r>
      <w:r w:rsidR="00BC35F4">
        <w:t xml:space="preserve"> by different methods</w:t>
      </w:r>
      <w:r w:rsidRPr="00687D6E">
        <w:t xml:space="preserve"> in the last </w:t>
      </w:r>
      <w:r>
        <w:t xml:space="preserve">5 and </w:t>
      </w:r>
      <w:r w:rsidRPr="00687D6E">
        <w:t>10</w:t>
      </w:r>
      <w:r>
        <w:t xml:space="preserve"> </w:t>
      </w:r>
      <w:r w:rsidRPr="00687D6E">
        <w:t>years</w:t>
      </w:r>
      <w:r>
        <w:t xml:space="preserve"> prior to sampling (e.g., 2008-2017 and 2009-2018 for 10 years)</w:t>
      </w:r>
      <w:r w:rsidRPr="00687D6E">
        <w:t xml:space="preserve">. Road variables were calculated from the road </w:t>
      </w:r>
      <w:proofErr w:type="spellStart"/>
      <w:r w:rsidRPr="00687D6E">
        <w:t>shapefiles</w:t>
      </w:r>
      <w:proofErr w:type="spellEnd"/>
      <w:r w:rsidRPr="00687D6E">
        <w:t xml:space="preserve"> </w:t>
      </w:r>
      <w:r>
        <w:t xml:space="preserve">obtained from </w:t>
      </w:r>
      <w:proofErr w:type="spellStart"/>
      <w:r>
        <w:t>GeoNB</w:t>
      </w:r>
      <w:proofErr w:type="spellEnd"/>
      <w:r>
        <w:t xml:space="preserve"> and included road crossings (number of times that a road crosses a stream upstream from each sampling site), road crossing density (</w:t>
      </w:r>
      <w:r w:rsidRPr="00687D6E">
        <w:t>road crossings divided by stream length</w:t>
      </w:r>
      <w:r>
        <w:t>)</w:t>
      </w:r>
      <w:r w:rsidRPr="00687D6E">
        <w:t>,</w:t>
      </w:r>
      <w:r>
        <w:t xml:space="preserve"> road length</w:t>
      </w:r>
      <w:r w:rsidRPr="00687D6E">
        <w:t xml:space="preserve"> </w:t>
      </w:r>
      <w:r>
        <w:t xml:space="preserve">(sum of all road lengths in the catchment) </w:t>
      </w:r>
      <w:r w:rsidRPr="00687D6E">
        <w:t xml:space="preserve">and road density </w:t>
      </w:r>
      <w:r>
        <w:t>(</w:t>
      </w:r>
      <w:r w:rsidRPr="00687D6E">
        <w:t>road length divided by the area of the study catchment</w:t>
      </w:r>
      <w:r>
        <w:t>) (Table S1)</w:t>
      </w:r>
      <w:r w:rsidRPr="00687D6E">
        <w:t>.</w:t>
      </w:r>
    </w:p>
    <w:p w:rsidR="00192896" w:rsidRDefault="00192896" w:rsidP="00192896">
      <w:pPr>
        <w:pStyle w:val="Text"/>
      </w:pPr>
      <w:r>
        <w:t>Several l</w:t>
      </w:r>
      <w:r w:rsidRPr="00687D6E">
        <w:t>andscape features that could potentially affect stream ecosystems were quantified</w:t>
      </w:r>
      <w:r>
        <w:t xml:space="preserve"> from the 20-m provincial DEM</w:t>
      </w:r>
      <w:r w:rsidRPr="00687D6E">
        <w:t xml:space="preserve"> </w:t>
      </w:r>
      <w:r>
        <w:t xml:space="preserve">and stream shapefile using Whitebox GAT </w:t>
      </w:r>
      <w:r w:rsidRPr="00850F0C">
        <w:t>(Lindsay 2016), and included catchment area, drainage density (stream length divided by catchment area), mean catchment slope, mean catchment elevation and catchment elevation range. To characterize catchment wetness, depth-to-water (DTW) values were calculated in ArcGIS as described by Murphy et</w:t>
      </w:r>
      <w:r>
        <w:t xml:space="preserve"> al. (2011), and mean catchment DTW (Table S1) and % DTW &lt;0.1, 0.1-1, 1-20 and &gt;20 m (not shown) were calculated.  </w:t>
      </w:r>
    </w:p>
    <w:p w:rsidR="00192896" w:rsidRDefault="00192896" w:rsidP="00192896">
      <w:pPr>
        <w:pStyle w:val="Text"/>
      </w:pPr>
      <w:r>
        <w:t xml:space="preserve">Forest condition variables were derived from the provincial and J.D. Irving forest resource inventories. Forest structure was quantified by calculating the </w:t>
      </w:r>
      <w:r w:rsidRPr="00687D6E">
        <w:t>average height, crown closure</w:t>
      </w:r>
      <w:r>
        <w:t>, vertical stand structure</w:t>
      </w:r>
      <w:r w:rsidRPr="00687D6E">
        <w:t xml:space="preserve"> and developmental stage</w:t>
      </w:r>
      <w:r>
        <w:t>. Forest composition was characterized by calculating the relative area covered b</w:t>
      </w:r>
      <w:r w:rsidRPr="00687D6E">
        <w:t xml:space="preserve">y each tree species </w:t>
      </w:r>
      <w:r>
        <w:t>in</w:t>
      </w:r>
      <w:r w:rsidRPr="00687D6E">
        <w:t xml:space="preserve"> the overstory (&gt;2</w:t>
      </w:r>
      <w:r>
        <w:t xml:space="preserve"> </w:t>
      </w:r>
      <w:r w:rsidRPr="00687D6E">
        <w:t>m height) and understory (&lt;2</w:t>
      </w:r>
      <w:r>
        <w:t xml:space="preserve"> </w:t>
      </w:r>
      <w:r w:rsidRPr="00687D6E">
        <w:t>m) layers</w:t>
      </w:r>
      <w:r>
        <w:t xml:space="preserve">; these data were summarized by running a non-metric multidimensional scaling analysis and calculating deciduous vs. coniferous cover.  </w:t>
      </w:r>
    </w:p>
    <w:p w:rsidR="00850F0C" w:rsidRPr="00850F0C" w:rsidRDefault="00850F0C" w:rsidP="00850F0C">
      <w:pPr>
        <w:pStyle w:val="Text"/>
        <w:ind w:firstLine="0"/>
        <w:rPr>
          <w:i/>
          <w:iCs/>
        </w:rPr>
      </w:pPr>
      <w:r w:rsidRPr="00C3250D">
        <w:rPr>
          <w:i/>
          <w:iCs/>
        </w:rPr>
        <w:t>Literature cited:</w:t>
      </w:r>
    </w:p>
    <w:p w:rsidR="009A17F4" w:rsidRPr="00C3250D" w:rsidRDefault="009A17F4" w:rsidP="00850F0C">
      <w:pPr>
        <w:pStyle w:val="Ref"/>
        <w:spacing w:line="276" w:lineRule="auto"/>
      </w:pPr>
      <w:proofErr w:type="gramStart"/>
      <w:r w:rsidRPr="009A17F4">
        <w:t>Lindsay, J.B. 2016.</w:t>
      </w:r>
      <w:proofErr w:type="gramEnd"/>
      <w:r w:rsidRPr="009A17F4">
        <w:t xml:space="preserve"> </w:t>
      </w:r>
      <w:proofErr w:type="spellStart"/>
      <w:r w:rsidRPr="009A17F4">
        <w:t>Whitebox</w:t>
      </w:r>
      <w:proofErr w:type="spellEnd"/>
      <w:r w:rsidRPr="009A17F4">
        <w:t xml:space="preserve"> GAT: A case study in </w:t>
      </w:r>
      <w:proofErr w:type="spellStart"/>
      <w:r w:rsidRPr="009A17F4">
        <w:t>geomorphometric</w:t>
      </w:r>
      <w:proofErr w:type="spellEnd"/>
      <w:r w:rsidRPr="009A17F4">
        <w:t xml:space="preserve"> analysis. Computers &amp; Geosciences 95:75-84.</w:t>
      </w:r>
    </w:p>
    <w:p w:rsidR="00045043" w:rsidRPr="009A17F4" w:rsidRDefault="009A17F4" w:rsidP="00850F0C">
      <w:pPr>
        <w:spacing w:line="276" w:lineRule="auto"/>
        <w:ind w:left="284" w:hanging="284"/>
        <w:rPr>
          <w:rFonts w:ascii="Times New Roman" w:hAnsi="Times New Roman" w:cs="Times New Roman"/>
          <w:bCs/>
          <w:sz w:val="24"/>
          <w:lang w:eastAsia="en-CA"/>
        </w:rPr>
      </w:pPr>
      <w:proofErr w:type="gramStart"/>
      <w:r w:rsidRPr="009A17F4">
        <w:rPr>
          <w:rFonts w:ascii="Times New Roman" w:hAnsi="Times New Roman" w:cs="Times New Roman"/>
          <w:bCs/>
          <w:sz w:val="24"/>
          <w:lang w:eastAsia="en-CA"/>
        </w:rPr>
        <w:lastRenderedPageBreak/>
        <w:t>Murphy, P.N.C., J. Ogilvie, F-R.</w:t>
      </w:r>
      <w:proofErr w:type="gramEnd"/>
      <w:r w:rsidRPr="009A17F4">
        <w:rPr>
          <w:rFonts w:ascii="Times New Roman" w:hAnsi="Times New Roman" w:cs="Times New Roman"/>
          <w:bCs/>
          <w:sz w:val="24"/>
          <w:lang w:eastAsia="en-CA"/>
        </w:rPr>
        <w:t xml:space="preserve"> </w:t>
      </w:r>
      <w:proofErr w:type="spellStart"/>
      <w:proofErr w:type="gramStart"/>
      <w:r w:rsidRPr="009A17F4">
        <w:rPr>
          <w:rFonts w:ascii="Times New Roman" w:hAnsi="Times New Roman" w:cs="Times New Roman"/>
          <w:bCs/>
          <w:sz w:val="24"/>
          <w:lang w:eastAsia="en-CA"/>
        </w:rPr>
        <w:t>Meng</w:t>
      </w:r>
      <w:proofErr w:type="spellEnd"/>
      <w:r w:rsidRPr="009A17F4">
        <w:rPr>
          <w:rFonts w:ascii="Times New Roman" w:hAnsi="Times New Roman" w:cs="Times New Roman"/>
          <w:bCs/>
          <w:sz w:val="24"/>
          <w:lang w:eastAsia="en-CA"/>
        </w:rPr>
        <w:t xml:space="preserve">, B. White, J.S. </w:t>
      </w:r>
      <w:proofErr w:type="spellStart"/>
      <w:r w:rsidRPr="009A17F4">
        <w:rPr>
          <w:rFonts w:ascii="Times New Roman" w:hAnsi="Times New Roman" w:cs="Times New Roman"/>
          <w:bCs/>
          <w:sz w:val="24"/>
          <w:lang w:eastAsia="en-CA"/>
        </w:rPr>
        <w:t>Bhatti</w:t>
      </w:r>
      <w:proofErr w:type="spellEnd"/>
      <w:r w:rsidRPr="009A17F4">
        <w:rPr>
          <w:rFonts w:ascii="Times New Roman" w:hAnsi="Times New Roman" w:cs="Times New Roman"/>
          <w:bCs/>
          <w:sz w:val="24"/>
          <w:lang w:eastAsia="en-CA"/>
        </w:rPr>
        <w:t>, and P.A. Arp.</w:t>
      </w:r>
      <w:proofErr w:type="gramEnd"/>
      <w:r w:rsidRPr="009A17F4">
        <w:rPr>
          <w:rFonts w:ascii="Times New Roman" w:hAnsi="Times New Roman" w:cs="Times New Roman"/>
          <w:bCs/>
          <w:sz w:val="24"/>
          <w:lang w:eastAsia="en-CA"/>
        </w:rPr>
        <w:t xml:space="preserve"> 2011. Modelling and Mapping Topographic Variations in Forest Soils at High Resolution: A Case Study. Ecological Modelling 222(14): 2314–32.</w:t>
      </w:r>
    </w:p>
    <w:p w:rsidR="00545C6B" w:rsidRDefault="00545C6B" w:rsidP="009A17F4">
      <w:pPr>
        <w:pStyle w:val="Ttulo1"/>
        <w:ind w:left="720" w:hanging="720"/>
      </w:pPr>
      <w:r>
        <w:t>Biplots and best practices for mixing models</w:t>
      </w:r>
    </w:p>
    <w:p w:rsidR="0054686C" w:rsidRDefault="00545C6B" w:rsidP="00E73912">
      <w:pPr>
        <w:pStyle w:val="Text"/>
      </w:pPr>
      <w:r>
        <w:t xml:space="preserve">After visualizing the data and prior to running these mixing models, several best practices were followed to ensure reliable and informative mixing model solutions </w:t>
      </w:r>
      <w:r w:rsidRPr="00850F0C">
        <w:t>(Philips et</w:t>
      </w:r>
      <w:r>
        <w:t xml:space="preserve"> al. 2014). First, from the biplots it was clear that biofilm samples were not a good representative of the aquatic food source as some consumers (namely grazers) fell outside the mixing polygon defined by food sources (more negative </w:t>
      </w:r>
      <w:r w:rsidRPr="00337104">
        <w:rPr>
          <w:szCs w:val="24"/>
        </w:rPr>
        <w:t>δ</w:t>
      </w:r>
      <w:r w:rsidRPr="00337104">
        <w:rPr>
          <w:szCs w:val="24"/>
          <w:vertAlign w:val="superscript"/>
        </w:rPr>
        <w:t>13</w:t>
      </w:r>
      <w:r w:rsidRPr="00337104">
        <w:rPr>
          <w:szCs w:val="24"/>
        </w:rPr>
        <w:t>C</w:t>
      </w:r>
      <w:r>
        <w:t xml:space="preserve"> and </w:t>
      </w:r>
      <w:r w:rsidRPr="00337104">
        <w:rPr>
          <w:szCs w:val="24"/>
        </w:rPr>
        <w:t>δ</w:t>
      </w:r>
      <w:r w:rsidRPr="00337104">
        <w:rPr>
          <w:szCs w:val="24"/>
          <w:vertAlign w:val="superscript"/>
        </w:rPr>
        <w:t>2</w:t>
      </w:r>
      <w:r w:rsidRPr="00337104">
        <w:rPr>
          <w:szCs w:val="24"/>
        </w:rPr>
        <w:t xml:space="preserve">H </w:t>
      </w:r>
      <w:r>
        <w:t xml:space="preserve">than biofilm) and biofilm samples overlapped with terrestrial food sources in some streams (Fig. </w:t>
      </w:r>
      <w:r w:rsidRPr="00657B30">
        <w:t>S2-S4</w:t>
      </w:r>
      <w:r>
        <w:t xml:space="preserve">). As previously reported, this is because biofilms consist of a mixture of </w:t>
      </w:r>
      <w:r w:rsidRPr="00C3250D">
        <w:t xml:space="preserve">autotrophic (algae) and heterotrophic (bacteria, fungi) organisms and detritus but some consumers selectively ingesting/assimilating the autotrophic </w:t>
      </w:r>
      <w:r w:rsidRPr="00C3250D">
        <w:rPr>
          <w:szCs w:val="24"/>
        </w:rPr>
        <w:t xml:space="preserve">component (McNeely et al. 2007, Chessman et al. 2009, Rasmussen 2010). A potential solution for obtaining the isotopic value of primary producers is to use values of herbivores as proxies (Vander </w:t>
      </w:r>
      <w:proofErr w:type="spellStart"/>
      <w:r w:rsidRPr="00C3250D">
        <w:rPr>
          <w:szCs w:val="24"/>
        </w:rPr>
        <w:t>Zanden</w:t>
      </w:r>
      <w:proofErr w:type="spellEnd"/>
      <w:r w:rsidRPr="00C3250D">
        <w:rPr>
          <w:szCs w:val="24"/>
        </w:rPr>
        <w:t xml:space="preserve"> and Rasmussen 1999, Finlay 2001). We estimated algal δ</w:t>
      </w:r>
      <w:r w:rsidRPr="00C3250D">
        <w:rPr>
          <w:szCs w:val="24"/>
          <w:vertAlign w:val="superscript"/>
        </w:rPr>
        <w:t>13</w:t>
      </w:r>
      <w:r w:rsidRPr="00C3250D">
        <w:rPr>
          <w:szCs w:val="24"/>
        </w:rPr>
        <w:t>C from the primary consumer with the most negative δ</w:t>
      </w:r>
      <w:r w:rsidRPr="00C3250D">
        <w:rPr>
          <w:szCs w:val="24"/>
          <w:vertAlign w:val="superscript"/>
        </w:rPr>
        <w:t>13</w:t>
      </w:r>
      <w:r w:rsidRPr="00C3250D">
        <w:rPr>
          <w:szCs w:val="24"/>
        </w:rPr>
        <w:t xml:space="preserve">C values (after adjusting for fractionation, see below) in each stream, as this was interpreted to indicate that this taxon had the greatest algal assimilation. These </w:t>
      </w:r>
      <w:proofErr w:type="spellStart"/>
      <w:r w:rsidRPr="00C3250D">
        <w:rPr>
          <w:szCs w:val="24"/>
        </w:rPr>
        <w:t>taxa</w:t>
      </w:r>
      <w:proofErr w:type="spellEnd"/>
      <w:r w:rsidRPr="00C3250D">
        <w:rPr>
          <w:szCs w:val="24"/>
        </w:rPr>
        <w:t xml:space="preserve"> were either </w:t>
      </w:r>
      <w:proofErr w:type="spellStart"/>
      <w:r w:rsidRPr="00C3250D">
        <w:rPr>
          <w:szCs w:val="24"/>
        </w:rPr>
        <w:t>Heptageniidae</w:t>
      </w:r>
      <w:proofErr w:type="spellEnd"/>
      <w:r w:rsidRPr="00C3250D">
        <w:rPr>
          <w:szCs w:val="24"/>
        </w:rPr>
        <w:t xml:space="preserve"> or </w:t>
      </w:r>
      <w:proofErr w:type="spellStart"/>
      <w:r w:rsidRPr="00C3250D">
        <w:rPr>
          <w:i/>
          <w:szCs w:val="24"/>
        </w:rPr>
        <w:t>Glossosoma</w:t>
      </w:r>
      <w:proofErr w:type="spellEnd"/>
      <w:r w:rsidRPr="00C3250D">
        <w:rPr>
          <w:szCs w:val="24"/>
        </w:rPr>
        <w:t xml:space="preserve"> grazers depending on the stream, which are known to feed selectively on microscopic algae on </w:t>
      </w:r>
      <w:proofErr w:type="spellStart"/>
      <w:r w:rsidRPr="00C3250D">
        <w:rPr>
          <w:szCs w:val="24"/>
        </w:rPr>
        <w:t>biofilms</w:t>
      </w:r>
      <w:proofErr w:type="spellEnd"/>
      <w:r w:rsidRPr="00C3250D">
        <w:rPr>
          <w:szCs w:val="24"/>
        </w:rPr>
        <w:t xml:space="preserve"> (</w:t>
      </w:r>
      <w:proofErr w:type="spellStart"/>
      <w:r w:rsidRPr="00C3250D">
        <w:rPr>
          <w:szCs w:val="24"/>
        </w:rPr>
        <w:t>Oemke</w:t>
      </w:r>
      <w:proofErr w:type="spellEnd"/>
      <w:r w:rsidRPr="00C3250D">
        <w:rPr>
          <w:szCs w:val="24"/>
        </w:rPr>
        <w:t xml:space="preserve"> 1984, McNeely et al. 2006, Katano and Doi 2014). δ</w:t>
      </w:r>
      <w:r w:rsidRPr="00C3250D">
        <w:rPr>
          <w:szCs w:val="24"/>
          <w:vertAlign w:val="superscript"/>
        </w:rPr>
        <w:t>2</w:t>
      </w:r>
      <w:r w:rsidRPr="00C3250D">
        <w:rPr>
          <w:szCs w:val="24"/>
        </w:rPr>
        <w:t>H values of algae were estimated by subtracting 1</w:t>
      </w:r>
      <w:r w:rsidR="00E17D37" w:rsidRPr="00C3250D">
        <w:rPr>
          <w:szCs w:val="24"/>
        </w:rPr>
        <w:t>50 ± 2</w:t>
      </w:r>
      <w:r w:rsidRPr="00C3250D">
        <w:rPr>
          <w:szCs w:val="24"/>
        </w:rPr>
        <w:t>5‰ from stream water δ</w:t>
      </w:r>
      <w:r w:rsidRPr="00C3250D">
        <w:rPr>
          <w:szCs w:val="24"/>
          <w:vertAlign w:val="superscript"/>
        </w:rPr>
        <w:t>2</w:t>
      </w:r>
      <w:r w:rsidRPr="00C3250D">
        <w:rPr>
          <w:szCs w:val="24"/>
        </w:rPr>
        <w:t xml:space="preserve">H (ranging between -74.5 and -84.7‰) based on studies showing that primary producers fractionate against </w:t>
      </w:r>
      <w:r w:rsidRPr="00C3250D">
        <w:rPr>
          <w:szCs w:val="24"/>
          <w:vertAlign w:val="superscript"/>
        </w:rPr>
        <w:t>2</w:t>
      </w:r>
      <w:r w:rsidRPr="00C3250D">
        <w:rPr>
          <w:szCs w:val="24"/>
        </w:rPr>
        <w:t>H duri</w:t>
      </w:r>
      <w:r w:rsidR="0007512C" w:rsidRPr="00C3250D">
        <w:rPr>
          <w:szCs w:val="24"/>
        </w:rPr>
        <w:t>ng photosynthesis, resulting in ~150</w:t>
      </w:r>
      <w:r w:rsidRPr="00C3250D">
        <w:rPr>
          <w:szCs w:val="24"/>
        </w:rPr>
        <w:t>‰ more negative values than environmental water (</w:t>
      </w:r>
      <w:proofErr w:type="spellStart"/>
      <w:r w:rsidRPr="00C3250D">
        <w:rPr>
          <w:szCs w:val="24"/>
        </w:rPr>
        <w:t>Hondula</w:t>
      </w:r>
      <w:proofErr w:type="spellEnd"/>
      <w:r w:rsidRPr="00C3250D">
        <w:rPr>
          <w:szCs w:val="24"/>
        </w:rPr>
        <w:t xml:space="preserve"> et al. 2014</w:t>
      </w:r>
      <w:r w:rsidR="0007512C" w:rsidRPr="00C3250D">
        <w:rPr>
          <w:szCs w:val="24"/>
        </w:rPr>
        <w:t>, Brett et al. 2018</w:t>
      </w:r>
      <w:r w:rsidRPr="00C3250D">
        <w:rPr>
          <w:szCs w:val="24"/>
        </w:rPr>
        <w:t>).</w:t>
      </w:r>
      <w:r w:rsidRPr="00C3250D">
        <w:t xml:space="preserve"> </w:t>
      </w:r>
    </w:p>
    <w:p w:rsidR="0054686C" w:rsidRDefault="00545C6B" w:rsidP="00E73912">
      <w:pPr>
        <w:pStyle w:val="Text"/>
      </w:pPr>
      <w:r w:rsidRPr="00C3250D">
        <w:lastRenderedPageBreak/>
        <w:t>Second, as the two terrestrial food sources (CPOM and FPOM) had very similar δ</w:t>
      </w:r>
      <w:r w:rsidRPr="00C3250D">
        <w:rPr>
          <w:vertAlign w:val="superscript"/>
        </w:rPr>
        <w:t>13</w:t>
      </w:r>
      <w:r w:rsidRPr="00C3250D">
        <w:t>C and δ</w:t>
      </w:r>
      <w:r w:rsidRPr="00C3250D">
        <w:rPr>
          <w:vertAlign w:val="superscript"/>
        </w:rPr>
        <w:t>2</w:t>
      </w:r>
      <w:r w:rsidRPr="00C3250D">
        <w:t xml:space="preserve">H values, </w:t>
      </w:r>
      <w:r w:rsidR="0067652C" w:rsidRPr="00C3250D">
        <w:t xml:space="preserve">and as we were mostly interested in measuring </w:t>
      </w:r>
      <w:proofErr w:type="spellStart"/>
      <w:r w:rsidR="0067652C" w:rsidRPr="00C3250D">
        <w:t>allochthony</w:t>
      </w:r>
      <w:proofErr w:type="spellEnd"/>
      <w:r w:rsidR="0067652C" w:rsidRPr="00C3250D">
        <w:t xml:space="preserve"> </w:t>
      </w:r>
      <w:r w:rsidR="0067652C" w:rsidRPr="00C3250D">
        <w:rPr>
          <w:i/>
        </w:rPr>
        <w:t>vs.</w:t>
      </w:r>
      <w:r w:rsidR="0067652C" w:rsidRPr="00C3250D">
        <w:t xml:space="preserve"> autochthony rather than in whether consumers were feeding on CPOM or FPOM, </w:t>
      </w:r>
      <w:r w:rsidRPr="00C3250D">
        <w:t>only one terrestrial food source (</w:t>
      </w:r>
      <w:r w:rsidR="0007512C" w:rsidRPr="00C3250D">
        <w:t>C</w:t>
      </w:r>
      <w:r w:rsidRPr="00C3250D">
        <w:t xml:space="preserve">POM) was selected for mixing models. </w:t>
      </w:r>
      <w:r w:rsidR="0067652C" w:rsidRPr="00C3250D">
        <w:t>CPOM was considered to be a better representative of terrestrial food sources due to being less processed and less heterogeneous than FPOM</w:t>
      </w:r>
      <w:r w:rsidR="005D7704" w:rsidRPr="00C3250D">
        <w:t xml:space="preserve"> (Wotton 2007)</w:t>
      </w:r>
      <w:r w:rsidR="0067652C" w:rsidRPr="00C3250D">
        <w:t xml:space="preserve">. </w:t>
      </w:r>
    </w:p>
    <w:p w:rsidR="005D7704" w:rsidRPr="00C3250D" w:rsidRDefault="00545C6B" w:rsidP="00E73912">
      <w:pPr>
        <w:pStyle w:val="Text"/>
      </w:pPr>
      <w:r w:rsidRPr="00C3250D">
        <w:t>Third, fractionation factors of 0.4 ± 1.20‰ for δ</w:t>
      </w:r>
      <w:r w:rsidRPr="00C3250D">
        <w:rPr>
          <w:vertAlign w:val="superscript"/>
        </w:rPr>
        <w:t>13</w:t>
      </w:r>
      <w:r w:rsidRPr="00C3250D">
        <w:t>C (</w:t>
      </w:r>
      <w:proofErr w:type="spellStart"/>
      <w:r w:rsidRPr="00C3250D">
        <w:t>McCutchan</w:t>
      </w:r>
      <w:proofErr w:type="spellEnd"/>
      <w:r w:rsidRPr="00C3250D">
        <w:t xml:space="preserve"> et al. 2003) and 0‰ for δ</w:t>
      </w:r>
      <w:r w:rsidRPr="00C3250D">
        <w:rPr>
          <w:vertAlign w:val="superscript"/>
        </w:rPr>
        <w:t>2</w:t>
      </w:r>
      <w:r w:rsidRPr="00C3250D">
        <w:t xml:space="preserve">H (Solomon et al. 2009) were assumed. </w:t>
      </w:r>
      <w:r w:rsidR="0054686C">
        <w:t>G</w:t>
      </w:r>
      <w:r w:rsidR="0054686C" w:rsidRPr="0054686C">
        <w:t xml:space="preserve">enera-specific enrichment factors were not available for the </w:t>
      </w:r>
      <w:proofErr w:type="spellStart"/>
      <w:r w:rsidR="0054686C" w:rsidRPr="0054686C">
        <w:t>macroinvertebrates</w:t>
      </w:r>
      <w:proofErr w:type="spellEnd"/>
      <w:r w:rsidR="0054686C" w:rsidRPr="0054686C">
        <w:t xml:space="preserve"> collected herein. As such, </w:t>
      </w:r>
      <w:r w:rsidR="0054686C">
        <w:t>these</w:t>
      </w:r>
      <w:r w:rsidR="0054686C" w:rsidRPr="0054686C">
        <w:t xml:space="preserve"> average value</w:t>
      </w:r>
      <w:r w:rsidR="0054686C">
        <w:t>s</w:t>
      </w:r>
      <w:r w:rsidR="0054686C" w:rsidRPr="0054686C">
        <w:t xml:space="preserve"> </w:t>
      </w:r>
      <w:r w:rsidR="0054686C">
        <w:t>were</w:t>
      </w:r>
      <w:r w:rsidR="0054686C" w:rsidRPr="0054686C">
        <w:t xml:space="preserve"> used although we recognize that this likely does not reflect true values across the different </w:t>
      </w:r>
      <w:proofErr w:type="spellStart"/>
      <w:r w:rsidR="0054686C" w:rsidRPr="0054686C">
        <w:t>taxa</w:t>
      </w:r>
      <w:proofErr w:type="spellEnd"/>
      <w:r w:rsidR="0054686C" w:rsidRPr="0054686C">
        <w:t xml:space="preserve"> included herein.</w:t>
      </w:r>
      <w:r w:rsidR="0054686C">
        <w:t xml:space="preserve"> </w:t>
      </w:r>
      <w:r w:rsidR="002C781C" w:rsidRPr="00C3250D">
        <w:t>B</w:t>
      </w:r>
      <w:r w:rsidR="005D7704" w:rsidRPr="00C3250D">
        <w:t xml:space="preserve">ecause a fraction of an organism’s </w:t>
      </w:r>
      <w:r w:rsidR="005D7704" w:rsidRPr="00C3250D">
        <w:rPr>
          <w:vertAlign w:val="superscript"/>
        </w:rPr>
        <w:t>2</w:t>
      </w:r>
      <w:r w:rsidR="005D7704" w:rsidRPr="00C3250D">
        <w:t>H comes from dietary water rather than assimilated food, this was accounted for by incorporating in the mixing models the dietary water contribution (δ</w:t>
      </w:r>
      <w:r w:rsidR="005D7704" w:rsidRPr="00C3250D">
        <w:rPr>
          <w:vertAlign w:val="superscript"/>
        </w:rPr>
        <w:t>2</w:t>
      </w:r>
      <w:r w:rsidR="005D7704" w:rsidRPr="00C3250D">
        <w:t>H</w:t>
      </w:r>
      <w:r w:rsidR="005D7704" w:rsidRPr="00C3250D">
        <w:rPr>
          <w:vertAlign w:val="subscript"/>
        </w:rPr>
        <w:t>WC</w:t>
      </w:r>
      <w:r w:rsidR="005D7704" w:rsidRPr="00C3250D">
        <w:t>), which was calculated according to:</w:t>
      </w:r>
    </w:p>
    <w:p w:rsidR="005D7704" w:rsidRPr="00C3250D" w:rsidRDefault="002C08E8" w:rsidP="002C781C">
      <w:pPr>
        <w:spacing w:line="480" w:lineRule="auto"/>
        <w:jc w:val="center"/>
        <w:rPr>
          <w:rFonts w:ascii="Times New Roman" w:hAnsi="Times New Roman" w:cs="Times New Roman"/>
          <w:sz w:val="24"/>
        </w:rPr>
      </w:pPr>
      <m:oMath>
        <m:sSub>
          <m:sSubPr>
            <m:ctrlPr>
              <w:rPr>
                <w:rFonts w:ascii="Cambria Math" w:hAnsi="Times New Roman" w:cs="Times New Roman"/>
                <w:sz w:val="24"/>
              </w:rPr>
            </m:ctrlPr>
          </m:sSubPr>
          <m:e>
            <m:sSup>
              <m:sSupPr>
                <m:ctrlPr>
                  <w:rPr>
                    <w:rFonts w:ascii="Cambria Math" w:hAnsi="Times New Roman" w:cs="Times New Roman"/>
                    <w:sz w:val="24"/>
                  </w:rPr>
                </m:ctrlPr>
              </m:sSupPr>
              <m:e>
                <m:r>
                  <m:rPr>
                    <m:nor/>
                  </m:rPr>
                  <w:rPr>
                    <w:rFonts w:ascii="Times New Roman" w:hAnsi="Times New Roman" w:cs="Times New Roman"/>
                    <w:sz w:val="24"/>
                  </w:rPr>
                  <m:t>δ</m:t>
                </m:r>
              </m:e>
              <m:sup>
                <m:r>
                  <m:rPr>
                    <m:nor/>
                  </m:rPr>
                  <w:rPr>
                    <w:rFonts w:ascii="Times New Roman" w:hAnsi="Times New Roman" w:cs="Times New Roman"/>
                    <w:sz w:val="24"/>
                  </w:rPr>
                  <m:t>2</m:t>
                </m:r>
              </m:sup>
            </m:sSup>
            <m:r>
              <m:rPr>
                <m:nor/>
              </m:rPr>
              <w:rPr>
                <w:rFonts w:ascii="Times New Roman" w:hAnsi="Times New Roman" w:cs="Times New Roman"/>
                <w:sz w:val="24"/>
              </w:rPr>
              <m:t>H</m:t>
            </m:r>
          </m:e>
          <m:sub>
            <m:r>
              <m:rPr>
                <m:nor/>
              </m:rPr>
              <w:rPr>
                <w:rFonts w:ascii="Times New Roman" w:hAnsi="Times New Roman" w:cs="Times New Roman"/>
                <w:sz w:val="24"/>
              </w:rPr>
              <m:t>WC</m:t>
            </m:r>
          </m:sub>
        </m:sSub>
        <m:r>
          <m:rPr>
            <m:nor/>
          </m:rPr>
          <w:rPr>
            <w:rFonts w:ascii="Times New Roman" w:hAnsi="Times New Roman" w:cs="Times New Roman"/>
            <w:sz w:val="24"/>
          </w:rPr>
          <m:t xml:space="preserve">= </m:t>
        </m:r>
        <m:sSub>
          <m:sSubPr>
            <m:ctrlPr>
              <w:rPr>
                <w:rFonts w:ascii="Cambria Math" w:hAnsi="Times New Roman" w:cs="Times New Roman"/>
                <w:sz w:val="24"/>
              </w:rPr>
            </m:ctrlPr>
          </m:sSubPr>
          <m:e>
            <m:sSup>
              <m:sSupPr>
                <m:ctrlPr>
                  <w:rPr>
                    <w:rFonts w:ascii="Cambria Math" w:hAnsi="Times New Roman" w:cs="Times New Roman"/>
                    <w:sz w:val="24"/>
                  </w:rPr>
                </m:ctrlPr>
              </m:sSupPr>
              <m:e>
                <m:r>
                  <m:rPr>
                    <m:nor/>
                  </m:rPr>
                  <w:rPr>
                    <w:rFonts w:ascii="Times New Roman" w:hAnsi="Times New Roman" w:cs="Times New Roman"/>
                    <w:sz w:val="24"/>
                  </w:rPr>
                  <m:t>δ</m:t>
                </m:r>
              </m:e>
              <m:sup>
                <m:r>
                  <m:rPr>
                    <m:nor/>
                  </m:rPr>
                  <w:rPr>
                    <w:rFonts w:ascii="Times New Roman" w:hAnsi="Times New Roman" w:cs="Times New Roman"/>
                    <w:sz w:val="24"/>
                  </w:rPr>
                  <m:t>2</m:t>
                </m:r>
              </m:sup>
            </m:sSup>
            <m:r>
              <m:rPr>
                <m:nor/>
              </m:rPr>
              <w:rPr>
                <w:rFonts w:ascii="Times New Roman" w:hAnsi="Times New Roman" w:cs="Times New Roman"/>
                <w:sz w:val="24"/>
              </w:rPr>
              <m:t>H</m:t>
            </m:r>
          </m:e>
          <m:sub>
            <m:r>
              <m:rPr>
                <m:nor/>
              </m:rPr>
              <w:rPr>
                <w:rFonts w:ascii="Times New Roman" w:hAnsi="Times New Roman" w:cs="Times New Roman"/>
                <w:sz w:val="24"/>
              </w:rPr>
              <m:t>cons</m:t>
            </m:r>
          </m:sub>
        </m:sSub>
        <m:r>
          <m:rPr>
            <m:nor/>
          </m:rPr>
          <w:rPr>
            <w:rFonts w:ascii="Times New Roman" w:hAnsi="Times New Roman" w:cs="Times New Roman"/>
            <w:sz w:val="24"/>
          </w:rPr>
          <m:t>-(</m:t>
        </m:r>
        <m:sSub>
          <m:sSubPr>
            <m:ctrlPr>
              <w:rPr>
                <w:rFonts w:ascii="Cambria Math" w:hAnsi="Times New Roman" w:cs="Times New Roman"/>
                <w:sz w:val="24"/>
              </w:rPr>
            </m:ctrlPr>
          </m:sSubPr>
          <m:e>
            <m:sSup>
              <m:sSupPr>
                <m:ctrlPr>
                  <w:rPr>
                    <w:rFonts w:ascii="Cambria Math" w:hAnsi="Times New Roman" w:cs="Times New Roman"/>
                    <w:sz w:val="24"/>
                  </w:rPr>
                </m:ctrlPr>
              </m:sSupPr>
              <m:e>
                <m:r>
                  <m:rPr>
                    <m:nor/>
                  </m:rPr>
                  <w:rPr>
                    <w:rFonts w:ascii="Times New Roman" w:hAnsi="Times New Roman" w:cs="Times New Roman"/>
                    <w:sz w:val="24"/>
                  </w:rPr>
                  <m:t>δ</m:t>
                </m:r>
              </m:e>
              <m:sup>
                <m:r>
                  <m:rPr>
                    <m:nor/>
                  </m:rPr>
                  <w:rPr>
                    <w:rFonts w:ascii="Times New Roman" w:hAnsi="Times New Roman" w:cs="Times New Roman"/>
                    <w:sz w:val="24"/>
                  </w:rPr>
                  <m:t>2</m:t>
                </m:r>
              </m:sup>
            </m:sSup>
            <m:r>
              <m:rPr>
                <m:nor/>
              </m:rPr>
              <w:rPr>
                <w:rFonts w:ascii="Times New Roman" w:hAnsi="Times New Roman" w:cs="Times New Roman"/>
                <w:sz w:val="24"/>
              </w:rPr>
              <m:t>H</m:t>
            </m:r>
          </m:e>
          <m:sub>
            <m:r>
              <m:rPr>
                <m:nor/>
              </m:rPr>
              <w:rPr>
                <w:rFonts w:ascii="Times New Roman" w:hAnsi="Times New Roman" w:cs="Times New Roman"/>
                <w:sz w:val="24"/>
              </w:rPr>
              <m:t>cons</m:t>
            </m:r>
          </m:sub>
        </m:sSub>
        <m:r>
          <m:rPr>
            <m:nor/>
          </m:rPr>
          <w:rPr>
            <w:rFonts w:ascii="Times New Roman" w:hAnsi="Times New Roman" w:cs="Times New Roman"/>
            <w:sz w:val="24"/>
          </w:rPr>
          <m:t>-</m:t>
        </m:r>
        <m:sSub>
          <m:sSubPr>
            <m:ctrlPr>
              <w:rPr>
                <w:rFonts w:ascii="Cambria Math" w:hAnsi="Times New Roman" w:cs="Times New Roman"/>
                <w:sz w:val="24"/>
              </w:rPr>
            </m:ctrlPr>
          </m:sSubPr>
          <m:e>
            <m:r>
              <m:rPr>
                <m:nor/>
              </m:rPr>
              <w:rPr>
                <w:rFonts w:ascii="Times New Roman" w:hAnsi="Times New Roman" w:cs="Times New Roman"/>
                <w:sz w:val="24"/>
              </w:rPr>
              <m:t>ω</m:t>
            </m:r>
          </m:e>
          <m:sub>
            <m:r>
              <m:rPr>
                <m:nor/>
              </m:rPr>
              <w:rPr>
                <w:rFonts w:ascii="Times New Roman" w:hAnsi="Times New Roman" w:cs="Times New Roman"/>
                <w:sz w:val="24"/>
              </w:rPr>
              <m:t>tot</m:t>
            </m:r>
          </m:sub>
        </m:sSub>
        <m:r>
          <m:rPr>
            <m:nor/>
          </m:rPr>
          <w:rPr>
            <w:rFonts w:ascii="Times New Roman" w:hAnsi="Times New Roman" w:cs="Times New Roman"/>
            <w:sz w:val="24"/>
          </w:rPr>
          <m:t>*</m:t>
        </m:r>
        <m:sSub>
          <m:sSubPr>
            <m:ctrlPr>
              <w:rPr>
                <w:rFonts w:ascii="Cambria Math" w:hAnsi="Times New Roman" w:cs="Times New Roman"/>
                <w:sz w:val="24"/>
              </w:rPr>
            </m:ctrlPr>
          </m:sSubPr>
          <m:e>
            <m:sSup>
              <m:sSupPr>
                <m:ctrlPr>
                  <w:rPr>
                    <w:rFonts w:ascii="Cambria Math" w:hAnsi="Times New Roman" w:cs="Times New Roman"/>
                    <w:sz w:val="24"/>
                  </w:rPr>
                </m:ctrlPr>
              </m:sSupPr>
              <m:e>
                <m:r>
                  <m:rPr>
                    <m:nor/>
                  </m:rPr>
                  <w:rPr>
                    <w:rFonts w:ascii="Times New Roman" w:hAnsi="Times New Roman" w:cs="Times New Roman"/>
                    <w:sz w:val="24"/>
                  </w:rPr>
                  <m:t>δ</m:t>
                </m:r>
              </m:e>
              <m:sup>
                <m:r>
                  <m:rPr>
                    <m:nor/>
                  </m:rPr>
                  <w:rPr>
                    <w:rFonts w:ascii="Times New Roman" w:hAnsi="Times New Roman" w:cs="Times New Roman"/>
                    <w:sz w:val="24"/>
                  </w:rPr>
                  <m:t>2</m:t>
                </m:r>
              </m:sup>
            </m:sSup>
            <m:r>
              <m:rPr>
                <m:nor/>
              </m:rPr>
              <w:rPr>
                <w:rFonts w:ascii="Times New Roman" w:hAnsi="Times New Roman" w:cs="Times New Roman"/>
                <w:sz w:val="24"/>
              </w:rPr>
              <m:t>H</m:t>
            </m:r>
          </m:e>
          <m:sub>
            <m:r>
              <m:rPr>
                <m:nor/>
              </m:rPr>
              <w:rPr>
                <w:rFonts w:ascii="Times New Roman" w:hAnsi="Times New Roman" w:cs="Times New Roman"/>
                <w:sz w:val="24"/>
              </w:rPr>
              <m:t>water</m:t>
            </m:r>
          </m:sub>
        </m:sSub>
        <m:r>
          <m:rPr>
            <m:nor/>
          </m:rPr>
          <w:rPr>
            <w:rFonts w:ascii="Times New Roman" w:hAnsi="Times New Roman" w:cs="Times New Roman"/>
            <w:sz w:val="24"/>
          </w:rPr>
          <m:t>)/(1-</m:t>
        </m:r>
        <m:sSub>
          <m:sSubPr>
            <m:ctrlPr>
              <w:rPr>
                <w:rFonts w:ascii="Cambria Math" w:hAnsi="Times New Roman" w:cs="Times New Roman"/>
                <w:sz w:val="24"/>
              </w:rPr>
            </m:ctrlPr>
          </m:sSubPr>
          <m:e>
            <m:r>
              <m:rPr>
                <m:nor/>
              </m:rPr>
              <w:rPr>
                <w:rFonts w:ascii="Times New Roman" w:hAnsi="Times New Roman" w:cs="Times New Roman"/>
                <w:sz w:val="24"/>
              </w:rPr>
              <m:t>ω</m:t>
            </m:r>
          </m:e>
          <m:sub>
            <m:r>
              <m:rPr>
                <m:nor/>
              </m:rPr>
              <w:rPr>
                <w:rFonts w:ascii="Times New Roman" w:hAnsi="Times New Roman" w:cs="Times New Roman"/>
                <w:sz w:val="24"/>
              </w:rPr>
              <m:t>tot</m:t>
            </m:r>
          </m:sub>
        </m:sSub>
        <m:r>
          <m:rPr>
            <m:nor/>
          </m:rPr>
          <w:rPr>
            <w:rFonts w:ascii="Times New Roman" w:hAnsi="Times New Roman" w:cs="Times New Roman"/>
            <w:sz w:val="24"/>
          </w:rPr>
          <m:t>)</m:t>
        </m:r>
      </m:oMath>
      <w:r w:rsidR="005D7704" w:rsidRPr="00C3250D">
        <w:rPr>
          <w:rFonts w:ascii="Times New Roman" w:hAnsi="Times New Roman" w:cs="Times New Roman"/>
          <w:sz w:val="24"/>
        </w:rPr>
        <w:t xml:space="preserve"> ,</w:t>
      </w:r>
    </w:p>
    <w:p w:rsidR="005D7704" w:rsidRPr="00C3250D" w:rsidRDefault="005D7704" w:rsidP="002C781C">
      <w:pPr>
        <w:spacing w:line="480" w:lineRule="auto"/>
        <w:ind w:firstLine="720"/>
        <w:rPr>
          <w:rFonts w:ascii="Times New Roman" w:hAnsi="Times New Roman" w:cs="Times New Roman"/>
          <w:sz w:val="24"/>
        </w:rPr>
      </w:pPr>
      <w:r w:rsidRPr="00C3250D">
        <w:rPr>
          <w:rFonts w:ascii="Times New Roman" w:hAnsi="Times New Roman" w:cs="Times New Roman"/>
          <w:sz w:val="24"/>
        </w:rPr>
        <w:t>where δ</w:t>
      </w:r>
      <w:r w:rsidRPr="00C3250D">
        <w:rPr>
          <w:rFonts w:ascii="Times New Roman" w:hAnsi="Times New Roman" w:cs="Times New Roman"/>
          <w:sz w:val="24"/>
          <w:vertAlign w:val="superscript"/>
        </w:rPr>
        <w:t>2</w:t>
      </w:r>
      <w:r w:rsidRPr="00C3250D">
        <w:rPr>
          <w:rFonts w:ascii="Times New Roman" w:hAnsi="Times New Roman" w:cs="Times New Roman"/>
          <w:sz w:val="24"/>
        </w:rPr>
        <w:t>H</w:t>
      </w:r>
      <w:r w:rsidRPr="00C3250D">
        <w:rPr>
          <w:rFonts w:ascii="Times New Roman" w:hAnsi="Times New Roman" w:cs="Times New Roman"/>
          <w:sz w:val="24"/>
          <w:vertAlign w:val="subscript"/>
        </w:rPr>
        <w:t>water</w:t>
      </w:r>
      <w:r w:rsidRPr="00C3250D">
        <w:rPr>
          <w:rFonts w:ascii="Times New Roman" w:hAnsi="Times New Roman" w:cs="Times New Roman"/>
          <w:sz w:val="24"/>
        </w:rPr>
        <w:t xml:space="preserve"> is the δ</w:t>
      </w:r>
      <w:r w:rsidRPr="00C3250D">
        <w:rPr>
          <w:rFonts w:ascii="Times New Roman" w:hAnsi="Times New Roman" w:cs="Times New Roman"/>
          <w:sz w:val="24"/>
          <w:vertAlign w:val="superscript"/>
        </w:rPr>
        <w:t>2</w:t>
      </w:r>
      <w:r w:rsidRPr="00C3250D">
        <w:rPr>
          <w:rFonts w:ascii="Times New Roman" w:hAnsi="Times New Roman" w:cs="Times New Roman"/>
          <w:sz w:val="24"/>
        </w:rPr>
        <w:t xml:space="preserve">H of stream water, and </w:t>
      </w:r>
      <w:proofErr w:type="spellStart"/>
      <w:r w:rsidRPr="00C3250D">
        <w:rPr>
          <w:rFonts w:ascii="Times New Roman" w:hAnsi="Times New Roman" w:cs="Times New Roman"/>
          <w:sz w:val="24"/>
        </w:rPr>
        <w:t>ω</w:t>
      </w:r>
      <w:r w:rsidRPr="00C3250D">
        <w:rPr>
          <w:rFonts w:ascii="Times New Roman" w:hAnsi="Times New Roman" w:cs="Times New Roman"/>
          <w:sz w:val="24"/>
          <w:vertAlign w:val="subscript"/>
        </w:rPr>
        <w:t>tot</w:t>
      </w:r>
      <w:proofErr w:type="spellEnd"/>
      <w:r w:rsidRPr="00C3250D">
        <w:rPr>
          <w:rFonts w:ascii="Times New Roman" w:hAnsi="Times New Roman" w:cs="Times New Roman"/>
          <w:sz w:val="24"/>
        </w:rPr>
        <w:t xml:space="preserve"> is the total contribution of dietary water to consumer δ</w:t>
      </w:r>
      <w:r w:rsidRPr="00C3250D">
        <w:rPr>
          <w:rFonts w:ascii="Times New Roman" w:hAnsi="Times New Roman" w:cs="Times New Roman"/>
          <w:sz w:val="24"/>
          <w:vertAlign w:val="superscript"/>
        </w:rPr>
        <w:t>2</w:t>
      </w:r>
      <w:r w:rsidRPr="00C3250D">
        <w:rPr>
          <w:rFonts w:ascii="Times New Roman" w:hAnsi="Times New Roman" w:cs="Times New Roman"/>
          <w:sz w:val="24"/>
        </w:rPr>
        <w:t>H (δ</w:t>
      </w:r>
      <w:r w:rsidRPr="00C3250D">
        <w:rPr>
          <w:rFonts w:ascii="Times New Roman" w:hAnsi="Times New Roman" w:cs="Times New Roman"/>
          <w:sz w:val="24"/>
          <w:vertAlign w:val="superscript"/>
        </w:rPr>
        <w:t>2</w:t>
      </w:r>
      <w:r w:rsidRPr="00C3250D">
        <w:rPr>
          <w:rFonts w:ascii="Times New Roman" w:hAnsi="Times New Roman" w:cs="Times New Roman"/>
          <w:sz w:val="24"/>
        </w:rPr>
        <w:t>H</w:t>
      </w:r>
      <w:r w:rsidRPr="00C3250D">
        <w:rPr>
          <w:rFonts w:ascii="Times New Roman" w:hAnsi="Times New Roman" w:cs="Times New Roman"/>
          <w:sz w:val="24"/>
          <w:vertAlign w:val="subscript"/>
        </w:rPr>
        <w:t>cons</w:t>
      </w:r>
      <w:r w:rsidRPr="00C3250D">
        <w:rPr>
          <w:rFonts w:ascii="Times New Roman" w:hAnsi="Times New Roman" w:cs="Times New Roman"/>
          <w:sz w:val="24"/>
        </w:rPr>
        <w:t>), calculated according to:</w:t>
      </w:r>
    </w:p>
    <w:p w:rsidR="005D7704" w:rsidRPr="00C3250D" w:rsidRDefault="002C08E8" w:rsidP="002C781C">
      <w:pPr>
        <w:spacing w:line="480" w:lineRule="auto"/>
        <w:rPr>
          <w:rFonts w:ascii="Times New Roman" w:hAnsi="Times New Roman" w:cs="Times New Roman"/>
          <w:sz w:val="24"/>
        </w:rPr>
      </w:pPr>
      <m:oMathPara>
        <m:oMathParaPr>
          <m:jc m:val="center"/>
        </m:oMathParaPr>
        <m:oMath>
          <m:sSub>
            <m:sSubPr>
              <m:ctrlPr>
                <w:rPr>
                  <w:rFonts w:ascii="Cambria Math" w:hAnsi="Times New Roman" w:cs="Times New Roman"/>
                  <w:sz w:val="24"/>
                </w:rPr>
              </m:ctrlPr>
            </m:sSubPr>
            <m:e>
              <m:r>
                <m:rPr>
                  <m:nor/>
                </m:rPr>
                <w:rPr>
                  <w:rFonts w:ascii="Times New Roman" w:hAnsi="Times New Roman" w:cs="Times New Roman"/>
                  <w:sz w:val="24"/>
                </w:rPr>
                <m:t>ω</m:t>
              </m:r>
            </m:e>
            <m:sub>
              <m:r>
                <m:rPr>
                  <m:nor/>
                </m:rPr>
                <w:rPr>
                  <w:rFonts w:ascii="Times New Roman" w:hAnsi="Times New Roman" w:cs="Times New Roman"/>
                  <w:sz w:val="24"/>
                </w:rPr>
                <m:t>tot</m:t>
              </m:r>
            </m:sub>
          </m:sSub>
          <m:r>
            <m:rPr>
              <m:nor/>
            </m:rPr>
            <w:rPr>
              <w:rFonts w:ascii="Times New Roman" w:hAnsi="Times New Roman" w:cs="Times New Roman"/>
              <w:sz w:val="24"/>
            </w:rPr>
            <m:t>=1-</m:t>
          </m:r>
          <m:sSup>
            <m:sSupPr>
              <m:ctrlPr>
                <w:rPr>
                  <w:rFonts w:ascii="Cambria Math" w:hAnsi="Times New Roman" w:cs="Times New Roman"/>
                  <w:sz w:val="24"/>
                </w:rPr>
              </m:ctrlPr>
            </m:sSupPr>
            <m:e>
              <m:d>
                <m:dPr>
                  <m:ctrlPr>
                    <w:rPr>
                      <w:rFonts w:ascii="Cambria Math" w:hAnsi="Times New Roman" w:cs="Times New Roman"/>
                      <w:i/>
                      <w:sz w:val="24"/>
                    </w:rPr>
                  </m:ctrlPr>
                </m:dPr>
                <m:e>
                  <m:r>
                    <m:rPr>
                      <m:nor/>
                    </m:rPr>
                    <w:rPr>
                      <w:rFonts w:ascii="Times New Roman" w:hAnsi="Times New Roman" w:cs="Times New Roman"/>
                      <w:sz w:val="24"/>
                    </w:rPr>
                    <m:t>1- ω</m:t>
                  </m:r>
                  <m:ctrlPr>
                    <w:rPr>
                      <w:rFonts w:ascii="Cambria Math" w:hAnsi="Times New Roman" w:cs="Times New Roman"/>
                      <w:sz w:val="24"/>
                    </w:rPr>
                  </m:ctrlPr>
                </m:e>
              </m:d>
            </m:e>
            <m:sup>
              <m:r>
                <m:rPr>
                  <m:nor/>
                </m:rPr>
                <w:rPr>
                  <w:rFonts w:ascii="Times New Roman" w:hAnsi="Times New Roman" w:cs="Times New Roman"/>
                  <w:sz w:val="24"/>
                </w:rPr>
                <m:t>τ</m:t>
              </m:r>
            </m:sup>
          </m:sSup>
          <m:r>
            <m:rPr>
              <m:nor/>
            </m:rPr>
            <w:rPr>
              <w:rFonts w:ascii="Times New Roman" w:hAnsi="Times New Roman" w:cs="Times New Roman"/>
              <w:sz w:val="24"/>
            </w:rPr>
            <m:t xml:space="preserve"> ,</m:t>
          </m:r>
        </m:oMath>
      </m:oMathPara>
    </w:p>
    <w:p w:rsidR="005D7704" w:rsidRPr="00C3250D" w:rsidRDefault="005D7704" w:rsidP="002C781C">
      <w:pPr>
        <w:spacing w:line="480" w:lineRule="auto"/>
        <w:ind w:firstLine="284"/>
        <w:rPr>
          <w:rFonts w:ascii="Times New Roman" w:eastAsia="Times New Roman" w:hAnsi="Times New Roman" w:cs="Times New Roman"/>
          <w:sz w:val="24"/>
        </w:rPr>
      </w:pPr>
      <w:r w:rsidRPr="00C3250D">
        <w:rPr>
          <w:rFonts w:ascii="Times New Roman" w:hAnsi="Times New Roman" w:cs="Times New Roman"/>
          <w:sz w:val="24"/>
        </w:rPr>
        <w:t xml:space="preserve">where </w:t>
      </w:r>
      <w:r w:rsidRPr="00C3250D">
        <w:rPr>
          <w:rFonts w:ascii="Times New Roman" w:eastAsia="Times New Roman" w:hAnsi="Times New Roman" w:cs="Times New Roman"/>
          <w:sz w:val="24"/>
        </w:rPr>
        <w:t xml:space="preserve">ω </w:t>
      </w:r>
      <w:r w:rsidRPr="00C3250D">
        <w:rPr>
          <w:rFonts w:ascii="Times New Roman" w:hAnsi="Times New Roman" w:cs="Times New Roman"/>
          <w:sz w:val="24"/>
        </w:rPr>
        <w:t xml:space="preserve">is the per-trophic-level contribution of dietary water to consumers and τ is the trophic level (τ = 1 for primary consumers and 2 for predators). A </w:t>
      </w:r>
      <w:r w:rsidRPr="00C3250D">
        <w:rPr>
          <w:rFonts w:ascii="Times New Roman" w:eastAsia="Times New Roman" w:hAnsi="Times New Roman" w:cs="Times New Roman"/>
          <w:sz w:val="24"/>
        </w:rPr>
        <w:t>ω</w:t>
      </w:r>
      <w:r w:rsidRPr="00C3250D">
        <w:rPr>
          <w:rFonts w:ascii="Times New Roman" w:hAnsi="Times New Roman" w:cs="Times New Roman"/>
          <w:sz w:val="24"/>
        </w:rPr>
        <w:t xml:space="preserve"> of 0.20 </w:t>
      </w:r>
      <w:r w:rsidRPr="00C3250D">
        <w:rPr>
          <w:rFonts w:ascii="Times New Roman" w:eastAsia="Times New Roman" w:hAnsi="Times New Roman" w:cs="Times New Roman"/>
          <w:sz w:val="24"/>
        </w:rPr>
        <w:t>± 0.1 was assumed based on values from Solomon et</w:t>
      </w:r>
      <w:r w:rsidR="002C781C" w:rsidRPr="00C3250D">
        <w:rPr>
          <w:rFonts w:ascii="Times New Roman" w:eastAsia="Times New Roman" w:hAnsi="Times New Roman" w:cs="Times New Roman"/>
          <w:sz w:val="24"/>
        </w:rPr>
        <w:t xml:space="preserve"> al. (2009), Wang et al. (2009), </w:t>
      </w:r>
      <w:r w:rsidRPr="00C3250D">
        <w:rPr>
          <w:rFonts w:ascii="Times New Roman" w:eastAsia="Times New Roman" w:hAnsi="Times New Roman" w:cs="Times New Roman"/>
          <w:sz w:val="24"/>
        </w:rPr>
        <w:t xml:space="preserve">Wilkinson et al. (2015) and </w:t>
      </w:r>
      <w:r w:rsidR="002C781C" w:rsidRPr="00C3250D">
        <w:rPr>
          <w:rFonts w:ascii="Times New Roman" w:eastAsia="Times New Roman" w:hAnsi="Times New Roman" w:cs="Times New Roman"/>
          <w:sz w:val="24"/>
        </w:rPr>
        <w:t xml:space="preserve">Erdozain et al. (2019). </w:t>
      </w:r>
      <w:r w:rsidRPr="00C3250D">
        <w:rPr>
          <w:rFonts w:ascii="Times New Roman" w:eastAsia="Times New Roman" w:hAnsi="Times New Roman" w:cs="Times New Roman"/>
          <w:sz w:val="24"/>
        </w:rPr>
        <w:t xml:space="preserve"> </w:t>
      </w:r>
    </w:p>
    <w:p w:rsidR="00545C6B" w:rsidRPr="00C3250D" w:rsidRDefault="00545C6B" w:rsidP="00545C6B">
      <w:pPr>
        <w:pStyle w:val="Text"/>
      </w:pPr>
      <w:r w:rsidRPr="00C3250D">
        <w:t xml:space="preserve">This third step is recognized to be one of the biggest sources of uncertainty </w:t>
      </w:r>
      <w:r w:rsidR="00FC42EA">
        <w:t>-</w:t>
      </w:r>
      <w:r w:rsidRPr="00C3250D">
        <w:t xml:space="preserve">considering the variability in fractionation factors and environmental contribution </w:t>
      </w:r>
      <w:r w:rsidRPr="00C3250D">
        <w:lastRenderedPageBreak/>
        <w:t xml:space="preserve">estimates (Post 2002, Newsome et al. 2017, Brett et al. 2018) and how sensitive mixing models are to variation in these estimates (Bond and Diamond 2011, Brett et al. 2018). To complement and confirm the mixing model results, we conducted a simple analysis based on regressions that did not rely on the above-mentioned assumptions (see main article). </w:t>
      </w:r>
    </w:p>
    <w:p w:rsidR="001060E5" w:rsidRPr="00C3250D" w:rsidRDefault="001060E5" w:rsidP="001060E5">
      <w:pPr>
        <w:pStyle w:val="Text"/>
        <w:ind w:firstLine="0"/>
        <w:rPr>
          <w:i/>
          <w:iCs/>
        </w:rPr>
      </w:pPr>
      <w:r w:rsidRPr="00C3250D">
        <w:rPr>
          <w:i/>
          <w:iCs/>
        </w:rPr>
        <w:t>Literature cited:</w:t>
      </w:r>
    </w:p>
    <w:p w:rsidR="005D7704" w:rsidRPr="00C3250D" w:rsidRDefault="005D7704" w:rsidP="001060E5">
      <w:pPr>
        <w:pStyle w:val="Ref"/>
        <w:spacing w:line="276" w:lineRule="auto"/>
      </w:pPr>
      <w:r w:rsidRPr="00C3250D">
        <w:t>Bond, A.L., and A.W. Diamond. 2011. Recent Bayesian Stable-Isotope Mixing Models Are Highly Sensitive to Variation in Discrimination Factors. Ecological Applications 21(4):1017–23.</w:t>
      </w:r>
    </w:p>
    <w:p w:rsidR="005D7704" w:rsidRPr="00C3250D" w:rsidRDefault="005D7704" w:rsidP="001060E5">
      <w:pPr>
        <w:pStyle w:val="Ref"/>
        <w:spacing w:line="276" w:lineRule="auto"/>
      </w:pPr>
      <w:r w:rsidRPr="00C3250D">
        <w:t xml:space="preserve">Brett, MT, GW </w:t>
      </w:r>
      <w:proofErr w:type="spellStart"/>
      <w:r w:rsidRPr="00C3250D">
        <w:t>Holtgrieve</w:t>
      </w:r>
      <w:proofErr w:type="spellEnd"/>
      <w:r w:rsidRPr="00C3250D">
        <w:t>, and DE Schindler. 2018. An Assessment of Assumptions and Uncertainty in Deuterium-Based Estimates of Terrestrial Subsidies to Aquatic Consumers. Ecology 99 (5):1073–88.</w:t>
      </w:r>
    </w:p>
    <w:p w:rsidR="005D7704" w:rsidRPr="00C3250D" w:rsidRDefault="005D7704" w:rsidP="001060E5">
      <w:pPr>
        <w:pStyle w:val="Ref"/>
        <w:spacing w:line="276" w:lineRule="auto"/>
      </w:pPr>
      <w:r w:rsidRPr="00C3250D">
        <w:t xml:space="preserve">Chessman, B.C., D.P. Westhorpe, S.M. Mitrovic, and L. Hardwick. 2009. Trophic Linkages between Periphyton and Grazing Macroinvertebrates in Rivers with Different Levels of Catchment Development. </w:t>
      </w:r>
      <w:proofErr w:type="spellStart"/>
      <w:r w:rsidRPr="00C3250D">
        <w:t>Hydrobiologia</w:t>
      </w:r>
      <w:proofErr w:type="spellEnd"/>
      <w:r w:rsidRPr="00C3250D">
        <w:t xml:space="preserve"> 625(1):135–50.</w:t>
      </w:r>
    </w:p>
    <w:p w:rsidR="002C781C" w:rsidRPr="00C3250D" w:rsidRDefault="002C781C" w:rsidP="001060E5">
      <w:pPr>
        <w:pStyle w:val="Ref"/>
        <w:spacing w:line="276" w:lineRule="auto"/>
      </w:pPr>
      <w:r w:rsidRPr="00C3250D">
        <w:t>Erdozain, M., K.A. Kidd, D.P. Kreutzweiser, and P.K. Sibley. 2019. Increased Reliance of Stream Macroinvertebrates on Terrestrial Food Sources Linked to Forest Management Intensity. Ecological Applications 29(4):e01889.</w:t>
      </w:r>
    </w:p>
    <w:p w:rsidR="005D7704" w:rsidRPr="00C3250D" w:rsidRDefault="005D7704" w:rsidP="001060E5">
      <w:pPr>
        <w:pStyle w:val="Ref"/>
        <w:spacing w:line="276" w:lineRule="auto"/>
      </w:pPr>
      <w:r w:rsidRPr="00C3250D">
        <w:t xml:space="preserve">Finlay, J.C. 2001. Stable-Carbon-Isotope Ratios of River Biota: Implications for Energy Flow in Lotic Food Webs. Ecology 82(4):1052–64. </w:t>
      </w:r>
    </w:p>
    <w:p w:rsidR="005D7704" w:rsidRPr="00C3250D" w:rsidRDefault="005D7704" w:rsidP="001060E5">
      <w:pPr>
        <w:pStyle w:val="Ref"/>
        <w:spacing w:line="276" w:lineRule="auto"/>
      </w:pPr>
      <w:proofErr w:type="spellStart"/>
      <w:r w:rsidRPr="00C3250D">
        <w:t>Hondula</w:t>
      </w:r>
      <w:proofErr w:type="spellEnd"/>
      <w:r w:rsidRPr="00C3250D">
        <w:t>, K.L., M.L. Pace, J.J. Cole, and R.D. Batt. 2014. Hydrogen Isotope Discrimination in Aquatic Primary Producers: Implications for Aquatic Food Web Studies. Aquatic Sciences 76(2):217–29.</w:t>
      </w:r>
    </w:p>
    <w:p w:rsidR="005D7704" w:rsidRDefault="005D7704" w:rsidP="001060E5">
      <w:pPr>
        <w:pStyle w:val="Ref"/>
        <w:spacing w:line="276" w:lineRule="auto"/>
      </w:pPr>
      <w:r w:rsidRPr="00C3250D">
        <w:t xml:space="preserve">Katano, I., and H. Doi. 2014. Stream Grazers Determine Their Crawling Direction on the Basis of Chemical and Particulate Microalgal Cues. </w:t>
      </w:r>
      <w:proofErr w:type="spellStart"/>
      <w:r w:rsidRPr="00C3250D">
        <w:t>PeerJ</w:t>
      </w:r>
      <w:proofErr w:type="spellEnd"/>
      <w:r w:rsidRPr="00C3250D">
        <w:t xml:space="preserve"> 2:e503.</w:t>
      </w:r>
    </w:p>
    <w:p w:rsidR="005D7704" w:rsidRPr="00C3250D" w:rsidRDefault="005D7704" w:rsidP="001060E5">
      <w:pPr>
        <w:pStyle w:val="Ref"/>
        <w:spacing w:line="276" w:lineRule="auto"/>
      </w:pPr>
      <w:proofErr w:type="spellStart"/>
      <w:proofErr w:type="gramStart"/>
      <w:r w:rsidRPr="00C3250D">
        <w:t>McCutchan</w:t>
      </w:r>
      <w:proofErr w:type="spellEnd"/>
      <w:r w:rsidRPr="00C3250D">
        <w:t>, J.H., W.M. Lewis, C. Kendall, and C.C. McGrath.</w:t>
      </w:r>
      <w:proofErr w:type="gramEnd"/>
      <w:r w:rsidRPr="00C3250D">
        <w:t xml:space="preserve"> 2003. Variation in Trophic Shift for Stable Isotope Ratios of Carbon, Nitrogen, and Sulfur. Oikos102:378–90.</w:t>
      </w:r>
    </w:p>
    <w:p w:rsidR="005D7704" w:rsidRPr="00C3250D" w:rsidRDefault="005D7704" w:rsidP="001060E5">
      <w:pPr>
        <w:pStyle w:val="Ref"/>
        <w:spacing w:line="276" w:lineRule="auto"/>
      </w:pPr>
      <w:r w:rsidRPr="00C3250D">
        <w:t>McNeely, C., J.C. Finlay, and M.E. Power. 2007. Grazer Traits, Competition, and Carbon Sources to a Headwater-Stream Food Web. Ecology 88(2):391–401.</w:t>
      </w:r>
    </w:p>
    <w:p w:rsidR="005D7704" w:rsidRDefault="005D7704" w:rsidP="001060E5">
      <w:pPr>
        <w:pStyle w:val="Ref"/>
        <w:spacing w:line="276" w:lineRule="auto"/>
      </w:pPr>
      <w:r w:rsidRPr="00C3250D">
        <w:t xml:space="preserve">McNeely, C., S.M. Clinton, and J.M. </w:t>
      </w:r>
      <w:proofErr w:type="spellStart"/>
      <w:r w:rsidRPr="00C3250D">
        <w:t>Erbe</w:t>
      </w:r>
      <w:proofErr w:type="spellEnd"/>
      <w:r w:rsidRPr="00C3250D">
        <w:t>. 2006. Landscape Variation in C Sources of Scraping Primary Consumers in Streams. Journal of the North American Benthological Society 25(4):787–99.</w:t>
      </w:r>
    </w:p>
    <w:p w:rsidR="005D7704" w:rsidRPr="00C3250D" w:rsidRDefault="005D7704" w:rsidP="001060E5">
      <w:pPr>
        <w:pStyle w:val="Ref"/>
        <w:spacing w:line="276" w:lineRule="auto"/>
      </w:pPr>
      <w:proofErr w:type="gramStart"/>
      <w:r w:rsidRPr="00C3250D">
        <w:lastRenderedPageBreak/>
        <w:t>Newsome, SD, N Wolf, CJ Bradley, and ML Fogel.</w:t>
      </w:r>
      <w:proofErr w:type="gramEnd"/>
      <w:r w:rsidRPr="00C3250D">
        <w:t xml:space="preserve"> 2017. Assimilation and Isotopic Discrimination of Hydrogen in Tilapia: Implications for Studying Animal Diet with Δ2H. Ecosphere 8(1).</w:t>
      </w:r>
    </w:p>
    <w:p w:rsidR="005D7704" w:rsidRDefault="005D7704" w:rsidP="001060E5">
      <w:pPr>
        <w:pStyle w:val="Ref"/>
        <w:spacing w:line="276" w:lineRule="auto"/>
      </w:pPr>
      <w:proofErr w:type="spellStart"/>
      <w:r w:rsidRPr="00C3250D">
        <w:t>Oemke</w:t>
      </w:r>
      <w:proofErr w:type="spellEnd"/>
      <w:r w:rsidRPr="00C3250D">
        <w:t xml:space="preserve">, M.P. 1984. Interactions between a Stream Grazer and the Diatom Flora. In Proceedings of the Fourth International Symposium on </w:t>
      </w:r>
      <w:proofErr w:type="spellStart"/>
      <w:r w:rsidRPr="00C3250D">
        <w:t>Trichoptera</w:t>
      </w:r>
      <w:proofErr w:type="spellEnd"/>
      <w:r w:rsidRPr="00C3250D">
        <w:t>. Clemson, South Carolina, 11-16 July 1983, edited by J.C. Morse, 291–99. Dordrecht, The Netherlands: Springer Netherlands.</w:t>
      </w:r>
    </w:p>
    <w:p w:rsidR="009A17F4" w:rsidRDefault="009A17F4" w:rsidP="001060E5">
      <w:pPr>
        <w:pStyle w:val="Ref"/>
        <w:spacing w:line="276" w:lineRule="auto"/>
      </w:pPr>
      <w:r w:rsidRPr="009A17F4">
        <w:t xml:space="preserve">Phillips, D.L., R. </w:t>
      </w:r>
      <w:proofErr w:type="spellStart"/>
      <w:r w:rsidRPr="009A17F4">
        <w:t>Inger</w:t>
      </w:r>
      <w:proofErr w:type="spellEnd"/>
      <w:r w:rsidRPr="009A17F4">
        <w:t xml:space="preserve">, S. </w:t>
      </w:r>
      <w:proofErr w:type="spellStart"/>
      <w:r w:rsidRPr="009A17F4">
        <w:t>Bearhop</w:t>
      </w:r>
      <w:proofErr w:type="spellEnd"/>
      <w:r w:rsidRPr="009A17F4">
        <w:t xml:space="preserve">, A.L. Jackson, J.W. Moore, A.C. Parnell, B.X. </w:t>
      </w:r>
      <w:proofErr w:type="spellStart"/>
      <w:r w:rsidRPr="009A17F4">
        <w:t>Semmens</w:t>
      </w:r>
      <w:proofErr w:type="spellEnd"/>
      <w:r w:rsidRPr="009A17F4">
        <w:t>, and E.J. Ward. 2014. Best Practices for Use of Stable Isotope Mixing Models in Food-Web Studies. Canadian Journal of Zoology 835 (August): 823–35.</w:t>
      </w:r>
    </w:p>
    <w:p w:rsidR="005D7704" w:rsidRPr="00C3250D" w:rsidRDefault="005D7704" w:rsidP="001060E5">
      <w:pPr>
        <w:pStyle w:val="Ref"/>
        <w:spacing w:line="276" w:lineRule="auto"/>
      </w:pPr>
      <w:proofErr w:type="gramStart"/>
      <w:r w:rsidRPr="00C3250D">
        <w:t>Post, D.M. 2002.</w:t>
      </w:r>
      <w:proofErr w:type="gramEnd"/>
      <w:r w:rsidRPr="00C3250D">
        <w:t xml:space="preserve"> Using Stable Isotopes to Estimate Trophic Position: Models, Methods, and Assumptions. Ecology 83(3):703–18. </w:t>
      </w:r>
    </w:p>
    <w:p w:rsidR="005D7704" w:rsidRPr="00C3250D" w:rsidRDefault="005D7704" w:rsidP="001060E5">
      <w:pPr>
        <w:pStyle w:val="Ref"/>
        <w:spacing w:line="276" w:lineRule="auto"/>
      </w:pPr>
      <w:r w:rsidRPr="00C3250D">
        <w:t>Rasmussen, J.B. 2010. Estimating Terrestrial Contribution to Stream Invertebrates and Periphyton Using a Gradient-Based Mixing Model for D13C. Journal of Animal Ecology 79(2):393–402.</w:t>
      </w:r>
    </w:p>
    <w:p w:rsidR="005D7704" w:rsidRPr="00C3250D" w:rsidRDefault="005D7704" w:rsidP="001060E5">
      <w:pPr>
        <w:pStyle w:val="Ref"/>
        <w:spacing w:line="276" w:lineRule="auto"/>
      </w:pPr>
      <w:bookmarkStart w:id="1" w:name="_Hlk44579184"/>
      <w:r w:rsidRPr="00C3250D">
        <w:t xml:space="preserve">Solomon, C.T., J.J. Cole, R.R. </w:t>
      </w:r>
      <w:proofErr w:type="spellStart"/>
      <w:r w:rsidRPr="00C3250D">
        <w:t>Doucett</w:t>
      </w:r>
      <w:proofErr w:type="spellEnd"/>
      <w:r w:rsidRPr="00C3250D">
        <w:t xml:space="preserve">, M.L. Pace, N.D. Preston, L.E. Smith, and B.C. </w:t>
      </w:r>
      <w:proofErr w:type="spellStart"/>
      <w:r w:rsidRPr="00C3250D">
        <w:t>Weidel</w:t>
      </w:r>
      <w:proofErr w:type="spellEnd"/>
      <w:r w:rsidRPr="00C3250D">
        <w:t xml:space="preserve">. 2009. The Influence of Environmental Water on the Hydrogen Stable Isotope Ratio in Aquatic Consumers. </w:t>
      </w:r>
      <w:proofErr w:type="spellStart"/>
      <w:r w:rsidRPr="00C3250D">
        <w:rPr>
          <w:i/>
          <w:iCs/>
        </w:rPr>
        <w:t>Oecologia</w:t>
      </w:r>
      <w:proofErr w:type="spellEnd"/>
      <w:r w:rsidRPr="00C3250D">
        <w:t xml:space="preserve"> 161(2):313–24.</w:t>
      </w:r>
    </w:p>
    <w:bookmarkEnd w:id="1"/>
    <w:p w:rsidR="005D7704" w:rsidRPr="00C3250D" w:rsidRDefault="005D7704" w:rsidP="001060E5">
      <w:pPr>
        <w:pStyle w:val="Ref"/>
        <w:spacing w:line="276" w:lineRule="auto"/>
      </w:pPr>
      <w:r w:rsidRPr="00C3250D">
        <w:t xml:space="preserve">Vander </w:t>
      </w:r>
      <w:proofErr w:type="spellStart"/>
      <w:r w:rsidRPr="00C3250D">
        <w:t>Zanden</w:t>
      </w:r>
      <w:proofErr w:type="spellEnd"/>
      <w:r w:rsidRPr="00C3250D">
        <w:t>, M.J., and J.B. Rasmussen. 1999. Primary Consumer δ13C and δ15N and the Trophic Position of Aquatic Consumers. Ecology 80(4):1395–1404.</w:t>
      </w:r>
    </w:p>
    <w:p w:rsidR="002C781C" w:rsidRPr="00C3250D" w:rsidRDefault="002C781C" w:rsidP="002C781C">
      <w:pPr>
        <w:pStyle w:val="Ref"/>
        <w:spacing w:line="276" w:lineRule="auto"/>
      </w:pPr>
      <w:r w:rsidRPr="00C3250D">
        <w:t xml:space="preserve">Wang, Y.V., D.M. O’Brien, J. Jenson, D. Francis, and M.J. </w:t>
      </w:r>
      <w:proofErr w:type="spellStart"/>
      <w:r w:rsidRPr="00C3250D">
        <w:t>Wooller</w:t>
      </w:r>
      <w:proofErr w:type="spellEnd"/>
      <w:r w:rsidRPr="00C3250D">
        <w:t xml:space="preserve">. 2009. The Influence of Diet and Water on the Stable Oxygen and Hydrogen Isotope Composition of </w:t>
      </w:r>
      <w:proofErr w:type="spellStart"/>
      <w:r w:rsidRPr="00C3250D">
        <w:t>Chironomidae</w:t>
      </w:r>
      <w:proofErr w:type="spellEnd"/>
      <w:r w:rsidRPr="00C3250D">
        <w:t xml:space="preserve"> (</w:t>
      </w:r>
      <w:proofErr w:type="spellStart"/>
      <w:r w:rsidRPr="00C3250D">
        <w:t>Diptera</w:t>
      </w:r>
      <w:proofErr w:type="spellEnd"/>
      <w:r w:rsidRPr="00C3250D">
        <w:t xml:space="preserve">) with </w:t>
      </w:r>
      <w:proofErr w:type="spellStart"/>
      <w:r w:rsidRPr="00C3250D">
        <w:t>Paleoecological</w:t>
      </w:r>
      <w:proofErr w:type="spellEnd"/>
      <w:r w:rsidRPr="00C3250D">
        <w:t xml:space="preserve"> Implications. </w:t>
      </w:r>
      <w:proofErr w:type="spellStart"/>
      <w:r w:rsidRPr="00C3250D">
        <w:t>Oecologia</w:t>
      </w:r>
      <w:proofErr w:type="spellEnd"/>
      <w:r w:rsidRPr="00C3250D">
        <w:t xml:space="preserve"> 160 (2): 225–33.</w:t>
      </w:r>
    </w:p>
    <w:p w:rsidR="002C781C" w:rsidRPr="00C3250D" w:rsidRDefault="002C781C" w:rsidP="002C781C">
      <w:pPr>
        <w:pStyle w:val="Ref"/>
        <w:spacing w:line="276" w:lineRule="auto"/>
      </w:pPr>
      <w:r w:rsidRPr="00C3250D">
        <w:t>Wilkinson, G.M., J.J. Cole, and M.L. Pace. 2015. Deuterium as a Food Source Tracer: Sensitivity to Environmental Water, Lipid Content, and Hydrogen Exchange. Limnology and Oceanography: Methods 13 (5): 213–23.</w:t>
      </w:r>
    </w:p>
    <w:p w:rsidR="005D7704" w:rsidRDefault="005D7704" w:rsidP="001060E5">
      <w:pPr>
        <w:pStyle w:val="Ref"/>
        <w:spacing w:line="276" w:lineRule="auto"/>
      </w:pPr>
      <w:r w:rsidRPr="00C3250D">
        <w:t>Wotton, R.S. 2007. Do benthic biologists pay enough attention to aggregates formed in the water column of streams and rivers? Journal of the North American Benthological Society 26(1): 1-11.</w:t>
      </w:r>
    </w:p>
    <w:p w:rsidR="0039566A" w:rsidRDefault="00D46E10" w:rsidP="001060E5">
      <w:r>
        <w:rPr>
          <w:noProof/>
          <w:lang w:val="es-ES" w:eastAsia="es-ES"/>
        </w:rPr>
        <w:lastRenderedPageBreak/>
        <w:drawing>
          <wp:inline distT="0" distB="0" distL="0" distR="0">
            <wp:extent cx="5400040" cy="6480048"/>
            <wp:effectExtent l="19050" t="0" r="0" b="0"/>
            <wp:docPr id="5" name="Imagen 3" descr="C:\PostDoc\Analysis\Isotopes\CRD.isotopes\test.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ostDoc\Analysis\Isotopes\CRD.isotopes\test.tiff"/>
                    <pic:cNvPicPr>
                      <a:picLocks noChangeAspect="1" noChangeArrowheads="1"/>
                    </pic:cNvPicPr>
                  </pic:nvPicPr>
                  <pic:blipFill>
                    <a:blip r:embed="rId7" cstate="print"/>
                    <a:srcRect/>
                    <a:stretch>
                      <a:fillRect/>
                    </a:stretch>
                  </pic:blipFill>
                  <pic:spPr bwMode="auto">
                    <a:xfrm>
                      <a:off x="0" y="0"/>
                      <a:ext cx="5400040" cy="6480048"/>
                    </a:xfrm>
                    <a:prstGeom prst="rect">
                      <a:avLst/>
                    </a:prstGeom>
                    <a:noFill/>
                    <a:ln w="9525">
                      <a:noFill/>
                      <a:miter lim="800000"/>
                      <a:headEnd/>
                      <a:tailEnd/>
                    </a:ln>
                  </pic:spPr>
                </pic:pic>
              </a:graphicData>
            </a:graphic>
          </wp:inline>
        </w:drawing>
      </w:r>
    </w:p>
    <w:p w:rsidR="0039566A" w:rsidRDefault="0039566A" w:rsidP="00CA7218">
      <w:pPr>
        <w:pStyle w:val="Text"/>
        <w:ind w:firstLine="0"/>
      </w:pPr>
      <w:r w:rsidRPr="00CA7218">
        <w:rPr>
          <w:b/>
          <w:bCs/>
        </w:rPr>
        <w:t>Fig. S2:</w:t>
      </w:r>
      <w:r>
        <w:t xml:space="preserve"> Carbon</w:t>
      </w:r>
      <w:r w:rsidR="005F64B2">
        <w:t xml:space="preserve"> (</w:t>
      </w:r>
      <w:r w:rsidR="005F64B2" w:rsidRPr="00337104">
        <w:rPr>
          <w:szCs w:val="24"/>
        </w:rPr>
        <w:t>δ</w:t>
      </w:r>
      <w:r w:rsidR="005F64B2">
        <w:rPr>
          <w:szCs w:val="24"/>
          <w:vertAlign w:val="superscript"/>
        </w:rPr>
        <w:t>13</w:t>
      </w:r>
      <w:r w:rsidR="005F64B2">
        <w:rPr>
          <w:szCs w:val="24"/>
        </w:rPr>
        <w:t>C,</w:t>
      </w:r>
      <w:r w:rsidR="005F64B2" w:rsidRPr="005F64B2">
        <w:rPr>
          <w:szCs w:val="24"/>
        </w:rPr>
        <w:t xml:space="preserve"> </w:t>
      </w:r>
      <w:r w:rsidR="005F64B2" w:rsidRPr="00337104">
        <w:rPr>
          <w:szCs w:val="24"/>
        </w:rPr>
        <w:t>‰</w:t>
      </w:r>
      <w:r w:rsidR="005F64B2">
        <w:t xml:space="preserve">) </w:t>
      </w:r>
      <w:r>
        <w:t xml:space="preserve">and nitrogen </w:t>
      </w:r>
      <w:r w:rsidR="005F64B2">
        <w:t>(</w:t>
      </w:r>
      <w:r w:rsidR="005F64B2" w:rsidRPr="00337104">
        <w:rPr>
          <w:szCs w:val="24"/>
        </w:rPr>
        <w:t>δ</w:t>
      </w:r>
      <w:r w:rsidR="005F64B2">
        <w:rPr>
          <w:szCs w:val="24"/>
          <w:vertAlign w:val="superscript"/>
        </w:rPr>
        <w:t>15</w:t>
      </w:r>
      <w:r w:rsidR="005F64B2">
        <w:rPr>
          <w:szCs w:val="24"/>
        </w:rPr>
        <w:t>N,</w:t>
      </w:r>
      <w:r w:rsidR="005F64B2" w:rsidRPr="005F64B2">
        <w:rPr>
          <w:szCs w:val="24"/>
        </w:rPr>
        <w:t xml:space="preserve"> </w:t>
      </w:r>
      <w:r w:rsidR="005F64B2" w:rsidRPr="00337104">
        <w:rPr>
          <w:szCs w:val="24"/>
        </w:rPr>
        <w:t>‰</w:t>
      </w:r>
      <w:r w:rsidR="005F64B2">
        <w:t xml:space="preserve">) </w:t>
      </w:r>
      <w:r>
        <w:t xml:space="preserve">stable isotope biplots for 6 stream-sites </w:t>
      </w:r>
      <w:r w:rsidR="009F49B8">
        <w:t xml:space="preserve">(sorted from smallest to largest) </w:t>
      </w:r>
      <w:r>
        <w:t xml:space="preserve">within three basins ranging in forest management intensity (intensive – NBI, extensive – NBE, minimal – NBR). Consumers (benthic </w:t>
      </w:r>
      <w:proofErr w:type="spellStart"/>
      <w:r>
        <w:t>macroinvertebrates</w:t>
      </w:r>
      <w:proofErr w:type="spellEnd"/>
      <w:r>
        <w:t xml:space="preserve"> </w:t>
      </w:r>
      <w:r w:rsidR="00CA7218">
        <w:t>[</w:t>
      </w:r>
      <w:proofErr w:type="spellStart"/>
      <w:r w:rsidR="00CA7218">
        <w:t>Bae</w:t>
      </w:r>
      <w:proofErr w:type="spellEnd"/>
      <w:r w:rsidR="00CA7218">
        <w:t xml:space="preserve"> – </w:t>
      </w:r>
      <w:proofErr w:type="spellStart"/>
      <w:r w:rsidR="00CA7218">
        <w:t>Baetis</w:t>
      </w:r>
      <w:proofErr w:type="spellEnd"/>
      <w:r w:rsidR="00CA7218">
        <w:t xml:space="preserve">, Eph – </w:t>
      </w:r>
      <w:proofErr w:type="spellStart"/>
      <w:r w:rsidR="00CA7218">
        <w:t>Ephemerella</w:t>
      </w:r>
      <w:proofErr w:type="spellEnd"/>
      <w:r w:rsidR="00CA7218">
        <w:t xml:space="preserve">, </w:t>
      </w:r>
      <w:proofErr w:type="spellStart"/>
      <w:r w:rsidR="00CA7218">
        <w:t>Glo</w:t>
      </w:r>
      <w:proofErr w:type="spellEnd"/>
      <w:r w:rsidR="00CA7218">
        <w:t xml:space="preserve"> – </w:t>
      </w:r>
      <w:proofErr w:type="spellStart"/>
      <w:r w:rsidR="00CA7218">
        <w:t>Glossosoma</w:t>
      </w:r>
      <w:proofErr w:type="spellEnd"/>
      <w:r w:rsidR="00CA7218">
        <w:t xml:space="preserve">, Hep – </w:t>
      </w:r>
      <w:proofErr w:type="spellStart"/>
      <w:r w:rsidR="00CA7218">
        <w:t>Heptageniidae</w:t>
      </w:r>
      <w:proofErr w:type="spellEnd"/>
      <w:r w:rsidR="00CA7218">
        <w:t xml:space="preserve">, </w:t>
      </w:r>
      <w:proofErr w:type="spellStart"/>
      <w:r w:rsidR="00CA7218">
        <w:t>Hyd</w:t>
      </w:r>
      <w:proofErr w:type="spellEnd"/>
      <w:r w:rsidR="00CA7218">
        <w:t xml:space="preserve"> – </w:t>
      </w:r>
      <w:proofErr w:type="spellStart"/>
      <w:r w:rsidR="00CA7218">
        <w:t>Hydropsychidae</w:t>
      </w:r>
      <w:proofErr w:type="spellEnd"/>
      <w:r w:rsidR="00CA7218">
        <w:t xml:space="preserve">, </w:t>
      </w:r>
      <w:proofErr w:type="spellStart"/>
      <w:r w:rsidR="00CA7218">
        <w:t>Dol</w:t>
      </w:r>
      <w:proofErr w:type="spellEnd"/>
      <w:r w:rsidR="00CA7218">
        <w:t xml:space="preserve"> – </w:t>
      </w:r>
      <w:proofErr w:type="spellStart"/>
      <w:r w:rsidR="00CA7218">
        <w:t>Dolophilodes</w:t>
      </w:r>
      <w:proofErr w:type="spellEnd"/>
      <w:r w:rsidR="00CA7218">
        <w:t xml:space="preserve">, </w:t>
      </w:r>
      <w:proofErr w:type="spellStart"/>
      <w:r w:rsidR="00CA7218">
        <w:t>Swe</w:t>
      </w:r>
      <w:proofErr w:type="spellEnd"/>
      <w:r w:rsidR="00CA7218">
        <w:t xml:space="preserve"> – </w:t>
      </w:r>
      <w:proofErr w:type="spellStart"/>
      <w:r w:rsidR="00CA7218">
        <w:t>Sweltsa</w:t>
      </w:r>
      <w:proofErr w:type="spellEnd"/>
      <w:r w:rsidR="00CA7218">
        <w:t xml:space="preserve">, Per – </w:t>
      </w:r>
      <w:proofErr w:type="spellStart"/>
      <w:r w:rsidR="00CA7218">
        <w:t>Perlodidae</w:t>
      </w:r>
      <w:proofErr w:type="spellEnd"/>
      <w:r w:rsidR="00CA7218">
        <w:t xml:space="preserve">, </w:t>
      </w:r>
      <w:proofErr w:type="spellStart"/>
      <w:r w:rsidR="00CA7218">
        <w:t>Leu</w:t>
      </w:r>
      <w:proofErr w:type="spellEnd"/>
      <w:r w:rsidR="00CA7218">
        <w:t xml:space="preserve"> – Leuctra, Pte – </w:t>
      </w:r>
      <w:proofErr w:type="spellStart"/>
      <w:r w:rsidR="00CA7218">
        <w:t>Pteronarcys</w:t>
      </w:r>
      <w:proofErr w:type="spellEnd"/>
      <w:r w:rsidR="00CA7218">
        <w:t xml:space="preserve">] </w:t>
      </w:r>
      <w:r>
        <w:t xml:space="preserve">and </w:t>
      </w:r>
      <w:proofErr w:type="spellStart"/>
      <w:r>
        <w:t>sculpin</w:t>
      </w:r>
      <w:proofErr w:type="spellEnd"/>
      <w:r>
        <w:t xml:space="preserve"> </w:t>
      </w:r>
      <w:r w:rsidR="00CA7218">
        <w:t>[S])</w:t>
      </w:r>
      <w:r>
        <w:t xml:space="preserve"> are shown in relation to potential food sources </w:t>
      </w:r>
      <w:r w:rsidR="00CA7218">
        <w:t>(CPOM, FPOM, biofilm and algae [calculated]).</w:t>
      </w:r>
    </w:p>
    <w:p w:rsidR="0039566A" w:rsidRDefault="009F49B8" w:rsidP="0039566A">
      <w:r>
        <w:rPr>
          <w:noProof/>
          <w:lang w:val="es-ES" w:eastAsia="es-ES"/>
        </w:rPr>
        <w:lastRenderedPageBreak/>
        <w:drawing>
          <wp:inline distT="0" distB="0" distL="0" distR="0">
            <wp:extent cx="5400040" cy="6480048"/>
            <wp:effectExtent l="19050" t="0" r="0" b="0"/>
            <wp:docPr id="7" name="Imagen 4" descr="C:\PostDoc\Analysis\Isotopes\CRD.isotopes\test.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ostDoc\Analysis\Isotopes\CRD.isotopes\test.tiff"/>
                    <pic:cNvPicPr>
                      <a:picLocks noChangeAspect="1" noChangeArrowheads="1"/>
                    </pic:cNvPicPr>
                  </pic:nvPicPr>
                  <pic:blipFill>
                    <a:blip r:embed="rId8" cstate="print"/>
                    <a:srcRect/>
                    <a:stretch>
                      <a:fillRect/>
                    </a:stretch>
                  </pic:blipFill>
                  <pic:spPr bwMode="auto">
                    <a:xfrm>
                      <a:off x="0" y="0"/>
                      <a:ext cx="5400040" cy="6480048"/>
                    </a:xfrm>
                    <a:prstGeom prst="rect">
                      <a:avLst/>
                    </a:prstGeom>
                    <a:noFill/>
                    <a:ln w="9525">
                      <a:noFill/>
                      <a:miter lim="800000"/>
                      <a:headEnd/>
                      <a:tailEnd/>
                    </a:ln>
                  </pic:spPr>
                </pic:pic>
              </a:graphicData>
            </a:graphic>
          </wp:inline>
        </w:drawing>
      </w:r>
    </w:p>
    <w:p w:rsidR="002B3E50" w:rsidRDefault="002B3E50" w:rsidP="002B3E50">
      <w:pPr>
        <w:pStyle w:val="Text"/>
        <w:ind w:firstLine="0"/>
      </w:pPr>
      <w:r w:rsidRPr="00CA7218">
        <w:rPr>
          <w:b/>
          <w:bCs/>
        </w:rPr>
        <w:t>Fig. S</w:t>
      </w:r>
      <w:r>
        <w:rPr>
          <w:b/>
          <w:bCs/>
        </w:rPr>
        <w:t>3</w:t>
      </w:r>
      <w:r w:rsidRPr="00CA7218">
        <w:rPr>
          <w:b/>
          <w:bCs/>
        </w:rPr>
        <w:t>:</w:t>
      </w:r>
      <w:r>
        <w:t xml:space="preserve"> Hydrogen </w:t>
      </w:r>
      <w:r w:rsidR="005F64B2">
        <w:t>(</w:t>
      </w:r>
      <w:r w:rsidR="005F64B2" w:rsidRPr="00337104">
        <w:rPr>
          <w:szCs w:val="24"/>
        </w:rPr>
        <w:t>δ</w:t>
      </w:r>
      <w:r w:rsidR="005F64B2" w:rsidRPr="00337104">
        <w:rPr>
          <w:szCs w:val="24"/>
          <w:vertAlign w:val="superscript"/>
        </w:rPr>
        <w:t>2</w:t>
      </w:r>
      <w:r w:rsidR="005F64B2" w:rsidRPr="00337104">
        <w:rPr>
          <w:szCs w:val="24"/>
        </w:rPr>
        <w:t>H</w:t>
      </w:r>
      <w:r w:rsidR="005F64B2">
        <w:rPr>
          <w:szCs w:val="24"/>
        </w:rPr>
        <w:t>,</w:t>
      </w:r>
      <w:r w:rsidR="005F64B2" w:rsidRPr="005F64B2">
        <w:rPr>
          <w:szCs w:val="24"/>
        </w:rPr>
        <w:t xml:space="preserve"> </w:t>
      </w:r>
      <w:r w:rsidR="005F64B2" w:rsidRPr="00337104">
        <w:rPr>
          <w:szCs w:val="24"/>
        </w:rPr>
        <w:t>‰</w:t>
      </w:r>
      <w:r w:rsidR="005F64B2">
        <w:t xml:space="preserve">) </w:t>
      </w:r>
      <w:r>
        <w:t xml:space="preserve">and nitrogen </w:t>
      </w:r>
      <w:r w:rsidR="005F64B2">
        <w:t>(</w:t>
      </w:r>
      <w:r w:rsidR="005F64B2" w:rsidRPr="00337104">
        <w:rPr>
          <w:szCs w:val="24"/>
        </w:rPr>
        <w:t>δ</w:t>
      </w:r>
      <w:r w:rsidR="005F64B2">
        <w:rPr>
          <w:szCs w:val="24"/>
          <w:vertAlign w:val="superscript"/>
        </w:rPr>
        <w:t>15</w:t>
      </w:r>
      <w:r w:rsidR="005F64B2">
        <w:rPr>
          <w:szCs w:val="24"/>
        </w:rPr>
        <w:t>N,</w:t>
      </w:r>
      <w:r w:rsidR="005F64B2" w:rsidRPr="005F64B2">
        <w:rPr>
          <w:szCs w:val="24"/>
        </w:rPr>
        <w:t xml:space="preserve"> </w:t>
      </w:r>
      <w:r w:rsidR="005F64B2" w:rsidRPr="00337104">
        <w:rPr>
          <w:szCs w:val="24"/>
        </w:rPr>
        <w:t>‰</w:t>
      </w:r>
      <w:r w:rsidR="005F64B2">
        <w:t xml:space="preserve">) </w:t>
      </w:r>
      <w:r>
        <w:t xml:space="preserve">stable isotope biplots for 6 stream-sites </w:t>
      </w:r>
      <w:r w:rsidR="009F49B8">
        <w:t xml:space="preserve">(sorted from smallest to largest) </w:t>
      </w:r>
      <w:r>
        <w:t xml:space="preserve">within three basins ranging in forest management intensity (intensive – NBI, extensive – NBE, minimal – NBR). Consumers (benthic </w:t>
      </w:r>
      <w:proofErr w:type="spellStart"/>
      <w:r>
        <w:t>macroinvertebrates</w:t>
      </w:r>
      <w:proofErr w:type="spellEnd"/>
      <w:r>
        <w:t xml:space="preserve"> [</w:t>
      </w:r>
      <w:proofErr w:type="spellStart"/>
      <w:r>
        <w:t>Bae</w:t>
      </w:r>
      <w:proofErr w:type="spellEnd"/>
      <w:r>
        <w:t xml:space="preserve"> – </w:t>
      </w:r>
      <w:proofErr w:type="spellStart"/>
      <w:r>
        <w:t>Baetis</w:t>
      </w:r>
      <w:proofErr w:type="spellEnd"/>
      <w:r>
        <w:t xml:space="preserve">, Eph – </w:t>
      </w:r>
      <w:proofErr w:type="spellStart"/>
      <w:r>
        <w:t>Ephemerella</w:t>
      </w:r>
      <w:proofErr w:type="spellEnd"/>
      <w:r>
        <w:t xml:space="preserve">, </w:t>
      </w:r>
      <w:proofErr w:type="spellStart"/>
      <w:r>
        <w:t>Glo</w:t>
      </w:r>
      <w:proofErr w:type="spellEnd"/>
      <w:r>
        <w:t xml:space="preserve"> – </w:t>
      </w:r>
      <w:proofErr w:type="spellStart"/>
      <w:r>
        <w:t>Glossosoma</w:t>
      </w:r>
      <w:proofErr w:type="spellEnd"/>
      <w:r>
        <w:t xml:space="preserve">, Hep – </w:t>
      </w:r>
      <w:proofErr w:type="spellStart"/>
      <w:r>
        <w:t>Heptageniidae</w:t>
      </w:r>
      <w:proofErr w:type="spellEnd"/>
      <w:r>
        <w:t xml:space="preserve">, </w:t>
      </w:r>
      <w:proofErr w:type="spellStart"/>
      <w:r>
        <w:t>Hyd</w:t>
      </w:r>
      <w:proofErr w:type="spellEnd"/>
      <w:r>
        <w:t xml:space="preserve"> – </w:t>
      </w:r>
      <w:proofErr w:type="spellStart"/>
      <w:r>
        <w:t>Hydropsychidae</w:t>
      </w:r>
      <w:proofErr w:type="spellEnd"/>
      <w:r>
        <w:t xml:space="preserve">, </w:t>
      </w:r>
      <w:proofErr w:type="spellStart"/>
      <w:r>
        <w:t>Dol</w:t>
      </w:r>
      <w:proofErr w:type="spellEnd"/>
      <w:r>
        <w:t xml:space="preserve"> – </w:t>
      </w:r>
      <w:proofErr w:type="spellStart"/>
      <w:r>
        <w:t>Dolophilodes</w:t>
      </w:r>
      <w:proofErr w:type="spellEnd"/>
      <w:r>
        <w:t xml:space="preserve">, </w:t>
      </w:r>
      <w:proofErr w:type="spellStart"/>
      <w:r>
        <w:t>Swe</w:t>
      </w:r>
      <w:proofErr w:type="spellEnd"/>
      <w:r>
        <w:t xml:space="preserve"> – </w:t>
      </w:r>
      <w:proofErr w:type="spellStart"/>
      <w:r>
        <w:t>Sweltsa</w:t>
      </w:r>
      <w:proofErr w:type="spellEnd"/>
      <w:r>
        <w:t xml:space="preserve">, Per – </w:t>
      </w:r>
      <w:proofErr w:type="spellStart"/>
      <w:r>
        <w:t>Perlodidae</w:t>
      </w:r>
      <w:proofErr w:type="spellEnd"/>
      <w:r>
        <w:t xml:space="preserve">, </w:t>
      </w:r>
      <w:proofErr w:type="spellStart"/>
      <w:r>
        <w:t>Leu</w:t>
      </w:r>
      <w:proofErr w:type="spellEnd"/>
      <w:r>
        <w:t xml:space="preserve"> – Leuctra, Pte – </w:t>
      </w:r>
      <w:proofErr w:type="spellStart"/>
      <w:r>
        <w:t>Pteronarcys</w:t>
      </w:r>
      <w:proofErr w:type="spellEnd"/>
      <w:r>
        <w:t xml:space="preserve">] and </w:t>
      </w:r>
      <w:proofErr w:type="spellStart"/>
      <w:r>
        <w:t>sculpin</w:t>
      </w:r>
      <w:proofErr w:type="spellEnd"/>
      <w:r>
        <w:t xml:space="preserve"> [S]) are shown in relation to potential food sources (CPOM, FPOM, biofilm and algae [calculated]).</w:t>
      </w:r>
    </w:p>
    <w:p w:rsidR="0039566A" w:rsidRDefault="009F49B8" w:rsidP="0039566A">
      <w:r>
        <w:rPr>
          <w:noProof/>
          <w:lang w:val="es-ES" w:eastAsia="es-ES"/>
        </w:rPr>
        <w:lastRenderedPageBreak/>
        <w:drawing>
          <wp:inline distT="0" distB="0" distL="0" distR="0">
            <wp:extent cx="5400040" cy="6480048"/>
            <wp:effectExtent l="19050" t="0" r="0" b="0"/>
            <wp:docPr id="8" name="Imagen 5" descr="C:\PostDoc\Analysis\Isotopes\CRD.isotopes\test.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ostDoc\Analysis\Isotopes\CRD.isotopes\test.tiff"/>
                    <pic:cNvPicPr>
                      <a:picLocks noChangeAspect="1" noChangeArrowheads="1"/>
                    </pic:cNvPicPr>
                  </pic:nvPicPr>
                  <pic:blipFill>
                    <a:blip r:embed="rId9" cstate="print"/>
                    <a:srcRect/>
                    <a:stretch>
                      <a:fillRect/>
                    </a:stretch>
                  </pic:blipFill>
                  <pic:spPr bwMode="auto">
                    <a:xfrm>
                      <a:off x="0" y="0"/>
                      <a:ext cx="5400040" cy="6480048"/>
                    </a:xfrm>
                    <a:prstGeom prst="rect">
                      <a:avLst/>
                    </a:prstGeom>
                    <a:noFill/>
                    <a:ln w="9525">
                      <a:noFill/>
                      <a:miter lim="800000"/>
                      <a:headEnd/>
                      <a:tailEnd/>
                    </a:ln>
                  </pic:spPr>
                </pic:pic>
              </a:graphicData>
            </a:graphic>
          </wp:inline>
        </w:drawing>
      </w:r>
    </w:p>
    <w:p w:rsidR="002B3E50" w:rsidRDefault="002B3E50" w:rsidP="002B3E50">
      <w:pPr>
        <w:pStyle w:val="Text"/>
        <w:ind w:firstLine="0"/>
      </w:pPr>
      <w:r w:rsidRPr="00CA7218">
        <w:rPr>
          <w:b/>
          <w:bCs/>
        </w:rPr>
        <w:t>Fig. S</w:t>
      </w:r>
      <w:r>
        <w:rPr>
          <w:b/>
          <w:bCs/>
        </w:rPr>
        <w:t>4</w:t>
      </w:r>
      <w:r w:rsidRPr="00CA7218">
        <w:rPr>
          <w:b/>
          <w:bCs/>
        </w:rPr>
        <w:t>:</w:t>
      </w:r>
      <w:r>
        <w:t xml:space="preserve"> Carbon </w:t>
      </w:r>
      <w:r w:rsidR="005F64B2">
        <w:t>(</w:t>
      </w:r>
      <w:r w:rsidR="005F64B2" w:rsidRPr="00337104">
        <w:rPr>
          <w:szCs w:val="24"/>
        </w:rPr>
        <w:t>δ</w:t>
      </w:r>
      <w:r w:rsidR="005F64B2">
        <w:rPr>
          <w:szCs w:val="24"/>
          <w:vertAlign w:val="superscript"/>
        </w:rPr>
        <w:t>13</w:t>
      </w:r>
      <w:r w:rsidR="005F64B2">
        <w:rPr>
          <w:szCs w:val="24"/>
        </w:rPr>
        <w:t>C,</w:t>
      </w:r>
      <w:r w:rsidR="005F64B2" w:rsidRPr="005F64B2">
        <w:rPr>
          <w:szCs w:val="24"/>
        </w:rPr>
        <w:t xml:space="preserve"> </w:t>
      </w:r>
      <w:r w:rsidR="005F64B2" w:rsidRPr="00337104">
        <w:rPr>
          <w:szCs w:val="24"/>
        </w:rPr>
        <w:t>‰</w:t>
      </w:r>
      <w:r w:rsidR="005F64B2">
        <w:t xml:space="preserve">) </w:t>
      </w:r>
      <w:r>
        <w:t xml:space="preserve">and hydrogen </w:t>
      </w:r>
      <w:r w:rsidR="005F64B2">
        <w:t>(</w:t>
      </w:r>
      <w:r w:rsidR="005F64B2" w:rsidRPr="00337104">
        <w:rPr>
          <w:szCs w:val="24"/>
        </w:rPr>
        <w:t>δ</w:t>
      </w:r>
      <w:r w:rsidR="005F64B2" w:rsidRPr="00337104">
        <w:rPr>
          <w:szCs w:val="24"/>
          <w:vertAlign w:val="superscript"/>
        </w:rPr>
        <w:t>2</w:t>
      </w:r>
      <w:r w:rsidR="005F64B2" w:rsidRPr="00337104">
        <w:rPr>
          <w:szCs w:val="24"/>
        </w:rPr>
        <w:t>H</w:t>
      </w:r>
      <w:r w:rsidR="005F64B2">
        <w:rPr>
          <w:szCs w:val="24"/>
        </w:rPr>
        <w:t>,</w:t>
      </w:r>
      <w:r w:rsidR="005F64B2" w:rsidRPr="005F64B2">
        <w:rPr>
          <w:szCs w:val="24"/>
        </w:rPr>
        <w:t xml:space="preserve"> </w:t>
      </w:r>
      <w:r w:rsidR="005F64B2" w:rsidRPr="00337104">
        <w:rPr>
          <w:szCs w:val="24"/>
        </w:rPr>
        <w:t>‰</w:t>
      </w:r>
      <w:r w:rsidR="005F64B2">
        <w:t xml:space="preserve">) </w:t>
      </w:r>
      <w:r>
        <w:t xml:space="preserve">stable isotope biplots for 6 stream-sites </w:t>
      </w:r>
      <w:r w:rsidR="009F49B8">
        <w:t xml:space="preserve">(sorted from smallest to largest) </w:t>
      </w:r>
      <w:r>
        <w:t xml:space="preserve">within three basins ranging in forest management intensity (intensive – NBI, extensive – NBE, minimal – NBR). Consumers (benthic </w:t>
      </w:r>
      <w:proofErr w:type="spellStart"/>
      <w:r>
        <w:t>macroinvertebrates</w:t>
      </w:r>
      <w:proofErr w:type="spellEnd"/>
      <w:r>
        <w:t xml:space="preserve"> [</w:t>
      </w:r>
      <w:proofErr w:type="spellStart"/>
      <w:r>
        <w:t>Bae</w:t>
      </w:r>
      <w:proofErr w:type="spellEnd"/>
      <w:r>
        <w:t xml:space="preserve"> – </w:t>
      </w:r>
      <w:proofErr w:type="spellStart"/>
      <w:r>
        <w:t>Baetis</w:t>
      </w:r>
      <w:proofErr w:type="spellEnd"/>
      <w:r>
        <w:t xml:space="preserve">, Eph – </w:t>
      </w:r>
      <w:proofErr w:type="spellStart"/>
      <w:r>
        <w:t>Ephemerella</w:t>
      </w:r>
      <w:proofErr w:type="spellEnd"/>
      <w:r>
        <w:t xml:space="preserve">, </w:t>
      </w:r>
      <w:proofErr w:type="spellStart"/>
      <w:r>
        <w:t>Glo</w:t>
      </w:r>
      <w:proofErr w:type="spellEnd"/>
      <w:r>
        <w:t xml:space="preserve"> – </w:t>
      </w:r>
      <w:proofErr w:type="spellStart"/>
      <w:r>
        <w:t>Glossosoma</w:t>
      </w:r>
      <w:proofErr w:type="spellEnd"/>
      <w:r>
        <w:t xml:space="preserve">, Hep – </w:t>
      </w:r>
      <w:proofErr w:type="spellStart"/>
      <w:r>
        <w:t>Heptageniidae</w:t>
      </w:r>
      <w:proofErr w:type="spellEnd"/>
      <w:r>
        <w:t xml:space="preserve">, </w:t>
      </w:r>
      <w:proofErr w:type="spellStart"/>
      <w:r>
        <w:t>Hyd</w:t>
      </w:r>
      <w:proofErr w:type="spellEnd"/>
      <w:r>
        <w:t xml:space="preserve"> – </w:t>
      </w:r>
      <w:proofErr w:type="spellStart"/>
      <w:r>
        <w:t>Hydropsychidae</w:t>
      </w:r>
      <w:proofErr w:type="spellEnd"/>
      <w:r>
        <w:t xml:space="preserve">, </w:t>
      </w:r>
      <w:proofErr w:type="spellStart"/>
      <w:r>
        <w:t>Dol</w:t>
      </w:r>
      <w:proofErr w:type="spellEnd"/>
      <w:r>
        <w:t xml:space="preserve"> – </w:t>
      </w:r>
      <w:proofErr w:type="spellStart"/>
      <w:r>
        <w:t>Dolophilodes</w:t>
      </w:r>
      <w:proofErr w:type="spellEnd"/>
      <w:r>
        <w:t xml:space="preserve">, </w:t>
      </w:r>
      <w:proofErr w:type="spellStart"/>
      <w:r>
        <w:t>Swe</w:t>
      </w:r>
      <w:proofErr w:type="spellEnd"/>
      <w:r>
        <w:t xml:space="preserve"> – </w:t>
      </w:r>
      <w:proofErr w:type="spellStart"/>
      <w:r>
        <w:t>Sweltsa</w:t>
      </w:r>
      <w:proofErr w:type="spellEnd"/>
      <w:r>
        <w:t xml:space="preserve">, Per – </w:t>
      </w:r>
      <w:proofErr w:type="spellStart"/>
      <w:r>
        <w:t>Perlodidae</w:t>
      </w:r>
      <w:proofErr w:type="spellEnd"/>
      <w:r>
        <w:t xml:space="preserve">, </w:t>
      </w:r>
      <w:proofErr w:type="spellStart"/>
      <w:r>
        <w:t>Leu</w:t>
      </w:r>
      <w:proofErr w:type="spellEnd"/>
      <w:r>
        <w:t xml:space="preserve"> – Leuctra, Pte – </w:t>
      </w:r>
      <w:proofErr w:type="spellStart"/>
      <w:r>
        <w:t>Pteronarcys</w:t>
      </w:r>
      <w:proofErr w:type="spellEnd"/>
      <w:r>
        <w:t xml:space="preserve">] and </w:t>
      </w:r>
      <w:proofErr w:type="spellStart"/>
      <w:r>
        <w:t>sculpin</w:t>
      </w:r>
      <w:proofErr w:type="spellEnd"/>
      <w:r>
        <w:t xml:space="preserve"> [S]) are shown in relation to potential food sources (CPOM, FPOM, biofilm and algae [calculated]).</w:t>
      </w:r>
    </w:p>
    <w:p w:rsidR="001060E5" w:rsidRDefault="001060E5" w:rsidP="00B16BDF">
      <w:pPr>
        <w:pStyle w:val="Ttulo1"/>
      </w:pPr>
      <w:r>
        <w:lastRenderedPageBreak/>
        <w:t>Mixing model results</w:t>
      </w:r>
    </w:p>
    <w:p w:rsidR="00DC0F8F" w:rsidRPr="00045043" w:rsidRDefault="00DC0F8F" w:rsidP="00045043">
      <w:pPr>
        <w:pStyle w:val="Text"/>
        <w:ind w:firstLine="0"/>
      </w:pPr>
      <w:r w:rsidRPr="00FB18BA">
        <w:rPr>
          <w:b/>
          <w:bCs/>
        </w:rPr>
        <w:t xml:space="preserve">Table </w:t>
      </w:r>
      <w:r w:rsidR="00045043" w:rsidRPr="00FB18BA">
        <w:rPr>
          <w:b/>
          <w:bCs/>
        </w:rPr>
        <w:t>S2</w:t>
      </w:r>
      <w:r w:rsidRPr="00FB18BA">
        <w:rPr>
          <w:b/>
          <w:bCs/>
        </w:rPr>
        <w:t>:</w:t>
      </w:r>
      <w:r w:rsidRPr="00FB18BA">
        <w:t xml:space="preserve"> Mean</w:t>
      </w:r>
      <w:r w:rsidRPr="00045043">
        <w:t xml:space="preserve"> (range) </w:t>
      </w:r>
      <w:r w:rsidR="00914185">
        <w:t>proportion of</w:t>
      </w:r>
      <w:r w:rsidRPr="00045043">
        <w:t xml:space="preserve"> algal contribution to different invertebrate taxa and sculpin (rows) calculated based on C</w:t>
      </w:r>
      <w:r w:rsidR="00045043" w:rsidRPr="00045043">
        <w:t>-</w:t>
      </w:r>
      <w:r w:rsidRPr="00045043">
        <w:t>H mixing models in three basins ranging in forest management intensity.</w:t>
      </w:r>
    </w:p>
    <w:tbl>
      <w:tblPr>
        <w:tblStyle w:val="PlainTable21"/>
        <w:tblW w:w="0" w:type="auto"/>
        <w:tblLook w:val="04A0"/>
      </w:tblPr>
      <w:tblGrid>
        <w:gridCol w:w="1560"/>
        <w:gridCol w:w="1559"/>
        <w:gridCol w:w="1701"/>
        <w:gridCol w:w="1701"/>
        <w:gridCol w:w="1723"/>
      </w:tblGrid>
      <w:tr w:rsidR="00DC0F8F" w:rsidRPr="00DC0F8F" w:rsidTr="00045043">
        <w:trPr>
          <w:cnfStyle w:val="100000000000"/>
          <w:trHeight w:val="291"/>
        </w:trPr>
        <w:tc>
          <w:tcPr>
            <w:cnfStyle w:val="001000000000"/>
            <w:tcW w:w="1560" w:type="dxa"/>
            <w:noWrap/>
            <w:vAlign w:val="center"/>
            <w:hideMark/>
          </w:tcPr>
          <w:p w:rsidR="00DC0F8F" w:rsidRPr="00DC0F8F" w:rsidRDefault="00DC0F8F" w:rsidP="00045043">
            <w:pPr>
              <w:pStyle w:val="Tables"/>
            </w:pPr>
            <w:r w:rsidRPr="00DC0F8F">
              <w:t>Taxon</w:t>
            </w:r>
          </w:p>
        </w:tc>
        <w:tc>
          <w:tcPr>
            <w:tcW w:w="1559" w:type="dxa"/>
            <w:vAlign w:val="center"/>
          </w:tcPr>
          <w:p w:rsidR="00DC0F8F" w:rsidRPr="00DC0F8F" w:rsidRDefault="00DC0F8F" w:rsidP="00045043">
            <w:pPr>
              <w:pStyle w:val="Tables"/>
              <w:cnfStyle w:val="100000000000"/>
            </w:pPr>
            <w:r w:rsidRPr="00DC0F8F">
              <w:t>Intensive</w:t>
            </w:r>
          </w:p>
        </w:tc>
        <w:tc>
          <w:tcPr>
            <w:tcW w:w="1701" w:type="dxa"/>
            <w:noWrap/>
            <w:vAlign w:val="center"/>
            <w:hideMark/>
          </w:tcPr>
          <w:p w:rsidR="00DC0F8F" w:rsidRPr="00DC0F8F" w:rsidRDefault="00DC0F8F" w:rsidP="00045043">
            <w:pPr>
              <w:pStyle w:val="Tables"/>
              <w:cnfStyle w:val="100000000000"/>
            </w:pPr>
            <w:r w:rsidRPr="00DC0F8F">
              <w:t>Extensive</w:t>
            </w:r>
          </w:p>
        </w:tc>
        <w:tc>
          <w:tcPr>
            <w:tcW w:w="1701" w:type="dxa"/>
            <w:noWrap/>
            <w:vAlign w:val="center"/>
            <w:hideMark/>
          </w:tcPr>
          <w:p w:rsidR="00DC0F8F" w:rsidRPr="00DC0F8F" w:rsidRDefault="00DC0F8F" w:rsidP="00045043">
            <w:pPr>
              <w:pStyle w:val="Tables"/>
              <w:cnfStyle w:val="100000000000"/>
            </w:pPr>
            <w:r w:rsidRPr="00DC0F8F">
              <w:t>Minimal</w:t>
            </w:r>
          </w:p>
        </w:tc>
        <w:tc>
          <w:tcPr>
            <w:tcW w:w="1723" w:type="dxa"/>
            <w:noWrap/>
            <w:vAlign w:val="center"/>
            <w:hideMark/>
          </w:tcPr>
          <w:p w:rsidR="00DC0F8F" w:rsidRPr="00DC0F8F" w:rsidRDefault="00DC0F8F" w:rsidP="00045043">
            <w:pPr>
              <w:pStyle w:val="Tables"/>
              <w:cnfStyle w:val="100000000000"/>
            </w:pPr>
            <w:r w:rsidRPr="00DC0F8F">
              <w:t>All basins</w:t>
            </w:r>
          </w:p>
        </w:tc>
      </w:tr>
      <w:tr w:rsidR="00DC0F8F" w:rsidRPr="00DC0F8F" w:rsidTr="00045043">
        <w:trPr>
          <w:cnfStyle w:val="000000100000"/>
          <w:trHeight w:val="291"/>
        </w:trPr>
        <w:tc>
          <w:tcPr>
            <w:cnfStyle w:val="001000000000"/>
            <w:tcW w:w="1560" w:type="dxa"/>
            <w:noWrap/>
            <w:vAlign w:val="center"/>
          </w:tcPr>
          <w:p w:rsidR="00DC0F8F" w:rsidRPr="00DC0F8F" w:rsidRDefault="00DC0F8F" w:rsidP="00045043">
            <w:pPr>
              <w:pStyle w:val="Tables"/>
              <w:rPr>
                <w:b w:val="0"/>
                <w:bCs w:val="0"/>
              </w:rPr>
            </w:pPr>
            <w:r w:rsidRPr="00DC0F8F">
              <w:rPr>
                <w:b w:val="0"/>
                <w:bCs w:val="0"/>
              </w:rPr>
              <w:t>Heptageniidae</w:t>
            </w:r>
          </w:p>
        </w:tc>
        <w:tc>
          <w:tcPr>
            <w:tcW w:w="1559" w:type="dxa"/>
            <w:vAlign w:val="center"/>
          </w:tcPr>
          <w:p w:rsidR="00DC0F8F" w:rsidRPr="00DC0F8F" w:rsidRDefault="0087707A" w:rsidP="00045043">
            <w:pPr>
              <w:pStyle w:val="Tables"/>
              <w:cnfStyle w:val="000000100000"/>
            </w:pPr>
            <w:r>
              <w:t>0.89 (0.83-0.91</w:t>
            </w:r>
            <w:r w:rsidR="00DC0F8F" w:rsidRPr="00DC0F8F">
              <w:t>)</w:t>
            </w:r>
          </w:p>
        </w:tc>
        <w:tc>
          <w:tcPr>
            <w:tcW w:w="1701" w:type="dxa"/>
            <w:noWrap/>
            <w:vAlign w:val="center"/>
          </w:tcPr>
          <w:p w:rsidR="00DC0F8F" w:rsidRPr="00DC0F8F" w:rsidRDefault="0087707A" w:rsidP="00045043">
            <w:pPr>
              <w:pStyle w:val="Tables"/>
              <w:cnfStyle w:val="000000100000"/>
            </w:pPr>
            <w:r>
              <w:t>0.92 (0.85-0.96</w:t>
            </w:r>
            <w:r w:rsidR="00DC0F8F" w:rsidRPr="00DC0F8F">
              <w:t>)</w:t>
            </w:r>
          </w:p>
        </w:tc>
        <w:tc>
          <w:tcPr>
            <w:tcW w:w="1701" w:type="dxa"/>
            <w:noWrap/>
            <w:vAlign w:val="center"/>
          </w:tcPr>
          <w:p w:rsidR="00DC0F8F" w:rsidRPr="00DC0F8F" w:rsidRDefault="0087707A" w:rsidP="0087707A">
            <w:pPr>
              <w:pStyle w:val="Tables"/>
              <w:cnfStyle w:val="000000100000"/>
            </w:pPr>
            <w:r>
              <w:t>0.92</w:t>
            </w:r>
            <w:r w:rsidR="00DC0F8F" w:rsidRPr="00DC0F8F">
              <w:t xml:space="preserve"> (0.8</w:t>
            </w:r>
            <w:r>
              <w:t>7-0.96</w:t>
            </w:r>
            <w:r w:rsidR="00DC0F8F" w:rsidRPr="00DC0F8F">
              <w:t>)</w:t>
            </w:r>
          </w:p>
        </w:tc>
        <w:tc>
          <w:tcPr>
            <w:tcW w:w="1723" w:type="dxa"/>
            <w:noWrap/>
            <w:vAlign w:val="center"/>
          </w:tcPr>
          <w:p w:rsidR="00DC0F8F" w:rsidRPr="00DC0F8F" w:rsidRDefault="0087707A" w:rsidP="00045043">
            <w:pPr>
              <w:pStyle w:val="Tables"/>
              <w:cnfStyle w:val="000000100000"/>
            </w:pPr>
            <w:r>
              <w:t>0.91 (0.83-0.96</w:t>
            </w:r>
            <w:r w:rsidR="00DC0F8F" w:rsidRPr="00DC0F8F">
              <w:t>)</w:t>
            </w:r>
          </w:p>
        </w:tc>
      </w:tr>
      <w:tr w:rsidR="00DC0F8F" w:rsidRPr="00DC0F8F" w:rsidTr="00045043">
        <w:trPr>
          <w:trHeight w:val="291"/>
        </w:trPr>
        <w:tc>
          <w:tcPr>
            <w:cnfStyle w:val="001000000000"/>
            <w:tcW w:w="1560" w:type="dxa"/>
            <w:noWrap/>
            <w:vAlign w:val="center"/>
          </w:tcPr>
          <w:p w:rsidR="00DC0F8F" w:rsidRPr="00DC0F8F" w:rsidRDefault="00DC0F8F" w:rsidP="00045043">
            <w:pPr>
              <w:pStyle w:val="Tables"/>
              <w:rPr>
                <w:b w:val="0"/>
                <w:bCs w:val="0"/>
                <w:i/>
                <w:iCs/>
              </w:rPr>
            </w:pPr>
            <w:r w:rsidRPr="00DC0F8F">
              <w:rPr>
                <w:b w:val="0"/>
                <w:bCs w:val="0"/>
                <w:i/>
                <w:iCs/>
              </w:rPr>
              <w:t>Glossosoma</w:t>
            </w:r>
          </w:p>
        </w:tc>
        <w:tc>
          <w:tcPr>
            <w:tcW w:w="1559" w:type="dxa"/>
            <w:vAlign w:val="center"/>
          </w:tcPr>
          <w:p w:rsidR="00DC0F8F" w:rsidRPr="00DC0F8F" w:rsidRDefault="0087707A" w:rsidP="0087707A">
            <w:pPr>
              <w:pStyle w:val="Tables"/>
              <w:cnfStyle w:val="000000000000"/>
            </w:pPr>
            <w:r>
              <w:t>0.88 (0.73-0.92</w:t>
            </w:r>
            <w:r w:rsidR="00DC0F8F" w:rsidRPr="00DC0F8F">
              <w:t>)</w:t>
            </w:r>
          </w:p>
        </w:tc>
        <w:tc>
          <w:tcPr>
            <w:tcW w:w="1701" w:type="dxa"/>
            <w:noWrap/>
            <w:vAlign w:val="center"/>
          </w:tcPr>
          <w:p w:rsidR="00DC0F8F" w:rsidRPr="00DC0F8F" w:rsidRDefault="0087707A" w:rsidP="0087707A">
            <w:pPr>
              <w:pStyle w:val="Tables"/>
              <w:cnfStyle w:val="000000000000"/>
            </w:pPr>
            <w:r>
              <w:t>0.90 (0.80</w:t>
            </w:r>
            <w:r w:rsidR="00DC0F8F" w:rsidRPr="00DC0F8F">
              <w:t>-0.9</w:t>
            </w:r>
            <w:r>
              <w:t>7</w:t>
            </w:r>
            <w:r w:rsidR="00DC0F8F" w:rsidRPr="00DC0F8F">
              <w:t>)</w:t>
            </w:r>
          </w:p>
        </w:tc>
        <w:tc>
          <w:tcPr>
            <w:tcW w:w="1701" w:type="dxa"/>
            <w:noWrap/>
            <w:vAlign w:val="center"/>
          </w:tcPr>
          <w:p w:rsidR="00DC0F8F" w:rsidRPr="00DC0F8F" w:rsidRDefault="0087707A" w:rsidP="00045043">
            <w:pPr>
              <w:pStyle w:val="Tables"/>
              <w:cnfStyle w:val="000000000000"/>
            </w:pPr>
            <w:r>
              <w:t>0.90 (0.83-0.96</w:t>
            </w:r>
            <w:r w:rsidR="00DC0F8F" w:rsidRPr="00DC0F8F">
              <w:t>)</w:t>
            </w:r>
          </w:p>
        </w:tc>
        <w:tc>
          <w:tcPr>
            <w:tcW w:w="1723" w:type="dxa"/>
            <w:noWrap/>
            <w:vAlign w:val="center"/>
          </w:tcPr>
          <w:p w:rsidR="00DC0F8F" w:rsidRPr="00DC0F8F" w:rsidRDefault="0087707A" w:rsidP="00045043">
            <w:pPr>
              <w:pStyle w:val="Tables"/>
              <w:cnfStyle w:val="000000000000"/>
            </w:pPr>
            <w:r>
              <w:t>0.89 (0.73-0.97</w:t>
            </w:r>
            <w:r w:rsidR="00DC0F8F" w:rsidRPr="00DC0F8F">
              <w:t>)</w:t>
            </w:r>
          </w:p>
        </w:tc>
      </w:tr>
      <w:tr w:rsidR="00DC0F8F" w:rsidRPr="00DC0F8F" w:rsidTr="00045043">
        <w:trPr>
          <w:cnfStyle w:val="000000100000"/>
          <w:trHeight w:val="291"/>
        </w:trPr>
        <w:tc>
          <w:tcPr>
            <w:cnfStyle w:val="001000000000"/>
            <w:tcW w:w="1560" w:type="dxa"/>
            <w:noWrap/>
            <w:vAlign w:val="center"/>
            <w:hideMark/>
          </w:tcPr>
          <w:p w:rsidR="00DC0F8F" w:rsidRPr="00DC0F8F" w:rsidRDefault="00DC0F8F" w:rsidP="00045043">
            <w:pPr>
              <w:pStyle w:val="Tables"/>
              <w:rPr>
                <w:b w:val="0"/>
                <w:bCs w:val="0"/>
                <w:i/>
                <w:iCs/>
              </w:rPr>
            </w:pPr>
            <w:r w:rsidRPr="00DC0F8F">
              <w:rPr>
                <w:b w:val="0"/>
                <w:bCs w:val="0"/>
                <w:i/>
                <w:iCs/>
              </w:rPr>
              <w:t>Baetis</w:t>
            </w:r>
          </w:p>
        </w:tc>
        <w:tc>
          <w:tcPr>
            <w:tcW w:w="1559" w:type="dxa"/>
            <w:vAlign w:val="center"/>
          </w:tcPr>
          <w:p w:rsidR="00DC0F8F" w:rsidRPr="00DC0F8F" w:rsidRDefault="0095276C" w:rsidP="00045043">
            <w:pPr>
              <w:pStyle w:val="Tables"/>
              <w:cnfStyle w:val="000000100000"/>
            </w:pPr>
            <w:r>
              <w:t>0.83 (0.72-0.93</w:t>
            </w:r>
            <w:r w:rsidR="00DC0F8F" w:rsidRPr="00DC0F8F">
              <w:t>)</w:t>
            </w:r>
          </w:p>
        </w:tc>
        <w:tc>
          <w:tcPr>
            <w:tcW w:w="1701" w:type="dxa"/>
            <w:noWrap/>
            <w:vAlign w:val="center"/>
            <w:hideMark/>
          </w:tcPr>
          <w:p w:rsidR="00DC0F8F" w:rsidRPr="00DC0F8F" w:rsidRDefault="0095276C" w:rsidP="0095276C">
            <w:pPr>
              <w:pStyle w:val="Tables"/>
              <w:cnfStyle w:val="000000100000"/>
            </w:pPr>
            <w:r>
              <w:t>0.87 (0.77-0.96</w:t>
            </w:r>
            <w:r w:rsidR="00DC0F8F" w:rsidRPr="00DC0F8F">
              <w:t>)</w:t>
            </w:r>
          </w:p>
        </w:tc>
        <w:tc>
          <w:tcPr>
            <w:tcW w:w="1701" w:type="dxa"/>
            <w:noWrap/>
            <w:vAlign w:val="center"/>
            <w:hideMark/>
          </w:tcPr>
          <w:p w:rsidR="00DC0F8F" w:rsidRPr="00DC0F8F" w:rsidRDefault="0095276C" w:rsidP="0095276C">
            <w:pPr>
              <w:pStyle w:val="Tables"/>
              <w:cnfStyle w:val="000000100000"/>
            </w:pPr>
            <w:r>
              <w:t>0.87 (0.77</w:t>
            </w:r>
            <w:r w:rsidR="00DC0F8F" w:rsidRPr="00DC0F8F">
              <w:t>-0.9</w:t>
            </w:r>
            <w:r>
              <w:t>5</w:t>
            </w:r>
            <w:r w:rsidR="00DC0F8F" w:rsidRPr="00DC0F8F">
              <w:t>)</w:t>
            </w:r>
          </w:p>
        </w:tc>
        <w:tc>
          <w:tcPr>
            <w:tcW w:w="1723" w:type="dxa"/>
            <w:noWrap/>
            <w:vAlign w:val="center"/>
            <w:hideMark/>
          </w:tcPr>
          <w:p w:rsidR="00DC0F8F" w:rsidRPr="00DC0F8F" w:rsidRDefault="0095276C" w:rsidP="00045043">
            <w:pPr>
              <w:pStyle w:val="Tables"/>
              <w:cnfStyle w:val="000000100000"/>
            </w:pPr>
            <w:r>
              <w:t>0.86 (0.72-0.96</w:t>
            </w:r>
            <w:r w:rsidR="00DC0F8F" w:rsidRPr="00DC0F8F">
              <w:t>)</w:t>
            </w:r>
          </w:p>
        </w:tc>
      </w:tr>
      <w:tr w:rsidR="00DC0F8F" w:rsidRPr="00DC0F8F" w:rsidTr="00045043">
        <w:trPr>
          <w:trHeight w:val="291"/>
        </w:trPr>
        <w:tc>
          <w:tcPr>
            <w:cnfStyle w:val="001000000000"/>
            <w:tcW w:w="1560" w:type="dxa"/>
            <w:noWrap/>
            <w:vAlign w:val="center"/>
            <w:hideMark/>
          </w:tcPr>
          <w:p w:rsidR="00DC0F8F" w:rsidRPr="00DC0F8F" w:rsidRDefault="00DC0F8F" w:rsidP="00045043">
            <w:pPr>
              <w:pStyle w:val="Tables"/>
              <w:rPr>
                <w:b w:val="0"/>
                <w:bCs w:val="0"/>
                <w:i/>
                <w:iCs/>
              </w:rPr>
            </w:pPr>
            <w:r w:rsidRPr="00DC0F8F">
              <w:rPr>
                <w:b w:val="0"/>
                <w:bCs w:val="0"/>
                <w:i/>
                <w:iCs/>
              </w:rPr>
              <w:t>Ephemerella</w:t>
            </w:r>
          </w:p>
        </w:tc>
        <w:tc>
          <w:tcPr>
            <w:tcW w:w="1559" w:type="dxa"/>
            <w:vAlign w:val="center"/>
          </w:tcPr>
          <w:p w:rsidR="00DC0F8F" w:rsidRPr="00DC0F8F" w:rsidRDefault="0087707A" w:rsidP="00045043">
            <w:pPr>
              <w:pStyle w:val="Tables"/>
              <w:cnfStyle w:val="000000000000"/>
            </w:pPr>
            <w:r>
              <w:t>0.62 (0.49-0.77</w:t>
            </w:r>
            <w:r w:rsidRPr="00DC0F8F">
              <w:t>)</w:t>
            </w:r>
          </w:p>
        </w:tc>
        <w:tc>
          <w:tcPr>
            <w:tcW w:w="1701" w:type="dxa"/>
            <w:noWrap/>
            <w:vAlign w:val="center"/>
            <w:hideMark/>
          </w:tcPr>
          <w:p w:rsidR="00DC0F8F" w:rsidRPr="00DC0F8F" w:rsidRDefault="0087707A" w:rsidP="00045043">
            <w:pPr>
              <w:pStyle w:val="Tables"/>
              <w:cnfStyle w:val="000000000000"/>
            </w:pPr>
            <w:r>
              <w:t>0.85 (0.74-0.96</w:t>
            </w:r>
            <w:r w:rsidR="00DC0F8F" w:rsidRPr="00DC0F8F">
              <w:t>)</w:t>
            </w:r>
          </w:p>
        </w:tc>
        <w:tc>
          <w:tcPr>
            <w:tcW w:w="1701" w:type="dxa"/>
            <w:noWrap/>
            <w:vAlign w:val="center"/>
            <w:hideMark/>
          </w:tcPr>
          <w:p w:rsidR="00DC0F8F" w:rsidRPr="00DC0F8F" w:rsidRDefault="0087707A" w:rsidP="00045043">
            <w:pPr>
              <w:pStyle w:val="Tables"/>
              <w:cnfStyle w:val="000000000000"/>
            </w:pPr>
            <w:r>
              <w:t>0.66 (0.35-0.95</w:t>
            </w:r>
            <w:r w:rsidR="00DC0F8F" w:rsidRPr="00DC0F8F">
              <w:t>)</w:t>
            </w:r>
          </w:p>
        </w:tc>
        <w:tc>
          <w:tcPr>
            <w:tcW w:w="1723" w:type="dxa"/>
            <w:noWrap/>
            <w:vAlign w:val="center"/>
            <w:hideMark/>
          </w:tcPr>
          <w:p w:rsidR="00DC0F8F" w:rsidRPr="00DC0F8F" w:rsidRDefault="0087707A" w:rsidP="0087707A">
            <w:pPr>
              <w:pStyle w:val="Tables"/>
              <w:cnfStyle w:val="000000000000"/>
            </w:pPr>
            <w:r>
              <w:t>0.71 (0.35-0.96</w:t>
            </w:r>
            <w:r w:rsidR="00DC0F8F" w:rsidRPr="00DC0F8F">
              <w:t>)</w:t>
            </w:r>
          </w:p>
        </w:tc>
      </w:tr>
      <w:tr w:rsidR="00DC0F8F" w:rsidRPr="00DC0F8F" w:rsidTr="00045043">
        <w:trPr>
          <w:cnfStyle w:val="000000100000"/>
          <w:trHeight w:val="291"/>
        </w:trPr>
        <w:tc>
          <w:tcPr>
            <w:cnfStyle w:val="001000000000"/>
            <w:tcW w:w="1560" w:type="dxa"/>
            <w:noWrap/>
            <w:vAlign w:val="center"/>
          </w:tcPr>
          <w:p w:rsidR="00DC0F8F" w:rsidRPr="00DC0F8F" w:rsidRDefault="00DC0F8F" w:rsidP="00045043">
            <w:pPr>
              <w:pStyle w:val="Tables"/>
              <w:rPr>
                <w:b w:val="0"/>
                <w:bCs w:val="0"/>
                <w:i/>
                <w:iCs/>
              </w:rPr>
            </w:pPr>
            <w:r w:rsidRPr="00DC0F8F">
              <w:rPr>
                <w:b w:val="0"/>
                <w:bCs w:val="0"/>
                <w:i/>
                <w:iCs/>
              </w:rPr>
              <w:t>Dolophilodes</w:t>
            </w:r>
          </w:p>
        </w:tc>
        <w:tc>
          <w:tcPr>
            <w:tcW w:w="1559" w:type="dxa"/>
            <w:vAlign w:val="center"/>
          </w:tcPr>
          <w:p w:rsidR="00DC0F8F" w:rsidRPr="00DC0F8F" w:rsidRDefault="0087707A" w:rsidP="00045043">
            <w:pPr>
              <w:pStyle w:val="Tables"/>
              <w:cnfStyle w:val="000000100000"/>
            </w:pPr>
            <w:r>
              <w:t>0.61 (0.46-0.80</w:t>
            </w:r>
            <w:r w:rsidR="00DC0F8F" w:rsidRPr="00DC0F8F">
              <w:t>)</w:t>
            </w:r>
          </w:p>
        </w:tc>
        <w:tc>
          <w:tcPr>
            <w:tcW w:w="1701" w:type="dxa"/>
            <w:noWrap/>
            <w:vAlign w:val="center"/>
          </w:tcPr>
          <w:p w:rsidR="00DC0F8F" w:rsidRPr="00DC0F8F" w:rsidRDefault="0087707A" w:rsidP="0087707A">
            <w:pPr>
              <w:pStyle w:val="Tables"/>
              <w:cnfStyle w:val="000000100000"/>
            </w:pPr>
            <w:r>
              <w:t>0.73 (0.38-0.95</w:t>
            </w:r>
            <w:r w:rsidR="00DC0F8F" w:rsidRPr="00DC0F8F">
              <w:t>)</w:t>
            </w:r>
          </w:p>
        </w:tc>
        <w:tc>
          <w:tcPr>
            <w:tcW w:w="1701" w:type="dxa"/>
            <w:noWrap/>
            <w:vAlign w:val="center"/>
          </w:tcPr>
          <w:p w:rsidR="00DC0F8F" w:rsidRPr="00DC0F8F" w:rsidRDefault="0087707A" w:rsidP="0087707A">
            <w:pPr>
              <w:pStyle w:val="Tables"/>
              <w:cnfStyle w:val="000000100000"/>
            </w:pPr>
            <w:r>
              <w:t>0.61</w:t>
            </w:r>
            <w:r w:rsidR="00DC0F8F" w:rsidRPr="00DC0F8F">
              <w:t xml:space="preserve"> (0.2</w:t>
            </w:r>
            <w:r>
              <w:t>5-0.88</w:t>
            </w:r>
            <w:r w:rsidR="00DC0F8F" w:rsidRPr="00DC0F8F">
              <w:t>)</w:t>
            </w:r>
          </w:p>
        </w:tc>
        <w:tc>
          <w:tcPr>
            <w:tcW w:w="1723" w:type="dxa"/>
            <w:noWrap/>
            <w:vAlign w:val="center"/>
          </w:tcPr>
          <w:p w:rsidR="00DC0F8F" w:rsidRPr="00DC0F8F" w:rsidRDefault="0087707A" w:rsidP="00045043">
            <w:pPr>
              <w:pStyle w:val="Tables"/>
              <w:cnfStyle w:val="000000100000"/>
            </w:pPr>
            <w:r>
              <w:t>0.65 (0.25-0.95</w:t>
            </w:r>
            <w:r w:rsidR="00DC0F8F" w:rsidRPr="00DC0F8F">
              <w:t>)</w:t>
            </w:r>
          </w:p>
        </w:tc>
      </w:tr>
      <w:tr w:rsidR="00DC0F8F" w:rsidRPr="00DC0F8F" w:rsidTr="00045043">
        <w:trPr>
          <w:trHeight w:val="291"/>
        </w:trPr>
        <w:tc>
          <w:tcPr>
            <w:cnfStyle w:val="001000000000"/>
            <w:tcW w:w="1560" w:type="dxa"/>
            <w:noWrap/>
            <w:vAlign w:val="center"/>
          </w:tcPr>
          <w:p w:rsidR="00DC0F8F" w:rsidRPr="00DC0F8F" w:rsidRDefault="00DC0F8F" w:rsidP="00045043">
            <w:pPr>
              <w:pStyle w:val="Tables"/>
              <w:rPr>
                <w:b w:val="0"/>
                <w:bCs w:val="0"/>
              </w:rPr>
            </w:pPr>
            <w:r w:rsidRPr="00DC0F8F">
              <w:rPr>
                <w:b w:val="0"/>
                <w:bCs w:val="0"/>
              </w:rPr>
              <w:t>Hydropsychidae</w:t>
            </w:r>
          </w:p>
        </w:tc>
        <w:tc>
          <w:tcPr>
            <w:tcW w:w="1559" w:type="dxa"/>
            <w:vAlign w:val="center"/>
          </w:tcPr>
          <w:p w:rsidR="00DC0F8F" w:rsidRPr="00DC0F8F" w:rsidRDefault="0087707A" w:rsidP="0087707A">
            <w:pPr>
              <w:pStyle w:val="Tables"/>
              <w:cnfStyle w:val="000000000000"/>
            </w:pPr>
            <w:r>
              <w:t>0.48 (0.32-0.74</w:t>
            </w:r>
            <w:r w:rsidR="00DC0F8F" w:rsidRPr="00DC0F8F">
              <w:t>)</w:t>
            </w:r>
          </w:p>
        </w:tc>
        <w:tc>
          <w:tcPr>
            <w:tcW w:w="1701" w:type="dxa"/>
            <w:noWrap/>
            <w:vAlign w:val="center"/>
          </w:tcPr>
          <w:p w:rsidR="00DC0F8F" w:rsidRPr="00DC0F8F" w:rsidRDefault="0087707A" w:rsidP="0087707A">
            <w:pPr>
              <w:pStyle w:val="Tables"/>
              <w:cnfStyle w:val="000000000000"/>
            </w:pPr>
            <w:r>
              <w:t>0.76 (0.59-0.97</w:t>
            </w:r>
            <w:r w:rsidR="00DC0F8F" w:rsidRPr="00DC0F8F">
              <w:t>)</w:t>
            </w:r>
          </w:p>
        </w:tc>
        <w:tc>
          <w:tcPr>
            <w:tcW w:w="1701" w:type="dxa"/>
            <w:noWrap/>
            <w:vAlign w:val="center"/>
          </w:tcPr>
          <w:p w:rsidR="00DC0F8F" w:rsidRPr="00DC0F8F" w:rsidRDefault="0087707A" w:rsidP="0087707A">
            <w:pPr>
              <w:pStyle w:val="Tables"/>
              <w:cnfStyle w:val="000000000000"/>
            </w:pPr>
            <w:r>
              <w:t>0.65 (0.32-0.95</w:t>
            </w:r>
            <w:r w:rsidR="00DC0F8F" w:rsidRPr="00DC0F8F">
              <w:t>)</w:t>
            </w:r>
          </w:p>
        </w:tc>
        <w:tc>
          <w:tcPr>
            <w:tcW w:w="1723" w:type="dxa"/>
            <w:noWrap/>
            <w:vAlign w:val="center"/>
          </w:tcPr>
          <w:p w:rsidR="00DC0F8F" w:rsidRPr="00DC0F8F" w:rsidRDefault="0087707A" w:rsidP="00045043">
            <w:pPr>
              <w:pStyle w:val="Tables"/>
              <w:cnfStyle w:val="000000000000"/>
            </w:pPr>
            <w:r>
              <w:t>0.63 (0.32-0.97</w:t>
            </w:r>
            <w:r w:rsidR="00DC0F8F" w:rsidRPr="00DC0F8F">
              <w:t>)</w:t>
            </w:r>
          </w:p>
        </w:tc>
      </w:tr>
      <w:tr w:rsidR="00DC0F8F" w:rsidRPr="00DC0F8F" w:rsidTr="00045043">
        <w:trPr>
          <w:cnfStyle w:val="000000100000"/>
          <w:trHeight w:val="291"/>
        </w:trPr>
        <w:tc>
          <w:tcPr>
            <w:cnfStyle w:val="001000000000"/>
            <w:tcW w:w="1560" w:type="dxa"/>
            <w:noWrap/>
            <w:vAlign w:val="center"/>
          </w:tcPr>
          <w:p w:rsidR="00DC0F8F" w:rsidRPr="00DC0F8F" w:rsidRDefault="00DC0F8F" w:rsidP="00045043">
            <w:pPr>
              <w:pStyle w:val="Tables"/>
              <w:rPr>
                <w:b w:val="0"/>
                <w:bCs w:val="0"/>
                <w:i/>
                <w:iCs/>
              </w:rPr>
            </w:pPr>
            <w:r w:rsidRPr="00DC0F8F">
              <w:rPr>
                <w:b w:val="0"/>
                <w:bCs w:val="0"/>
                <w:i/>
                <w:iCs/>
              </w:rPr>
              <w:t>Pteronarcys</w:t>
            </w:r>
          </w:p>
        </w:tc>
        <w:tc>
          <w:tcPr>
            <w:tcW w:w="1559" w:type="dxa"/>
            <w:vAlign w:val="center"/>
          </w:tcPr>
          <w:p w:rsidR="00DC0F8F" w:rsidRPr="00DC0F8F" w:rsidRDefault="0087707A" w:rsidP="00045043">
            <w:pPr>
              <w:pStyle w:val="Tables"/>
              <w:cnfStyle w:val="000000100000"/>
            </w:pPr>
            <w:r>
              <w:t>0.39 (0.11-0.82</w:t>
            </w:r>
            <w:r w:rsidR="00DC0F8F" w:rsidRPr="00DC0F8F">
              <w:t>)</w:t>
            </w:r>
          </w:p>
        </w:tc>
        <w:tc>
          <w:tcPr>
            <w:tcW w:w="1701" w:type="dxa"/>
            <w:noWrap/>
            <w:vAlign w:val="center"/>
          </w:tcPr>
          <w:p w:rsidR="00DC0F8F" w:rsidRPr="00DC0F8F" w:rsidRDefault="0087707A" w:rsidP="0087707A">
            <w:pPr>
              <w:pStyle w:val="Tables"/>
              <w:cnfStyle w:val="000000100000"/>
            </w:pPr>
            <w:r>
              <w:t>0.61 (0.22-0.9</w:t>
            </w:r>
            <w:r w:rsidR="00DC0F8F" w:rsidRPr="00DC0F8F">
              <w:t>2)</w:t>
            </w:r>
          </w:p>
        </w:tc>
        <w:tc>
          <w:tcPr>
            <w:tcW w:w="1701" w:type="dxa"/>
            <w:noWrap/>
            <w:vAlign w:val="center"/>
          </w:tcPr>
          <w:p w:rsidR="00DC0F8F" w:rsidRPr="00DC0F8F" w:rsidRDefault="0087707A" w:rsidP="00045043">
            <w:pPr>
              <w:pStyle w:val="Tables"/>
              <w:cnfStyle w:val="000000100000"/>
            </w:pPr>
            <w:r>
              <w:t>0.62 (0.14-0.9</w:t>
            </w:r>
            <w:r w:rsidR="00DC0F8F" w:rsidRPr="00DC0F8F">
              <w:t>5)</w:t>
            </w:r>
          </w:p>
        </w:tc>
        <w:tc>
          <w:tcPr>
            <w:tcW w:w="1723" w:type="dxa"/>
            <w:noWrap/>
            <w:vAlign w:val="center"/>
          </w:tcPr>
          <w:p w:rsidR="00DC0F8F" w:rsidRPr="00DC0F8F" w:rsidRDefault="0087707A" w:rsidP="00045043">
            <w:pPr>
              <w:pStyle w:val="Tables"/>
              <w:cnfStyle w:val="000000100000"/>
            </w:pPr>
            <w:r>
              <w:t>0.56 (0.11-0.9</w:t>
            </w:r>
            <w:r w:rsidR="00DC0F8F" w:rsidRPr="00DC0F8F">
              <w:t>5)</w:t>
            </w:r>
          </w:p>
        </w:tc>
      </w:tr>
      <w:tr w:rsidR="00DC0F8F" w:rsidRPr="00DC0F8F" w:rsidTr="00045043">
        <w:trPr>
          <w:trHeight w:val="291"/>
        </w:trPr>
        <w:tc>
          <w:tcPr>
            <w:cnfStyle w:val="001000000000"/>
            <w:tcW w:w="1560" w:type="dxa"/>
            <w:noWrap/>
            <w:vAlign w:val="center"/>
            <w:hideMark/>
          </w:tcPr>
          <w:p w:rsidR="00DC0F8F" w:rsidRPr="00DC0F8F" w:rsidRDefault="00DC0F8F" w:rsidP="00045043">
            <w:pPr>
              <w:pStyle w:val="Tables"/>
              <w:rPr>
                <w:b w:val="0"/>
                <w:bCs w:val="0"/>
                <w:i/>
                <w:iCs/>
              </w:rPr>
            </w:pPr>
            <w:r w:rsidRPr="00DC0F8F">
              <w:rPr>
                <w:b w:val="0"/>
                <w:bCs w:val="0"/>
                <w:i/>
                <w:iCs/>
              </w:rPr>
              <w:t>Leuctra</w:t>
            </w:r>
          </w:p>
        </w:tc>
        <w:tc>
          <w:tcPr>
            <w:tcW w:w="1559" w:type="dxa"/>
            <w:vAlign w:val="center"/>
          </w:tcPr>
          <w:p w:rsidR="00DC0F8F" w:rsidRPr="00DC0F8F" w:rsidRDefault="0087707A" w:rsidP="0087707A">
            <w:pPr>
              <w:pStyle w:val="Tables"/>
              <w:cnfStyle w:val="000000000000"/>
            </w:pPr>
            <w:r>
              <w:t>0.15 (0.14-0.16</w:t>
            </w:r>
            <w:r w:rsidR="00DC0F8F" w:rsidRPr="00DC0F8F">
              <w:t>)</w:t>
            </w:r>
          </w:p>
        </w:tc>
        <w:tc>
          <w:tcPr>
            <w:tcW w:w="1701" w:type="dxa"/>
            <w:noWrap/>
            <w:vAlign w:val="center"/>
            <w:hideMark/>
          </w:tcPr>
          <w:p w:rsidR="00DC0F8F" w:rsidRPr="00DC0F8F" w:rsidRDefault="0087707A" w:rsidP="00045043">
            <w:pPr>
              <w:pStyle w:val="Tables"/>
              <w:cnfStyle w:val="000000000000"/>
            </w:pPr>
            <w:r>
              <w:t>0.49 (0.35-0.58)</w:t>
            </w:r>
          </w:p>
        </w:tc>
        <w:tc>
          <w:tcPr>
            <w:tcW w:w="1701" w:type="dxa"/>
            <w:noWrap/>
            <w:vAlign w:val="center"/>
            <w:hideMark/>
          </w:tcPr>
          <w:p w:rsidR="00DC0F8F" w:rsidRPr="00DC0F8F" w:rsidRDefault="0087707A" w:rsidP="00045043">
            <w:pPr>
              <w:pStyle w:val="Tables"/>
              <w:cnfStyle w:val="000000000000"/>
            </w:pPr>
            <w:r>
              <w:t>0.29 (0.15</w:t>
            </w:r>
            <w:r w:rsidR="00DC0F8F" w:rsidRPr="00DC0F8F">
              <w:t>-0</w:t>
            </w:r>
            <w:r>
              <w:t>.43</w:t>
            </w:r>
            <w:r w:rsidR="00DC0F8F" w:rsidRPr="00DC0F8F">
              <w:t>)</w:t>
            </w:r>
          </w:p>
        </w:tc>
        <w:tc>
          <w:tcPr>
            <w:tcW w:w="1723" w:type="dxa"/>
            <w:noWrap/>
            <w:vAlign w:val="center"/>
            <w:hideMark/>
          </w:tcPr>
          <w:p w:rsidR="00DC0F8F" w:rsidRPr="00DC0F8F" w:rsidRDefault="0087707A" w:rsidP="00045043">
            <w:pPr>
              <w:pStyle w:val="Tables"/>
              <w:cnfStyle w:val="000000000000"/>
            </w:pPr>
            <w:r>
              <w:t>0.31 (0.14-0.5</w:t>
            </w:r>
            <w:r w:rsidR="00DC0F8F" w:rsidRPr="00DC0F8F">
              <w:t>8)</w:t>
            </w:r>
          </w:p>
        </w:tc>
      </w:tr>
      <w:tr w:rsidR="00DC0F8F" w:rsidRPr="00DC0F8F" w:rsidTr="00045043">
        <w:trPr>
          <w:cnfStyle w:val="000000100000"/>
          <w:trHeight w:val="291"/>
        </w:trPr>
        <w:tc>
          <w:tcPr>
            <w:cnfStyle w:val="001000000000"/>
            <w:tcW w:w="1560" w:type="dxa"/>
            <w:noWrap/>
            <w:vAlign w:val="center"/>
            <w:hideMark/>
          </w:tcPr>
          <w:p w:rsidR="00DC0F8F" w:rsidRPr="00DC0F8F" w:rsidRDefault="00DC0F8F" w:rsidP="00045043">
            <w:pPr>
              <w:pStyle w:val="Tables"/>
              <w:rPr>
                <w:b w:val="0"/>
                <w:bCs w:val="0"/>
              </w:rPr>
            </w:pPr>
            <w:r w:rsidRPr="00DC0F8F">
              <w:rPr>
                <w:b w:val="0"/>
                <w:bCs w:val="0"/>
              </w:rPr>
              <w:t>Perlodidae</w:t>
            </w:r>
          </w:p>
        </w:tc>
        <w:tc>
          <w:tcPr>
            <w:tcW w:w="1559" w:type="dxa"/>
            <w:vAlign w:val="center"/>
          </w:tcPr>
          <w:p w:rsidR="00DC0F8F" w:rsidRPr="00DC0F8F" w:rsidRDefault="0087707A" w:rsidP="00045043">
            <w:pPr>
              <w:pStyle w:val="Tables"/>
              <w:cnfStyle w:val="000000100000"/>
            </w:pPr>
            <w:r>
              <w:t>0.82 (0.69-0.8</w:t>
            </w:r>
            <w:r w:rsidR="00DC0F8F" w:rsidRPr="00DC0F8F">
              <w:t>9)</w:t>
            </w:r>
          </w:p>
        </w:tc>
        <w:tc>
          <w:tcPr>
            <w:tcW w:w="1701" w:type="dxa"/>
            <w:noWrap/>
            <w:vAlign w:val="center"/>
            <w:hideMark/>
          </w:tcPr>
          <w:p w:rsidR="00DC0F8F" w:rsidRPr="00DC0F8F" w:rsidRDefault="0087707A" w:rsidP="0087707A">
            <w:pPr>
              <w:pStyle w:val="Tables"/>
              <w:cnfStyle w:val="000000100000"/>
            </w:pPr>
            <w:r>
              <w:t>0.88 (0.81-0.93</w:t>
            </w:r>
            <w:r w:rsidR="00DC0F8F" w:rsidRPr="00DC0F8F">
              <w:t>)</w:t>
            </w:r>
          </w:p>
        </w:tc>
        <w:tc>
          <w:tcPr>
            <w:tcW w:w="1701" w:type="dxa"/>
            <w:noWrap/>
            <w:vAlign w:val="center"/>
            <w:hideMark/>
          </w:tcPr>
          <w:p w:rsidR="00DC0F8F" w:rsidRPr="00DC0F8F" w:rsidRDefault="0087707A" w:rsidP="00045043">
            <w:pPr>
              <w:pStyle w:val="Tables"/>
              <w:cnfStyle w:val="000000100000"/>
            </w:pPr>
            <w:r>
              <w:t>0.80 (0.69-0.9</w:t>
            </w:r>
            <w:r w:rsidR="00DC0F8F" w:rsidRPr="00DC0F8F">
              <w:t>0)</w:t>
            </w:r>
          </w:p>
        </w:tc>
        <w:tc>
          <w:tcPr>
            <w:tcW w:w="1723" w:type="dxa"/>
            <w:noWrap/>
            <w:vAlign w:val="center"/>
            <w:hideMark/>
          </w:tcPr>
          <w:p w:rsidR="00DC0F8F" w:rsidRPr="00DC0F8F" w:rsidRDefault="0087707A" w:rsidP="00045043">
            <w:pPr>
              <w:pStyle w:val="Tables"/>
              <w:cnfStyle w:val="000000100000"/>
            </w:pPr>
            <w:r>
              <w:t>0.83 (0.69-0.93</w:t>
            </w:r>
            <w:r w:rsidR="00DC0F8F" w:rsidRPr="00DC0F8F">
              <w:t>)</w:t>
            </w:r>
          </w:p>
        </w:tc>
      </w:tr>
      <w:tr w:rsidR="00DC0F8F" w:rsidRPr="00DC0F8F" w:rsidTr="00045043">
        <w:trPr>
          <w:trHeight w:val="291"/>
        </w:trPr>
        <w:tc>
          <w:tcPr>
            <w:cnfStyle w:val="001000000000"/>
            <w:tcW w:w="1560" w:type="dxa"/>
            <w:noWrap/>
            <w:vAlign w:val="center"/>
          </w:tcPr>
          <w:p w:rsidR="00DC0F8F" w:rsidRPr="00DC0F8F" w:rsidRDefault="00DC0F8F" w:rsidP="00045043">
            <w:pPr>
              <w:pStyle w:val="Tables"/>
              <w:rPr>
                <w:b w:val="0"/>
                <w:bCs w:val="0"/>
                <w:i/>
                <w:iCs/>
              </w:rPr>
            </w:pPr>
            <w:r w:rsidRPr="00DC0F8F">
              <w:rPr>
                <w:b w:val="0"/>
                <w:bCs w:val="0"/>
                <w:i/>
                <w:iCs/>
              </w:rPr>
              <w:t>Sweltsa</w:t>
            </w:r>
          </w:p>
        </w:tc>
        <w:tc>
          <w:tcPr>
            <w:tcW w:w="1559" w:type="dxa"/>
            <w:vAlign w:val="center"/>
          </w:tcPr>
          <w:p w:rsidR="00DC0F8F" w:rsidRPr="00DC0F8F" w:rsidRDefault="00003AF4" w:rsidP="00045043">
            <w:pPr>
              <w:pStyle w:val="Tables"/>
              <w:cnfStyle w:val="000000000000"/>
            </w:pPr>
            <w:r>
              <w:t>0.79 (0.53-0.89</w:t>
            </w:r>
            <w:r w:rsidR="00DC0F8F" w:rsidRPr="00DC0F8F">
              <w:t>)</w:t>
            </w:r>
          </w:p>
        </w:tc>
        <w:tc>
          <w:tcPr>
            <w:tcW w:w="1701" w:type="dxa"/>
            <w:noWrap/>
            <w:vAlign w:val="center"/>
          </w:tcPr>
          <w:p w:rsidR="00DC0F8F" w:rsidRPr="00DC0F8F" w:rsidRDefault="00003AF4" w:rsidP="00003AF4">
            <w:pPr>
              <w:pStyle w:val="Tables"/>
              <w:cnfStyle w:val="000000000000"/>
            </w:pPr>
            <w:r>
              <w:t>0.87 (0.76-0.95</w:t>
            </w:r>
            <w:r w:rsidR="00DC0F8F" w:rsidRPr="00DC0F8F">
              <w:t>)</w:t>
            </w:r>
          </w:p>
        </w:tc>
        <w:tc>
          <w:tcPr>
            <w:tcW w:w="1701" w:type="dxa"/>
            <w:noWrap/>
            <w:vAlign w:val="center"/>
          </w:tcPr>
          <w:p w:rsidR="00DC0F8F" w:rsidRPr="00DC0F8F" w:rsidRDefault="00003AF4" w:rsidP="00045043">
            <w:pPr>
              <w:pStyle w:val="Tables"/>
              <w:cnfStyle w:val="000000000000"/>
            </w:pPr>
            <w:r>
              <w:t>0.69 (0.41-0.90</w:t>
            </w:r>
            <w:r w:rsidR="00DC0F8F" w:rsidRPr="00DC0F8F">
              <w:t>)</w:t>
            </w:r>
          </w:p>
        </w:tc>
        <w:tc>
          <w:tcPr>
            <w:tcW w:w="1723" w:type="dxa"/>
            <w:noWrap/>
            <w:vAlign w:val="center"/>
          </w:tcPr>
          <w:p w:rsidR="00DC0F8F" w:rsidRPr="00DC0F8F" w:rsidRDefault="00003AF4" w:rsidP="00003AF4">
            <w:pPr>
              <w:pStyle w:val="Tables"/>
              <w:cnfStyle w:val="000000000000"/>
            </w:pPr>
            <w:r>
              <w:t>0.78 (0.41-0.95</w:t>
            </w:r>
            <w:r w:rsidR="00DC0F8F" w:rsidRPr="00DC0F8F">
              <w:t>)</w:t>
            </w:r>
          </w:p>
        </w:tc>
      </w:tr>
      <w:tr w:rsidR="00DC0F8F" w:rsidRPr="00DC0F8F" w:rsidTr="00045043">
        <w:trPr>
          <w:cnfStyle w:val="000000100000"/>
          <w:trHeight w:val="291"/>
        </w:trPr>
        <w:tc>
          <w:tcPr>
            <w:cnfStyle w:val="001000000000"/>
            <w:tcW w:w="1560" w:type="dxa"/>
            <w:noWrap/>
            <w:vAlign w:val="center"/>
            <w:hideMark/>
          </w:tcPr>
          <w:p w:rsidR="00DC0F8F" w:rsidRPr="00DC0F8F" w:rsidRDefault="00DC0F8F" w:rsidP="00045043">
            <w:pPr>
              <w:pStyle w:val="Tables"/>
              <w:rPr>
                <w:b w:val="0"/>
                <w:bCs w:val="0"/>
              </w:rPr>
            </w:pPr>
            <w:r w:rsidRPr="00DC0F8F">
              <w:rPr>
                <w:b w:val="0"/>
                <w:bCs w:val="0"/>
              </w:rPr>
              <w:t>Sculpin</w:t>
            </w:r>
          </w:p>
        </w:tc>
        <w:tc>
          <w:tcPr>
            <w:tcW w:w="1559" w:type="dxa"/>
            <w:vAlign w:val="center"/>
          </w:tcPr>
          <w:p w:rsidR="00DC0F8F" w:rsidRPr="00DC0F8F" w:rsidRDefault="00003AF4" w:rsidP="00003AF4">
            <w:pPr>
              <w:pStyle w:val="Tables"/>
              <w:cnfStyle w:val="000000100000"/>
            </w:pPr>
            <w:r>
              <w:t>0.14 (0.03-0.3</w:t>
            </w:r>
            <w:r w:rsidR="00DC0F8F" w:rsidRPr="00DC0F8F">
              <w:t>0)</w:t>
            </w:r>
          </w:p>
        </w:tc>
        <w:tc>
          <w:tcPr>
            <w:tcW w:w="1701" w:type="dxa"/>
            <w:noWrap/>
            <w:vAlign w:val="center"/>
            <w:hideMark/>
          </w:tcPr>
          <w:p w:rsidR="00DC0F8F" w:rsidRPr="00DC0F8F" w:rsidRDefault="00DC0F8F" w:rsidP="0087707A">
            <w:pPr>
              <w:pStyle w:val="Tables"/>
              <w:cnfStyle w:val="000000100000"/>
            </w:pPr>
            <w:r w:rsidRPr="00DC0F8F">
              <w:t>0.5</w:t>
            </w:r>
            <w:r w:rsidR="0087707A">
              <w:t>6 (0.07</w:t>
            </w:r>
            <w:r w:rsidR="00003AF4">
              <w:t>-0.9</w:t>
            </w:r>
            <w:r w:rsidRPr="00DC0F8F">
              <w:t>1)</w:t>
            </w:r>
          </w:p>
        </w:tc>
        <w:tc>
          <w:tcPr>
            <w:tcW w:w="1701" w:type="dxa"/>
            <w:noWrap/>
            <w:vAlign w:val="center"/>
            <w:hideMark/>
          </w:tcPr>
          <w:p w:rsidR="00DC0F8F" w:rsidRPr="00DC0F8F" w:rsidRDefault="00003AF4" w:rsidP="00003AF4">
            <w:pPr>
              <w:pStyle w:val="Tables"/>
              <w:cnfStyle w:val="000000100000"/>
            </w:pPr>
            <w:r>
              <w:t>0.47 (0.09-0.87</w:t>
            </w:r>
            <w:r w:rsidR="00DC0F8F" w:rsidRPr="00DC0F8F">
              <w:t>)</w:t>
            </w:r>
          </w:p>
        </w:tc>
        <w:tc>
          <w:tcPr>
            <w:tcW w:w="1723" w:type="dxa"/>
            <w:noWrap/>
            <w:vAlign w:val="center"/>
            <w:hideMark/>
          </w:tcPr>
          <w:p w:rsidR="00DC0F8F" w:rsidRPr="00DC0F8F" w:rsidRDefault="00003AF4" w:rsidP="00003AF4">
            <w:pPr>
              <w:pStyle w:val="Tables"/>
              <w:cnfStyle w:val="000000100000"/>
            </w:pPr>
            <w:r>
              <w:t>0.40 (0.03-0.91</w:t>
            </w:r>
            <w:r w:rsidR="00DC0F8F" w:rsidRPr="00DC0F8F">
              <w:t>)</w:t>
            </w:r>
          </w:p>
        </w:tc>
      </w:tr>
      <w:tr w:rsidR="00DC0F8F" w:rsidRPr="00DC0F8F" w:rsidTr="00045043">
        <w:trPr>
          <w:trHeight w:val="291"/>
        </w:trPr>
        <w:tc>
          <w:tcPr>
            <w:cnfStyle w:val="001000000000"/>
            <w:tcW w:w="1560" w:type="dxa"/>
            <w:noWrap/>
            <w:vAlign w:val="center"/>
            <w:hideMark/>
          </w:tcPr>
          <w:p w:rsidR="00DC0F8F" w:rsidRPr="00DC0F8F" w:rsidRDefault="00DC0F8F" w:rsidP="00045043">
            <w:pPr>
              <w:pStyle w:val="Tables"/>
            </w:pPr>
            <w:r w:rsidRPr="00DC0F8F">
              <w:t>All taxa</w:t>
            </w:r>
          </w:p>
        </w:tc>
        <w:tc>
          <w:tcPr>
            <w:tcW w:w="1559" w:type="dxa"/>
            <w:vAlign w:val="center"/>
          </w:tcPr>
          <w:p w:rsidR="00DC0F8F" w:rsidRPr="00DC0F8F" w:rsidRDefault="00003AF4" w:rsidP="00045043">
            <w:pPr>
              <w:pStyle w:val="Tables"/>
              <w:cnfStyle w:val="000000000000"/>
            </w:pPr>
            <w:r>
              <w:t>0.64 (0.53-0.71</w:t>
            </w:r>
            <w:r w:rsidR="00DC0F8F" w:rsidRPr="00DC0F8F">
              <w:t>)</w:t>
            </w:r>
          </w:p>
        </w:tc>
        <w:tc>
          <w:tcPr>
            <w:tcW w:w="1701" w:type="dxa"/>
            <w:noWrap/>
            <w:vAlign w:val="center"/>
            <w:hideMark/>
          </w:tcPr>
          <w:p w:rsidR="00DC0F8F" w:rsidRPr="00DC0F8F" w:rsidRDefault="00003AF4" w:rsidP="00003AF4">
            <w:pPr>
              <w:pStyle w:val="Tables"/>
              <w:cnfStyle w:val="000000000000"/>
            </w:pPr>
            <w:r>
              <w:t>0.78 (0.61</w:t>
            </w:r>
            <w:r w:rsidR="00DC0F8F" w:rsidRPr="00DC0F8F">
              <w:t>-0.92)</w:t>
            </w:r>
          </w:p>
        </w:tc>
        <w:tc>
          <w:tcPr>
            <w:tcW w:w="1701" w:type="dxa"/>
            <w:noWrap/>
            <w:vAlign w:val="center"/>
            <w:hideMark/>
          </w:tcPr>
          <w:p w:rsidR="00DC0F8F" w:rsidRPr="00DC0F8F" w:rsidRDefault="00003AF4" w:rsidP="00003AF4">
            <w:pPr>
              <w:pStyle w:val="Tables"/>
              <w:cnfStyle w:val="000000000000"/>
            </w:pPr>
            <w:r>
              <w:t>0.70 (0.50-0.88</w:t>
            </w:r>
            <w:r w:rsidR="00DC0F8F" w:rsidRPr="00DC0F8F">
              <w:t>)</w:t>
            </w:r>
          </w:p>
        </w:tc>
        <w:tc>
          <w:tcPr>
            <w:tcW w:w="1723" w:type="dxa"/>
            <w:noWrap/>
            <w:vAlign w:val="center"/>
            <w:hideMark/>
          </w:tcPr>
          <w:p w:rsidR="00DC0F8F" w:rsidRPr="00DC0F8F" w:rsidRDefault="00003AF4" w:rsidP="00045043">
            <w:pPr>
              <w:pStyle w:val="Tables"/>
              <w:cnfStyle w:val="000000000000"/>
            </w:pPr>
            <w:r>
              <w:t>0.71 (0.50</w:t>
            </w:r>
            <w:r w:rsidR="00DC0F8F" w:rsidRPr="00DC0F8F">
              <w:t>-0.92)</w:t>
            </w:r>
          </w:p>
        </w:tc>
      </w:tr>
    </w:tbl>
    <w:p w:rsidR="00BE0EAC" w:rsidRPr="00003AF4" w:rsidRDefault="00BE0EAC">
      <w:pPr>
        <w:rPr>
          <w:rFonts w:cstheme="minorHAnsi"/>
        </w:rPr>
      </w:pPr>
    </w:p>
    <w:p w:rsidR="00BE0EAC" w:rsidRPr="00003AF4" w:rsidRDefault="00BE0EAC">
      <w:pPr>
        <w:rPr>
          <w:rFonts w:cstheme="minorHAnsi"/>
        </w:rPr>
      </w:pPr>
      <w:r w:rsidRPr="00003AF4">
        <w:rPr>
          <w:rFonts w:cstheme="minorHAnsi"/>
        </w:rPr>
        <w:br w:type="page"/>
      </w:r>
    </w:p>
    <w:p w:rsidR="00684E65" w:rsidRPr="00003AF4" w:rsidRDefault="0095276C" w:rsidP="0009329B">
      <w:r w:rsidRPr="0095276C">
        <w:rPr>
          <w:noProof/>
          <w:lang w:val="es-ES" w:eastAsia="es-ES"/>
        </w:rPr>
        <w:lastRenderedPageBreak/>
        <w:drawing>
          <wp:inline distT="0" distB="0" distL="0" distR="0">
            <wp:extent cx="5400040" cy="5038171"/>
            <wp:effectExtent l="19050" t="0" r="0" b="0"/>
            <wp:docPr id="6" name="Imagen 6" descr="C:\PostDoc\Analysis\Isotopes\Review results\Fig.S5.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ostDoc\Analysis\Isotopes\Review results\Fig.S5.tiff"/>
                    <pic:cNvPicPr>
                      <a:picLocks noChangeAspect="1" noChangeArrowheads="1"/>
                    </pic:cNvPicPr>
                  </pic:nvPicPr>
                  <pic:blipFill>
                    <a:blip r:embed="rId10" cstate="print"/>
                    <a:srcRect/>
                    <a:stretch>
                      <a:fillRect/>
                    </a:stretch>
                  </pic:blipFill>
                  <pic:spPr bwMode="auto">
                    <a:xfrm>
                      <a:off x="0" y="0"/>
                      <a:ext cx="5400040" cy="5038171"/>
                    </a:xfrm>
                    <a:prstGeom prst="rect">
                      <a:avLst/>
                    </a:prstGeom>
                    <a:noFill/>
                    <a:ln w="9525">
                      <a:noFill/>
                      <a:miter lim="800000"/>
                      <a:headEnd/>
                      <a:tailEnd/>
                    </a:ln>
                  </pic:spPr>
                </pic:pic>
              </a:graphicData>
            </a:graphic>
          </wp:inline>
        </w:drawing>
      </w:r>
    </w:p>
    <w:p w:rsidR="0009329B" w:rsidRPr="009D0625" w:rsidRDefault="0009329B" w:rsidP="0009329B">
      <w:pPr>
        <w:pStyle w:val="Text"/>
        <w:ind w:firstLine="0"/>
      </w:pPr>
      <w:r w:rsidRPr="00BA0702">
        <w:rPr>
          <w:b/>
          <w:bCs/>
        </w:rPr>
        <w:t xml:space="preserve">Fig. </w:t>
      </w:r>
      <w:r w:rsidR="00CD5467">
        <w:rPr>
          <w:b/>
          <w:bCs/>
        </w:rPr>
        <w:t>S</w:t>
      </w:r>
      <w:r w:rsidR="002B3E50">
        <w:rPr>
          <w:b/>
          <w:bCs/>
        </w:rPr>
        <w:t>5</w:t>
      </w:r>
      <w:r w:rsidRPr="00BA0702">
        <w:rPr>
          <w:b/>
          <w:bCs/>
        </w:rPr>
        <w:t>:</w:t>
      </w:r>
      <w:r w:rsidRPr="00BA0702">
        <w:t xml:space="preserve"> </w:t>
      </w:r>
      <w:bookmarkStart w:id="2" w:name="_Hlk43375373"/>
      <w:r>
        <w:t xml:space="preserve">Boxplots showing the </w:t>
      </w:r>
      <w:r w:rsidR="000464F3">
        <w:t xml:space="preserve">% </w:t>
      </w:r>
      <w:r w:rsidR="00684E65">
        <w:t>autochthony in</w:t>
      </w:r>
      <w:r>
        <w:t xml:space="preserve"> different macroinvertebrate taxa and sculpin calculated based on C-H mixing models in three basins ranging in forest management intensity.</w:t>
      </w:r>
      <w:bookmarkEnd w:id="2"/>
    </w:p>
    <w:p w:rsidR="0009329B" w:rsidRDefault="0009329B">
      <w:pPr>
        <w:rPr>
          <w:rFonts w:ascii="Times New Roman" w:hAnsi="Times New Roman" w:cs="Times New Roman"/>
          <w:b/>
          <w:bCs/>
          <w:sz w:val="24"/>
          <w:lang w:eastAsia="en-CA"/>
        </w:rPr>
      </w:pPr>
      <w:r>
        <w:rPr>
          <w:b/>
          <w:bCs/>
        </w:rPr>
        <w:br w:type="page"/>
      </w:r>
    </w:p>
    <w:p w:rsidR="001060E5" w:rsidRDefault="001060E5" w:rsidP="00B16BDF">
      <w:pPr>
        <w:pStyle w:val="Ttulo1"/>
      </w:pPr>
      <w:r>
        <w:lastRenderedPageBreak/>
        <w:t>Regression results</w:t>
      </w:r>
    </w:p>
    <w:p w:rsidR="00BE0EAC" w:rsidRDefault="00BE0EAC" w:rsidP="00BE0EAC">
      <w:pPr>
        <w:pStyle w:val="Text"/>
        <w:ind w:firstLine="0"/>
      </w:pPr>
      <w:r w:rsidRPr="00193C3B">
        <w:rPr>
          <w:b/>
          <w:bCs/>
        </w:rPr>
        <w:t xml:space="preserve">Table </w:t>
      </w:r>
      <w:r w:rsidR="00CD5467">
        <w:rPr>
          <w:b/>
          <w:bCs/>
        </w:rPr>
        <w:t>S3</w:t>
      </w:r>
      <w:r w:rsidRPr="00193C3B">
        <w:rPr>
          <w:b/>
          <w:bCs/>
        </w:rPr>
        <w:t>:</w:t>
      </w:r>
      <w:r>
        <w:t xml:space="preserve"> Results of linear regressions between </w:t>
      </w:r>
      <w:r>
        <w:rPr>
          <w:rFonts w:cstheme="minorHAnsi"/>
        </w:rPr>
        <w:t>δ</w:t>
      </w:r>
      <w:r>
        <w:rPr>
          <w:vertAlign w:val="superscript"/>
        </w:rPr>
        <w:t>2</w:t>
      </w:r>
      <w:r>
        <w:t xml:space="preserve">H in terrestrial food sources and stream consumers (rows) and drainage area in three basins ranging in forest management type (columns). </w:t>
      </w:r>
      <w:r w:rsidRPr="00400999">
        <w:t>The table shows the</w:t>
      </w:r>
      <w:r>
        <w:t xml:space="preserve"> </w:t>
      </w:r>
      <w:r w:rsidRPr="00CE4CD8">
        <w:rPr>
          <w:i/>
          <w:iCs/>
        </w:rPr>
        <w:t>F-</w:t>
      </w:r>
      <w:r>
        <w:t xml:space="preserve"> and</w:t>
      </w:r>
      <w:r w:rsidRPr="00400999">
        <w:t xml:space="preserve"> </w:t>
      </w:r>
      <w:r w:rsidRPr="00E37D50">
        <w:rPr>
          <w:i/>
        </w:rPr>
        <w:t>p</w:t>
      </w:r>
      <w:r>
        <w:t>-</w:t>
      </w:r>
      <w:r w:rsidRPr="00400999">
        <w:t xml:space="preserve">values from ANOVAs testing the significance of </w:t>
      </w:r>
      <w:r>
        <w:t xml:space="preserve">the interaction term (i.e., different slopes for the terrestrial food source and consumers); </w:t>
      </w:r>
      <w:r w:rsidRPr="00400999">
        <w:rPr>
          <w:i/>
          <w:iCs/>
        </w:rPr>
        <w:t>p</w:t>
      </w:r>
      <w:r>
        <w:rPr>
          <w:i/>
          <w:iCs/>
        </w:rPr>
        <w:t xml:space="preserve"> </w:t>
      </w:r>
      <w:r w:rsidRPr="00400999">
        <w:t>≤</w:t>
      </w:r>
      <w:r>
        <w:t xml:space="preserve"> </w:t>
      </w:r>
      <w:r w:rsidRPr="00400999">
        <w:t>0.</w:t>
      </w:r>
      <w:r>
        <w:t>10</w:t>
      </w:r>
      <w:r w:rsidRPr="00400999">
        <w:t xml:space="preserve"> </w:t>
      </w:r>
      <w:r>
        <w:t xml:space="preserve">are </w:t>
      </w:r>
      <w:r w:rsidRPr="00400999">
        <w:t>bolded.</w:t>
      </w:r>
    </w:p>
    <w:tbl>
      <w:tblPr>
        <w:tblStyle w:val="PlainTable21"/>
        <w:tblW w:w="7088" w:type="dxa"/>
        <w:tblLayout w:type="fixed"/>
        <w:tblLook w:val="04A0"/>
      </w:tblPr>
      <w:tblGrid>
        <w:gridCol w:w="1882"/>
        <w:gridCol w:w="867"/>
        <w:gridCol w:w="868"/>
        <w:gridCol w:w="867"/>
        <w:gridCol w:w="868"/>
        <w:gridCol w:w="867"/>
        <w:gridCol w:w="869"/>
      </w:tblGrid>
      <w:tr w:rsidR="00BE0EAC" w:rsidRPr="00F22492" w:rsidTr="009123A5">
        <w:trPr>
          <w:cnfStyle w:val="100000000000"/>
          <w:trHeight w:val="249"/>
        </w:trPr>
        <w:tc>
          <w:tcPr>
            <w:cnfStyle w:val="001000000000"/>
            <w:tcW w:w="1882" w:type="dxa"/>
            <w:noWrap/>
            <w:hideMark/>
          </w:tcPr>
          <w:p w:rsidR="00BE0EAC" w:rsidRPr="00F22492" w:rsidRDefault="00BE0EAC" w:rsidP="009123A5">
            <w:pPr>
              <w:rPr>
                <w:rFonts w:ascii="Times New Roman" w:eastAsia="Times New Roman" w:hAnsi="Times New Roman" w:cs="Times New Roman"/>
                <w:color w:val="000000"/>
                <w:sz w:val="20"/>
                <w:szCs w:val="20"/>
                <w:lang w:eastAsia="en-CA"/>
              </w:rPr>
            </w:pPr>
            <w:r w:rsidRPr="00F22492">
              <w:rPr>
                <w:rFonts w:ascii="Times New Roman" w:hAnsi="Times New Roman" w:cs="Times New Roman"/>
                <w:sz w:val="20"/>
                <w:szCs w:val="20"/>
              </w:rPr>
              <w:t>δ</w:t>
            </w:r>
            <w:r w:rsidRPr="00F22492">
              <w:rPr>
                <w:rFonts w:ascii="Times New Roman" w:hAnsi="Times New Roman" w:cs="Times New Roman"/>
                <w:sz w:val="20"/>
                <w:szCs w:val="20"/>
                <w:vertAlign w:val="superscript"/>
              </w:rPr>
              <w:t>2</w:t>
            </w:r>
            <w:r w:rsidRPr="00F22492">
              <w:rPr>
                <w:rFonts w:ascii="Times New Roman" w:hAnsi="Times New Roman" w:cs="Times New Roman"/>
                <w:sz w:val="20"/>
                <w:szCs w:val="20"/>
              </w:rPr>
              <w:t>H</w:t>
            </w:r>
          </w:p>
        </w:tc>
        <w:tc>
          <w:tcPr>
            <w:tcW w:w="1735" w:type="dxa"/>
            <w:gridSpan w:val="2"/>
            <w:noWrap/>
            <w:vAlign w:val="center"/>
            <w:hideMark/>
          </w:tcPr>
          <w:p w:rsidR="00BE0EAC" w:rsidRPr="00F22492" w:rsidRDefault="00BE0EAC" w:rsidP="009123A5">
            <w:pPr>
              <w:jc w:val="center"/>
              <w:cnfStyle w:val="100000000000"/>
              <w:rPr>
                <w:rFonts w:ascii="Times New Roman" w:eastAsia="Times New Roman" w:hAnsi="Times New Roman" w:cs="Times New Roman"/>
                <w:color w:val="000000"/>
                <w:sz w:val="20"/>
                <w:szCs w:val="20"/>
                <w:lang w:eastAsia="en-CA"/>
              </w:rPr>
            </w:pPr>
            <w:r w:rsidRPr="00F22492">
              <w:rPr>
                <w:rFonts w:ascii="Times New Roman" w:eastAsia="Times New Roman" w:hAnsi="Times New Roman" w:cs="Times New Roman"/>
                <w:color w:val="000000"/>
                <w:sz w:val="20"/>
                <w:szCs w:val="20"/>
                <w:lang w:eastAsia="en-CA"/>
              </w:rPr>
              <w:t>Intensive</w:t>
            </w:r>
          </w:p>
        </w:tc>
        <w:tc>
          <w:tcPr>
            <w:tcW w:w="1735" w:type="dxa"/>
            <w:gridSpan w:val="2"/>
            <w:noWrap/>
            <w:vAlign w:val="center"/>
            <w:hideMark/>
          </w:tcPr>
          <w:p w:rsidR="00BE0EAC" w:rsidRPr="00F22492" w:rsidRDefault="00BE0EAC" w:rsidP="009123A5">
            <w:pPr>
              <w:jc w:val="center"/>
              <w:cnfStyle w:val="100000000000"/>
              <w:rPr>
                <w:rFonts w:ascii="Times New Roman" w:eastAsia="Times New Roman" w:hAnsi="Times New Roman" w:cs="Times New Roman"/>
                <w:color w:val="000000"/>
                <w:sz w:val="20"/>
                <w:szCs w:val="20"/>
                <w:lang w:eastAsia="en-CA"/>
              </w:rPr>
            </w:pPr>
            <w:r w:rsidRPr="00F22492">
              <w:rPr>
                <w:rFonts w:ascii="Times New Roman" w:eastAsia="Times New Roman" w:hAnsi="Times New Roman" w:cs="Times New Roman"/>
                <w:color w:val="000000"/>
                <w:sz w:val="20"/>
                <w:szCs w:val="20"/>
                <w:lang w:eastAsia="en-CA"/>
              </w:rPr>
              <w:t>Extensive</w:t>
            </w:r>
          </w:p>
        </w:tc>
        <w:tc>
          <w:tcPr>
            <w:tcW w:w="1736" w:type="dxa"/>
            <w:gridSpan w:val="2"/>
            <w:noWrap/>
            <w:vAlign w:val="center"/>
            <w:hideMark/>
          </w:tcPr>
          <w:p w:rsidR="00BE0EAC" w:rsidRPr="00F22492" w:rsidRDefault="00BE0EAC" w:rsidP="009123A5">
            <w:pPr>
              <w:jc w:val="center"/>
              <w:cnfStyle w:val="100000000000"/>
              <w:rPr>
                <w:rFonts w:ascii="Times New Roman" w:eastAsia="Times New Roman" w:hAnsi="Times New Roman" w:cs="Times New Roman"/>
                <w:color w:val="000000"/>
                <w:sz w:val="20"/>
                <w:szCs w:val="20"/>
                <w:lang w:eastAsia="en-CA"/>
              </w:rPr>
            </w:pPr>
            <w:r w:rsidRPr="00F22492">
              <w:rPr>
                <w:rFonts w:ascii="Times New Roman" w:eastAsia="Times New Roman" w:hAnsi="Times New Roman" w:cs="Times New Roman"/>
                <w:color w:val="000000"/>
                <w:sz w:val="20"/>
                <w:szCs w:val="20"/>
                <w:lang w:eastAsia="en-CA"/>
              </w:rPr>
              <w:t>Minimal</w:t>
            </w:r>
          </w:p>
        </w:tc>
      </w:tr>
      <w:tr w:rsidR="00BE0EAC" w:rsidRPr="00F22492" w:rsidTr="0095276C">
        <w:trPr>
          <w:cnfStyle w:val="000000100000"/>
          <w:trHeight w:val="249"/>
        </w:trPr>
        <w:tc>
          <w:tcPr>
            <w:cnfStyle w:val="001000000000"/>
            <w:tcW w:w="1882" w:type="dxa"/>
            <w:noWrap/>
          </w:tcPr>
          <w:p w:rsidR="00BE0EAC" w:rsidRPr="00F22492" w:rsidRDefault="00BE0EAC" w:rsidP="009123A5">
            <w:pPr>
              <w:rPr>
                <w:rFonts w:ascii="Times New Roman" w:eastAsia="Times New Roman" w:hAnsi="Times New Roman" w:cs="Times New Roman"/>
                <w:b w:val="0"/>
                <w:bCs w:val="0"/>
                <w:i/>
                <w:iCs/>
                <w:color w:val="000000"/>
                <w:sz w:val="20"/>
                <w:szCs w:val="20"/>
                <w:lang w:eastAsia="en-CA"/>
              </w:rPr>
            </w:pPr>
          </w:p>
        </w:tc>
        <w:tc>
          <w:tcPr>
            <w:tcW w:w="867" w:type="dxa"/>
            <w:noWrap/>
            <w:vAlign w:val="center"/>
          </w:tcPr>
          <w:p w:rsidR="00BE0EAC" w:rsidRPr="00F22492" w:rsidRDefault="00BE0EAC" w:rsidP="009123A5">
            <w:pPr>
              <w:jc w:val="center"/>
              <w:cnfStyle w:val="000000100000"/>
              <w:rPr>
                <w:rFonts w:ascii="Times New Roman" w:eastAsia="Times New Roman" w:hAnsi="Times New Roman" w:cs="Times New Roman"/>
                <w:color w:val="000000"/>
                <w:sz w:val="20"/>
                <w:szCs w:val="20"/>
                <w:lang w:eastAsia="en-CA"/>
              </w:rPr>
            </w:pPr>
            <w:r w:rsidRPr="00F22492">
              <w:rPr>
                <w:rFonts w:ascii="Times New Roman" w:eastAsia="Times New Roman" w:hAnsi="Times New Roman" w:cs="Times New Roman"/>
                <w:i/>
                <w:iCs/>
                <w:color w:val="000000"/>
                <w:sz w:val="20"/>
                <w:szCs w:val="20"/>
                <w:lang w:eastAsia="en-CA"/>
              </w:rPr>
              <w:t>F</w:t>
            </w:r>
          </w:p>
        </w:tc>
        <w:tc>
          <w:tcPr>
            <w:tcW w:w="868" w:type="dxa"/>
            <w:noWrap/>
            <w:vAlign w:val="center"/>
          </w:tcPr>
          <w:p w:rsidR="00BE0EAC" w:rsidRPr="00F22492" w:rsidRDefault="00BE0EAC" w:rsidP="009123A5">
            <w:pPr>
              <w:jc w:val="center"/>
              <w:cnfStyle w:val="000000100000"/>
              <w:rPr>
                <w:rFonts w:ascii="Times New Roman" w:eastAsia="Times New Roman" w:hAnsi="Times New Roman" w:cs="Times New Roman"/>
                <w:color w:val="000000"/>
                <w:sz w:val="20"/>
                <w:szCs w:val="20"/>
                <w:lang w:eastAsia="en-CA"/>
              </w:rPr>
            </w:pPr>
            <w:r w:rsidRPr="00F22492">
              <w:rPr>
                <w:rFonts w:ascii="Times New Roman" w:eastAsia="Times New Roman" w:hAnsi="Times New Roman" w:cs="Times New Roman"/>
                <w:i/>
                <w:iCs/>
                <w:color w:val="000000"/>
                <w:sz w:val="20"/>
                <w:szCs w:val="20"/>
                <w:lang w:eastAsia="en-CA"/>
              </w:rPr>
              <w:t>p</w:t>
            </w:r>
          </w:p>
        </w:tc>
        <w:tc>
          <w:tcPr>
            <w:tcW w:w="867" w:type="dxa"/>
            <w:noWrap/>
            <w:vAlign w:val="center"/>
          </w:tcPr>
          <w:p w:rsidR="00BE0EAC" w:rsidRPr="00F22492" w:rsidRDefault="00BE0EAC" w:rsidP="009123A5">
            <w:pPr>
              <w:jc w:val="center"/>
              <w:cnfStyle w:val="000000100000"/>
              <w:rPr>
                <w:rFonts w:ascii="Times New Roman" w:eastAsia="Times New Roman" w:hAnsi="Times New Roman" w:cs="Times New Roman"/>
                <w:color w:val="000000"/>
                <w:sz w:val="20"/>
                <w:szCs w:val="20"/>
                <w:lang w:eastAsia="en-CA"/>
              </w:rPr>
            </w:pPr>
            <w:r w:rsidRPr="00F22492">
              <w:rPr>
                <w:rFonts w:ascii="Times New Roman" w:eastAsia="Times New Roman" w:hAnsi="Times New Roman" w:cs="Times New Roman"/>
                <w:i/>
                <w:iCs/>
                <w:color w:val="000000"/>
                <w:sz w:val="20"/>
                <w:szCs w:val="20"/>
                <w:lang w:eastAsia="en-CA"/>
              </w:rPr>
              <w:t>F</w:t>
            </w:r>
          </w:p>
        </w:tc>
        <w:tc>
          <w:tcPr>
            <w:tcW w:w="868" w:type="dxa"/>
            <w:noWrap/>
            <w:vAlign w:val="center"/>
          </w:tcPr>
          <w:p w:rsidR="00BE0EAC" w:rsidRPr="00F22492" w:rsidRDefault="00BE0EAC" w:rsidP="009123A5">
            <w:pPr>
              <w:jc w:val="center"/>
              <w:cnfStyle w:val="000000100000"/>
              <w:rPr>
                <w:rFonts w:ascii="Times New Roman" w:eastAsia="Times New Roman" w:hAnsi="Times New Roman" w:cs="Times New Roman"/>
                <w:b/>
                <w:bCs/>
                <w:color w:val="000000"/>
                <w:sz w:val="20"/>
                <w:szCs w:val="20"/>
                <w:lang w:eastAsia="en-CA"/>
              </w:rPr>
            </w:pPr>
            <w:r w:rsidRPr="00F22492">
              <w:rPr>
                <w:rFonts w:ascii="Times New Roman" w:eastAsia="Times New Roman" w:hAnsi="Times New Roman" w:cs="Times New Roman"/>
                <w:i/>
                <w:iCs/>
                <w:color w:val="000000"/>
                <w:sz w:val="20"/>
                <w:szCs w:val="20"/>
                <w:lang w:eastAsia="en-CA"/>
              </w:rPr>
              <w:t>p</w:t>
            </w:r>
          </w:p>
        </w:tc>
        <w:tc>
          <w:tcPr>
            <w:tcW w:w="867" w:type="dxa"/>
            <w:noWrap/>
            <w:vAlign w:val="center"/>
          </w:tcPr>
          <w:p w:rsidR="00BE0EAC" w:rsidRPr="00F22492" w:rsidRDefault="00BE0EAC" w:rsidP="009123A5">
            <w:pPr>
              <w:jc w:val="center"/>
              <w:cnfStyle w:val="000000100000"/>
              <w:rPr>
                <w:rFonts w:ascii="Times New Roman" w:eastAsia="Times New Roman" w:hAnsi="Times New Roman" w:cs="Times New Roman"/>
                <w:color w:val="000000"/>
                <w:sz w:val="20"/>
                <w:szCs w:val="20"/>
                <w:lang w:eastAsia="en-CA"/>
              </w:rPr>
            </w:pPr>
            <w:r w:rsidRPr="00F22492">
              <w:rPr>
                <w:rFonts w:ascii="Times New Roman" w:eastAsia="Times New Roman" w:hAnsi="Times New Roman" w:cs="Times New Roman"/>
                <w:i/>
                <w:iCs/>
                <w:color w:val="000000"/>
                <w:sz w:val="20"/>
                <w:szCs w:val="20"/>
                <w:lang w:eastAsia="en-CA"/>
              </w:rPr>
              <w:t>F</w:t>
            </w:r>
          </w:p>
        </w:tc>
        <w:tc>
          <w:tcPr>
            <w:tcW w:w="869" w:type="dxa"/>
            <w:noWrap/>
            <w:vAlign w:val="center"/>
          </w:tcPr>
          <w:p w:rsidR="00BE0EAC" w:rsidRPr="00F22492" w:rsidRDefault="00BE0EAC" w:rsidP="009123A5">
            <w:pPr>
              <w:jc w:val="center"/>
              <w:cnfStyle w:val="000000100000"/>
              <w:rPr>
                <w:rFonts w:ascii="Times New Roman" w:eastAsia="Times New Roman" w:hAnsi="Times New Roman" w:cs="Times New Roman"/>
                <w:b/>
                <w:bCs/>
                <w:color w:val="000000"/>
                <w:sz w:val="20"/>
                <w:szCs w:val="20"/>
                <w:lang w:eastAsia="en-CA"/>
              </w:rPr>
            </w:pPr>
            <w:r w:rsidRPr="00F22492">
              <w:rPr>
                <w:rFonts w:ascii="Times New Roman" w:eastAsia="Times New Roman" w:hAnsi="Times New Roman" w:cs="Times New Roman"/>
                <w:i/>
                <w:iCs/>
                <w:color w:val="000000"/>
                <w:sz w:val="20"/>
                <w:szCs w:val="20"/>
                <w:lang w:eastAsia="en-CA"/>
              </w:rPr>
              <w:t>p</w:t>
            </w:r>
          </w:p>
        </w:tc>
      </w:tr>
      <w:tr w:rsidR="0095276C" w:rsidRPr="00F22492" w:rsidTr="0095276C">
        <w:trPr>
          <w:trHeight w:val="249"/>
        </w:trPr>
        <w:tc>
          <w:tcPr>
            <w:cnfStyle w:val="001000000000"/>
            <w:tcW w:w="1882" w:type="dxa"/>
            <w:noWrap/>
            <w:hideMark/>
          </w:tcPr>
          <w:p w:rsidR="0095276C" w:rsidRPr="00F22492" w:rsidRDefault="0095276C" w:rsidP="009123A5">
            <w:pPr>
              <w:rPr>
                <w:rFonts w:ascii="Times New Roman" w:eastAsia="Times New Roman" w:hAnsi="Times New Roman" w:cs="Times New Roman"/>
                <w:b w:val="0"/>
                <w:bCs w:val="0"/>
                <w:i/>
                <w:iCs/>
                <w:color w:val="000000"/>
                <w:sz w:val="20"/>
                <w:szCs w:val="20"/>
                <w:lang w:eastAsia="en-CA"/>
              </w:rPr>
            </w:pPr>
            <w:proofErr w:type="spellStart"/>
            <w:r w:rsidRPr="00F22492">
              <w:rPr>
                <w:rFonts w:ascii="Times New Roman" w:eastAsia="Times New Roman" w:hAnsi="Times New Roman" w:cs="Times New Roman"/>
                <w:b w:val="0"/>
                <w:bCs w:val="0"/>
                <w:i/>
                <w:iCs/>
                <w:color w:val="000000"/>
                <w:sz w:val="20"/>
                <w:szCs w:val="20"/>
                <w:lang w:eastAsia="en-CA"/>
              </w:rPr>
              <w:t>Baetis</w:t>
            </w:r>
            <w:proofErr w:type="spellEnd"/>
          </w:p>
        </w:tc>
        <w:tc>
          <w:tcPr>
            <w:tcW w:w="867"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2.4</w:t>
            </w:r>
          </w:p>
        </w:tc>
        <w:tc>
          <w:tcPr>
            <w:tcW w:w="868"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0.17</w:t>
            </w:r>
          </w:p>
        </w:tc>
        <w:tc>
          <w:tcPr>
            <w:tcW w:w="867"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1.4</w:t>
            </w:r>
          </w:p>
        </w:tc>
        <w:tc>
          <w:tcPr>
            <w:tcW w:w="868"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0.27</w:t>
            </w:r>
          </w:p>
        </w:tc>
        <w:tc>
          <w:tcPr>
            <w:tcW w:w="867"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3.1</w:t>
            </w:r>
          </w:p>
        </w:tc>
        <w:tc>
          <w:tcPr>
            <w:tcW w:w="869"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0.11</w:t>
            </w:r>
          </w:p>
        </w:tc>
      </w:tr>
      <w:tr w:rsidR="0095276C" w:rsidRPr="00F22492" w:rsidTr="0095276C">
        <w:trPr>
          <w:cnfStyle w:val="000000100000"/>
          <w:trHeight w:val="249"/>
        </w:trPr>
        <w:tc>
          <w:tcPr>
            <w:cnfStyle w:val="001000000000"/>
            <w:tcW w:w="1882" w:type="dxa"/>
            <w:noWrap/>
            <w:hideMark/>
          </w:tcPr>
          <w:p w:rsidR="0095276C" w:rsidRPr="00F22492" w:rsidRDefault="0095276C" w:rsidP="009123A5">
            <w:pPr>
              <w:rPr>
                <w:rFonts w:ascii="Times New Roman" w:eastAsia="Times New Roman" w:hAnsi="Times New Roman" w:cs="Times New Roman"/>
                <w:b w:val="0"/>
                <w:bCs w:val="0"/>
                <w:i/>
                <w:iCs/>
                <w:color w:val="000000"/>
                <w:sz w:val="20"/>
                <w:szCs w:val="20"/>
                <w:lang w:eastAsia="en-CA"/>
              </w:rPr>
            </w:pPr>
            <w:proofErr w:type="spellStart"/>
            <w:r w:rsidRPr="00F22492">
              <w:rPr>
                <w:rFonts w:ascii="Times New Roman" w:eastAsia="Times New Roman" w:hAnsi="Times New Roman" w:cs="Times New Roman"/>
                <w:b w:val="0"/>
                <w:bCs w:val="0"/>
                <w:i/>
                <w:iCs/>
                <w:color w:val="000000"/>
                <w:sz w:val="20"/>
                <w:szCs w:val="20"/>
                <w:lang w:eastAsia="en-CA"/>
              </w:rPr>
              <w:t>Ephemerella</w:t>
            </w:r>
            <w:proofErr w:type="spellEnd"/>
          </w:p>
        </w:tc>
        <w:tc>
          <w:tcPr>
            <w:tcW w:w="867"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0.005</w:t>
            </w:r>
          </w:p>
        </w:tc>
        <w:tc>
          <w:tcPr>
            <w:tcW w:w="868"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0.94</w:t>
            </w:r>
          </w:p>
        </w:tc>
        <w:tc>
          <w:tcPr>
            <w:tcW w:w="867"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0.09</w:t>
            </w:r>
          </w:p>
        </w:tc>
        <w:tc>
          <w:tcPr>
            <w:tcW w:w="868"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0.77</w:t>
            </w:r>
          </w:p>
        </w:tc>
        <w:tc>
          <w:tcPr>
            <w:tcW w:w="867"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6.3</w:t>
            </w:r>
          </w:p>
        </w:tc>
        <w:tc>
          <w:tcPr>
            <w:tcW w:w="869" w:type="dxa"/>
            <w:noWrap/>
            <w:vAlign w:val="center"/>
            <w:hideMark/>
          </w:tcPr>
          <w:p w:rsidR="0095276C" w:rsidRPr="0095276C" w:rsidRDefault="0095276C" w:rsidP="0095276C">
            <w:pPr>
              <w:jc w:val="center"/>
              <w:cnfStyle w:val="000000100000"/>
              <w:rPr>
                <w:rFonts w:ascii="Times New Roman" w:hAnsi="Times New Roman" w:cs="Times New Roman"/>
                <w:b/>
                <w:bCs/>
                <w:color w:val="000000"/>
                <w:sz w:val="18"/>
                <w:szCs w:val="18"/>
              </w:rPr>
            </w:pPr>
            <w:r w:rsidRPr="0095276C">
              <w:rPr>
                <w:rFonts w:ascii="Times New Roman" w:hAnsi="Times New Roman" w:cs="Times New Roman"/>
                <w:b/>
                <w:bCs/>
                <w:color w:val="000000"/>
                <w:sz w:val="18"/>
                <w:szCs w:val="18"/>
              </w:rPr>
              <w:t>0.04</w:t>
            </w:r>
          </w:p>
        </w:tc>
      </w:tr>
      <w:tr w:rsidR="0095276C" w:rsidRPr="00F22492" w:rsidTr="0095276C">
        <w:trPr>
          <w:trHeight w:val="249"/>
        </w:trPr>
        <w:tc>
          <w:tcPr>
            <w:cnfStyle w:val="001000000000"/>
            <w:tcW w:w="1882" w:type="dxa"/>
            <w:noWrap/>
            <w:hideMark/>
          </w:tcPr>
          <w:p w:rsidR="0095276C" w:rsidRPr="00F22492" w:rsidRDefault="0095276C" w:rsidP="009123A5">
            <w:pPr>
              <w:rPr>
                <w:rFonts w:ascii="Times New Roman" w:eastAsia="Times New Roman" w:hAnsi="Times New Roman" w:cs="Times New Roman"/>
                <w:b w:val="0"/>
                <w:bCs w:val="0"/>
                <w:color w:val="000000"/>
                <w:sz w:val="20"/>
                <w:szCs w:val="20"/>
                <w:lang w:eastAsia="en-CA"/>
              </w:rPr>
            </w:pPr>
            <w:proofErr w:type="spellStart"/>
            <w:r w:rsidRPr="00F22492">
              <w:rPr>
                <w:rFonts w:ascii="Times New Roman" w:eastAsia="Times New Roman" w:hAnsi="Times New Roman" w:cs="Times New Roman"/>
                <w:b w:val="0"/>
                <w:bCs w:val="0"/>
                <w:color w:val="000000"/>
                <w:sz w:val="20"/>
                <w:szCs w:val="20"/>
                <w:lang w:eastAsia="en-CA"/>
              </w:rPr>
              <w:t>Heptageniidae</w:t>
            </w:r>
            <w:proofErr w:type="spellEnd"/>
          </w:p>
        </w:tc>
        <w:tc>
          <w:tcPr>
            <w:tcW w:w="867"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2.7</w:t>
            </w:r>
          </w:p>
        </w:tc>
        <w:tc>
          <w:tcPr>
            <w:tcW w:w="868"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0.14</w:t>
            </w:r>
          </w:p>
        </w:tc>
        <w:tc>
          <w:tcPr>
            <w:tcW w:w="867"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8.9</w:t>
            </w:r>
          </w:p>
        </w:tc>
        <w:tc>
          <w:tcPr>
            <w:tcW w:w="868" w:type="dxa"/>
            <w:noWrap/>
            <w:vAlign w:val="center"/>
            <w:hideMark/>
          </w:tcPr>
          <w:p w:rsidR="0095276C" w:rsidRPr="0095276C" w:rsidRDefault="0095276C" w:rsidP="0095276C">
            <w:pPr>
              <w:jc w:val="center"/>
              <w:cnfStyle w:val="000000000000"/>
              <w:rPr>
                <w:rFonts w:ascii="Times New Roman" w:hAnsi="Times New Roman" w:cs="Times New Roman"/>
                <w:b/>
                <w:bCs/>
                <w:color w:val="000000"/>
                <w:sz w:val="18"/>
                <w:szCs w:val="18"/>
              </w:rPr>
            </w:pPr>
            <w:r w:rsidRPr="0095276C">
              <w:rPr>
                <w:rFonts w:ascii="Times New Roman" w:hAnsi="Times New Roman" w:cs="Times New Roman"/>
                <w:b/>
                <w:bCs/>
                <w:color w:val="000000"/>
                <w:sz w:val="18"/>
                <w:szCs w:val="18"/>
              </w:rPr>
              <w:t>0.02</w:t>
            </w:r>
          </w:p>
        </w:tc>
        <w:tc>
          <w:tcPr>
            <w:tcW w:w="867"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0.5</w:t>
            </w:r>
          </w:p>
        </w:tc>
        <w:tc>
          <w:tcPr>
            <w:tcW w:w="869"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0.51</w:t>
            </w:r>
          </w:p>
        </w:tc>
      </w:tr>
      <w:tr w:rsidR="0095276C" w:rsidRPr="00F22492" w:rsidTr="0095276C">
        <w:trPr>
          <w:cnfStyle w:val="000000100000"/>
          <w:trHeight w:val="249"/>
        </w:trPr>
        <w:tc>
          <w:tcPr>
            <w:cnfStyle w:val="001000000000"/>
            <w:tcW w:w="1882" w:type="dxa"/>
            <w:noWrap/>
            <w:hideMark/>
          </w:tcPr>
          <w:p w:rsidR="0095276C" w:rsidRPr="00F22492" w:rsidRDefault="0095276C" w:rsidP="009123A5">
            <w:pPr>
              <w:rPr>
                <w:rFonts w:ascii="Times New Roman" w:eastAsia="Times New Roman" w:hAnsi="Times New Roman" w:cs="Times New Roman"/>
                <w:b w:val="0"/>
                <w:bCs w:val="0"/>
                <w:i/>
                <w:iCs/>
                <w:color w:val="000000"/>
                <w:sz w:val="20"/>
                <w:szCs w:val="20"/>
                <w:lang w:eastAsia="en-CA"/>
              </w:rPr>
            </w:pPr>
            <w:proofErr w:type="spellStart"/>
            <w:r w:rsidRPr="00F22492">
              <w:rPr>
                <w:rFonts w:ascii="Times New Roman" w:eastAsia="Times New Roman" w:hAnsi="Times New Roman" w:cs="Times New Roman"/>
                <w:b w:val="0"/>
                <w:bCs w:val="0"/>
                <w:i/>
                <w:iCs/>
                <w:color w:val="000000"/>
                <w:sz w:val="20"/>
                <w:szCs w:val="20"/>
                <w:lang w:eastAsia="en-CA"/>
              </w:rPr>
              <w:t>Glossosoma</w:t>
            </w:r>
            <w:proofErr w:type="spellEnd"/>
          </w:p>
        </w:tc>
        <w:tc>
          <w:tcPr>
            <w:tcW w:w="867"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0.7</w:t>
            </w:r>
          </w:p>
        </w:tc>
        <w:tc>
          <w:tcPr>
            <w:tcW w:w="868"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0.42</w:t>
            </w:r>
          </w:p>
        </w:tc>
        <w:tc>
          <w:tcPr>
            <w:tcW w:w="867"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0.01</w:t>
            </w:r>
          </w:p>
        </w:tc>
        <w:tc>
          <w:tcPr>
            <w:tcW w:w="868"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0.92</w:t>
            </w:r>
          </w:p>
        </w:tc>
        <w:tc>
          <w:tcPr>
            <w:tcW w:w="867"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1.1</w:t>
            </w:r>
          </w:p>
        </w:tc>
        <w:tc>
          <w:tcPr>
            <w:tcW w:w="869"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0.33</w:t>
            </w:r>
          </w:p>
        </w:tc>
      </w:tr>
      <w:tr w:rsidR="0095276C" w:rsidRPr="00F22492" w:rsidTr="0095276C">
        <w:trPr>
          <w:trHeight w:val="249"/>
        </w:trPr>
        <w:tc>
          <w:tcPr>
            <w:cnfStyle w:val="001000000000"/>
            <w:tcW w:w="1882" w:type="dxa"/>
            <w:noWrap/>
            <w:hideMark/>
          </w:tcPr>
          <w:p w:rsidR="0095276C" w:rsidRPr="00F22492" w:rsidRDefault="0095276C" w:rsidP="009123A5">
            <w:pPr>
              <w:rPr>
                <w:rFonts w:ascii="Times New Roman" w:eastAsia="Times New Roman" w:hAnsi="Times New Roman" w:cs="Times New Roman"/>
                <w:b w:val="0"/>
                <w:bCs w:val="0"/>
                <w:color w:val="000000"/>
                <w:sz w:val="20"/>
                <w:szCs w:val="20"/>
                <w:lang w:eastAsia="en-CA"/>
              </w:rPr>
            </w:pPr>
            <w:proofErr w:type="spellStart"/>
            <w:r w:rsidRPr="00F22492">
              <w:rPr>
                <w:rFonts w:ascii="Times New Roman" w:eastAsia="Times New Roman" w:hAnsi="Times New Roman" w:cs="Times New Roman"/>
                <w:b w:val="0"/>
                <w:bCs w:val="0"/>
                <w:color w:val="000000"/>
                <w:sz w:val="20"/>
                <w:szCs w:val="20"/>
                <w:lang w:eastAsia="en-CA"/>
              </w:rPr>
              <w:t>Hydropsychidae</w:t>
            </w:r>
            <w:proofErr w:type="spellEnd"/>
          </w:p>
        </w:tc>
        <w:tc>
          <w:tcPr>
            <w:tcW w:w="867"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1.5</w:t>
            </w:r>
          </w:p>
        </w:tc>
        <w:tc>
          <w:tcPr>
            <w:tcW w:w="868"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0.26</w:t>
            </w:r>
          </w:p>
        </w:tc>
        <w:tc>
          <w:tcPr>
            <w:tcW w:w="867"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7.3</w:t>
            </w:r>
          </w:p>
        </w:tc>
        <w:tc>
          <w:tcPr>
            <w:tcW w:w="868" w:type="dxa"/>
            <w:noWrap/>
            <w:vAlign w:val="center"/>
            <w:hideMark/>
          </w:tcPr>
          <w:p w:rsidR="0095276C" w:rsidRPr="0095276C" w:rsidRDefault="0095276C" w:rsidP="0095276C">
            <w:pPr>
              <w:jc w:val="center"/>
              <w:cnfStyle w:val="000000000000"/>
              <w:rPr>
                <w:rFonts w:ascii="Times New Roman" w:hAnsi="Times New Roman" w:cs="Times New Roman"/>
                <w:b/>
                <w:bCs/>
                <w:color w:val="000000"/>
                <w:sz w:val="18"/>
                <w:szCs w:val="18"/>
              </w:rPr>
            </w:pPr>
            <w:r w:rsidRPr="0095276C">
              <w:rPr>
                <w:rFonts w:ascii="Times New Roman" w:hAnsi="Times New Roman" w:cs="Times New Roman"/>
                <w:b/>
                <w:bCs/>
                <w:color w:val="000000"/>
                <w:sz w:val="18"/>
                <w:szCs w:val="18"/>
              </w:rPr>
              <w:t>0.03</w:t>
            </w:r>
          </w:p>
        </w:tc>
        <w:tc>
          <w:tcPr>
            <w:tcW w:w="867"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7.2</w:t>
            </w:r>
          </w:p>
        </w:tc>
        <w:tc>
          <w:tcPr>
            <w:tcW w:w="869" w:type="dxa"/>
            <w:noWrap/>
            <w:vAlign w:val="center"/>
            <w:hideMark/>
          </w:tcPr>
          <w:p w:rsidR="0095276C" w:rsidRPr="0095276C" w:rsidRDefault="0095276C" w:rsidP="0095276C">
            <w:pPr>
              <w:jc w:val="center"/>
              <w:cnfStyle w:val="000000000000"/>
              <w:rPr>
                <w:rFonts w:ascii="Times New Roman" w:hAnsi="Times New Roman" w:cs="Times New Roman"/>
                <w:b/>
                <w:bCs/>
                <w:color w:val="000000"/>
                <w:sz w:val="18"/>
                <w:szCs w:val="18"/>
              </w:rPr>
            </w:pPr>
            <w:r w:rsidRPr="0095276C">
              <w:rPr>
                <w:rFonts w:ascii="Times New Roman" w:hAnsi="Times New Roman" w:cs="Times New Roman"/>
                <w:b/>
                <w:bCs/>
                <w:color w:val="000000"/>
                <w:sz w:val="18"/>
                <w:szCs w:val="18"/>
              </w:rPr>
              <w:t>0.03</w:t>
            </w:r>
          </w:p>
        </w:tc>
      </w:tr>
      <w:tr w:rsidR="0095276C" w:rsidRPr="00F22492" w:rsidTr="0095276C">
        <w:trPr>
          <w:cnfStyle w:val="000000100000"/>
          <w:trHeight w:val="249"/>
        </w:trPr>
        <w:tc>
          <w:tcPr>
            <w:cnfStyle w:val="001000000000"/>
            <w:tcW w:w="1882" w:type="dxa"/>
            <w:noWrap/>
            <w:hideMark/>
          </w:tcPr>
          <w:p w:rsidR="0095276C" w:rsidRPr="00F22492" w:rsidRDefault="0095276C" w:rsidP="009123A5">
            <w:pPr>
              <w:rPr>
                <w:rFonts w:ascii="Times New Roman" w:eastAsia="Times New Roman" w:hAnsi="Times New Roman" w:cs="Times New Roman"/>
                <w:b w:val="0"/>
                <w:bCs w:val="0"/>
                <w:i/>
                <w:iCs/>
                <w:color w:val="000000"/>
                <w:sz w:val="20"/>
                <w:szCs w:val="20"/>
                <w:lang w:eastAsia="en-CA"/>
              </w:rPr>
            </w:pPr>
            <w:proofErr w:type="spellStart"/>
            <w:r w:rsidRPr="00F22492">
              <w:rPr>
                <w:rFonts w:ascii="Times New Roman" w:eastAsia="Times New Roman" w:hAnsi="Times New Roman" w:cs="Times New Roman"/>
                <w:b w:val="0"/>
                <w:bCs w:val="0"/>
                <w:i/>
                <w:iCs/>
                <w:color w:val="000000"/>
                <w:sz w:val="20"/>
                <w:szCs w:val="20"/>
                <w:lang w:eastAsia="en-CA"/>
              </w:rPr>
              <w:t>Dolophilodes</w:t>
            </w:r>
            <w:proofErr w:type="spellEnd"/>
          </w:p>
        </w:tc>
        <w:tc>
          <w:tcPr>
            <w:tcW w:w="867"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0.01</w:t>
            </w:r>
          </w:p>
        </w:tc>
        <w:tc>
          <w:tcPr>
            <w:tcW w:w="868"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0.92</w:t>
            </w:r>
          </w:p>
        </w:tc>
        <w:tc>
          <w:tcPr>
            <w:tcW w:w="867"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0.3</w:t>
            </w:r>
          </w:p>
        </w:tc>
        <w:tc>
          <w:tcPr>
            <w:tcW w:w="868"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0.61</w:t>
            </w:r>
          </w:p>
        </w:tc>
        <w:tc>
          <w:tcPr>
            <w:tcW w:w="867"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0.4</w:t>
            </w:r>
          </w:p>
        </w:tc>
        <w:tc>
          <w:tcPr>
            <w:tcW w:w="869"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0.54</w:t>
            </w:r>
          </w:p>
        </w:tc>
      </w:tr>
      <w:tr w:rsidR="0095276C" w:rsidRPr="00F22492" w:rsidTr="0095276C">
        <w:trPr>
          <w:trHeight w:val="249"/>
        </w:trPr>
        <w:tc>
          <w:tcPr>
            <w:cnfStyle w:val="001000000000"/>
            <w:tcW w:w="1882" w:type="dxa"/>
            <w:noWrap/>
            <w:hideMark/>
          </w:tcPr>
          <w:p w:rsidR="0095276C" w:rsidRPr="00F22492" w:rsidRDefault="0095276C" w:rsidP="009123A5">
            <w:pPr>
              <w:rPr>
                <w:rFonts w:ascii="Times New Roman" w:eastAsia="Times New Roman" w:hAnsi="Times New Roman" w:cs="Times New Roman"/>
                <w:b w:val="0"/>
                <w:bCs w:val="0"/>
                <w:i/>
                <w:iCs/>
                <w:color w:val="000000"/>
                <w:sz w:val="20"/>
                <w:szCs w:val="20"/>
                <w:lang w:eastAsia="en-CA"/>
              </w:rPr>
            </w:pPr>
            <w:proofErr w:type="spellStart"/>
            <w:r w:rsidRPr="00F22492">
              <w:rPr>
                <w:rFonts w:ascii="Times New Roman" w:eastAsia="Times New Roman" w:hAnsi="Times New Roman" w:cs="Times New Roman"/>
                <w:b w:val="0"/>
                <w:bCs w:val="0"/>
                <w:i/>
                <w:iCs/>
                <w:color w:val="000000"/>
                <w:sz w:val="20"/>
                <w:szCs w:val="20"/>
                <w:lang w:eastAsia="en-CA"/>
              </w:rPr>
              <w:t>Pteronarcys</w:t>
            </w:r>
            <w:proofErr w:type="spellEnd"/>
          </w:p>
        </w:tc>
        <w:tc>
          <w:tcPr>
            <w:tcW w:w="867"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16.8</w:t>
            </w:r>
          </w:p>
        </w:tc>
        <w:tc>
          <w:tcPr>
            <w:tcW w:w="868" w:type="dxa"/>
            <w:noWrap/>
            <w:vAlign w:val="center"/>
            <w:hideMark/>
          </w:tcPr>
          <w:p w:rsidR="0095276C" w:rsidRPr="0095276C" w:rsidRDefault="0095276C" w:rsidP="0095276C">
            <w:pPr>
              <w:jc w:val="center"/>
              <w:cnfStyle w:val="000000000000"/>
              <w:rPr>
                <w:rFonts w:ascii="Times New Roman" w:hAnsi="Times New Roman" w:cs="Times New Roman"/>
                <w:b/>
                <w:bCs/>
                <w:color w:val="000000"/>
                <w:sz w:val="18"/>
                <w:szCs w:val="18"/>
              </w:rPr>
            </w:pPr>
            <w:r w:rsidRPr="0095276C">
              <w:rPr>
                <w:rFonts w:ascii="Times New Roman" w:hAnsi="Times New Roman" w:cs="Times New Roman"/>
                <w:b/>
                <w:bCs/>
                <w:color w:val="000000"/>
                <w:sz w:val="18"/>
                <w:szCs w:val="18"/>
              </w:rPr>
              <w:t>0.009</w:t>
            </w:r>
          </w:p>
        </w:tc>
        <w:tc>
          <w:tcPr>
            <w:tcW w:w="867"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0.9</w:t>
            </w:r>
          </w:p>
        </w:tc>
        <w:tc>
          <w:tcPr>
            <w:tcW w:w="868"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0.37</w:t>
            </w:r>
          </w:p>
        </w:tc>
        <w:tc>
          <w:tcPr>
            <w:tcW w:w="867"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4.8</w:t>
            </w:r>
          </w:p>
        </w:tc>
        <w:tc>
          <w:tcPr>
            <w:tcW w:w="869" w:type="dxa"/>
            <w:noWrap/>
            <w:vAlign w:val="center"/>
            <w:hideMark/>
          </w:tcPr>
          <w:p w:rsidR="0095276C" w:rsidRPr="0095276C" w:rsidRDefault="0095276C" w:rsidP="0095276C">
            <w:pPr>
              <w:jc w:val="center"/>
              <w:cnfStyle w:val="000000000000"/>
              <w:rPr>
                <w:rFonts w:ascii="Times New Roman" w:hAnsi="Times New Roman" w:cs="Times New Roman"/>
                <w:b/>
                <w:bCs/>
                <w:color w:val="000000"/>
                <w:sz w:val="18"/>
                <w:szCs w:val="18"/>
              </w:rPr>
            </w:pPr>
            <w:r w:rsidRPr="0095276C">
              <w:rPr>
                <w:rFonts w:ascii="Times New Roman" w:hAnsi="Times New Roman" w:cs="Times New Roman"/>
                <w:b/>
                <w:bCs/>
                <w:color w:val="000000"/>
                <w:sz w:val="18"/>
                <w:szCs w:val="18"/>
              </w:rPr>
              <w:t>0.07</w:t>
            </w:r>
          </w:p>
        </w:tc>
      </w:tr>
      <w:tr w:rsidR="0095276C" w:rsidRPr="00F22492" w:rsidTr="0095276C">
        <w:trPr>
          <w:cnfStyle w:val="000000100000"/>
          <w:trHeight w:val="249"/>
        </w:trPr>
        <w:tc>
          <w:tcPr>
            <w:cnfStyle w:val="001000000000"/>
            <w:tcW w:w="1882" w:type="dxa"/>
            <w:noWrap/>
            <w:hideMark/>
          </w:tcPr>
          <w:p w:rsidR="0095276C" w:rsidRPr="00F22492" w:rsidRDefault="0095276C" w:rsidP="009123A5">
            <w:pPr>
              <w:rPr>
                <w:rFonts w:ascii="Times New Roman" w:eastAsia="Times New Roman" w:hAnsi="Times New Roman" w:cs="Times New Roman"/>
                <w:b w:val="0"/>
                <w:bCs w:val="0"/>
                <w:i/>
                <w:iCs/>
                <w:color w:val="000000"/>
                <w:sz w:val="20"/>
                <w:szCs w:val="20"/>
                <w:lang w:eastAsia="en-CA"/>
              </w:rPr>
            </w:pPr>
            <w:proofErr w:type="spellStart"/>
            <w:r w:rsidRPr="00F22492">
              <w:rPr>
                <w:rFonts w:ascii="Times New Roman" w:eastAsia="Times New Roman" w:hAnsi="Times New Roman" w:cs="Times New Roman"/>
                <w:b w:val="0"/>
                <w:bCs w:val="0"/>
                <w:i/>
                <w:iCs/>
                <w:color w:val="000000"/>
                <w:sz w:val="20"/>
                <w:szCs w:val="20"/>
                <w:lang w:eastAsia="en-CA"/>
              </w:rPr>
              <w:t>Sweltsa</w:t>
            </w:r>
            <w:proofErr w:type="spellEnd"/>
          </w:p>
        </w:tc>
        <w:tc>
          <w:tcPr>
            <w:tcW w:w="867"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3.4</w:t>
            </w:r>
          </w:p>
        </w:tc>
        <w:tc>
          <w:tcPr>
            <w:tcW w:w="868" w:type="dxa"/>
            <w:noWrap/>
            <w:vAlign w:val="center"/>
            <w:hideMark/>
          </w:tcPr>
          <w:p w:rsidR="0095276C" w:rsidRPr="0095276C" w:rsidRDefault="0095276C" w:rsidP="0095276C">
            <w:pPr>
              <w:jc w:val="center"/>
              <w:cnfStyle w:val="000000100000"/>
              <w:rPr>
                <w:rFonts w:ascii="Times New Roman" w:hAnsi="Times New Roman" w:cs="Times New Roman"/>
                <w:b/>
                <w:bCs/>
                <w:color w:val="000000"/>
                <w:sz w:val="18"/>
                <w:szCs w:val="18"/>
              </w:rPr>
            </w:pPr>
            <w:r w:rsidRPr="0095276C">
              <w:rPr>
                <w:rFonts w:ascii="Times New Roman" w:hAnsi="Times New Roman" w:cs="Times New Roman"/>
                <w:b/>
                <w:bCs/>
                <w:color w:val="000000"/>
                <w:sz w:val="18"/>
                <w:szCs w:val="18"/>
              </w:rPr>
              <w:t>0.10</w:t>
            </w:r>
          </w:p>
        </w:tc>
        <w:tc>
          <w:tcPr>
            <w:tcW w:w="867"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0.01</w:t>
            </w:r>
          </w:p>
        </w:tc>
        <w:tc>
          <w:tcPr>
            <w:tcW w:w="868"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0.92</w:t>
            </w:r>
          </w:p>
        </w:tc>
        <w:tc>
          <w:tcPr>
            <w:tcW w:w="867"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1.2</w:t>
            </w:r>
          </w:p>
        </w:tc>
        <w:tc>
          <w:tcPr>
            <w:tcW w:w="869"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0.30</w:t>
            </w:r>
          </w:p>
        </w:tc>
      </w:tr>
      <w:tr w:rsidR="0095276C" w:rsidRPr="00F22492" w:rsidTr="0095276C">
        <w:trPr>
          <w:trHeight w:val="249"/>
        </w:trPr>
        <w:tc>
          <w:tcPr>
            <w:cnfStyle w:val="001000000000"/>
            <w:tcW w:w="1882" w:type="dxa"/>
            <w:noWrap/>
            <w:hideMark/>
          </w:tcPr>
          <w:p w:rsidR="0095276C" w:rsidRPr="00F22492" w:rsidRDefault="0095276C" w:rsidP="009123A5">
            <w:pPr>
              <w:rPr>
                <w:rFonts w:ascii="Times New Roman" w:eastAsia="Times New Roman" w:hAnsi="Times New Roman" w:cs="Times New Roman"/>
                <w:b w:val="0"/>
                <w:bCs w:val="0"/>
                <w:color w:val="000000"/>
                <w:sz w:val="20"/>
                <w:szCs w:val="20"/>
                <w:lang w:eastAsia="en-CA"/>
              </w:rPr>
            </w:pPr>
            <w:proofErr w:type="spellStart"/>
            <w:r w:rsidRPr="00F22492">
              <w:rPr>
                <w:rFonts w:ascii="Times New Roman" w:eastAsia="Times New Roman" w:hAnsi="Times New Roman" w:cs="Times New Roman"/>
                <w:b w:val="0"/>
                <w:bCs w:val="0"/>
                <w:color w:val="000000"/>
                <w:sz w:val="20"/>
                <w:szCs w:val="20"/>
                <w:lang w:eastAsia="en-CA"/>
              </w:rPr>
              <w:t>Perlodidae</w:t>
            </w:r>
            <w:proofErr w:type="spellEnd"/>
          </w:p>
        </w:tc>
        <w:tc>
          <w:tcPr>
            <w:tcW w:w="867"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4.6</w:t>
            </w:r>
          </w:p>
        </w:tc>
        <w:tc>
          <w:tcPr>
            <w:tcW w:w="868" w:type="dxa"/>
            <w:noWrap/>
            <w:vAlign w:val="center"/>
            <w:hideMark/>
          </w:tcPr>
          <w:p w:rsidR="0095276C" w:rsidRPr="0095276C" w:rsidRDefault="0095276C" w:rsidP="0095276C">
            <w:pPr>
              <w:jc w:val="center"/>
              <w:cnfStyle w:val="000000000000"/>
              <w:rPr>
                <w:rFonts w:ascii="Times New Roman" w:hAnsi="Times New Roman" w:cs="Times New Roman"/>
                <w:b/>
                <w:bCs/>
                <w:color w:val="000000"/>
                <w:sz w:val="18"/>
                <w:szCs w:val="18"/>
              </w:rPr>
            </w:pPr>
            <w:r w:rsidRPr="0095276C">
              <w:rPr>
                <w:rFonts w:ascii="Times New Roman" w:hAnsi="Times New Roman" w:cs="Times New Roman"/>
                <w:b/>
                <w:bCs/>
                <w:color w:val="000000"/>
                <w:sz w:val="18"/>
                <w:szCs w:val="18"/>
              </w:rPr>
              <w:t>0.06</w:t>
            </w:r>
          </w:p>
        </w:tc>
        <w:tc>
          <w:tcPr>
            <w:tcW w:w="867"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6.5</w:t>
            </w:r>
          </w:p>
        </w:tc>
        <w:tc>
          <w:tcPr>
            <w:tcW w:w="868" w:type="dxa"/>
            <w:noWrap/>
            <w:vAlign w:val="center"/>
            <w:hideMark/>
          </w:tcPr>
          <w:p w:rsidR="0095276C" w:rsidRPr="0095276C" w:rsidRDefault="0095276C" w:rsidP="0095276C">
            <w:pPr>
              <w:jc w:val="center"/>
              <w:cnfStyle w:val="000000000000"/>
              <w:rPr>
                <w:rFonts w:ascii="Times New Roman" w:hAnsi="Times New Roman" w:cs="Times New Roman"/>
                <w:b/>
                <w:bCs/>
                <w:color w:val="000000"/>
                <w:sz w:val="18"/>
                <w:szCs w:val="18"/>
              </w:rPr>
            </w:pPr>
            <w:r w:rsidRPr="0095276C">
              <w:rPr>
                <w:rFonts w:ascii="Times New Roman" w:hAnsi="Times New Roman" w:cs="Times New Roman"/>
                <w:b/>
                <w:bCs/>
                <w:color w:val="000000"/>
                <w:sz w:val="18"/>
                <w:szCs w:val="18"/>
              </w:rPr>
              <w:t>0.03</w:t>
            </w:r>
          </w:p>
        </w:tc>
        <w:tc>
          <w:tcPr>
            <w:tcW w:w="867" w:type="dxa"/>
            <w:noWrap/>
            <w:vAlign w:val="center"/>
            <w:hideMark/>
          </w:tcPr>
          <w:p w:rsidR="0095276C" w:rsidRPr="0095276C" w:rsidRDefault="0095276C" w:rsidP="0095276C">
            <w:pPr>
              <w:jc w:val="center"/>
              <w:cnfStyle w:val="000000000000"/>
              <w:rPr>
                <w:rFonts w:ascii="Times New Roman" w:hAnsi="Times New Roman" w:cs="Times New Roman"/>
                <w:color w:val="000000"/>
                <w:sz w:val="18"/>
                <w:szCs w:val="18"/>
              </w:rPr>
            </w:pPr>
            <w:r w:rsidRPr="0095276C">
              <w:rPr>
                <w:rFonts w:ascii="Times New Roman" w:hAnsi="Times New Roman" w:cs="Times New Roman"/>
                <w:color w:val="000000"/>
                <w:sz w:val="18"/>
                <w:szCs w:val="18"/>
              </w:rPr>
              <w:t>6.4</w:t>
            </w:r>
          </w:p>
        </w:tc>
        <w:tc>
          <w:tcPr>
            <w:tcW w:w="869" w:type="dxa"/>
            <w:noWrap/>
            <w:vAlign w:val="center"/>
            <w:hideMark/>
          </w:tcPr>
          <w:p w:rsidR="0095276C" w:rsidRPr="0095276C" w:rsidRDefault="0095276C" w:rsidP="0095276C">
            <w:pPr>
              <w:jc w:val="center"/>
              <w:cnfStyle w:val="000000000000"/>
              <w:rPr>
                <w:rFonts w:ascii="Times New Roman" w:hAnsi="Times New Roman" w:cs="Times New Roman"/>
                <w:b/>
                <w:bCs/>
                <w:color w:val="000000"/>
                <w:sz w:val="18"/>
                <w:szCs w:val="18"/>
              </w:rPr>
            </w:pPr>
            <w:r w:rsidRPr="0095276C">
              <w:rPr>
                <w:rFonts w:ascii="Times New Roman" w:hAnsi="Times New Roman" w:cs="Times New Roman"/>
                <w:b/>
                <w:bCs/>
                <w:color w:val="000000"/>
                <w:sz w:val="18"/>
                <w:szCs w:val="18"/>
              </w:rPr>
              <w:t>0.03</w:t>
            </w:r>
          </w:p>
        </w:tc>
      </w:tr>
      <w:tr w:rsidR="0095276C" w:rsidRPr="00F22492" w:rsidTr="0095276C">
        <w:trPr>
          <w:cnfStyle w:val="000000100000"/>
          <w:trHeight w:val="249"/>
        </w:trPr>
        <w:tc>
          <w:tcPr>
            <w:cnfStyle w:val="001000000000"/>
            <w:tcW w:w="1882" w:type="dxa"/>
            <w:noWrap/>
            <w:hideMark/>
          </w:tcPr>
          <w:p w:rsidR="0095276C" w:rsidRPr="00F22492" w:rsidRDefault="0095276C" w:rsidP="009123A5">
            <w:pPr>
              <w:rPr>
                <w:rFonts w:ascii="Times New Roman" w:eastAsia="Times New Roman" w:hAnsi="Times New Roman" w:cs="Times New Roman"/>
                <w:b w:val="0"/>
                <w:bCs w:val="0"/>
                <w:color w:val="000000"/>
                <w:sz w:val="20"/>
                <w:szCs w:val="20"/>
                <w:lang w:eastAsia="en-CA"/>
              </w:rPr>
            </w:pPr>
            <w:r w:rsidRPr="00F22492">
              <w:rPr>
                <w:rFonts w:ascii="Times New Roman" w:eastAsia="Times New Roman" w:hAnsi="Times New Roman" w:cs="Times New Roman"/>
                <w:b w:val="0"/>
                <w:bCs w:val="0"/>
                <w:color w:val="000000"/>
                <w:sz w:val="20"/>
                <w:szCs w:val="20"/>
                <w:lang w:eastAsia="en-CA"/>
              </w:rPr>
              <w:t>Sculpin</w:t>
            </w:r>
          </w:p>
        </w:tc>
        <w:tc>
          <w:tcPr>
            <w:tcW w:w="867"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15</w:t>
            </w:r>
          </w:p>
        </w:tc>
        <w:tc>
          <w:tcPr>
            <w:tcW w:w="868" w:type="dxa"/>
            <w:noWrap/>
            <w:vAlign w:val="center"/>
            <w:hideMark/>
          </w:tcPr>
          <w:p w:rsidR="0095276C" w:rsidRPr="0095276C" w:rsidRDefault="0095276C" w:rsidP="0095276C">
            <w:pPr>
              <w:jc w:val="center"/>
              <w:cnfStyle w:val="000000100000"/>
              <w:rPr>
                <w:rFonts w:ascii="Times New Roman" w:hAnsi="Times New Roman" w:cs="Times New Roman"/>
                <w:b/>
                <w:bCs/>
                <w:color w:val="000000"/>
                <w:sz w:val="18"/>
                <w:szCs w:val="18"/>
              </w:rPr>
            </w:pPr>
            <w:r w:rsidRPr="0095276C">
              <w:rPr>
                <w:rFonts w:ascii="Times New Roman" w:hAnsi="Times New Roman" w:cs="Times New Roman"/>
                <w:b/>
                <w:bCs/>
                <w:color w:val="000000"/>
                <w:sz w:val="18"/>
                <w:szCs w:val="18"/>
              </w:rPr>
              <w:t>0.006</w:t>
            </w:r>
          </w:p>
        </w:tc>
        <w:tc>
          <w:tcPr>
            <w:tcW w:w="867"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1.4</w:t>
            </w:r>
          </w:p>
        </w:tc>
        <w:tc>
          <w:tcPr>
            <w:tcW w:w="868"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0.27</w:t>
            </w:r>
          </w:p>
        </w:tc>
        <w:tc>
          <w:tcPr>
            <w:tcW w:w="867"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0.1</w:t>
            </w:r>
          </w:p>
        </w:tc>
        <w:tc>
          <w:tcPr>
            <w:tcW w:w="869" w:type="dxa"/>
            <w:noWrap/>
            <w:vAlign w:val="center"/>
            <w:hideMark/>
          </w:tcPr>
          <w:p w:rsidR="0095276C" w:rsidRPr="0095276C" w:rsidRDefault="0095276C" w:rsidP="0095276C">
            <w:pPr>
              <w:jc w:val="center"/>
              <w:cnfStyle w:val="000000100000"/>
              <w:rPr>
                <w:rFonts w:ascii="Times New Roman" w:hAnsi="Times New Roman" w:cs="Times New Roman"/>
                <w:color w:val="000000"/>
                <w:sz w:val="18"/>
                <w:szCs w:val="18"/>
              </w:rPr>
            </w:pPr>
            <w:r w:rsidRPr="0095276C">
              <w:rPr>
                <w:rFonts w:ascii="Times New Roman" w:hAnsi="Times New Roman" w:cs="Times New Roman"/>
                <w:color w:val="000000"/>
                <w:sz w:val="18"/>
                <w:szCs w:val="18"/>
              </w:rPr>
              <w:t>0.70</w:t>
            </w:r>
          </w:p>
        </w:tc>
      </w:tr>
    </w:tbl>
    <w:p w:rsidR="00BE0EAC" w:rsidRDefault="00BE0EAC">
      <w:pPr>
        <w:rPr>
          <w:rFonts w:ascii="Times New Roman" w:hAnsi="Times New Roman" w:cs="Times New Roman"/>
          <w:b/>
          <w:bCs/>
          <w:sz w:val="24"/>
          <w:lang w:eastAsia="en-CA"/>
        </w:rPr>
      </w:pPr>
      <w:r>
        <w:rPr>
          <w:b/>
          <w:bCs/>
        </w:rPr>
        <w:br w:type="page"/>
      </w:r>
    </w:p>
    <w:p w:rsidR="00942020" w:rsidRDefault="00942020" w:rsidP="00942020">
      <w:pPr>
        <w:pStyle w:val="Text"/>
        <w:ind w:firstLine="0"/>
      </w:pPr>
      <w:r w:rsidRPr="00710E83">
        <w:rPr>
          <w:b/>
          <w:bCs/>
        </w:rPr>
        <w:lastRenderedPageBreak/>
        <w:t xml:space="preserve">Table </w:t>
      </w:r>
      <w:r>
        <w:rPr>
          <w:b/>
          <w:bCs/>
        </w:rPr>
        <w:t>S</w:t>
      </w:r>
      <w:r w:rsidR="00646769">
        <w:rPr>
          <w:b/>
          <w:bCs/>
        </w:rPr>
        <w:t>4</w:t>
      </w:r>
      <w:r w:rsidRPr="00710E83">
        <w:rPr>
          <w:b/>
          <w:bCs/>
        </w:rPr>
        <w:t>:</w:t>
      </w:r>
      <w:r>
        <w:t xml:space="preserve"> Results of linear regressions between percent algal contribution to invertebrate and sculpin taxa and clearcut intensity (2008-2017) in three basins ranging in forest management type. </w:t>
      </w:r>
      <w:r w:rsidRPr="00400999">
        <w:t xml:space="preserve">The table shows the </w:t>
      </w:r>
      <w:r w:rsidRPr="00E37D50">
        <w:rPr>
          <w:i/>
        </w:rPr>
        <w:t>p</w:t>
      </w:r>
      <w:r>
        <w:t>-</w:t>
      </w:r>
      <w:r w:rsidRPr="00400999">
        <w:t xml:space="preserve">values from ANOVAs testing the significance of </w:t>
      </w:r>
      <w:r>
        <w:t xml:space="preserve">each fixed variable in within basin and within taxon models; </w:t>
      </w:r>
      <w:r w:rsidRPr="00400999">
        <w:rPr>
          <w:i/>
          <w:iCs/>
        </w:rPr>
        <w:t>p</w:t>
      </w:r>
      <w:r>
        <w:rPr>
          <w:i/>
          <w:iCs/>
        </w:rPr>
        <w:t xml:space="preserve"> </w:t>
      </w:r>
      <w:r w:rsidRPr="00400999">
        <w:t>≤</w:t>
      </w:r>
      <w:r>
        <w:t xml:space="preserve"> </w:t>
      </w:r>
      <w:r w:rsidRPr="00400999">
        <w:t>0.</w:t>
      </w:r>
      <w:r>
        <w:t>10</w:t>
      </w:r>
      <w:r w:rsidRPr="00400999">
        <w:t xml:space="preserve"> </w:t>
      </w:r>
      <w:r>
        <w:t xml:space="preserve">are </w:t>
      </w:r>
      <w:r w:rsidRPr="00400999">
        <w:t>bolded.</w:t>
      </w:r>
    </w:p>
    <w:tbl>
      <w:tblPr>
        <w:tblStyle w:val="PlainTable21"/>
        <w:tblW w:w="5048" w:type="dxa"/>
        <w:tblLook w:val="04A0"/>
      </w:tblPr>
      <w:tblGrid>
        <w:gridCol w:w="1652"/>
        <w:gridCol w:w="958"/>
        <w:gridCol w:w="831"/>
        <w:gridCol w:w="1607"/>
      </w:tblGrid>
      <w:tr w:rsidR="00942020" w:rsidRPr="00B33D39" w:rsidTr="009123A5">
        <w:trPr>
          <w:cnfStyle w:val="100000000000"/>
          <w:trHeight w:val="290"/>
        </w:trPr>
        <w:tc>
          <w:tcPr>
            <w:cnfStyle w:val="001000000000"/>
            <w:tcW w:w="5048" w:type="dxa"/>
            <w:gridSpan w:val="4"/>
            <w:noWrap/>
            <w:hideMark/>
          </w:tcPr>
          <w:p w:rsidR="00942020" w:rsidRPr="00B33D39" w:rsidRDefault="00942020" w:rsidP="009123A5">
            <w:pPr>
              <w:rPr>
                <w:rFonts w:ascii="Times New Roman" w:eastAsia="Times New Roman" w:hAnsi="Times New Roman" w:cs="Times New Roman"/>
                <w:color w:val="000000"/>
                <w:sz w:val="20"/>
                <w:szCs w:val="20"/>
                <w:lang w:eastAsia="en-CA"/>
              </w:rPr>
            </w:pPr>
            <w:r w:rsidRPr="00B33D39">
              <w:rPr>
                <w:rFonts w:ascii="Times New Roman" w:eastAsia="Times New Roman" w:hAnsi="Times New Roman" w:cs="Times New Roman"/>
                <w:color w:val="000000"/>
                <w:sz w:val="20"/>
                <w:szCs w:val="20"/>
                <w:lang w:eastAsia="en-CA"/>
              </w:rPr>
              <w:t>Within basin</w:t>
            </w:r>
            <w:r w:rsidRPr="00B33D39">
              <w:rPr>
                <w:rFonts w:ascii="Times New Roman" w:eastAsia="Times New Roman" w:hAnsi="Times New Roman" w:cs="Times New Roman"/>
                <w:color w:val="000000"/>
                <w:sz w:val="20"/>
                <w:szCs w:val="20"/>
                <w:vertAlign w:val="superscript"/>
                <w:lang w:eastAsia="en-CA"/>
              </w:rPr>
              <w:t xml:space="preserve"> 1</w:t>
            </w:r>
          </w:p>
        </w:tc>
      </w:tr>
      <w:tr w:rsidR="00942020" w:rsidRPr="00B33D39" w:rsidTr="009123A5">
        <w:trPr>
          <w:cnfStyle w:val="000000100000"/>
          <w:trHeight w:val="290"/>
        </w:trPr>
        <w:tc>
          <w:tcPr>
            <w:cnfStyle w:val="001000000000"/>
            <w:tcW w:w="1652" w:type="dxa"/>
            <w:noWrap/>
            <w:hideMark/>
          </w:tcPr>
          <w:p w:rsidR="00942020" w:rsidRPr="00B33D39" w:rsidRDefault="00942020" w:rsidP="009123A5">
            <w:pPr>
              <w:rPr>
                <w:rFonts w:ascii="Times New Roman" w:eastAsia="Times New Roman" w:hAnsi="Times New Roman" w:cs="Times New Roman"/>
                <w:color w:val="000000"/>
                <w:sz w:val="20"/>
                <w:szCs w:val="20"/>
                <w:lang w:eastAsia="en-CA"/>
              </w:rPr>
            </w:pPr>
          </w:p>
        </w:tc>
        <w:tc>
          <w:tcPr>
            <w:tcW w:w="958" w:type="dxa"/>
            <w:noWrap/>
            <w:vAlign w:val="center"/>
            <w:hideMark/>
          </w:tcPr>
          <w:p w:rsidR="00942020" w:rsidRPr="00B33D39" w:rsidRDefault="00942020" w:rsidP="009123A5">
            <w:pPr>
              <w:jc w:val="center"/>
              <w:cnfStyle w:val="000000100000"/>
              <w:rPr>
                <w:rFonts w:ascii="Times New Roman" w:eastAsia="Times New Roman" w:hAnsi="Times New Roman" w:cs="Times New Roman"/>
                <w:color w:val="000000"/>
                <w:sz w:val="20"/>
                <w:szCs w:val="20"/>
                <w:lang w:eastAsia="en-CA"/>
              </w:rPr>
            </w:pPr>
            <w:r w:rsidRPr="00B33D39">
              <w:rPr>
                <w:rFonts w:ascii="Times New Roman" w:eastAsia="Times New Roman" w:hAnsi="Times New Roman" w:cs="Times New Roman"/>
                <w:color w:val="000000"/>
                <w:sz w:val="20"/>
                <w:szCs w:val="20"/>
                <w:lang w:eastAsia="en-CA"/>
              </w:rPr>
              <w:t>Clearcut</w:t>
            </w:r>
          </w:p>
        </w:tc>
        <w:tc>
          <w:tcPr>
            <w:tcW w:w="831" w:type="dxa"/>
            <w:noWrap/>
            <w:vAlign w:val="center"/>
            <w:hideMark/>
          </w:tcPr>
          <w:p w:rsidR="00942020" w:rsidRPr="00B33D39" w:rsidRDefault="00942020" w:rsidP="009123A5">
            <w:pPr>
              <w:jc w:val="center"/>
              <w:cnfStyle w:val="000000100000"/>
              <w:rPr>
                <w:rFonts w:ascii="Times New Roman" w:eastAsia="Times New Roman" w:hAnsi="Times New Roman" w:cs="Times New Roman"/>
                <w:color w:val="000000"/>
                <w:sz w:val="20"/>
                <w:szCs w:val="20"/>
                <w:lang w:eastAsia="en-CA"/>
              </w:rPr>
            </w:pPr>
            <w:r w:rsidRPr="00B33D39">
              <w:rPr>
                <w:rFonts w:ascii="Times New Roman" w:eastAsia="Times New Roman" w:hAnsi="Times New Roman" w:cs="Times New Roman"/>
                <w:color w:val="000000"/>
                <w:sz w:val="20"/>
                <w:szCs w:val="20"/>
                <w:lang w:eastAsia="en-CA"/>
              </w:rPr>
              <w:t>Taxon</w:t>
            </w:r>
          </w:p>
        </w:tc>
        <w:tc>
          <w:tcPr>
            <w:tcW w:w="1607" w:type="dxa"/>
            <w:noWrap/>
            <w:vAlign w:val="center"/>
            <w:hideMark/>
          </w:tcPr>
          <w:p w:rsidR="00942020" w:rsidRPr="00B33D39" w:rsidRDefault="00942020" w:rsidP="009123A5">
            <w:pPr>
              <w:jc w:val="center"/>
              <w:cnfStyle w:val="000000100000"/>
              <w:rPr>
                <w:rFonts w:ascii="Times New Roman" w:eastAsia="Times New Roman" w:hAnsi="Times New Roman" w:cs="Times New Roman"/>
                <w:color w:val="000000"/>
                <w:sz w:val="20"/>
                <w:szCs w:val="20"/>
                <w:lang w:eastAsia="en-CA"/>
              </w:rPr>
            </w:pPr>
            <w:r w:rsidRPr="00B33D39">
              <w:rPr>
                <w:rFonts w:ascii="Times New Roman" w:eastAsia="Times New Roman" w:hAnsi="Times New Roman" w:cs="Times New Roman"/>
                <w:color w:val="000000"/>
                <w:sz w:val="20"/>
                <w:szCs w:val="20"/>
                <w:lang w:eastAsia="en-CA"/>
              </w:rPr>
              <w:t>Clearcut*Taxon</w:t>
            </w:r>
          </w:p>
        </w:tc>
      </w:tr>
      <w:tr w:rsidR="0095276C" w:rsidRPr="00B33D39" w:rsidTr="0095276C">
        <w:trPr>
          <w:trHeight w:val="290"/>
        </w:trPr>
        <w:tc>
          <w:tcPr>
            <w:cnfStyle w:val="001000000000"/>
            <w:tcW w:w="1652" w:type="dxa"/>
            <w:noWrap/>
            <w:hideMark/>
          </w:tcPr>
          <w:p w:rsidR="0095276C" w:rsidRPr="00B33D39" w:rsidRDefault="0095276C" w:rsidP="009123A5">
            <w:pPr>
              <w:rPr>
                <w:rFonts w:ascii="Times New Roman" w:eastAsia="Times New Roman" w:hAnsi="Times New Roman" w:cs="Times New Roman"/>
                <w:b w:val="0"/>
                <w:bCs w:val="0"/>
                <w:color w:val="000000"/>
                <w:sz w:val="20"/>
                <w:szCs w:val="20"/>
                <w:lang w:eastAsia="en-CA"/>
              </w:rPr>
            </w:pPr>
            <w:r w:rsidRPr="00B33D39">
              <w:rPr>
                <w:rFonts w:ascii="Times New Roman" w:eastAsia="Times New Roman" w:hAnsi="Times New Roman" w:cs="Times New Roman"/>
                <w:b w:val="0"/>
                <w:bCs w:val="0"/>
                <w:color w:val="000000"/>
                <w:sz w:val="20"/>
                <w:szCs w:val="20"/>
                <w:lang w:eastAsia="en-CA"/>
              </w:rPr>
              <w:t>Intensive</w:t>
            </w:r>
          </w:p>
        </w:tc>
        <w:tc>
          <w:tcPr>
            <w:tcW w:w="958" w:type="dxa"/>
            <w:noWrap/>
            <w:vAlign w:val="bottom"/>
            <w:hideMark/>
          </w:tcPr>
          <w:p w:rsidR="0095276C" w:rsidRPr="0095276C" w:rsidRDefault="0095276C" w:rsidP="0095276C">
            <w:pPr>
              <w:jc w:val="center"/>
              <w:cnfStyle w:val="000000000000"/>
              <w:rPr>
                <w:rFonts w:ascii="Times New Roman" w:hAnsi="Times New Roman" w:cs="Times New Roman"/>
                <w:b/>
                <w:bCs/>
                <w:color w:val="000000"/>
                <w:sz w:val="20"/>
              </w:rPr>
            </w:pPr>
            <w:r w:rsidRPr="0095276C">
              <w:rPr>
                <w:rFonts w:ascii="Times New Roman" w:hAnsi="Times New Roman" w:cs="Times New Roman"/>
                <w:b/>
                <w:bCs/>
                <w:color w:val="000000"/>
                <w:sz w:val="20"/>
              </w:rPr>
              <w:t>0.001</w:t>
            </w:r>
          </w:p>
        </w:tc>
        <w:tc>
          <w:tcPr>
            <w:tcW w:w="831" w:type="dxa"/>
            <w:noWrap/>
            <w:vAlign w:val="bottom"/>
            <w:hideMark/>
          </w:tcPr>
          <w:p w:rsidR="0095276C" w:rsidRPr="0095276C" w:rsidRDefault="0095276C" w:rsidP="0095276C">
            <w:pPr>
              <w:jc w:val="center"/>
              <w:cnfStyle w:val="000000000000"/>
              <w:rPr>
                <w:rFonts w:ascii="Times New Roman" w:hAnsi="Times New Roman" w:cs="Times New Roman"/>
                <w:b/>
                <w:bCs/>
                <w:color w:val="000000"/>
                <w:sz w:val="20"/>
              </w:rPr>
            </w:pPr>
            <w:r w:rsidRPr="0095276C">
              <w:rPr>
                <w:rFonts w:ascii="Times New Roman" w:hAnsi="Times New Roman" w:cs="Times New Roman"/>
                <w:b/>
                <w:bCs/>
                <w:color w:val="000000"/>
                <w:sz w:val="20"/>
              </w:rPr>
              <w:t>&lt;0.001</w:t>
            </w:r>
          </w:p>
        </w:tc>
        <w:tc>
          <w:tcPr>
            <w:tcW w:w="1607" w:type="dxa"/>
            <w:noWrap/>
            <w:vAlign w:val="bottom"/>
            <w:hideMark/>
          </w:tcPr>
          <w:p w:rsidR="0095276C" w:rsidRPr="0095276C" w:rsidRDefault="0095276C" w:rsidP="0095276C">
            <w:pPr>
              <w:jc w:val="center"/>
              <w:cnfStyle w:val="000000000000"/>
              <w:rPr>
                <w:rFonts w:ascii="Times New Roman" w:hAnsi="Times New Roman" w:cs="Times New Roman"/>
                <w:color w:val="000000"/>
                <w:sz w:val="20"/>
              </w:rPr>
            </w:pPr>
            <w:r w:rsidRPr="0095276C">
              <w:rPr>
                <w:rFonts w:ascii="Times New Roman" w:hAnsi="Times New Roman" w:cs="Times New Roman"/>
                <w:color w:val="000000"/>
                <w:sz w:val="20"/>
              </w:rPr>
              <w:t>0.54</w:t>
            </w:r>
          </w:p>
        </w:tc>
      </w:tr>
      <w:tr w:rsidR="0095276C" w:rsidRPr="00B33D39" w:rsidTr="0095276C">
        <w:trPr>
          <w:cnfStyle w:val="000000100000"/>
          <w:trHeight w:val="290"/>
        </w:trPr>
        <w:tc>
          <w:tcPr>
            <w:cnfStyle w:val="001000000000"/>
            <w:tcW w:w="1652" w:type="dxa"/>
            <w:noWrap/>
            <w:hideMark/>
          </w:tcPr>
          <w:p w:rsidR="0095276C" w:rsidRPr="00B33D39" w:rsidRDefault="0095276C" w:rsidP="009123A5">
            <w:pPr>
              <w:rPr>
                <w:rFonts w:ascii="Times New Roman" w:eastAsia="Times New Roman" w:hAnsi="Times New Roman" w:cs="Times New Roman"/>
                <w:b w:val="0"/>
                <w:bCs w:val="0"/>
                <w:color w:val="000000"/>
                <w:sz w:val="20"/>
                <w:szCs w:val="20"/>
                <w:lang w:eastAsia="en-CA"/>
              </w:rPr>
            </w:pPr>
            <w:r w:rsidRPr="00B33D39">
              <w:rPr>
                <w:rFonts w:ascii="Times New Roman" w:eastAsia="Times New Roman" w:hAnsi="Times New Roman" w:cs="Times New Roman"/>
                <w:b w:val="0"/>
                <w:bCs w:val="0"/>
                <w:color w:val="000000"/>
                <w:sz w:val="20"/>
                <w:szCs w:val="20"/>
                <w:lang w:eastAsia="en-CA"/>
              </w:rPr>
              <w:t>Extensive</w:t>
            </w:r>
          </w:p>
        </w:tc>
        <w:tc>
          <w:tcPr>
            <w:tcW w:w="958" w:type="dxa"/>
            <w:noWrap/>
            <w:vAlign w:val="bottom"/>
            <w:hideMark/>
          </w:tcPr>
          <w:p w:rsidR="0095276C" w:rsidRPr="0095276C" w:rsidRDefault="0095276C" w:rsidP="0095276C">
            <w:pPr>
              <w:jc w:val="center"/>
              <w:cnfStyle w:val="000000100000"/>
              <w:rPr>
                <w:rFonts w:ascii="Times New Roman" w:hAnsi="Times New Roman" w:cs="Times New Roman"/>
                <w:color w:val="000000"/>
                <w:sz w:val="20"/>
              </w:rPr>
            </w:pPr>
            <w:r w:rsidRPr="0095276C">
              <w:rPr>
                <w:rFonts w:ascii="Times New Roman" w:hAnsi="Times New Roman" w:cs="Times New Roman"/>
                <w:color w:val="000000"/>
                <w:sz w:val="20"/>
              </w:rPr>
              <w:t>0.49</w:t>
            </w:r>
          </w:p>
        </w:tc>
        <w:tc>
          <w:tcPr>
            <w:tcW w:w="831" w:type="dxa"/>
            <w:noWrap/>
            <w:vAlign w:val="bottom"/>
            <w:hideMark/>
          </w:tcPr>
          <w:p w:rsidR="0095276C" w:rsidRPr="0095276C" w:rsidRDefault="0095276C" w:rsidP="0095276C">
            <w:pPr>
              <w:jc w:val="center"/>
              <w:cnfStyle w:val="000000100000"/>
              <w:rPr>
                <w:rFonts w:ascii="Times New Roman" w:hAnsi="Times New Roman" w:cs="Times New Roman"/>
                <w:b/>
                <w:bCs/>
                <w:color w:val="000000"/>
                <w:sz w:val="20"/>
              </w:rPr>
            </w:pPr>
            <w:r w:rsidRPr="0095276C">
              <w:rPr>
                <w:rFonts w:ascii="Times New Roman" w:hAnsi="Times New Roman" w:cs="Times New Roman"/>
                <w:b/>
                <w:bCs/>
                <w:color w:val="000000"/>
                <w:sz w:val="20"/>
              </w:rPr>
              <w:t>0.002</w:t>
            </w:r>
          </w:p>
        </w:tc>
        <w:tc>
          <w:tcPr>
            <w:tcW w:w="1607" w:type="dxa"/>
            <w:noWrap/>
            <w:vAlign w:val="bottom"/>
            <w:hideMark/>
          </w:tcPr>
          <w:p w:rsidR="0095276C" w:rsidRPr="0095276C" w:rsidRDefault="0095276C" w:rsidP="0095276C">
            <w:pPr>
              <w:jc w:val="center"/>
              <w:cnfStyle w:val="000000100000"/>
              <w:rPr>
                <w:rFonts w:ascii="Times New Roman" w:hAnsi="Times New Roman" w:cs="Times New Roman"/>
                <w:color w:val="000000"/>
                <w:sz w:val="20"/>
              </w:rPr>
            </w:pPr>
            <w:r w:rsidRPr="0095276C">
              <w:rPr>
                <w:rFonts w:ascii="Times New Roman" w:hAnsi="Times New Roman" w:cs="Times New Roman"/>
                <w:color w:val="000000"/>
                <w:sz w:val="20"/>
              </w:rPr>
              <w:t>0.55</w:t>
            </w:r>
          </w:p>
        </w:tc>
      </w:tr>
      <w:tr w:rsidR="0095276C" w:rsidRPr="00B33D39" w:rsidTr="0095276C">
        <w:trPr>
          <w:trHeight w:val="290"/>
        </w:trPr>
        <w:tc>
          <w:tcPr>
            <w:cnfStyle w:val="001000000000"/>
            <w:tcW w:w="1652" w:type="dxa"/>
            <w:noWrap/>
            <w:hideMark/>
          </w:tcPr>
          <w:p w:rsidR="0095276C" w:rsidRPr="00B33D39" w:rsidRDefault="0095276C" w:rsidP="009123A5">
            <w:pPr>
              <w:rPr>
                <w:rFonts w:ascii="Times New Roman" w:eastAsia="Times New Roman" w:hAnsi="Times New Roman" w:cs="Times New Roman"/>
                <w:b w:val="0"/>
                <w:bCs w:val="0"/>
                <w:color w:val="000000"/>
                <w:sz w:val="20"/>
                <w:szCs w:val="20"/>
                <w:lang w:eastAsia="en-CA"/>
              </w:rPr>
            </w:pPr>
            <w:r w:rsidRPr="00B33D39">
              <w:rPr>
                <w:rFonts w:ascii="Times New Roman" w:eastAsia="Times New Roman" w:hAnsi="Times New Roman" w:cs="Times New Roman"/>
                <w:b w:val="0"/>
                <w:bCs w:val="0"/>
                <w:color w:val="000000"/>
                <w:sz w:val="20"/>
                <w:szCs w:val="20"/>
                <w:lang w:eastAsia="en-CA"/>
              </w:rPr>
              <w:t>Minimal</w:t>
            </w:r>
          </w:p>
        </w:tc>
        <w:tc>
          <w:tcPr>
            <w:tcW w:w="958" w:type="dxa"/>
            <w:noWrap/>
            <w:vAlign w:val="bottom"/>
            <w:hideMark/>
          </w:tcPr>
          <w:p w:rsidR="0095276C" w:rsidRPr="0095276C" w:rsidRDefault="0095276C" w:rsidP="0095276C">
            <w:pPr>
              <w:jc w:val="center"/>
              <w:cnfStyle w:val="000000000000"/>
              <w:rPr>
                <w:rFonts w:ascii="Times New Roman" w:hAnsi="Times New Roman" w:cs="Times New Roman"/>
                <w:b/>
                <w:bCs/>
                <w:color w:val="000000"/>
                <w:sz w:val="20"/>
              </w:rPr>
            </w:pPr>
            <w:r w:rsidRPr="0095276C">
              <w:rPr>
                <w:rFonts w:ascii="Times New Roman" w:hAnsi="Times New Roman" w:cs="Times New Roman"/>
                <w:b/>
                <w:bCs/>
                <w:color w:val="000000"/>
                <w:sz w:val="20"/>
              </w:rPr>
              <w:t>&lt;0.001</w:t>
            </w:r>
          </w:p>
        </w:tc>
        <w:tc>
          <w:tcPr>
            <w:tcW w:w="831" w:type="dxa"/>
            <w:noWrap/>
            <w:vAlign w:val="bottom"/>
            <w:hideMark/>
          </w:tcPr>
          <w:p w:rsidR="0095276C" w:rsidRPr="0095276C" w:rsidRDefault="0095276C" w:rsidP="0095276C">
            <w:pPr>
              <w:jc w:val="center"/>
              <w:cnfStyle w:val="000000000000"/>
              <w:rPr>
                <w:rFonts w:ascii="Times New Roman" w:hAnsi="Times New Roman" w:cs="Times New Roman"/>
                <w:b/>
                <w:bCs/>
                <w:color w:val="000000"/>
                <w:sz w:val="20"/>
              </w:rPr>
            </w:pPr>
            <w:r w:rsidRPr="0095276C">
              <w:rPr>
                <w:rFonts w:ascii="Times New Roman" w:hAnsi="Times New Roman" w:cs="Times New Roman"/>
                <w:b/>
                <w:bCs/>
                <w:color w:val="000000"/>
                <w:sz w:val="20"/>
              </w:rPr>
              <w:t>&lt;0.001</w:t>
            </w:r>
          </w:p>
        </w:tc>
        <w:tc>
          <w:tcPr>
            <w:tcW w:w="1607" w:type="dxa"/>
            <w:noWrap/>
            <w:vAlign w:val="bottom"/>
            <w:hideMark/>
          </w:tcPr>
          <w:p w:rsidR="0095276C" w:rsidRPr="0095276C" w:rsidRDefault="0095276C" w:rsidP="0095276C">
            <w:pPr>
              <w:jc w:val="center"/>
              <w:cnfStyle w:val="000000000000"/>
              <w:rPr>
                <w:rFonts w:ascii="Times New Roman" w:hAnsi="Times New Roman" w:cs="Times New Roman"/>
                <w:b/>
                <w:bCs/>
                <w:color w:val="000000"/>
                <w:sz w:val="20"/>
              </w:rPr>
            </w:pPr>
            <w:r w:rsidRPr="0095276C">
              <w:rPr>
                <w:rFonts w:ascii="Times New Roman" w:hAnsi="Times New Roman" w:cs="Times New Roman"/>
                <w:b/>
                <w:bCs/>
                <w:color w:val="000000"/>
                <w:sz w:val="20"/>
              </w:rPr>
              <w:t>0.001</w:t>
            </w:r>
          </w:p>
        </w:tc>
      </w:tr>
      <w:tr w:rsidR="00942020" w:rsidRPr="00B33D39" w:rsidTr="009123A5">
        <w:trPr>
          <w:cnfStyle w:val="000000100000"/>
          <w:trHeight w:val="290"/>
        </w:trPr>
        <w:tc>
          <w:tcPr>
            <w:cnfStyle w:val="001000000000"/>
            <w:tcW w:w="5048" w:type="dxa"/>
            <w:gridSpan w:val="4"/>
            <w:noWrap/>
            <w:hideMark/>
          </w:tcPr>
          <w:p w:rsidR="00942020" w:rsidRPr="00B33D39" w:rsidRDefault="00942020" w:rsidP="009123A5">
            <w:pPr>
              <w:rPr>
                <w:rFonts w:ascii="Times New Roman" w:eastAsia="Times New Roman" w:hAnsi="Times New Roman" w:cs="Times New Roman"/>
                <w:color w:val="000000"/>
                <w:sz w:val="20"/>
                <w:szCs w:val="20"/>
                <w:lang w:eastAsia="en-CA"/>
              </w:rPr>
            </w:pPr>
            <w:r w:rsidRPr="00B33D39">
              <w:rPr>
                <w:rFonts w:ascii="Times New Roman" w:eastAsia="Times New Roman" w:hAnsi="Times New Roman" w:cs="Times New Roman"/>
                <w:color w:val="000000"/>
                <w:sz w:val="20"/>
                <w:szCs w:val="20"/>
                <w:lang w:eastAsia="en-CA"/>
              </w:rPr>
              <w:t xml:space="preserve">Within taxa </w:t>
            </w:r>
            <w:r w:rsidRPr="00B33D39">
              <w:rPr>
                <w:rFonts w:ascii="Times New Roman" w:eastAsia="Times New Roman" w:hAnsi="Times New Roman" w:cs="Times New Roman"/>
                <w:color w:val="000000"/>
                <w:sz w:val="20"/>
                <w:szCs w:val="20"/>
                <w:vertAlign w:val="superscript"/>
                <w:lang w:eastAsia="en-CA"/>
              </w:rPr>
              <w:t>2</w:t>
            </w:r>
          </w:p>
        </w:tc>
      </w:tr>
      <w:tr w:rsidR="00942020" w:rsidRPr="00B33D39" w:rsidTr="009123A5">
        <w:trPr>
          <w:trHeight w:val="290"/>
        </w:trPr>
        <w:tc>
          <w:tcPr>
            <w:cnfStyle w:val="001000000000"/>
            <w:tcW w:w="1652" w:type="dxa"/>
            <w:noWrap/>
            <w:hideMark/>
          </w:tcPr>
          <w:p w:rsidR="00942020" w:rsidRPr="00B33D39" w:rsidRDefault="00942020" w:rsidP="009123A5">
            <w:pPr>
              <w:rPr>
                <w:rFonts w:ascii="Times New Roman" w:eastAsia="Times New Roman" w:hAnsi="Times New Roman" w:cs="Times New Roman"/>
                <w:color w:val="000000"/>
                <w:sz w:val="20"/>
                <w:szCs w:val="20"/>
                <w:lang w:eastAsia="en-CA"/>
              </w:rPr>
            </w:pPr>
          </w:p>
        </w:tc>
        <w:tc>
          <w:tcPr>
            <w:tcW w:w="958" w:type="dxa"/>
            <w:noWrap/>
            <w:vAlign w:val="center"/>
            <w:hideMark/>
          </w:tcPr>
          <w:p w:rsidR="00942020" w:rsidRPr="00B33D39" w:rsidRDefault="00942020" w:rsidP="009123A5">
            <w:pPr>
              <w:jc w:val="center"/>
              <w:cnfStyle w:val="000000000000"/>
              <w:rPr>
                <w:rFonts w:ascii="Times New Roman" w:eastAsia="Times New Roman" w:hAnsi="Times New Roman" w:cs="Times New Roman"/>
                <w:color w:val="000000"/>
                <w:sz w:val="20"/>
                <w:szCs w:val="20"/>
                <w:lang w:eastAsia="en-CA"/>
              </w:rPr>
            </w:pPr>
            <w:r w:rsidRPr="00B33D39">
              <w:rPr>
                <w:rFonts w:ascii="Times New Roman" w:eastAsia="Times New Roman" w:hAnsi="Times New Roman" w:cs="Times New Roman"/>
                <w:color w:val="000000"/>
                <w:sz w:val="20"/>
                <w:szCs w:val="20"/>
                <w:lang w:eastAsia="en-CA"/>
              </w:rPr>
              <w:t>Clearcut</w:t>
            </w:r>
          </w:p>
        </w:tc>
        <w:tc>
          <w:tcPr>
            <w:tcW w:w="831" w:type="dxa"/>
            <w:noWrap/>
            <w:vAlign w:val="center"/>
            <w:hideMark/>
          </w:tcPr>
          <w:p w:rsidR="00942020" w:rsidRPr="00B33D39" w:rsidRDefault="00942020" w:rsidP="009123A5">
            <w:pPr>
              <w:jc w:val="center"/>
              <w:cnfStyle w:val="000000000000"/>
              <w:rPr>
                <w:rFonts w:ascii="Times New Roman" w:eastAsia="Times New Roman" w:hAnsi="Times New Roman" w:cs="Times New Roman"/>
                <w:color w:val="000000"/>
                <w:sz w:val="20"/>
                <w:szCs w:val="20"/>
                <w:lang w:eastAsia="en-CA"/>
              </w:rPr>
            </w:pPr>
            <w:r w:rsidRPr="00B33D39">
              <w:rPr>
                <w:rFonts w:ascii="Times New Roman" w:eastAsia="Times New Roman" w:hAnsi="Times New Roman" w:cs="Times New Roman"/>
                <w:color w:val="000000"/>
                <w:sz w:val="20"/>
                <w:szCs w:val="20"/>
                <w:lang w:eastAsia="en-CA"/>
              </w:rPr>
              <w:t>Type</w:t>
            </w:r>
          </w:p>
        </w:tc>
        <w:tc>
          <w:tcPr>
            <w:tcW w:w="1607" w:type="dxa"/>
            <w:noWrap/>
            <w:vAlign w:val="center"/>
            <w:hideMark/>
          </w:tcPr>
          <w:p w:rsidR="00942020" w:rsidRPr="00B33D39" w:rsidRDefault="00942020" w:rsidP="009123A5">
            <w:pPr>
              <w:jc w:val="center"/>
              <w:cnfStyle w:val="000000000000"/>
              <w:rPr>
                <w:rFonts w:ascii="Times New Roman" w:eastAsia="Times New Roman" w:hAnsi="Times New Roman" w:cs="Times New Roman"/>
                <w:color w:val="000000"/>
                <w:sz w:val="20"/>
                <w:szCs w:val="20"/>
                <w:lang w:eastAsia="en-CA"/>
              </w:rPr>
            </w:pPr>
            <w:r w:rsidRPr="00B33D39">
              <w:rPr>
                <w:rFonts w:ascii="Times New Roman" w:eastAsia="Times New Roman" w:hAnsi="Times New Roman" w:cs="Times New Roman"/>
                <w:color w:val="000000"/>
                <w:sz w:val="20"/>
                <w:szCs w:val="20"/>
                <w:lang w:eastAsia="en-CA"/>
              </w:rPr>
              <w:t>Clearcut*Type</w:t>
            </w:r>
          </w:p>
        </w:tc>
      </w:tr>
      <w:tr w:rsidR="0095276C" w:rsidRPr="00B33D39" w:rsidTr="0095276C">
        <w:trPr>
          <w:cnfStyle w:val="000000100000"/>
          <w:trHeight w:val="290"/>
        </w:trPr>
        <w:tc>
          <w:tcPr>
            <w:cnfStyle w:val="001000000000"/>
            <w:tcW w:w="1652" w:type="dxa"/>
            <w:noWrap/>
            <w:hideMark/>
          </w:tcPr>
          <w:p w:rsidR="0095276C" w:rsidRPr="00B33D39" w:rsidRDefault="0095276C" w:rsidP="009123A5">
            <w:pPr>
              <w:rPr>
                <w:rFonts w:ascii="Times New Roman" w:eastAsia="Times New Roman" w:hAnsi="Times New Roman" w:cs="Times New Roman"/>
                <w:b w:val="0"/>
                <w:bCs w:val="0"/>
                <w:i/>
                <w:iCs/>
                <w:color w:val="000000"/>
                <w:sz w:val="20"/>
                <w:szCs w:val="20"/>
                <w:lang w:eastAsia="en-CA"/>
              </w:rPr>
            </w:pPr>
            <w:proofErr w:type="spellStart"/>
            <w:r w:rsidRPr="00B33D39">
              <w:rPr>
                <w:rFonts w:ascii="Times New Roman" w:eastAsia="Times New Roman" w:hAnsi="Times New Roman" w:cs="Times New Roman"/>
                <w:b w:val="0"/>
                <w:bCs w:val="0"/>
                <w:i/>
                <w:iCs/>
                <w:color w:val="000000"/>
                <w:sz w:val="20"/>
                <w:szCs w:val="20"/>
                <w:lang w:eastAsia="en-CA"/>
              </w:rPr>
              <w:t>Baetis</w:t>
            </w:r>
            <w:proofErr w:type="spellEnd"/>
          </w:p>
        </w:tc>
        <w:tc>
          <w:tcPr>
            <w:tcW w:w="958" w:type="dxa"/>
            <w:noWrap/>
            <w:vAlign w:val="bottom"/>
            <w:hideMark/>
          </w:tcPr>
          <w:p w:rsidR="0095276C" w:rsidRPr="0095276C" w:rsidRDefault="0095276C" w:rsidP="0095276C">
            <w:pPr>
              <w:jc w:val="center"/>
              <w:cnfStyle w:val="000000100000"/>
              <w:rPr>
                <w:rFonts w:ascii="Times New Roman" w:hAnsi="Times New Roman" w:cs="Times New Roman"/>
                <w:color w:val="000000"/>
                <w:sz w:val="20"/>
              </w:rPr>
            </w:pPr>
            <w:r w:rsidRPr="0095276C">
              <w:rPr>
                <w:rFonts w:ascii="Times New Roman" w:hAnsi="Times New Roman" w:cs="Times New Roman"/>
                <w:color w:val="000000"/>
                <w:sz w:val="20"/>
              </w:rPr>
              <w:t>0.49</w:t>
            </w:r>
          </w:p>
        </w:tc>
        <w:tc>
          <w:tcPr>
            <w:tcW w:w="831" w:type="dxa"/>
            <w:noWrap/>
            <w:vAlign w:val="bottom"/>
            <w:hideMark/>
          </w:tcPr>
          <w:p w:rsidR="0095276C" w:rsidRPr="0095276C" w:rsidRDefault="0095276C" w:rsidP="0095276C">
            <w:pPr>
              <w:jc w:val="center"/>
              <w:cnfStyle w:val="000000100000"/>
              <w:rPr>
                <w:rFonts w:ascii="Times New Roman" w:hAnsi="Times New Roman" w:cs="Times New Roman"/>
                <w:color w:val="000000"/>
                <w:sz w:val="20"/>
              </w:rPr>
            </w:pPr>
            <w:r w:rsidRPr="0095276C">
              <w:rPr>
                <w:rFonts w:ascii="Times New Roman" w:hAnsi="Times New Roman" w:cs="Times New Roman"/>
                <w:color w:val="000000"/>
                <w:sz w:val="20"/>
              </w:rPr>
              <w:t>0.61</w:t>
            </w:r>
          </w:p>
        </w:tc>
        <w:tc>
          <w:tcPr>
            <w:tcW w:w="1607" w:type="dxa"/>
            <w:noWrap/>
            <w:vAlign w:val="bottom"/>
            <w:hideMark/>
          </w:tcPr>
          <w:p w:rsidR="0095276C" w:rsidRPr="0095276C" w:rsidRDefault="0095276C" w:rsidP="0095276C">
            <w:pPr>
              <w:jc w:val="center"/>
              <w:cnfStyle w:val="000000100000"/>
              <w:rPr>
                <w:rFonts w:ascii="Times New Roman" w:hAnsi="Times New Roman" w:cs="Times New Roman"/>
                <w:color w:val="000000"/>
                <w:sz w:val="20"/>
              </w:rPr>
            </w:pPr>
            <w:r w:rsidRPr="0095276C">
              <w:rPr>
                <w:rFonts w:ascii="Times New Roman" w:hAnsi="Times New Roman" w:cs="Times New Roman"/>
                <w:color w:val="000000"/>
                <w:sz w:val="20"/>
              </w:rPr>
              <w:t>0.67</w:t>
            </w:r>
          </w:p>
        </w:tc>
      </w:tr>
      <w:tr w:rsidR="0095276C" w:rsidRPr="00B33D39" w:rsidTr="0095276C">
        <w:trPr>
          <w:trHeight w:val="290"/>
        </w:trPr>
        <w:tc>
          <w:tcPr>
            <w:cnfStyle w:val="001000000000"/>
            <w:tcW w:w="1652" w:type="dxa"/>
            <w:noWrap/>
            <w:hideMark/>
          </w:tcPr>
          <w:p w:rsidR="0095276C" w:rsidRPr="00B33D39" w:rsidRDefault="0095276C" w:rsidP="009123A5">
            <w:pPr>
              <w:rPr>
                <w:rFonts w:ascii="Times New Roman" w:eastAsia="Times New Roman" w:hAnsi="Times New Roman" w:cs="Times New Roman"/>
                <w:b w:val="0"/>
                <w:bCs w:val="0"/>
                <w:color w:val="000000"/>
                <w:sz w:val="20"/>
                <w:szCs w:val="20"/>
                <w:lang w:eastAsia="en-CA"/>
              </w:rPr>
            </w:pPr>
            <w:proofErr w:type="spellStart"/>
            <w:r w:rsidRPr="00B33D39">
              <w:rPr>
                <w:rFonts w:ascii="Times New Roman" w:eastAsia="Times New Roman" w:hAnsi="Times New Roman" w:cs="Times New Roman"/>
                <w:b w:val="0"/>
                <w:bCs w:val="0"/>
                <w:color w:val="000000"/>
                <w:sz w:val="20"/>
                <w:szCs w:val="20"/>
                <w:lang w:eastAsia="en-CA"/>
              </w:rPr>
              <w:t>Heptageniidae</w:t>
            </w:r>
            <w:proofErr w:type="spellEnd"/>
          </w:p>
        </w:tc>
        <w:tc>
          <w:tcPr>
            <w:tcW w:w="958" w:type="dxa"/>
            <w:noWrap/>
            <w:vAlign w:val="bottom"/>
            <w:hideMark/>
          </w:tcPr>
          <w:p w:rsidR="0095276C" w:rsidRPr="0095276C" w:rsidRDefault="0095276C" w:rsidP="0095276C">
            <w:pPr>
              <w:jc w:val="center"/>
              <w:cnfStyle w:val="000000000000"/>
              <w:rPr>
                <w:rFonts w:ascii="Times New Roman" w:hAnsi="Times New Roman" w:cs="Times New Roman"/>
                <w:b/>
                <w:bCs/>
                <w:color w:val="000000"/>
                <w:sz w:val="20"/>
              </w:rPr>
            </w:pPr>
            <w:r w:rsidRPr="0095276C">
              <w:rPr>
                <w:rFonts w:ascii="Times New Roman" w:hAnsi="Times New Roman" w:cs="Times New Roman"/>
                <w:b/>
                <w:bCs/>
                <w:color w:val="000000"/>
                <w:sz w:val="20"/>
              </w:rPr>
              <w:t>0.10</w:t>
            </w:r>
          </w:p>
        </w:tc>
        <w:tc>
          <w:tcPr>
            <w:tcW w:w="831" w:type="dxa"/>
            <w:noWrap/>
            <w:vAlign w:val="bottom"/>
            <w:hideMark/>
          </w:tcPr>
          <w:p w:rsidR="0095276C" w:rsidRPr="0095276C" w:rsidRDefault="0095276C" w:rsidP="0095276C">
            <w:pPr>
              <w:jc w:val="center"/>
              <w:cnfStyle w:val="000000000000"/>
              <w:rPr>
                <w:rFonts w:ascii="Times New Roman" w:hAnsi="Times New Roman" w:cs="Times New Roman"/>
                <w:b/>
                <w:bCs/>
                <w:color w:val="000000"/>
                <w:sz w:val="20"/>
              </w:rPr>
            </w:pPr>
            <w:r w:rsidRPr="0095276C">
              <w:rPr>
                <w:rFonts w:ascii="Times New Roman" w:hAnsi="Times New Roman" w:cs="Times New Roman"/>
                <w:b/>
                <w:bCs/>
                <w:color w:val="000000"/>
                <w:sz w:val="20"/>
              </w:rPr>
              <w:t>0.07</w:t>
            </w:r>
          </w:p>
        </w:tc>
        <w:tc>
          <w:tcPr>
            <w:tcW w:w="1607" w:type="dxa"/>
            <w:noWrap/>
            <w:vAlign w:val="bottom"/>
            <w:hideMark/>
          </w:tcPr>
          <w:p w:rsidR="0095276C" w:rsidRPr="0095276C" w:rsidRDefault="0095276C" w:rsidP="0095276C">
            <w:pPr>
              <w:jc w:val="center"/>
              <w:cnfStyle w:val="000000000000"/>
              <w:rPr>
                <w:rFonts w:ascii="Times New Roman" w:hAnsi="Times New Roman" w:cs="Times New Roman"/>
                <w:color w:val="000000"/>
                <w:sz w:val="20"/>
              </w:rPr>
            </w:pPr>
            <w:r w:rsidRPr="0095276C">
              <w:rPr>
                <w:rFonts w:ascii="Times New Roman" w:hAnsi="Times New Roman" w:cs="Times New Roman"/>
                <w:color w:val="000000"/>
                <w:sz w:val="20"/>
              </w:rPr>
              <w:t>0.37</w:t>
            </w:r>
          </w:p>
        </w:tc>
      </w:tr>
      <w:tr w:rsidR="0095276C" w:rsidRPr="00B33D39" w:rsidTr="0095276C">
        <w:trPr>
          <w:cnfStyle w:val="000000100000"/>
          <w:trHeight w:val="290"/>
        </w:trPr>
        <w:tc>
          <w:tcPr>
            <w:cnfStyle w:val="001000000000"/>
            <w:tcW w:w="1652" w:type="dxa"/>
            <w:noWrap/>
            <w:hideMark/>
          </w:tcPr>
          <w:p w:rsidR="0095276C" w:rsidRPr="00B33D39" w:rsidRDefault="0095276C" w:rsidP="009123A5">
            <w:pPr>
              <w:rPr>
                <w:rFonts w:ascii="Times New Roman" w:eastAsia="Times New Roman" w:hAnsi="Times New Roman" w:cs="Times New Roman"/>
                <w:b w:val="0"/>
                <w:bCs w:val="0"/>
                <w:i/>
                <w:iCs/>
                <w:color w:val="000000"/>
                <w:sz w:val="20"/>
                <w:szCs w:val="20"/>
                <w:lang w:eastAsia="en-CA"/>
              </w:rPr>
            </w:pPr>
            <w:proofErr w:type="spellStart"/>
            <w:r w:rsidRPr="00B33D39">
              <w:rPr>
                <w:rFonts w:ascii="Times New Roman" w:eastAsia="Times New Roman" w:hAnsi="Times New Roman" w:cs="Times New Roman"/>
                <w:b w:val="0"/>
                <w:bCs w:val="0"/>
                <w:i/>
                <w:iCs/>
                <w:color w:val="000000"/>
                <w:sz w:val="20"/>
                <w:szCs w:val="20"/>
                <w:lang w:eastAsia="en-CA"/>
              </w:rPr>
              <w:t>Glossosoma</w:t>
            </w:r>
            <w:proofErr w:type="spellEnd"/>
          </w:p>
        </w:tc>
        <w:tc>
          <w:tcPr>
            <w:tcW w:w="958" w:type="dxa"/>
            <w:noWrap/>
            <w:vAlign w:val="bottom"/>
            <w:hideMark/>
          </w:tcPr>
          <w:p w:rsidR="0095276C" w:rsidRPr="0095276C" w:rsidRDefault="0095276C" w:rsidP="0095276C">
            <w:pPr>
              <w:jc w:val="center"/>
              <w:cnfStyle w:val="000000100000"/>
              <w:rPr>
                <w:rFonts w:ascii="Times New Roman" w:hAnsi="Times New Roman" w:cs="Times New Roman"/>
                <w:color w:val="000000"/>
                <w:sz w:val="20"/>
              </w:rPr>
            </w:pPr>
            <w:r w:rsidRPr="0095276C">
              <w:rPr>
                <w:rFonts w:ascii="Times New Roman" w:hAnsi="Times New Roman" w:cs="Times New Roman"/>
                <w:color w:val="000000"/>
                <w:sz w:val="20"/>
              </w:rPr>
              <w:t>0.23</w:t>
            </w:r>
          </w:p>
        </w:tc>
        <w:tc>
          <w:tcPr>
            <w:tcW w:w="831" w:type="dxa"/>
            <w:noWrap/>
            <w:vAlign w:val="bottom"/>
            <w:hideMark/>
          </w:tcPr>
          <w:p w:rsidR="0095276C" w:rsidRPr="0095276C" w:rsidRDefault="0095276C" w:rsidP="0095276C">
            <w:pPr>
              <w:jc w:val="center"/>
              <w:cnfStyle w:val="000000100000"/>
              <w:rPr>
                <w:rFonts w:ascii="Times New Roman" w:hAnsi="Times New Roman" w:cs="Times New Roman"/>
                <w:color w:val="000000"/>
                <w:sz w:val="20"/>
              </w:rPr>
            </w:pPr>
            <w:r w:rsidRPr="0095276C">
              <w:rPr>
                <w:rFonts w:ascii="Times New Roman" w:hAnsi="Times New Roman" w:cs="Times New Roman"/>
                <w:color w:val="000000"/>
                <w:sz w:val="20"/>
              </w:rPr>
              <w:t>0.27</w:t>
            </w:r>
          </w:p>
        </w:tc>
        <w:tc>
          <w:tcPr>
            <w:tcW w:w="1607" w:type="dxa"/>
            <w:noWrap/>
            <w:vAlign w:val="bottom"/>
            <w:hideMark/>
          </w:tcPr>
          <w:p w:rsidR="0095276C" w:rsidRPr="0095276C" w:rsidRDefault="0095276C" w:rsidP="0095276C">
            <w:pPr>
              <w:jc w:val="center"/>
              <w:cnfStyle w:val="000000100000"/>
              <w:rPr>
                <w:rFonts w:ascii="Times New Roman" w:hAnsi="Times New Roman" w:cs="Times New Roman"/>
                <w:b/>
                <w:bCs/>
                <w:color w:val="000000"/>
                <w:sz w:val="20"/>
              </w:rPr>
            </w:pPr>
            <w:r w:rsidRPr="0095276C">
              <w:rPr>
                <w:rFonts w:ascii="Times New Roman" w:hAnsi="Times New Roman" w:cs="Times New Roman"/>
                <w:b/>
                <w:bCs/>
                <w:color w:val="000000"/>
                <w:sz w:val="20"/>
              </w:rPr>
              <w:t>0.002</w:t>
            </w:r>
          </w:p>
        </w:tc>
      </w:tr>
      <w:tr w:rsidR="0095276C" w:rsidRPr="00B33D39" w:rsidTr="0095276C">
        <w:trPr>
          <w:trHeight w:val="290"/>
        </w:trPr>
        <w:tc>
          <w:tcPr>
            <w:cnfStyle w:val="001000000000"/>
            <w:tcW w:w="1652" w:type="dxa"/>
            <w:noWrap/>
            <w:hideMark/>
          </w:tcPr>
          <w:p w:rsidR="0095276C" w:rsidRPr="00B33D39" w:rsidRDefault="0095276C" w:rsidP="009123A5">
            <w:pPr>
              <w:rPr>
                <w:rFonts w:ascii="Times New Roman" w:eastAsia="Times New Roman" w:hAnsi="Times New Roman" w:cs="Times New Roman"/>
                <w:b w:val="0"/>
                <w:bCs w:val="0"/>
                <w:i/>
                <w:iCs/>
                <w:color w:val="000000"/>
                <w:sz w:val="20"/>
                <w:szCs w:val="20"/>
                <w:lang w:eastAsia="en-CA"/>
              </w:rPr>
            </w:pPr>
            <w:proofErr w:type="spellStart"/>
            <w:r w:rsidRPr="00B33D39">
              <w:rPr>
                <w:rFonts w:ascii="Times New Roman" w:eastAsia="Times New Roman" w:hAnsi="Times New Roman" w:cs="Times New Roman"/>
                <w:b w:val="0"/>
                <w:bCs w:val="0"/>
                <w:i/>
                <w:iCs/>
                <w:color w:val="000000"/>
                <w:sz w:val="20"/>
                <w:szCs w:val="20"/>
                <w:lang w:eastAsia="en-CA"/>
              </w:rPr>
              <w:t>Ephemerella</w:t>
            </w:r>
            <w:proofErr w:type="spellEnd"/>
          </w:p>
        </w:tc>
        <w:tc>
          <w:tcPr>
            <w:tcW w:w="958" w:type="dxa"/>
            <w:noWrap/>
            <w:vAlign w:val="bottom"/>
            <w:hideMark/>
          </w:tcPr>
          <w:p w:rsidR="0095276C" w:rsidRPr="0095276C" w:rsidRDefault="0095276C" w:rsidP="0095276C">
            <w:pPr>
              <w:jc w:val="center"/>
              <w:cnfStyle w:val="000000000000"/>
              <w:rPr>
                <w:rFonts w:ascii="Times New Roman" w:hAnsi="Times New Roman" w:cs="Times New Roman"/>
                <w:color w:val="000000"/>
                <w:sz w:val="20"/>
              </w:rPr>
            </w:pPr>
            <w:r w:rsidRPr="0095276C">
              <w:rPr>
                <w:rFonts w:ascii="Times New Roman" w:hAnsi="Times New Roman" w:cs="Times New Roman"/>
                <w:color w:val="000000"/>
                <w:sz w:val="20"/>
              </w:rPr>
              <w:t>0.23</w:t>
            </w:r>
          </w:p>
        </w:tc>
        <w:tc>
          <w:tcPr>
            <w:tcW w:w="831" w:type="dxa"/>
            <w:noWrap/>
            <w:vAlign w:val="bottom"/>
            <w:hideMark/>
          </w:tcPr>
          <w:p w:rsidR="0095276C" w:rsidRPr="0095276C" w:rsidRDefault="0095276C" w:rsidP="0095276C">
            <w:pPr>
              <w:jc w:val="center"/>
              <w:cnfStyle w:val="000000000000"/>
              <w:rPr>
                <w:rFonts w:ascii="Times New Roman" w:hAnsi="Times New Roman" w:cs="Times New Roman"/>
                <w:b/>
                <w:bCs/>
                <w:color w:val="000000"/>
                <w:sz w:val="20"/>
              </w:rPr>
            </w:pPr>
            <w:r w:rsidRPr="0095276C">
              <w:rPr>
                <w:rFonts w:ascii="Times New Roman" w:hAnsi="Times New Roman" w:cs="Times New Roman"/>
                <w:b/>
                <w:bCs/>
                <w:color w:val="000000"/>
                <w:sz w:val="20"/>
              </w:rPr>
              <w:t>0.01</w:t>
            </w:r>
          </w:p>
        </w:tc>
        <w:tc>
          <w:tcPr>
            <w:tcW w:w="1607" w:type="dxa"/>
            <w:noWrap/>
            <w:vAlign w:val="bottom"/>
            <w:hideMark/>
          </w:tcPr>
          <w:p w:rsidR="0095276C" w:rsidRPr="0095276C" w:rsidRDefault="0095276C" w:rsidP="0095276C">
            <w:pPr>
              <w:jc w:val="center"/>
              <w:cnfStyle w:val="000000000000"/>
              <w:rPr>
                <w:rFonts w:ascii="Times New Roman" w:hAnsi="Times New Roman" w:cs="Times New Roman"/>
                <w:b/>
                <w:bCs/>
                <w:color w:val="000000"/>
                <w:sz w:val="20"/>
              </w:rPr>
            </w:pPr>
            <w:r w:rsidRPr="0095276C">
              <w:rPr>
                <w:rFonts w:ascii="Times New Roman" w:hAnsi="Times New Roman" w:cs="Times New Roman"/>
                <w:b/>
                <w:bCs/>
                <w:color w:val="000000"/>
                <w:sz w:val="20"/>
              </w:rPr>
              <w:t>0.03</w:t>
            </w:r>
          </w:p>
        </w:tc>
      </w:tr>
      <w:tr w:rsidR="0095276C" w:rsidRPr="00B33D39" w:rsidTr="0095276C">
        <w:trPr>
          <w:cnfStyle w:val="000000100000"/>
          <w:trHeight w:val="290"/>
        </w:trPr>
        <w:tc>
          <w:tcPr>
            <w:cnfStyle w:val="001000000000"/>
            <w:tcW w:w="1652" w:type="dxa"/>
            <w:noWrap/>
            <w:hideMark/>
          </w:tcPr>
          <w:p w:rsidR="0095276C" w:rsidRPr="00B33D39" w:rsidRDefault="0095276C" w:rsidP="009123A5">
            <w:pPr>
              <w:rPr>
                <w:rFonts w:ascii="Times New Roman" w:eastAsia="Times New Roman" w:hAnsi="Times New Roman" w:cs="Times New Roman"/>
                <w:b w:val="0"/>
                <w:bCs w:val="0"/>
                <w:color w:val="000000"/>
                <w:sz w:val="20"/>
                <w:szCs w:val="20"/>
                <w:lang w:eastAsia="en-CA"/>
              </w:rPr>
            </w:pPr>
            <w:proofErr w:type="spellStart"/>
            <w:r w:rsidRPr="00B33D39">
              <w:rPr>
                <w:rFonts w:ascii="Times New Roman" w:eastAsia="Times New Roman" w:hAnsi="Times New Roman" w:cs="Times New Roman"/>
                <w:b w:val="0"/>
                <w:bCs w:val="0"/>
                <w:color w:val="000000"/>
                <w:sz w:val="20"/>
                <w:szCs w:val="20"/>
                <w:lang w:eastAsia="en-CA"/>
              </w:rPr>
              <w:t>Hydropsychidae</w:t>
            </w:r>
            <w:proofErr w:type="spellEnd"/>
          </w:p>
        </w:tc>
        <w:tc>
          <w:tcPr>
            <w:tcW w:w="958" w:type="dxa"/>
            <w:noWrap/>
            <w:vAlign w:val="bottom"/>
            <w:hideMark/>
          </w:tcPr>
          <w:p w:rsidR="0095276C" w:rsidRPr="0095276C" w:rsidRDefault="0095276C" w:rsidP="0095276C">
            <w:pPr>
              <w:jc w:val="center"/>
              <w:cnfStyle w:val="000000100000"/>
              <w:rPr>
                <w:rFonts w:ascii="Times New Roman" w:hAnsi="Times New Roman" w:cs="Times New Roman"/>
                <w:color w:val="000000"/>
                <w:sz w:val="20"/>
              </w:rPr>
            </w:pPr>
            <w:r w:rsidRPr="0095276C">
              <w:rPr>
                <w:rFonts w:ascii="Times New Roman" w:hAnsi="Times New Roman" w:cs="Times New Roman"/>
                <w:color w:val="000000"/>
                <w:sz w:val="20"/>
              </w:rPr>
              <w:t>0.64</w:t>
            </w:r>
          </w:p>
        </w:tc>
        <w:tc>
          <w:tcPr>
            <w:tcW w:w="831" w:type="dxa"/>
            <w:noWrap/>
            <w:vAlign w:val="bottom"/>
            <w:hideMark/>
          </w:tcPr>
          <w:p w:rsidR="0095276C" w:rsidRPr="0095276C" w:rsidRDefault="0095276C" w:rsidP="0095276C">
            <w:pPr>
              <w:jc w:val="center"/>
              <w:cnfStyle w:val="000000100000"/>
              <w:rPr>
                <w:rFonts w:ascii="Times New Roman" w:hAnsi="Times New Roman" w:cs="Times New Roman"/>
                <w:b/>
                <w:bCs/>
                <w:color w:val="000000"/>
                <w:sz w:val="20"/>
              </w:rPr>
            </w:pPr>
            <w:r w:rsidRPr="0095276C">
              <w:rPr>
                <w:rFonts w:ascii="Times New Roman" w:hAnsi="Times New Roman" w:cs="Times New Roman"/>
                <w:b/>
                <w:bCs/>
                <w:color w:val="000000"/>
                <w:sz w:val="20"/>
              </w:rPr>
              <w:t>0.03</w:t>
            </w:r>
          </w:p>
        </w:tc>
        <w:tc>
          <w:tcPr>
            <w:tcW w:w="1607" w:type="dxa"/>
            <w:noWrap/>
            <w:vAlign w:val="bottom"/>
            <w:hideMark/>
          </w:tcPr>
          <w:p w:rsidR="0095276C" w:rsidRPr="0095276C" w:rsidRDefault="0095276C" w:rsidP="0095276C">
            <w:pPr>
              <w:jc w:val="center"/>
              <w:cnfStyle w:val="000000100000"/>
              <w:rPr>
                <w:rFonts w:ascii="Times New Roman" w:hAnsi="Times New Roman" w:cs="Times New Roman"/>
                <w:b/>
                <w:bCs/>
                <w:color w:val="000000"/>
                <w:sz w:val="20"/>
              </w:rPr>
            </w:pPr>
            <w:r w:rsidRPr="0095276C">
              <w:rPr>
                <w:rFonts w:ascii="Times New Roman" w:hAnsi="Times New Roman" w:cs="Times New Roman"/>
                <w:b/>
                <w:bCs/>
                <w:color w:val="000000"/>
                <w:sz w:val="20"/>
              </w:rPr>
              <w:t>0.002</w:t>
            </w:r>
          </w:p>
        </w:tc>
      </w:tr>
      <w:tr w:rsidR="0095276C" w:rsidRPr="00B33D39" w:rsidTr="0095276C">
        <w:trPr>
          <w:trHeight w:val="290"/>
        </w:trPr>
        <w:tc>
          <w:tcPr>
            <w:cnfStyle w:val="001000000000"/>
            <w:tcW w:w="1652" w:type="dxa"/>
            <w:noWrap/>
            <w:hideMark/>
          </w:tcPr>
          <w:p w:rsidR="0095276C" w:rsidRPr="00B33D39" w:rsidRDefault="0095276C" w:rsidP="009123A5">
            <w:pPr>
              <w:rPr>
                <w:rFonts w:ascii="Times New Roman" w:eastAsia="Times New Roman" w:hAnsi="Times New Roman" w:cs="Times New Roman"/>
                <w:b w:val="0"/>
                <w:bCs w:val="0"/>
                <w:i/>
                <w:iCs/>
                <w:color w:val="000000"/>
                <w:sz w:val="20"/>
                <w:szCs w:val="20"/>
                <w:lang w:eastAsia="en-CA"/>
              </w:rPr>
            </w:pPr>
            <w:proofErr w:type="spellStart"/>
            <w:r w:rsidRPr="00B33D39">
              <w:rPr>
                <w:rFonts w:ascii="Times New Roman" w:eastAsia="Times New Roman" w:hAnsi="Times New Roman" w:cs="Times New Roman"/>
                <w:b w:val="0"/>
                <w:bCs w:val="0"/>
                <w:i/>
                <w:iCs/>
                <w:color w:val="000000"/>
                <w:sz w:val="20"/>
                <w:szCs w:val="20"/>
                <w:lang w:eastAsia="en-CA"/>
              </w:rPr>
              <w:t>Dolophilodes</w:t>
            </w:r>
            <w:proofErr w:type="spellEnd"/>
          </w:p>
        </w:tc>
        <w:tc>
          <w:tcPr>
            <w:tcW w:w="958" w:type="dxa"/>
            <w:noWrap/>
            <w:vAlign w:val="bottom"/>
            <w:hideMark/>
          </w:tcPr>
          <w:p w:rsidR="0095276C" w:rsidRPr="0095276C" w:rsidRDefault="0095276C" w:rsidP="0095276C">
            <w:pPr>
              <w:jc w:val="center"/>
              <w:cnfStyle w:val="000000000000"/>
              <w:rPr>
                <w:rFonts w:ascii="Times New Roman" w:hAnsi="Times New Roman" w:cs="Times New Roman"/>
                <w:b/>
                <w:bCs/>
                <w:color w:val="000000"/>
                <w:sz w:val="20"/>
              </w:rPr>
            </w:pPr>
            <w:r w:rsidRPr="0095276C">
              <w:rPr>
                <w:rFonts w:ascii="Times New Roman" w:hAnsi="Times New Roman" w:cs="Times New Roman"/>
                <w:b/>
                <w:bCs/>
                <w:color w:val="000000"/>
                <w:sz w:val="20"/>
              </w:rPr>
              <w:t>0.02</w:t>
            </w:r>
          </w:p>
        </w:tc>
        <w:tc>
          <w:tcPr>
            <w:tcW w:w="831" w:type="dxa"/>
            <w:noWrap/>
            <w:vAlign w:val="bottom"/>
            <w:hideMark/>
          </w:tcPr>
          <w:p w:rsidR="0095276C" w:rsidRPr="0095276C" w:rsidRDefault="0095276C" w:rsidP="0095276C">
            <w:pPr>
              <w:jc w:val="center"/>
              <w:cnfStyle w:val="000000000000"/>
              <w:rPr>
                <w:rFonts w:ascii="Times New Roman" w:hAnsi="Times New Roman" w:cs="Times New Roman"/>
                <w:b/>
                <w:bCs/>
                <w:color w:val="000000"/>
                <w:sz w:val="20"/>
              </w:rPr>
            </w:pPr>
            <w:r w:rsidRPr="0095276C">
              <w:rPr>
                <w:rFonts w:ascii="Times New Roman" w:hAnsi="Times New Roman" w:cs="Times New Roman"/>
                <w:b/>
                <w:bCs/>
                <w:color w:val="000000"/>
                <w:sz w:val="20"/>
              </w:rPr>
              <w:t>0.05</w:t>
            </w:r>
          </w:p>
        </w:tc>
        <w:tc>
          <w:tcPr>
            <w:tcW w:w="1607" w:type="dxa"/>
            <w:noWrap/>
            <w:vAlign w:val="bottom"/>
            <w:hideMark/>
          </w:tcPr>
          <w:p w:rsidR="0095276C" w:rsidRPr="0095276C" w:rsidRDefault="0095276C" w:rsidP="0095276C">
            <w:pPr>
              <w:jc w:val="center"/>
              <w:cnfStyle w:val="000000000000"/>
              <w:rPr>
                <w:rFonts w:ascii="Times New Roman" w:hAnsi="Times New Roman" w:cs="Times New Roman"/>
                <w:b/>
                <w:bCs/>
                <w:color w:val="000000"/>
                <w:sz w:val="20"/>
              </w:rPr>
            </w:pPr>
            <w:r w:rsidRPr="0095276C">
              <w:rPr>
                <w:rFonts w:ascii="Times New Roman" w:hAnsi="Times New Roman" w:cs="Times New Roman"/>
                <w:b/>
                <w:bCs/>
                <w:color w:val="000000"/>
                <w:sz w:val="20"/>
              </w:rPr>
              <w:t>0.05</w:t>
            </w:r>
          </w:p>
        </w:tc>
      </w:tr>
      <w:tr w:rsidR="0095276C" w:rsidRPr="00B33D39" w:rsidTr="0095276C">
        <w:trPr>
          <w:cnfStyle w:val="000000100000"/>
          <w:trHeight w:val="290"/>
        </w:trPr>
        <w:tc>
          <w:tcPr>
            <w:cnfStyle w:val="001000000000"/>
            <w:tcW w:w="1652" w:type="dxa"/>
            <w:noWrap/>
            <w:hideMark/>
          </w:tcPr>
          <w:p w:rsidR="0095276C" w:rsidRPr="00B33D39" w:rsidRDefault="0095276C" w:rsidP="009123A5">
            <w:pPr>
              <w:rPr>
                <w:rFonts w:ascii="Times New Roman" w:eastAsia="Times New Roman" w:hAnsi="Times New Roman" w:cs="Times New Roman"/>
                <w:b w:val="0"/>
                <w:bCs w:val="0"/>
                <w:i/>
                <w:iCs/>
                <w:color w:val="000000"/>
                <w:sz w:val="20"/>
                <w:szCs w:val="20"/>
                <w:lang w:eastAsia="en-CA"/>
              </w:rPr>
            </w:pPr>
            <w:proofErr w:type="spellStart"/>
            <w:r w:rsidRPr="00B33D39">
              <w:rPr>
                <w:rFonts w:ascii="Times New Roman" w:eastAsia="Times New Roman" w:hAnsi="Times New Roman" w:cs="Times New Roman"/>
                <w:b w:val="0"/>
                <w:bCs w:val="0"/>
                <w:i/>
                <w:iCs/>
                <w:color w:val="000000"/>
                <w:sz w:val="20"/>
                <w:szCs w:val="20"/>
                <w:lang w:eastAsia="en-CA"/>
              </w:rPr>
              <w:t>Pteronarcys</w:t>
            </w:r>
            <w:proofErr w:type="spellEnd"/>
          </w:p>
        </w:tc>
        <w:tc>
          <w:tcPr>
            <w:tcW w:w="958" w:type="dxa"/>
            <w:noWrap/>
            <w:vAlign w:val="bottom"/>
            <w:hideMark/>
          </w:tcPr>
          <w:p w:rsidR="0095276C" w:rsidRPr="0095276C" w:rsidRDefault="0095276C" w:rsidP="0095276C">
            <w:pPr>
              <w:jc w:val="center"/>
              <w:cnfStyle w:val="000000100000"/>
              <w:rPr>
                <w:rFonts w:ascii="Times New Roman" w:hAnsi="Times New Roman" w:cs="Times New Roman"/>
                <w:color w:val="000000"/>
                <w:sz w:val="20"/>
              </w:rPr>
            </w:pPr>
            <w:r w:rsidRPr="0095276C">
              <w:rPr>
                <w:rFonts w:ascii="Times New Roman" w:hAnsi="Times New Roman" w:cs="Times New Roman"/>
                <w:color w:val="000000"/>
                <w:sz w:val="20"/>
              </w:rPr>
              <w:t>0.19</w:t>
            </w:r>
          </w:p>
        </w:tc>
        <w:tc>
          <w:tcPr>
            <w:tcW w:w="831" w:type="dxa"/>
            <w:noWrap/>
            <w:vAlign w:val="bottom"/>
            <w:hideMark/>
          </w:tcPr>
          <w:p w:rsidR="0095276C" w:rsidRPr="0095276C" w:rsidRDefault="0095276C" w:rsidP="0095276C">
            <w:pPr>
              <w:jc w:val="center"/>
              <w:cnfStyle w:val="000000100000"/>
              <w:rPr>
                <w:rFonts w:ascii="Times New Roman" w:hAnsi="Times New Roman" w:cs="Times New Roman"/>
                <w:color w:val="000000"/>
                <w:sz w:val="20"/>
              </w:rPr>
            </w:pPr>
            <w:r w:rsidRPr="0095276C">
              <w:rPr>
                <w:rFonts w:ascii="Times New Roman" w:hAnsi="Times New Roman" w:cs="Times New Roman"/>
                <w:color w:val="000000"/>
                <w:sz w:val="20"/>
              </w:rPr>
              <w:t>0.31</w:t>
            </w:r>
          </w:p>
        </w:tc>
        <w:tc>
          <w:tcPr>
            <w:tcW w:w="1607" w:type="dxa"/>
            <w:noWrap/>
            <w:vAlign w:val="bottom"/>
            <w:hideMark/>
          </w:tcPr>
          <w:p w:rsidR="0095276C" w:rsidRPr="0095276C" w:rsidRDefault="0095276C" w:rsidP="0095276C">
            <w:pPr>
              <w:jc w:val="center"/>
              <w:cnfStyle w:val="000000100000"/>
              <w:rPr>
                <w:rFonts w:ascii="Times New Roman" w:hAnsi="Times New Roman" w:cs="Times New Roman"/>
                <w:color w:val="000000"/>
                <w:sz w:val="20"/>
              </w:rPr>
            </w:pPr>
            <w:r w:rsidRPr="0095276C">
              <w:rPr>
                <w:rFonts w:ascii="Times New Roman" w:hAnsi="Times New Roman" w:cs="Times New Roman"/>
                <w:color w:val="000000"/>
                <w:sz w:val="20"/>
              </w:rPr>
              <w:t>0.18</w:t>
            </w:r>
          </w:p>
        </w:tc>
      </w:tr>
      <w:tr w:rsidR="0095276C" w:rsidRPr="00B33D39" w:rsidTr="0095276C">
        <w:trPr>
          <w:trHeight w:val="290"/>
        </w:trPr>
        <w:tc>
          <w:tcPr>
            <w:cnfStyle w:val="001000000000"/>
            <w:tcW w:w="1652" w:type="dxa"/>
            <w:noWrap/>
            <w:hideMark/>
          </w:tcPr>
          <w:p w:rsidR="0095276C" w:rsidRPr="00B33D39" w:rsidRDefault="0095276C" w:rsidP="009123A5">
            <w:pPr>
              <w:rPr>
                <w:rFonts w:ascii="Times New Roman" w:eastAsia="Times New Roman" w:hAnsi="Times New Roman" w:cs="Times New Roman"/>
                <w:b w:val="0"/>
                <w:bCs w:val="0"/>
                <w:i/>
                <w:iCs/>
                <w:color w:val="000000"/>
                <w:sz w:val="20"/>
                <w:szCs w:val="20"/>
                <w:lang w:eastAsia="en-CA"/>
              </w:rPr>
            </w:pPr>
            <w:r w:rsidRPr="00B33D39">
              <w:rPr>
                <w:rFonts w:ascii="Times New Roman" w:eastAsia="Times New Roman" w:hAnsi="Times New Roman" w:cs="Times New Roman"/>
                <w:b w:val="0"/>
                <w:bCs w:val="0"/>
                <w:i/>
                <w:iCs/>
                <w:color w:val="000000"/>
                <w:sz w:val="20"/>
                <w:szCs w:val="20"/>
                <w:lang w:eastAsia="en-CA"/>
              </w:rPr>
              <w:t>Leuctra</w:t>
            </w:r>
          </w:p>
        </w:tc>
        <w:tc>
          <w:tcPr>
            <w:tcW w:w="958" w:type="dxa"/>
            <w:noWrap/>
            <w:vAlign w:val="bottom"/>
            <w:hideMark/>
          </w:tcPr>
          <w:p w:rsidR="0095276C" w:rsidRPr="0095276C" w:rsidRDefault="0095276C" w:rsidP="0095276C">
            <w:pPr>
              <w:jc w:val="center"/>
              <w:cnfStyle w:val="000000000000"/>
              <w:rPr>
                <w:rFonts w:ascii="Times New Roman" w:hAnsi="Times New Roman" w:cs="Times New Roman"/>
                <w:color w:val="000000"/>
                <w:sz w:val="20"/>
              </w:rPr>
            </w:pPr>
            <w:r w:rsidRPr="0095276C">
              <w:rPr>
                <w:rFonts w:ascii="Times New Roman" w:hAnsi="Times New Roman" w:cs="Times New Roman"/>
                <w:color w:val="000000"/>
                <w:sz w:val="20"/>
              </w:rPr>
              <w:t>0.18</w:t>
            </w:r>
          </w:p>
        </w:tc>
        <w:tc>
          <w:tcPr>
            <w:tcW w:w="831" w:type="dxa"/>
            <w:noWrap/>
            <w:vAlign w:val="bottom"/>
            <w:hideMark/>
          </w:tcPr>
          <w:p w:rsidR="0095276C" w:rsidRPr="0095276C" w:rsidRDefault="0095276C" w:rsidP="0095276C">
            <w:pPr>
              <w:jc w:val="center"/>
              <w:cnfStyle w:val="000000000000"/>
              <w:rPr>
                <w:rFonts w:ascii="Times New Roman" w:hAnsi="Times New Roman" w:cs="Times New Roman"/>
                <w:color w:val="000000"/>
                <w:sz w:val="20"/>
              </w:rPr>
            </w:pPr>
            <w:r w:rsidRPr="0095276C">
              <w:rPr>
                <w:rFonts w:ascii="Times New Roman" w:hAnsi="Times New Roman" w:cs="Times New Roman"/>
                <w:color w:val="000000"/>
                <w:sz w:val="20"/>
              </w:rPr>
              <w:t>0.21</w:t>
            </w:r>
          </w:p>
        </w:tc>
        <w:tc>
          <w:tcPr>
            <w:tcW w:w="1607" w:type="dxa"/>
            <w:noWrap/>
            <w:vAlign w:val="bottom"/>
            <w:hideMark/>
          </w:tcPr>
          <w:p w:rsidR="0095276C" w:rsidRPr="0095276C" w:rsidRDefault="0095276C" w:rsidP="0095276C">
            <w:pPr>
              <w:jc w:val="center"/>
              <w:cnfStyle w:val="000000000000"/>
              <w:rPr>
                <w:rFonts w:ascii="Times New Roman" w:hAnsi="Times New Roman" w:cs="Times New Roman"/>
                <w:color w:val="000000"/>
                <w:sz w:val="20"/>
              </w:rPr>
            </w:pPr>
            <w:r w:rsidRPr="0095276C">
              <w:rPr>
                <w:rFonts w:ascii="Times New Roman" w:hAnsi="Times New Roman" w:cs="Times New Roman"/>
                <w:color w:val="000000"/>
                <w:sz w:val="20"/>
              </w:rPr>
              <w:t>0.91</w:t>
            </w:r>
          </w:p>
        </w:tc>
      </w:tr>
      <w:tr w:rsidR="0095276C" w:rsidRPr="00B33D39" w:rsidTr="0095276C">
        <w:trPr>
          <w:cnfStyle w:val="000000100000"/>
          <w:trHeight w:val="290"/>
        </w:trPr>
        <w:tc>
          <w:tcPr>
            <w:cnfStyle w:val="001000000000"/>
            <w:tcW w:w="1652" w:type="dxa"/>
            <w:noWrap/>
            <w:hideMark/>
          </w:tcPr>
          <w:p w:rsidR="0095276C" w:rsidRPr="00B33D39" w:rsidRDefault="0095276C" w:rsidP="009123A5">
            <w:pPr>
              <w:rPr>
                <w:rFonts w:ascii="Times New Roman" w:eastAsia="Times New Roman" w:hAnsi="Times New Roman" w:cs="Times New Roman"/>
                <w:b w:val="0"/>
                <w:bCs w:val="0"/>
                <w:color w:val="000000"/>
                <w:sz w:val="20"/>
                <w:szCs w:val="20"/>
                <w:lang w:eastAsia="en-CA"/>
              </w:rPr>
            </w:pPr>
            <w:proofErr w:type="spellStart"/>
            <w:r w:rsidRPr="00B33D39">
              <w:rPr>
                <w:rFonts w:ascii="Times New Roman" w:eastAsia="Times New Roman" w:hAnsi="Times New Roman" w:cs="Times New Roman"/>
                <w:b w:val="0"/>
                <w:bCs w:val="0"/>
                <w:color w:val="000000"/>
                <w:sz w:val="20"/>
                <w:szCs w:val="20"/>
                <w:lang w:eastAsia="en-CA"/>
              </w:rPr>
              <w:t>Perlodidae</w:t>
            </w:r>
            <w:proofErr w:type="spellEnd"/>
          </w:p>
        </w:tc>
        <w:tc>
          <w:tcPr>
            <w:tcW w:w="958" w:type="dxa"/>
            <w:noWrap/>
            <w:vAlign w:val="bottom"/>
            <w:hideMark/>
          </w:tcPr>
          <w:p w:rsidR="0095276C" w:rsidRPr="0095276C" w:rsidRDefault="0095276C" w:rsidP="0095276C">
            <w:pPr>
              <w:jc w:val="center"/>
              <w:cnfStyle w:val="000000100000"/>
              <w:rPr>
                <w:rFonts w:ascii="Times New Roman" w:hAnsi="Times New Roman" w:cs="Times New Roman"/>
                <w:color w:val="000000"/>
                <w:sz w:val="20"/>
              </w:rPr>
            </w:pPr>
            <w:r w:rsidRPr="0095276C">
              <w:rPr>
                <w:rFonts w:ascii="Times New Roman" w:hAnsi="Times New Roman" w:cs="Times New Roman"/>
                <w:color w:val="000000"/>
                <w:sz w:val="20"/>
              </w:rPr>
              <w:t>0.32</w:t>
            </w:r>
          </w:p>
        </w:tc>
        <w:tc>
          <w:tcPr>
            <w:tcW w:w="831" w:type="dxa"/>
            <w:noWrap/>
            <w:vAlign w:val="bottom"/>
            <w:hideMark/>
          </w:tcPr>
          <w:p w:rsidR="0095276C" w:rsidRPr="0095276C" w:rsidRDefault="0095276C" w:rsidP="0095276C">
            <w:pPr>
              <w:jc w:val="center"/>
              <w:cnfStyle w:val="000000100000"/>
              <w:rPr>
                <w:rFonts w:ascii="Times New Roman" w:hAnsi="Times New Roman" w:cs="Times New Roman"/>
                <w:b/>
                <w:bCs/>
                <w:color w:val="000000"/>
                <w:sz w:val="20"/>
              </w:rPr>
            </w:pPr>
            <w:r w:rsidRPr="0095276C">
              <w:rPr>
                <w:rFonts w:ascii="Times New Roman" w:hAnsi="Times New Roman" w:cs="Times New Roman"/>
                <w:b/>
                <w:bCs/>
                <w:color w:val="000000"/>
                <w:sz w:val="20"/>
              </w:rPr>
              <w:t>0.09</w:t>
            </w:r>
          </w:p>
        </w:tc>
        <w:tc>
          <w:tcPr>
            <w:tcW w:w="1607" w:type="dxa"/>
            <w:noWrap/>
            <w:vAlign w:val="bottom"/>
            <w:hideMark/>
          </w:tcPr>
          <w:p w:rsidR="0095276C" w:rsidRPr="0095276C" w:rsidRDefault="0095276C" w:rsidP="0095276C">
            <w:pPr>
              <w:jc w:val="center"/>
              <w:cnfStyle w:val="000000100000"/>
              <w:rPr>
                <w:rFonts w:ascii="Times New Roman" w:hAnsi="Times New Roman" w:cs="Times New Roman"/>
                <w:b/>
                <w:bCs/>
                <w:color w:val="000000"/>
                <w:sz w:val="20"/>
              </w:rPr>
            </w:pPr>
            <w:r w:rsidRPr="0095276C">
              <w:rPr>
                <w:rFonts w:ascii="Times New Roman" w:hAnsi="Times New Roman" w:cs="Times New Roman"/>
                <w:b/>
                <w:bCs/>
                <w:color w:val="000000"/>
                <w:sz w:val="20"/>
              </w:rPr>
              <w:t>0.008</w:t>
            </w:r>
          </w:p>
        </w:tc>
      </w:tr>
      <w:tr w:rsidR="0095276C" w:rsidRPr="00B33D39" w:rsidTr="0095276C">
        <w:trPr>
          <w:trHeight w:val="290"/>
        </w:trPr>
        <w:tc>
          <w:tcPr>
            <w:cnfStyle w:val="001000000000"/>
            <w:tcW w:w="1652" w:type="dxa"/>
            <w:noWrap/>
            <w:hideMark/>
          </w:tcPr>
          <w:p w:rsidR="0095276C" w:rsidRPr="00B33D39" w:rsidRDefault="0095276C" w:rsidP="009123A5">
            <w:pPr>
              <w:rPr>
                <w:rFonts w:ascii="Times New Roman" w:eastAsia="Times New Roman" w:hAnsi="Times New Roman" w:cs="Times New Roman"/>
                <w:b w:val="0"/>
                <w:bCs w:val="0"/>
                <w:i/>
                <w:iCs/>
                <w:color w:val="000000"/>
                <w:sz w:val="20"/>
                <w:szCs w:val="20"/>
                <w:lang w:eastAsia="en-CA"/>
              </w:rPr>
            </w:pPr>
            <w:proofErr w:type="spellStart"/>
            <w:r w:rsidRPr="00B33D39">
              <w:rPr>
                <w:rFonts w:ascii="Times New Roman" w:eastAsia="Times New Roman" w:hAnsi="Times New Roman" w:cs="Times New Roman"/>
                <w:b w:val="0"/>
                <w:bCs w:val="0"/>
                <w:i/>
                <w:iCs/>
                <w:color w:val="000000"/>
                <w:sz w:val="20"/>
                <w:szCs w:val="20"/>
                <w:lang w:eastAsia="en-CA"/>
              </w:rPr>
              <w:t>Sweltsa</w:t>
            </w:r>
            <w:proofErr w:type="spellEnd"/>
          </w:p>
        </w:tc>
        <w:tc>
          <w:tcPr>
            <w:tcW w:w="958" w:type="dxa"/>
            <w:noWrap/>
            <w:vAlign w:val="bottom"/>
            <w:hideMark/>
          </w:tcPr>
          <w:p w:rsidR="0095276C" w:rsidRPr="0095276C" w:rsidRDefault="0095276C" w:rsidP="0095276C">
            <w:pPr>
              <w:jc w:val="center"/>
              <w:cnfStyle w:val="000000000000"/>
              <w:rPr>
                <w:rFonts w:ascii="Times New Roman" w:hAnsi="Times New Roman" w:cs="Times New Roman"/>
                <w:color w:val="000000"/>
                <w:sz w:val="20"/>
              </w:rPr>
            </w:pPr>
            <w:r w:rsidRPr="0095276C">
              <w:rPr>
                <w:rFonts w:ascii="Times New Roman" w:hAnsi="Times New Roman" w:cs="Times New Roman"/>
                <w:color w:val="000000"/>
                <w:sz w:val="20"/>
              </w:rPr>
              <w:t>0.66</w:t>
            </w:r>
          </w:p>
        </w:tc>
        <w:tc>
          <w:tcPr>
            <w:tcW w:w="831" w:type="dxa"/>
            <w:noWrap/>
            <w:vAlign w:val="bottom"/>
            <w:hideMark/>
          </w:tcPr>
          <w:p w:rsidR="0095276C" w:rsidRPr="0095276C" w:rsidRDefault="0095276C" w:rsidP="0095276C">
            <w:pPr>
              <w:jc w:val="center"/>
              <w:cnfStyle w:val="000000000000"/>
              <w:rPr>
                <w:rFonts w:ascii="Times New Roman" w:hAnsi="Times New Roman" w:cs="Times New Roman"/>
                <w:b/>
                <w:bCs/>
                <w:color w:val="000000"/>
                <w:sz w:val="20"/>
              </w:rPr>
            </w:pPr>
            <w:r w:rsidRPr="0095276C">
              <w:rPr>
                <w:rFonts w:ascii="Times New Roman" w:hAnsi="Times New Roman" w:cs="Times New Roman"/>
                <w:b/>
                <w:bCs/>
                <w:color w:val="000000"/>
                <w:sz w:val="20"/>
              </w:rPr>
              <w:t>0.07</w:t>
            </w:r>
          </w:p>
        </w:tc>
        <w:tc>
          <w:tcPr>
            <w:tcW w:w="1607" w:type="dxa"/>
            <w:noWrap/>
            <w:vAlign w:val="bottom"/>
            <w:hideMark/>
          </w:tcPr>
          <w:p w:rsidR="0095276C" w:rsidRPr="0095276C" w:rsidRDefault="0095276C" w:rsidP="0095276C">
            <w:pPr>
              <w:jc w:val="center"/>
              <w:cnfStyle w:val="000000000000"/>
              <w:rPr>
                <w:rFonts w:ascii="Times New Roman" w:hAnsi="Times New Roman" w:cs="Times New Roman"/>
                <w:b/>
                <w:bCs/>
                <w:color w:val="000000"/>
                <w:sz w:val="20"/>
              </w:rPr>
            </w:pPr>
            <w:r w:rsidRPr="0095276C">
              <w:rPr>
                <w:rFonts w:ascii="Times New Roman" w:hAnsi="Times New Roman" w:cs="Times New Roman"/>
                <w:b/>
                <w:bCs/>
                <w:color w:val="000000"/>
                <w:sz w:val="20"/>
              </w:rPr>
              <w:t>0.01</w:t>
            </w:r>
          </w:p>
        </w:tc>
      </w:tr>
      <w:tr w:rsidR="0095276C" w:rsidRPr="00B33D39" w:rsidTr="0095276C">
        <w:trPr>
          <w:cnfStyle w:val="000000100000"/>
          <w:trHeight w:val="290"/>
        </w:trPr>
        <w:tc>
          <w:tcPr>
            <w:cnfStyle w:val="001000000000"/>
            <w:tcW w:w="1652" w:type="dxa"/>
            <w:noWrap/>
            <w:hideMark/>
          </w:tcPr>
          <w:p w:rsidR="0095276C" w:rsidRPr="00B33D39" w:rsidRDefault="0095276C" w:rsidP="009123A5">
            <w:pPr>
              <w:rPr>
                <w:rFonts w:ascii="Times New Roman" w:eastAsia="Times New Roman" w:hAnsi="Times New Roman" w:cs="Times New Roman"/>
                <w:b w:val="0"/>
                <w:bCs w:val="0"/>
                <w:color w:val="000000"/>
                <w:sz w:val="20"/>
                <w:szCs w:val="20"/>
                <w:lang w:eastAsia="en-CA"/>
              </w:rPr>
            </w:pPr>
            <w:r w:rsidRPr="00B33D39">
              <w:rPr>
                <w:rFonts w:ascii="Times New Roman" w:eastAsia="Times New Roman" w:hAnsi="Times New Roman" w:cs="Times New Roman"/>
                <w:b w:val="0"/>
                <w:bCs w:val="0"/>
                <w:color w:val="000000"/>
                <w:sz w:val="20"/>
                <w:szCs w:val="20"/>
                <w:lang w:eastAsia="en-CA"/>
              </w:rPr>
              <w:t>Sculpin</w:t>
            </w:r>
          </w:p>
        </w:tc>
        <w:tc>
          <w:tcPr>
            <w:tcW w:w="958" w:type="dxa"/>
            <w:noWrap/>
            <w:vAlign w:val="bottom"/>
            <w:hideMark/>
          </w:tcPr>
          <w:p w:rsidR="0095276C" w:rsidRPr="0095276C" w:rsidRDefault="0095276C" w:rsidP="0095276C">
            <w:pPr>
              <w:jc w:val="center"/>
              <w:cnfStyle w:val="000000100000"/>
              <w:rPr>
                <w:rFonts w:ascii="Times New Roman" w:hAnsi="Times New Roman" w:cs="Times New Roman"/>
                <w:color w:val="000000"/>
                <w:sz w:val="20"/>
              </w:rPr>
            </w:pPr>
            <w:r w:rsidRPr="0095276C">
              <w:rPr>
                <w:rFonts w:ascii="Times New Roman" w:hAnsi="Times New Roman" w:cs="Times New Roman"/>
                <w:color w:val="000000"/>
                <w:sz w:val="20"/>
              </w:rPr>
              <w:t>0.75</w:t>
            </w:r>
          </w:p>
        </w:tc>
        <w:tc>
          <w:tcPr>
            <w:tcW w:w="831" w:type="dxa"/>
            <w:noWrap/>
            <w:vAlign w:val="bottom"/>
            <w:hideMark/>
          </w:tcPr>
          <w:p w:rsidR="0095276C" w:rsidRPr="0095276C" w:rsidRDefault="0095276C" w:rsidP="0095276C">
            <w:pPr>
              <w:jc w:val="center"/>
              <w:cnfStyle w:val="000000100000"/>
              <w:rPr>
                <w:rFonts w:ascii="Times New Roman" w:hAnsi="Times New Roman" w:cs="Times New Roman"/>
                <w:b/>
                <w:bCs/>
                <w:color w:val="000000"/>
                <w:sz w:val="20"/>
              </w:rPr>
            </w:pPr>
            <w:r w:rsidRPr="0095276C">
              <w:rPr>
                <w:rFonts w:ascii="Times New Roman" w:hAnsi="Times New Roman" w:cs="Times New Roman"/>
                <w:b/>
                <w:bCs/>
                <w:color w:val="000000"/>
                <w:sz w:val="20"/>
              </w:rPr>
              <w:t>0.08</w:t>
            </w:r>
          </w:p>
        </w:tc>
        <w:tc>
          <w:tcPr>
            <w:tcW w:w="1607" w:type="dxa"/>
            <w:noWrap/>
            <w:vAlign w:val="bottom"/>
            <w:hideMark/>
          </w:tcPr>
          <w:p w:rsidR="0095276C" w:rsidRPr="0095276C" w:rsidRDefault="0095276C" w:rsidP="0095276C">
            <w:pPr>
              <w:jc w:val="center"/>
              <w:cnfStyle w:val="000000100000"/>
              <w:rPr>
                <w:rFonts w:ascii="Times New Roman" w:hAnsi="Times New Roman" w:cs="Times New Roman"/>
                <w:color w:val="000000"/>
                <w:sz w:val="20"/>
              </w:rPr>
            </w:pPr>
            <w:r w:rsidRPr="0095276C">
              <w:rPr>
                <w:rFonts w:ascii="Times New Roman" w:hAnsi="Times New Roman" w:cs="Times New Roman"/>
                <w:color w:val="000000"/>
                <w:sz w:val="20"/>
              </w:rPr>
              <w:t>0.17</w:t>
            </w:r>
          </w:p>
        </w:tc>
      </w:tr>
    </w:tbl>
    <w:p w:rsidR="00942020" w:rsidRPr="00B33D39" w:rsidRDefault="00942020" w:rsidP="00942020">
      <w:pPr>
        <w:spacing w:after="0"/>
        <w:rPr>
          <w:rFonts w:ascii="Times New Roman" w:hAnsi="Times New Roman" w:cs="Times New Roman"/>
          <w:sz w:val="18"/>
          <w:szCs w:val="18"/>
        </w:rPr>
      </w:pPr>
      <w:r w:rsidRPr="00B33D39">
        <w:rPr>
          <w:rFonts w:ascii="Times New Roman" w:hAnsi="Times New Roman" w:cs="Times New Roman"/>
          <w:sz w:val="18"/>
          <w:szCs w:val="18"/>
          <w:vertAlign w:val="superscript"/>
        </w:rPr>
        <w:t>1</w:t>
      </w:r>
      <w:r w:rsidRPr="00B33D39">
        <w:rPr>
          <w:rFonts w:ascii="Times New Roman" w:hAnsi="Times New Roman" w:cs="Times New Roman"/>
          <w:sz w:val="18"/>
          <w:szCs w:val="18"/>
        </w:rPr>
        <w:t xml:space="preserve"> Within basin models: Algal contribution = Clearcut x Taxon </w:t>
      </w:r>
    </w:p>
    <w:p w:rsidR="00942020" w:rsidRPr="00B33D39" w:rsidRDefault="00942020" w:rsidP="00942020">
      <w:pPr>
        <w:rPr>
          <w:rFonts w:ascii="Times New Roman" w:hAnsi="Times New Roman" w:cs="Times New Roman"/>
          <w:sz w:val="18"/>
          <w:szCs w:val="18"/>
        </w:rPr>
      </w:pPr>
      <w:r w:rsidRPr="00B33D39">
        <w:rPr>
          <w:rFonts w:ascii="Times New Roman" w:hAnsi="Times New Roman" w:cs="Times New Roman"/>
          <w:sz w:val="18"/>
          <w:szCs w:val="18"/>
          <w:vertAlign w:val="superscript"/>
        </w:rPr>
        <w:t>2</w:t>
      </w:r>
      <w:r w:rsidRPr="00B33D39">
        <w:rPr>
          <w:rFonts w:ascii="Times New Roman" w:hAnsi="Times New Roman" w:cs="Times New Roman"/>
          <w:sz w:val="18"/>
          <w:szCs w:val="18"/>
        </w:rPr>
        <w:t xml:space="preserve"> Within taxa models: Algal contribution = Clearcut x Basin type </w:t>
      </w:r>
    </w:p>
    <w:p w:rsidR="00646769" w:rsidRDefault="00646769">
      <w:pPr>
        <w:rPr>
          <w:rFonts w:cstheme="minorHAnsi"/>
        </w:rPr>
      </w:pPr>
      <w:r>
        <w:rPr>
          <w:rFonts w:cstheme="minorHAnsi"/>
        </w:rPr>
        <w:br w:type="page"/>
      </w:r>
    </w:p>
    <w:p w:rsidR="00BA2088" w:rsidRDefault="00BA2088" w:rsidP="00646769">
      <w:pPr>
        <w:pStyle w:val="Text"/>
        <w:ind w:firstLine="0"/>
        <w:rPr>
          <w:b/>
          <w:bCs/>
        </w:rPr>
      </w:pPr>
      <w:r>
        <w:rPr>
          <w:b/>
          <w:bCs/>
          <w:noProof/>
          <w:lang w:val="es-ES" w:eastAsia="es-ES"/>
        </w:rPr>
        <w:lastRenderedPageBreak/>
        <w:drawing>
          <wp:inline distT="0" distB="0" distL="0" distR="0">
            <wp:extent cx="5400040" cy="6120045"/>
            <wp:effectExtent l="19050" t="0" r="0" b="0"/>
            <wp:docPr id="4" name="Imagen 2" descr="C:\PostDoc\Analysis\Isotopes\CRD.isotopes\Fig.S6.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ostDoc\Analysis\Isotopes\CRD.isotopes\Fig.S6.tiff"/>
                    <pic:cNvPicPr>
                      <a:picLocks noChangeAspect="1" noChangeArrowheads="1"/>
                    </pic:cNvPicPr>
                  </pic:nvPicPr>
                  <pic:blipFill>
                    <a:blip r:embed="rId11" cstate="print"/>
                    <a:srcRect/>
                    <a:stretch>
                      <a:fillRect/>
                    </a:stretch>
                  </pic:blipFill>
                  <pic:spPr bwMode="auto">
                    <a:xfrm>
                      <a:off x="0" y="0"/>
                      <a:ext cx="5400040" cy="6120045"/>
                    </a:xfrm>
                    <a:prstGeom prst="rect">
                      <a:avLst/>
                    </a:prstGeom>
                    <a:noFill/>
                    <a:ln w="9525">
                      <a:noFill/>
                      <a:miter lim="800000"/>
                      <a:headEnd/>
                      <a:tailEnd/>
                    </a:ln>
                  </pic:spPr>
                </pic:pic>
              </a:graphicData>
            </a:graphic>
          </wp:inline>
        </w:drawing>
      </w:r>
    </w:p>
    <w:p w:rsidR="00BA2088" w:rsidRPr="00420F8C" w:rsidRDefault="00BA2088" w:rsidP="00BA2088">
      <w:pPr>
        <w:pStyle w:val="Text"/>
        <w:ind w:firstLine="0"/>
      </w:pPr>
      <w:r w:rsidRPr="008B18B2">
        <w:rPr>
          <w:b/>
          <w:bCs/>
        </w:rPr>
        <w:t xml:space="preserve">Fig. </w:t>
      </w:r>
      <w:r>
        <w:rPr>
          <w:b/>
          <w:bCs/>
        </w:rPr>
        <w:t>S6</w:t>
      </w:r>
      <w:r w:rsidRPr="008B18B2">
        <w:rPr>
          <w:b/>
          <w:bCs/>
        </w:rPr>
        <w:t>:</w:t>
      </w:r>
      <w:r>
        <w:t xml:space="preserve"> </w:t>
      </w:r>
      <w:r w:rsidRPr="00400999">
        <w:t xml:space="preserve">Linear relationship between </w:t>
      </w:r>
      <w:r>
        <w:t xml:space="preserve">% autochthony </w:t>
      </w:r>
      <w:r w:rsidRPr="00400999">
        <w:t>(y</w:t>
      </w:r>
      <w:r>
        <w:t>-</w:t>
      </w:r>
      <w:r w:rsidRPr="00400999">
        <w:t xml:space="preserve">axis) </w:t>
      </w:r>
      <w:r>
        <w:t>in</w:t>
      </w:r>
      <w:r w:rsidRPr="00400999">
        <w:t xml:space="preserve"> </w:t>
      </w:r>
      <w:r>
        <w:t xml:space="preserve">8 invertebrate taxa and sculpin classified according to their functional feeding group (rows) </w:t>
      </w:r>
      <w:r w:rsidRPr="00400999">
        <w:t xml:space="preserve">and </w:t>
      </w:r>
      <w:r>
        <w:t>% catchment with depth-to-water (DTW) values lower than 0.10 m</w:t>
      </w:r>
      <w:r w:rsidRPr="00400999">
        <w:t xml:space="preserve"> (x</w:t>
      </w:r>
      <w:r>
        <w:t>-</w:t>
      </w:r>
      <w:r w:rsidRPr="00400999">
        <w:t>axis) in three basins differing in forest management intensity (</w:t>
      </w:r>
      <w:r>
        <w:t>columns</w:t>
      </w:r>
      <w:r w:rsidRPr="00400999">
        <w:t>)</w:t>
      </w:r>
      <w:r>
        <w:t xml:space="preserve">. </w:t>
      </w:r>
      <w:r w:rsidRPr="00400999">
        <w:t>Six sites per basin were sampled</w:t>
      </w:r>
      <w:r>
        <w:t>.</w:t>
      </w:r>
    </w:p>
    <w:p w:rsidR="00BA2088" w:rsidRDefault="00BA2088" w:rsidP="00646769">
      <w:pPr>
        <w:pStyle w:val="Text"/>
        <w:ind w:firstLine="0"/>
        <w:rPr>
          <w:b/>
          <w:bCs/>
        </w:rPr>
      </w:pPr>
    </w:p>
    <w:p w:rsidR="00BA2088" w:rsidRDefault="00BA2088">
      <w:pPr>
        <w:rPr>
          <w:rFonts w:ascii="Times New Roman" w:hAnsi="Times New Roman" w:cs="Times New Roman"/>
          <w:b/>
          <w:bCs/>
          <w:sz w:val="24"/>
          <w:lang w:eastAsia="en-CA"/>
        </w:rPr>
      </w:pPr>
      <w:r>
        <w:rPr>
          <w:b/>
          <w:bCs/>
        </w:rPr>
        <w:br w:type="page"/>
      </w:r>
    </w:p>
    <w:p w:rsidR="00646769" w:rsidRDefault="00646769" w:rsidP="00646769">
      <w:pPr>
        <w:pStyle w:val="Text"/>
        <w:ind w:firstLine="0"/>
      </w:pPr>
      <w:r w:rsidRPr="00D4410B">
        <w:rPr>
          <w:b/>
          <w:bCs/>
        </w:rPr>
        <w:lastRenderedPageBreak/>
        <w:t xml:space="preserve">Table </w:t>
      </w:r>
      <w:r>
        <w:rPr>
          <w:b/>
          <w:bCs/>
        </w:rPr>
        <w:t>S</w:t>
      </w:r>
      <w:r w:rsidR="00D667F3">
        <w:rPr>
          <w:b/>
          <w:bCs/>
        </w:rPr>
        <w:t>5</w:t>
      </w:r>
      <w:r w:rsidRPr="00D4410B">
        <w:rPr>
          <w:b/>
          <w:bCs/>
        </w:rPr>
        <w:t>:</w:t>
      </w:r>
      <w:r>
        <w:t xml:space="preserve"> Results of linear regressions between the range in </w:t>
      </w:r>
      <w:r>
        <w:rPr>
          <w:rFonts w:cstheme="minorHAnsi"/>
        </w:rPr>
        <w:t>δ</w:t>
      </w:r>
      <w:r>
        <w:rPr>
          <w:vertAlign w:val="superscript"/>
        </w:rPr>
        <w:t>15</w:t>
      </w:r>
      <w:r>
        <w:t xml:space="preserve">N between sculpin and macroinvertebrate </w:t>
      </w:r>
      <w:r w:rsidR="00D667F3">
        <w:t>primary consumers</w:t>
      </w:r>
      <w:r>
        <w:t xml:space="preserve"> and catchment variables (rows) in three basins ranging in forest management type (intensive – NBI, extensive – NBE, minimal – NBR). </w:t>
      </w:r>
      <w:r w:rsidRPr="00400999">
        <w:t xml:space="preserve">The table shows the </w:t>
      </w:r>
      <w:r w:rsidRPr="00E37D50">
        <w:rPr>
          <w:i/>
        </w:rPr>
        <w:t>p</w:t>
      </w:r>
      <w:r>
        <w:t>-</w:t>
      </w:r>
      <w:r w:rsidRPr="00400999">
        <w:t xml:space="preserve">values from ANOVAs testing the significance of </w:t>
      </w:r>
      <w:r>
        <w:t xml:space="preserve">each explanatory variable (EV) and EV x Basin type interaction (INT), as well as the </w:t>
      </w:r>
      <w:r w:rsidRPr="00D4410B">
        <w:rPr>
          <w:i/>
          <w:iCs/>
        </w:rPr>
        <w:t>p-</w:t>
      </w:r>
      <w:r>
        <w:t>values and sign of the slope (+/-) from regression models within each basin (NBI, NBE, NBR)</w:t>
      </w:r>
      <w:r w:rsidRPr="00400999">
        <w:t xml:space="preserve">; </w:t>
      </w:r>
      <w:r w:rsidRPr="00400999">
        <w:rPr>
          <w:i/>
          <w:iCs/>
        </w:rPr>
        <w:t>p</w:t>
      </w:r>
      <w:r>
        <w:rPr>
          <w:i/>
          <w:iCs/>
        </w:rPr>
        <w:t xml:space="preserve"> </w:t>
      </w:r>
      <w:r w:rsidRPr="00400999">
        <w:t>≤</w:t>
      </w:r>
      <w:r>
        <w:t xml:space="preserve"> </w:t>
      </w:r>
      <w:r w:rsidRPr="00400999">
        <w:t>0.</w:t>
      </w:r>
      <w:r>
        <w:t>10</w:t>
      </w:r>
      <w:r w:rsidRPr="00400999">
        <w:t xml:space="preserve"> </w:t>
      </w:r>
      <w:r>
        <w:t xml:space="preserve">are </w:t>
      </w:r>
      <w:r w:rsidRPr="00400999">
        <w:t>bolded.</w:t>
      </w:r>
    </w:p>
    <w:tbl>
      <w:tblPr>
        <w:tblStyle w:val="PlainTable51"/>
        <w:tblW w:w="7644" w:type="dxa"/>
        <w:tblLayout w:type="fixed"/>
        <w:tblLook w:val="06A0"/>
      </w:tblPr>
      <w:tblGrid>
        <w:gridCol w:w="2396"/>
        <w:gridCol w:w="840"/>
        <w:gridCol w:w="879"/>
        <w:gridCol w:w="1176"/>
        <w:gridCol w:w="1133"/>
        <w:gridCol w:w="1220"/>
      </w:tblGrid>
      <w:tr w:rsidR="00646769" w:rsidRPr="00646769" w:rsidTr="00646769">
        <w:trPr>
          <w:cnfStyle w:val="100000000000"/>
          <w:trHeight w:val="187"/>
        </w:trPr>
        <w:tc>
          <w:tcPr>
            <w:cnfStyle w:val="001000000100"/>
            <w:tcW w:w="2396" w:type="dxa"/>
            <w:noWrap/>
            <w:hideMark/>
          </w:tcPr>
          <w:p w:rsidR="00646769" w:rsidRPr="00646769" w:rsidRDefault="00646769" w:rsidP="00646769">
            <w:pPr>
              <w:pStyle w:val="Tables"/>
              <w:rPr>
                <w:sz w:val="22"/>
                <w:szCs w:val="22"/>
              </w:rPr>
            </w:pPr>
          </w:p>
        </w:tc>
        <w:tc>
          <w:tcPr>
            <w:tcW w:w="840" w:type="dxa"/>
            <w:noWrap/>
            <w:hideMark/>
          </w:tcPr>
          <w:p w:rsidR="00646769" w:rsidRPr="00646769" w:rsidRDefault="00646769" w:rsidP="00646769">
            <w:pPr>
              <w:pStyle w:val="Tables"/>
              <w:cnfStyle w:val="100000000000"/>
              <w:rPr>
                <w:i w:val="0"/>
                <w:iCs w:val="0"/>
                <w:sz w:val="22"/>
                <w:szCs w:val="22"/>
              </w:rPr>
            </w:pPr>
            <w:r w:rsidRPr="00646769">
              <w:rPr>
                <w:i w:val="0"/>
                <w:iCs w:val="0"/>
                <w:sz w:val="22"/>
                <w:szCs w:val="22"/>
              </w:rPr>
              <w:t>EV</w:t>
            </w:r>
          </w:p>
        </w:tc>
        <w:tc>
          <w:tcPr>
            <w:tcW w:w="879" w:type="dxa"/>
            <w:noWrap/>
            <w:hideMark/>
          </w:tcPr>
          <w:p w:rsidR="00646769" w:rsidRPr="00646769" w:rsidRDefault="00646769" w:rsidP="00646769">
            <w:pPr>
              <w:pStyle w:val="Tables"/>
              <w:cnfStyle w:val="100000000000"/>
              <w:rPr>
                <w:i w:val="0"/>
                <w:iCs w:val="0"/>
                <w:sz w:val="22"/>
                <w:szCs w:val="22"/>
              </w:rPr>
            </w:pPr>
            <w:r w:rsidRPr="00646769">
              <w:rPr>
                <w:i w:val="0"/>
                <w:iCs w:val="0"/>
                <w:sz w:val="22"/>
                <w:szCs w:val="22"/>
              </w:rPr>
              <w:t>INT</w:t>
            </w:r>
          </w:p>
        </w:tc>
        <w:tc>
          <w:tcPr>
            <w:tcW w:w="1176" w:type="dxa"/>
            <w:noWrap/>
            <w:hideMark/>
          </w:tcPr>
          <w:p w:rsidR="00646769" w:rsidRPr="00646769" w:rsidRDefault="00646769" w:rsidP="00646769">
            <w:pPr>
              <w:pStyle w:val="Tables"/>
              <w:cnfStyle w:val="100000000000"/>
              <w:rPr>
                <w:i w:val="0"/>
                <w:iCs w:val="0"/>
                <w:sz w:val="22"/>
                <w:szCs w:val="22"/>
              </w:rPr>
            </w:pPr>
            <w:r w:rsidRPr="00646769">
              <w:rPr>
                <w:i w:val="0"/>
                <w:iCs w:val="0"/>
                <w:sz w:val="22"/>
                <w:szCs w:val="22"/>
              </w:rPr>
              <w:t>NBI</w:t>
            </w:r>
          </w:p>
        </w:tc>
        <w:tc>
          <w:tcPr>
            <w:tcW w:w="1133" w:type="dxa"/>
            <w:noWrap/>
            <w:hideMark/>
          </w:tcPr>
          <w:p w:rsidR="00646769" w:rsidRPr="00646769" w:rsidRDefault="00646769" w:rsidP="00646769">
            <w:pPr>
              <w:pStyle w:val="Tables"/>
              <w:cnfStyle w:val="100000000000"/>
              <w:rPr>
                <w:i w:val="0"/>
                <w:iCs w:val="0"/>
                <w:sz w:val="22"/>
                <w:szCs w:val="22"/>
              </w:rPr>
            </w:pPr>
            <w:r w:rsidRPr="00646769">
              <w:rPr>
                <w:i w:val="0"/>
                <w:iCs w:val="0"/>
                <w:sz w:val="22"/>
                <w:szCs w:val="22"/>
              </w:rPr>
              <w:t>NBE</w:t>
            </w:r>
          </w:p>
        </w:tc>
        <w:tc>
          <w:tcPr>
            <w:tcW w:w="1220" w:type="dxa"/>
            <w:noWrap/>
            <w:hideMark/>
          </w:tcPr>
          <w:p w:rsidR="00646769" w:rsidRPr="00646769" w:rsidRDefault="00646769" w:rsidP="00646769">
            <w:pPr>
              <w:pStyle w:val="Tables"/>
              <w:cnfStyle w:val="100000000000"/>
              <w:rPr>
                <w:i w:val="0"/>
                <w:iCs w:val="0"/>
                <w:sz w:val="22"/>
                <w:szCs w:val="22"/>
              </w:rPr>
            </w:pPr>
            <w:r w:rsidRPr="00646769">
              <w:rPr>
                <w:i w:val="0"/>
                <w:iCs w:val="0"/>
                <w:sz w:val="22"/>
                <w:szCs w:val="22"/>
              </w:rPr>
              <w:t>NBR</w:t>
            </w:r>
          </w:p>
        </w:tc>
      </w:tr>
      <w:tr w:rsidR="00646769" w:rsidRPr="00646769" w:rsidTr="00646769">
        <w:trPr>
          <w:trHeight w:val="187"/>
        </w:trPr>
        <w:tc>
          <w:tcPr>
            <w:cnfStyle w:val="001000000000"/>
            <w:tcW w:w="2396" w:type="dxa"/>
            <w:noWrap/>
            <w:vAlign w:val="center"/>
            <w:hideMark/>
          </w:tcPr>
          <w:p w:rsidR="00646769" w:rsidRPr="00646769" w:rsidRDefault="00646769" w:rsidP="00646769">
            <w:pPr>
              <w:pStyle w:val="Tables"/>
              <w:jc w:val="right"/>
              <w:rPr>
                <w:sz w:val="22"/>
                <w:szCs w:val="22"/>
              </w:rPr>
            </w:pPr>
            <w:r w:rsidRPr="00646769">
              <w:rPr>
                <w:sz w:val="22"/>
                <w:szCs w:val="22"/>
              </w:rPr>
              <w:t>Drainage area</w:t>
            </w:r>
          </w:p>
        </w:tc>
        <w:tc>
          <w:tcPr>
            <w:tcW w:w="840" w:type="dxa"/>
            <w:noWrap/>
            <w:hideMark/>
          </w:tcPr>
          <w:p w:rsidR="00646769" w:rsidRPr="00646769" w:rsidRDefault="00646769" w:rsidP="00646769">
            <w:pPr>
              <w:pStyle w:val="Tables"/>
              <w:cnfStyle w:val="000000000000"/>
              <w:rPr>
                <w:sz w:val="22"/>
                <w:szCs w:val="22"/>
              </w:rPr>
            </w:pPr>
            <w:r w:rsidRPr="00646769">
              <w:rPr>
                <w:sz w:val="22"/>
                <w:szCs w:val="22"/>
              </w:rPr>
              <w:t>0.21</w:t>
            </w:r>
          </w:p>
        </w:tc>
        <w:tc>
          <w:tcPr>
            <w:tcW w:w="879" w:type="dxa"/>
            <w:noWrap/>
            <w:hideMark/>
          </w:tcPr>
          <w:p w:rsidR="00646769" w:rsidRPr="00646769" w:rsidRDefault="00646769" w:rsidP="00646769">
            <w:pPr>
              <w:pStyle w:val="Tables"/>
              <w:cnfStyle w:val="000000000000"/>
              <w:rPr>
                <w:sz w:val="22"/>
                <w:szCs w:val="22"/>
              </w:rPr>
            </w:pPr>
            <w:r w:rsidRPr="00646769">
              <w:rPr>
                <w:sz w:val="22"/>
                <w:szCs w:val="22"/>
              </w:rPr>
              <w:t>0.56</w:t>
            </w:r>
          </w:p>
        </w:tc>
        <w:tc>
          <w:tcPr>
            <w:tcW w:w="1176" w:type="dxa"/>
            <w:noWrap/>
            <w:hideMark/>
          </w:tcPr>
          <w:p w:rsidR="00646769" w:rsidRPr="00646769" w:rsidRDefault="00646769" w:rsidP="00646769">
            <w:pPr>
              <w:pStyle w:val="Tables"/>
              <w:cnfStyle w:val="000000000000"/>
              <w:rPr>
                <w:sz w:val="22"/>
                <w:szCs w:val="22"/>
              </w:rPr>
            </w:pPr>
            <w:r w:rsidRPr="00646769">
              <w:rPr>
                <w:sz w:val="22"/>
                <w:szCs w:val="22"/>
              </w:rPr>
              <w:t>0.21 (-)</w:t>
            </w:r>
          </w:p>
        </w:tc>
        <w:tc>
          <w:tcPr>
            <w:tcW w:w="1133" w:type="dxa"/>
            <w:noWrap/>
            <w:hideMark/>
          </w:tcPr>
          <w:p w:rsidR="00646769" w:rsidRPr="00646769" w:rsidRDefault="00646769" w:rsidP="00646769">
            <w:pPr>
              <w:pStyle w:val="Tables"/>
              <w:cnfStyle w:val="000000000000"/>
              <w:rPr>
                <w:sz w:val="22"/>
                <w:szCs w:val="22"/>
              </w:rPr>
            </w:pPr>
            <w:r w:rsidRPr="00646769">
              <w:rPr>
                <w:sz w:val="22"/>
                <w:szCs w:val="22"/>
              </w:rPr>
              <w:t>0.41 (-)</w:t>
            </w:r>
          </w:p>
        </w:tc>
        <w:tc>
          <w:tcPr>
            <w:tcW w:w="1220" w:type="dxa"/>
            <w:noWrap/>
            <w:hideMark/>
          </w:tcPr>
          <w:p w:rsidR="00646769" w:rsidRPr="00646769" w:rsidRDefault="00646769" w:rsidP="00646769">
            <w:pPr>
              <w:pStyle w:val="Tables"/>
              <w:cnfStyle w:val="000000000000"/>
              <w:rPr>
                <w:sz w:val="22"/>
                <w:szCs w:val="22"/>
              </w:rPr>
            </w:pPr>
            <w:r w:rsidRPr="00646769">
              <w:rPr>
                <w:sz w:val="22"/>
                <w:szCs w:val="22"/>
              </w:rPr>
              <w:t>0.95 (+)</w:t>
            </w:r>
          </w:p>
        </w:tc>
      </w:tr>
      <w:tr w:rsidR="00646769" w:rsidRPr="00646769" w:rsidTr="00646769">
        <w:trPr>
          <w:trHeight w:val="187"/>
        </w:trPr>
        <w:tc>
          <w:tcPr>
            <w:cnfStyle w:val="001000000000"/>
            <w:tcW w:w="2396" w:type="dxa"/>
            <w:noWrap/>
            <w:vAlign w:val="center"/>
            <w:hideMark/>
          </w:tcPr>
          <w:p w:rsidR="00646769" w:rsidRPr="00646769" w:rsidRDefault="00646769" w:rsidP="00646769">
            <w:pPr>
              <w:pStyle w:val="Tables"/>
              <w:jc w:val="right"/>
              <w:rPr>
                <w:sz w:val="22"/>
                <w:szCs w:val="22"/>
              </w:rPr>
            </w:pPr>
            <w:r w:rsidRPr="00646769">
              <w:rPr>
                <w:sz w:val="22"/>
                <w:szCs w:val="22"/>
              </w:rPr>
              <w:t>Crossing density</w:t>
            </w:r>
          </w:p>
        </w:tc>
        <w:tc>
          <w:tcPr>
            <w:tcW w:w="840" w:type="dxa"/>
            <w:noWrap/>
            <w:hideMark/>
          </w:tcPr>
          <w:p w:rsidR="00646769" w:rsidRPr="00646769" w:rsidRDefault="00646769" w:rsidP="00646769">
            <w:pPr>
              <w:pStyle w:val="Tables"/>
              <w:cnfStyle w:val="000000000000"/>
              <w:rPr>
                <w:sz w:val="22"/>
                <w:szCs w:val="22"/>
              </w:rPr>
            </w:pPr>
            <w:r w:rsidRPr="00646769">
              <w:rPr>
                <w:sz w:val="22"/>
                <w:szCs w:val="22"/>
              </w:rPr>
              <w:t>0.11</w:t>
            </w:r>
          </w:p>
        </w:tc>
        <w:tc>
          <w:tcPr>
            <w:tcW w:w="879" w:type="dxa"/>
            <w:noWrap/>
            <w:hideMark/>
          </w:tcPr>
          <w:p w:rsidR="00646769" w:rsidRPr="00646769" w:rsidRDefault="00646769" w:rsidP="00646769">
            <w:pPr>
              <w:pStyle w:val="Tables"/>
              <w:cnfStyle w:val="000000000000"/>
              <w:rPr>
                <w:sz w:val="22"/>
                <w:szCs w:val="22"/>
              </w:rPr>
            </w:pPr>
            <w:r w:rsidRPr="00646769">
              <w:rPr>
                <w:sz w:val="22"/>
                <w:szCs w:val="22"/>
              </w:rPr>
              <w:t>0.55</w:t>
            </w:r>
          </w:p>
        </w:tc>
        <w:tc>
          <w:tcPr>
            <w:tcW w:w="1176" w:type="dxa"/>
            <w:noWrap/>
            <w:hideMark/>
          </w:tcPr>
          <w:p w:rsidR="00646769" w:rsidRPr="00646769" w:rsidRDefault="00646769" w:rsidP="00646769">
            <w:pPr>
              <w:pStyle w:val="Tables"/>
              <w:cnfStyle w:val="000000000000"/>
              <w:rPr>
                <w:sz w:val="22"/>
                <w:szCs w:val="22"/>
              </w:rPr>
            </w:pPr>
            <w:r w:rsidRPr="00646769">
              <w:rPr>
                <w:sz w:val="22"/>
                <w:szCs w:val="22"/>
              </w:rPr>
              <w:t>0.41 (-)</w:t>
            </w:r>
          </w:p>
        </w:tc>
        <w:tc>
          <w:tcPr>
            <w:tcW w:w="1133" w:type="dxa"/>
            <w:noWrap/>
            <w:hideMark/>
          </w:tcPr>
          <w:p w:rsidR="00646769" w:rsidRPr="00646769" w:rsidRDefault="00646769" w:rsidP="00646769">
            <w:pPr>
              <w:pStyle w:val="Tables"/>
              <w:cnfStyle w:val="000000000000"/>
              <w:rPr>
                <w:b/>
                <w:bCs/>
                <w:sz w:val="22"/>
                <w:szCs w:val="22"/>
              </w:rPr>
            </w:pPr>
            <w:r w:rsidRPr="00646769">
              <w:rPr>
                <w:b/>
                <w:bCs/>
                <w:sz w:val="22"/>
                <w:szCs w:val="22"/>
              </w:rPr>
              <w:t>0.03 (-)</w:t>
            </w:r>
          </w:p>
        </w:tc>
        <w:tc>
          <w:tcPr>
            <w:tcW w:w="1220" w:type="dxa"/>
            <w:noWrap/>
            <w:hideMark/>
          </w:tcPr>
          <w:p w:rsidR="00646769" w:rsidRPr="00646769" w:rsidRDefault="00646769" w:rsidP="00646769">
            <w:pPr>
              <w:pStyle w:val="Tables"/>
              <w:cnfStyle w:val="000000000000"/>
              <w:rPr>
                <w:sz w:val="22"/>
                <w:szCs w:val="22"/>
              </w:rPr>
            </w:pPr>
            <w:r w:rsidRPr="00646769">
              <w:rPr>
                <w:sz w:val="22"/>
                <w:szCs w:val="22"/>
              </w:rPr>
              <w:t>0.71 (+)</w:t>
            </w:r>
          </w:p>
        </w:tc>
      </w:tr>
      <w:tr w:rsidR="00646769" w:rsidRPr="00646769" w:rsidTr="00646769">
        <w:trPr>
          <w:trHeight w:val="187"/>
        </w:trPr>
        <w:tc>
          <w:tcPr>
            <w:cnfStyle w:val="001000000000"/>
            <w:tcW w:w="2396" w:type="dxa"/>
            <w:noWrap/>
            <w:vAlign w:val="center"/>
            <w:hideMark/>
          </w:tcPr>
          <w:p w:rsidR="00646769" w:rsidRPr="00646769" w:rsidRDefault="00646769" w:rsidP="00646769">
            <w:pPr>
              <w:pStyle w:val="Tables"/>
              <w:jc w:val="right"/>
              <w:rPr>
                <w:sz w:val="22"/>
                <w:szCs w:val="22"/>
              </w:rPr>
            </w:pPr>
            <w:r w:rsidRPr="00646769">
              <w:rPr>
                <w:sz w:val="22"/>
                <w:szCs w:val="22"/>
              </w:rPr>
              <w:t>Road density</w:t>
            </w:r>
          </w:p>
        </w:tc>
        <w:tc>
          <w:tcPr>
            <w:tcW w:w="840" w:type="dxa"/>
            <w:noWrap/>
            <w:hideMark/>
          </w:tcPr>
          <w:p w:rsidR="00646769" w:rsidRPr="00646769" w:rsidRDefault="00646769" w:rsidP="00646769">
            <w:pPr>
              <w:pStyle w:val="Tables"/>
              <w:cnfStyle w:val="000000000000"/>
              <w:rPr>
                <w:sz w:val="22"/>
                <w:szCs w:val="22"/>
              </w:rPr>
            </w:pPr>
            <w:r w:rsidRPr="00646769">
              <w:rPr>
                <w:sz w:val="22"/>
                <w:szCs w:val="22"/>
              </w:rPr>
              <w:t>0.77</w:t>
            </w:r>
          </w:p>
        </w:tc>
        <w:tc>
          <w:tcPr>
            <w:tcW w:w="879" w:type="dxa"/>
            <w:noWrap/>
            <w:hideMark/>
          </w:tcPr>
          <w:p w:rsidR="00646769" w:rsidRPr="00646769" w:rsidRDefault="00646769" w:rsidP="00646769">
            <w:pPr>
              <w:pStyle w:val="Tables"/>
              <w:cnfStyle w:val="000000000000"/>
              <w:rPr>
                <w:b/>
                <w:bCs/>
                <w:sz w:val="22"/>
                <w:szCs w:val="22"/>
              </w:rPr>
            </w:pPr>
            <w:r w:rsidRPr="00646769">
              <w:rPr>
                <w:b/>
                <w:bCs/>
                <w:sz w:val="22"/>
                <w:szCs w:val="22"/>
              </w:rPr>
              <w:t>0.09</w:t>
            </w:r>
          </w:p>
        </w:tc>
        <w:tc>
          <w:tcPr>
            <w:tcW w:w="1176" w:type="dxa"/>
            <w:noWrap/>
            <w:hideMark/>
          </w:tcPr>
          <w:p w:rsidR="00646769" w:rsidRPr="00646769" w:rsidRDefault="00646769" w:rsidP="00646769">
            <w:pPr>
              <w:pStyle w:val="Tables"/>
              <w:cnfStyle w:val="000000000000"/>
              <w:rPr>
                <w:b/>
                <w:bCs/>
                <w:sz w:val="22"/>
                <w:szCs w:val="22"/>
              </w:rPr>
            </w:pPr>
            <w:r w:rsidRPr="00646769">
              <w:rPr>
                <w:b/>
                <w:bCs/>
                <w:sz w:val="22"/>
                <w:szCs w:val="22"/>
              </w:rPr>
              <w:t>0.07 (-)</w:t>
            </w:r>
          </w:p>
        </w:tc>
        <w:tc>
          <w:tcPr>
            <w:tcW w:w="1133" w:type="dxa"/>
            <w:noWrap/>
            <w:hideMark/>
          </w:tcPr>
          <w:p w:rsidR="00646769" w:rsidRPr="00646769" w:rsidRDefault="00646769" w:rsidP="00646769">
            <w:pPr>
              <w:pStyle w:val="Tables"/>
              <w:cnfStyle w:val="000000000000"/>
              <w:rPr>
                <w:sz w:val="22"/>
                <w:szCs w:val="22"/>
              </w:rPr>
            </w:pPr>
            <w:r w:rsidRPr="00646769">
              <w:rPr>
                <w:sz w:val="22"/>
                <w:szCs w:val="22"/>
              </w:rPr>
              <w:t>0.32 (+)</w:t>
            </w:r>
          </w:p>
        </w:tc>
        <w:tc>
          <w:tcPr>
            <w:tcW w:w="1220" w:type="dxa"/>
            <w:noWrap/>
            <w:hideMark/>
          </w:tcPr>
          <w:p w:rsidR="00646769" w:rsidRPr="00646769" w:rsidRDefault="00646769" w:rsidP="00646769">
            <w:pPr>
              <w:pStyle w:val="Tables"/>
              <w:cnfStyle w:val="000000000000"/>
              <w:rPr>
                <w:sz w:val="22"/>
                <w:szCs w:val="22"/>
              </w:rPr>
            </w:pPr>
            <w:r w:rsidRPr="00646769">
              <w:rPr>
                <w:sz w:val="22"/>
                <w:szCs w:val="22"/>
              </w:rPr>
              <w:t>0.56 (+)</w:t>
            </w:r>
          </w:p>
        </w:tc>
      </w:tr>
      <w:tr w:rsidR="00646769" w:rsidRPr="00646769" w:rsidTr="00646769">
        <w:trPr>
          <w:trHeight w:val="187"/>
        </w:trPr>
        <w:tc>
          <w:tcPr>
            <w:cnfStyle w:val="001000000000"/>
            <w:tcW w:w="2396" w:type="dxa"/>
            <w:noWrap/>
            <w:vAlign w:val="center"/>
            <w:hideMark/>
          </w:tcPr>
          <w:p w:rsidR="00646769" w:rsidRPr="00646769" w:rsidRDefault="00646769" w:rsidP="00646769">
            <w:pPr>
              <w:pStyle w:val="Tables"/>
              <w:jc w:val="right"/>
              <w:rPr>
                <w:sz w:val="22"/>
                <w:szCs w:val="22"/>
              </w:rPr>
            </w:pPr>
            <w:r w:rsidRPr="00646769">
              <w:rPr>
                <w:sz w:val="22"/>
                <w:szCs w:val="22"/>
              </w:rPr>
              <w:t>Clearcut</w:t>
            </w:r>
          </w:p>
        </w:tc>
        <w:tc>
          <w:tcPr>
            <w:tcW w:w="840" w:type="dxa"/>
            <w:noWrap/>
            <w:hideMark/>
          </w:tcPr>
          <w:p w:rsidR="00646769" w:rsidRPr="00646769" w:rsidRDefault="00646769" w:rsidP="00646769">
            <w:pPr>
              <w:pStyle w:val="Tables"/>
              <w:cnfStyle w:val="000000000000"/>
              <w:rPr>
                <w:sz w:val="22"/>
                <w:szCs w:val="22"/>
              </w:rPr>
            </w:pPr>
            <w:r w:rsidRPr="00646769">
              <w:rPr>
                <w:sz w:val="22"/>
                <w:szCs w:val="22"/>
              </w:rPr>
              <w:t>0.21</w:t>
            </w:r>
          </w:p>
        </w:tc>
        <w:tc>
          <w:tcPr>
            <w:tcW w:w="879" w:type="dxa"/>
            <w:noWrap/>
            <w:hideMark/>
          </w:tcPr>
          <w:p w:rsidR="00646769" w:rsidRPr="00646769" w:rsidRDefault="00646769" w:rsidP="00646769">
            <w:pPr>
              <w:pStyle w:val="Tables"/>
              <w:cnfStyle w:val="000000000000"/>
              <w:rPr>
                <w:sz w:val="22"/>
                <w:szCs w:val="22"/>
              </w:rPr>
            </w:pPr>
            <w:r w:rsidRPr="00646769">
              <w:rPr>
                <w:sz w:val="22"/>
                <w:szCs w:val="22"/>
              </w:rPr>
              <w:t>0.57</w:t>
            </w:r>
          </w:p>
        </w:tc>
        <w:tc>
          <w:tcPr>
            <w:tcW w:w="1176" w:type="dxa"/>
            <w:noWrap/>
            <w:hideMark/>
          </w:tcPr>
          <w:p w:rsidR="00646769" w:rsidRPr="00646769" w:rsidRDefault="00646769" w:rsidP="00646769">
            <w:pPr>
              <w:pStyle w:val="Tables"/>
              <w:cnfStyle w:val="000000000000"/>
              <w:rPr>
                <w:sz w:val="22"/>
                <w:szCs w:val="22"/>
              </w:rPr>
            </w:pPr>
            <w:r w:rsidRPr="00646769">
              <w:rPr>
                <w:sz w:val="22"/>
                <w:szCs w:val="22"/>
              </w:rPr>
              <w:t>0.47 (+)</w:t>
            </w:r>
          </w:p>
        </w:tc>
        <w:tc>
          <w:tcPr>
            <w:tcW w:w="1133" w:type="dxa"/>
            <w:noWrap/>
            <w:hideMark/>
          </w:tcPr>
          <w:p w:rsidR="00646769" w:rsidRPr="00646769" w:rsidRDefault="00646769" w:rsidP="00646769">
            <w:pPr>
              <w:pStyle w:val="Tables"/>
              <w:cnfStyle w:val="000000000000"/>
              <w:rPr>
                <w:sz w:val="22"/>
                <w:szCs w:val="22"/>
              </w:rPr>
            </w:pPr>
            <w:r w:rsidRPr="00646769">
              <w:rPr>
                <w:sz w:val="22"/>
                <w:szCs w:val="22"/>
              </w:rPr>
              <w:t>0.13 (-)</w:t>
            </w:r>
          </w:p>
        </w:tc>
        <w:tc>
          <w:tcPr>
            <w:tcW w:w="1220" w:type="dxa"/>
            <w:noWrap/>
            <w:hideMark/>
          </w:tcPr>
          <w:p w:rsidR="00646769" w:rsidRPr="00646769" w:rsidRDefault="00646769" w:rsidP="00646769">
            <w:pPr>
              <w:pStyle w:val="Tables"/>
              <w:cnfStyle w:val="000000000000"/>
              <w:rPr>
                <w:sz w:val="22"/>
                <w:szCs w:val="22"/>
              </w:rPr>
            </w:pPr>
            <w:r w:rsidRPr="00646769">
              <w:rPr>
                <w:sz w:val="22"/>
                <w:szCs w:val="22"/>
              </w:rPr>
              <w:t>0.59 (-)</w:t>
            </w:r>
          </w:p>
        </w:tc>
      </w:tr>
      <w:tr w:rsidR="00646769" w:rsidRPr="00646769" w:rsidTr="00646769">
        <w:trPr>
          <w:trHeight w:val="187"/>
        </w:trPr>
        <w:tc>
          <w:tcPr>
            <w:cnfStyle w:val="001000000000"/>
            <w:tcW w:w="2396" w:type="dxa"/>
            <w:noWrap/>
            <w:vAlign w:val="center"/>
            <w:hideMark/>
          </w:tcPr>
          <w:p w:rsidR="00646769" w:rsidRPr="00646769" w:rsidRDefault="00646769" w:rsidP="00646769">
            <w:pPr>
              <w:pStyle w:val="Tables"/>
              <w:jc w:val="right"/>
              <w:rPr>
                <w:sz w:val="22"/>
                <w:szCs w:val="22"/>
              </w:rPr>
            </w:pPr>
            <w:r w:rsidRPr="00646769">
              <w:rPr>
                <w:sz w:val="22"/>
                <w:szCs w:val="22"/>
              </w:rPr>
              <w:t>Total disturbance</w:t>
            </w:r>
          </w:p>
        </w:tc>
        <w:tc>
          <w:tcPr>
            <w:tcW w:w="840" w:type="dxa"/>
            <w:noWrap/>
            <w:hideMark/>
          </w:tcPr>
          <w:p w:rsidR="00646769" w:rsidRPr="00646769" w:rsidRDefault="00646769" w:rsidP="00646769">
            <w:pPr>
              <w:pStyle w:val="Tables"/>
              <w:cnfStyle w:val="000000000000"/>
              <w:rPr>
                <w:sz w:val="22"/>
                <w:szCs w:val="22"/>
              </w:rPr>
            </w:pPr>
            <w:r w:rsidRPr="00646769">
              <w:rPr>
                <w:sz w:val="22"/>
                <w:szCs w:val="22"/>
              </w:rPr>
              <w:t>0.33</w:t>
            </w:r>
          </w:p>
        </w:tc>
        <w:tc>
          <w:tcPr>
            <w:tcW w:w="879" w:type="dxa"/>
            <w:noWrap/>
            <w:hideMark/>
          </w:tcPr>
          <w:p w:rsidR="00646769" w:rsidRPr="00646769" w:rsidRDefault="00646769" w:rsidP="00646769">
            <w:pPr>
              <w:pStyle w:val="Tables"/>
              <w:cnfStyle w:val="000000000000"/>
              <w:rPr>
                <w:sz w:val="22"/>
                <w:szCs w:val="22"/>
              </w:rPr>
            </w:pPr>
            <w:r w:rsidRPr="00646769">
              <w:rPr>
                <w:sz w:val="22"/>
                <w:szCs w:val="22"/>
              </w:rPr>
              <w:t>0.4</w:t>
            </w:r>
            <w:r>
              <w:rPr>
                <w:sz w:val="22"/>
                <w:szCs w:val="22"/>
              </w:rPr>
              <w:t>0</w:t>
            </w:r>
          </w:p>
        </w:tc>
        <w:tc>
          <w:tcPr>
            <w:tcW w:w="1176" w:type="dxa"/>
            <w:noWrap/>
            <w:hideMark/>
          </w:tcPr>
          <w:p w:rsidR="00646769" w:rsidRPr="00646769" w:rsidRDefault="00646769" w:rsidP="00646769">
            <w:pPr>
              <w:pStyle w:val="Tables"/>
              <w:cnfStyle w:val="000000000000"/>
              <w:rPr>
                <w:sz w:val="22"/>
                <w:szCs w:val="22"/>
              </w:rPr>
            </w:pPr>
            <w:r w:rsidRPr="00646769">
              <w:rPr>
                <w:sz w:val="22"/>
                <w:szCs w:val="22"/>
              </w:rPr>
              <w:t>0.95 (-)</w:t>
            </w:r>
          </w:p>
        </w:tc>
        <w:tc>
          <w:tcPr>
            <w:tcW w:w="1133" w:type="dxa"/>
            <w:noWrap/>
            <w:hideMark/>
          </w:tcPr>
          <w:p w:rsidR="00646769" w:rsidRPr="00646769" w:rsidRDefault="00646769" w:rsidP="00646769">
            <w:pPr>
              <w:pStyle w:val="Tables"/>
              <w:cnfStyle w:val="000000000000"/>
              <w:rPr>
                <w:b/>
                <w:bCs/>
                <w:sz w:val="22"/>
                <w:szCs w:val="22"/>
              </w:rPr>
            </w:pPr>
            <w:r w:rsidRPr="00646769">
              <w:rPr>
                <w:b/>
                <w:bCs/>
                <w:sz w:val="22"/>
                <w:szCs w:val="22"/>
              </w:rPr>
              <w:t>0.06 (-)</w:t>
            </w:r>
          </w:p>
        </w:tc>
        <w:tc>
          <w:tcPr>
            <w:tcW w:w="1220" w:type="dxa"/>
            <w:noWrap/>
            <w:hideMark/>
          </w:tcPr>
          <w:p w:rsidR="00646769" w:rsidRPr="00646769" w:rsidRDefault="00646769" w:rsidP="00646769">
            <w:pPr>
              <w:pStyle w:val="Tables"/>
              <w:cnfStyle w:val="000000000000"/>
              <w:rPr>
                <w:sz w:val="22"/>
                <w:szCs w:val="22"/>
              </w:rPr>
            </w:pPr>
            <w:r w:rsidRPr="00646769">
              <w:rPr>
                <w:sz w:val="22"/>
                <w:szCs w:val="22"/>
              </w:rPr>
              <w:t>0.41 (+)</w:t>
            </w:r>
          </w:p>
        </w:tc>
      </w:tr>
      <w:tr w:rsidR="00646769" w:rsidRPr="00646769" w:rsidTr="00646769">
        <w:trPr>
          <w:trHeight w:val="187"/>
        </w:trPr>
        <w:tc>
          <w:tcPr>
            <w:cnfStyle w:val="001000000000"/>
            <w:tcW w:w="2396" w:type="dxa"/>
            <w:noWrap/>
            <w:vAlign w:val="center"/>
            <w:hideMark/>
          </w:tcPr>
          <w:p w:rsidR="00646769" w:rsidRPr="00646769" w:rsidRDefault="00646769" w:rsidP="00646769">
            <w:pPr>
              <w:pStyle w:val="Tables"/>
              <w:jc w:val="right"/>
              <w:rPr>
                <w:sz w:val="22"/>
                <w:szCs w:val="22"/>
              </w:rPr>
            </w:pPr>
            <w:r w:rsidRPr="00646769">
              <w:rPr>
                <w:sz w:val="22"/>
                <w:szCs w:val="22"/>
              </w:rPr>
              <w:t>Slope</w:t>
            </w:r>
          </w:p>
        </w:tc>
        <w:tc>
          <w:tcPr>
            <w:tcW w:w="840" w:type="dxa"/>
            <w:noWrap/>
            <w:hideMark/>
          </w:tcPr>
          <w:p w:rsidR="00646769" w:rsidRPr="00646769" w:rsidRDefault="00646769" w:rsidP="00646769">
            <w:pPr>
              <w:pStyle w:val="Tables"/>
              <w:cnfStyle w:val="000000000000"/>
              <w:rPr>
                <w:sz w:val="22"/>
                <w:szCs w:val="22"/>
              </w:rPr>
            </w:pPr>
            <w:r w:rsidRPr="00646769">
              <w:rPr>
                <w:sz w:val="22"/>
                <w:szCs w:val="22"/>
              </w:rPr>
              <w:t>0.65</w:t>
            </w:r>
          </w:p>
        </w:tc>
        <w:tc>
          <w:tcPr>
            <w:tcW w:w="879" w:type="dxa"/>
            <w:noWrap/>
            <w:hideMark/>
          </w:tcPr>
          <w:p w:rsidR="00646769" w:rsidRPr="00646769" w:rsidRDefault="00646769" w:rsidP="00646769">
            <w:pPr>
              <w:pStyle w:val="Tables"/>
              <w:cnfStyle w:val="000000000000"/>
              <w:rPr>
                <w:sz w:val="22"/>
                <w:szCs w:val="22"/>
              </w:rPr>
            </w:pPr>
            <w:r w:rsidRPr="00646769">
              <w:rPr>
                <w:sz w:val="22"/>
                <w:szCs w:val="22"/>
              </w:rPr>
              <w:t>0.38</w:t>
            </w:r>
          </w:p>
        </w:tc>
        <w:tc>
          <w:tcPr>
            <w:tcW w:w="1176" w:type="dxa"/>
            <w:noWrap/>
            <w:hideMark/>
          </w:tcPr>
          <w:p w:rsidR="00646769" w:rsidRPr="00646769" w:rsidRDefault="00646769" w:rsidP="00646769">
            <w:pPr>
              <w:pStyle w:val="Tables"/>
              <w:cnfStyle w:val="000000000000"/>
              <w:rPr>
                <w:sz w:val="22"/>
                <w:szCs w:val="22"/>
              </w:rPr>
            </w:pPr>
            <w:r w:rsidRPr="00646769">
              <w:rPr>
                <w:sz w:val="22"/>
                <w:szCs w:val="22"/>
              </w:rPr>
              <w:t>0.26 (-)</w:t>
            </w:r>
          </w:p>
        </w:tc>
        <w:tc>
          <w:tcPr>
            <w:tcW w:w="1133" w:type="dxa"/>
            <w:noWrap/>
            <w:hideMark/>
          </w:tcPr>
          <w:p w:rsidR="00646769" w:rsidRPr="00646769" w:rsidRDefault="00646769" w:rsidP="00646769">
            <w:pPr>
              <w:pStyle w:val="Tables"/>
              <w:cnfStyle w:val="000000000000"/>
              <w:rPr>
                <w:sz w:val="22"/>
                <w:szCs w:val="22"/>
              </w:rPr>
            </w:pPr>
            <w:r w:rsidRPr="00646769">
              <w:rPr>
                <w:sz w:val="22"/>
                <w:szCs w:val="22"/>
              </w:rPr>
              <w:t>0.77 (+)</w:t>
            </w:r>
          </w:p>
        </w:tc>
        <w:tc>
          <w:tcPr>
            <w:tcW w:w="1220" w:type="dxa"/>
            <w:noWrap/>
            <w:hideMark/>
          </w:tcPr>
          <w:p w:rsidR="00646769" w:rsidRPr="00646769" w:rsidRDefault="00646769" w:rsidP="00646769">
            <w:pPr>
              <w:pStyle w:val="Tables"/>
              <w:cnfStyle w:val="000000000000"/>
              <w:rPr>
                <w:sz w:val="22"/>
                <w:szCs w:val="22"/>
              </w:rPr>
            </w:pPr>
            <w:r w:rsidRPr="00646769">
              <w:rPr>
                <w:sz w:val="22"/>
                <w:szCs w:val="22"/>
              </w:rPr>
              <w:t>0.65 (-)</w:t>
            </w:r>
          </w:p>
        </w:tc>
      </w:tr>
      <w:tr w:rsidR="00646769" w:rsidRPr="00646769" w:rsidTr="00646769">
        <w:trPr>
          <w:trHeight w:val="187"/>
        </w:trPr>
        <w:tc>
          <w:tcPr>
            <w:cnfStyle w:val="001000000000"/>
            <w:tcW w:w="2396" w:type="dxa"/>
            <w:noWrap/>
            <w:vAlign w:val="center"/>
            <w:hideMark/>
          </w:tcPr>
          <w:p w:rsidR="00646769" w:rsidRPr="00646769" w:rsidRDefault="00646769" w:rsidP="00646769">
            <w:pPr>
              <w:pStyle w:val="Tables"/>
              <w:jc w:val="right"/>
              <w:rPr>
                <w:sz w:val="22"/>
                <w:szCs w:val="22"/>
              </w:rPr>
            </w:pPr>
            <w:r w:rsidRPr="00646769">
              <w:rPr>
                <w:sz w:val="22"/>
                <w:szCs w:val="22"/>
              </w:rPr>
              <w:t>DTW &lt; 0.1m</w:t>
            </w:r>
          </w:p>
        </w:tc>
        <w:tc>
          <w:tcPr>
            <w:tcW w:w="840" w:type="dxa"/>
            <w:noWrap/>
            <w:hideMark/>
          </w:tcPr>
          <w:p w:rsidR="00646769" w:rsidRPr="00646769" w:rsidRDefault="00646769" w:rsidP="00646769">
            <w:pPr>
              <w:pStyle w:val="Tables"/>
              <w:cnfStyle w:val="000000000000"/>
              <w:rPr>
                <w:sz w:val="22"/>
                <w:szCs w:val="22"/>
              </w:rPr>
            </w:pPr>
            <w:r w:rsidRPr="00646769">
              <w:rPr>
                <w:sz w:val="22"/>
                <w:szCs w:val="22"/>
              </w:rPr>
              <w:t>0.48</w:t>
            </w:r>
          </w:p>
        </w:tc>
        <w:tc>
          <w:tcPr>
            <w:tcW w:w="879" w:type="dxa"/>
            <w:noWrap/>
            <w:hideMark/>
          </w:tcPr>
          <w:p w:rsidR="00646769" w:rsidRPr="00646769" w:rsidRDefault="00646769" w:rsidP="00646769">
            <w:pPr>
              <w:pStyle w:val="Tables"/>
              <w:cnfStyle w:val="000000000000"/>
              <w:rPr>
                <w:sz w:val="22"/>
                <w:szCs w:val="22"/>
              </w:rPr>
            </w:pPr>
            <w:r w:rsidRPr="00646769">
              <w:rPr>
                <w:sz w:val="22"/>
                <w:szCs w:val="22"/>
              </w:rPr>
              <w:t>0.96</w:t>
            </w:r>
          </w:p>
        </w:tc>
        <w:tc>
          <w:tcPr>
            <w:tcW w:w="1176" w:type="dxa"/>
            <w:noWrap/>
            <w:hideMark/>
          </w:tcPr>
          <w:p w:rsidR="00646769" w:rsidRPr="00646769" w:rsidRDefault="00646769" w:rsidP="00646769">
            <w:pPr>
              <w:pStyle w:val="Tables"/>
              <w:cnfStyle w:val="000000000000"/>
              <w:rPr>
                <w:sz w:val="22"/>
                <w:szCs w:val="22"/>
              </w:rPr>
            </w:pPr>
            <w:r w:rsidRPr="00646769">
              <w:rPr>
                <w:sz w:val="22"/>
                <w:szCs w:val="22"/>
              </w:rPr>
              <w:t>0.95 (-)</w:t>
            </w:r>
          </w:p>
        </w:tc>
        <w:tc>
          <w:tcPr>
            <w:tcW w:w="1133" w:type="dxa"/>
            <w:noWrap/>
            <w:hideMark/>
          </w:tcPr>
          <w:p w:rsidR="00646769" w:rsidRPr="00646769" w:rsidRDefault="00646769" w:rsidP="00646769">
            <w:pPr>
              <w:pStyle w:val="Tables"/>
              <w:cnfStyle w:val="000000000000"/>
              <w:rPr>
                <w:sz w:val="22"/>
                <w:szCs w:val="22"/>
              </w:rPr>
            </w:pPr>
            <w:r w:rsidRPr="00646769">
              <w:rPr>
                <w:sz w:val="22"/>
                <w:szCs w:val="22"/>
              </w:rPr>
              <w:t>0.73 (+)</w:t>
            </w:r>
          </w:p>
        </w:tc>
        <w:tc>
          <w:tcPr>
            <w:tcW w:w="1220" w:type="dxa"/>
            <w:noWrap/>
            <w:hideMark/>
          </w:tcPr>
          <w:p w:rsidR="00646769" w:rsidRPr="00646769" w:rsidRDefault="00646769" w:rsidP="00646769">
            <w:pPr>
              <w:pStyle w:val="Tables"/>
              <w:cnfStyle w:val="000000000000"/>
              <w:rPr>
                <w:sz w:val="22"/>
                <w:szCs w:val="22"/>
              </w:rPr>
            </w:pPr>
            <w:r w:rsidRPr="00646769">
              <w:rPr>
                <w:sz w:val="22"/>
                <w:szCs w:val="22"/>
              </w:rPr>
              <w:t>0.52 (+)</w:t>
            </w:r>
          </w:p>
        </w:tc>
      </w:tr>
      <w:tr w:rsidR="00646769" w:rsidRPr="00646769" w:rsidTr="00646769">
        <w:trPr>
          <w:trHeight w:val="187"/>
        </w:trPr>
        <w:tc>
          <w:tcPr>
            <w:cnfStyle w:val="001000000000"/>
            <w:tcW w:w="2396" w:type="dxa"/>
            <w:noWrap/>
            <w:vAlign w:val="center"/>
            <w:hideMark/>
          </w:tcPr>
          <w:p w:rsidR="00646769" w:rsidRPr="00646769" w:rsidRDefault="00646769" w:rsidP="00646769">
            <w:pPr>
              <w:pStyle w:val="Tables"/>
              <w:jc w:val="right"/>
              <w:rPr>
                <w:sz w:val="22"/>
                <w:szCs w:val="22"/>
              </w:rPr>
            </w:pPr>
            <w:r w:rsidRPr="00646769">
              <w:rPr>
                <w:sz w:val="22"/>
                <w:szCs w:val="22"/>
              </w:rPr>
              <w:t>Forest height</w:t>
            </w:r>
          </w:p>
        </w:tc>
        <w:tc>
          <w:tcPr>
            <w:tcW w:w="840" w:type="dxa"/>
            <w:noWrap/>
            <w:hideMark/>
          </w:tcPr>
          <w:p w:rsidR="00646769" w:rsidRPr="00646769" w:rsidRDefault="00646769" w:rsidP="00646769">
            <w:pPr>
              <w:pStyle w:val="Tables"/>
              <w:cnfStyle w:val="000000000000"/>
              <w:rPr>
                <w:sz w:val="22"/>
                <w:szCs w:val="22"/>
              </w:rPr>
            </w:pPr>
            <w:r w:rsidRPr="00646769">
              <w:rPr>
                <w:sz w:val="22"/>
                <w:szCs w:val="22"/>
              </w:rPr>
              <w:t>0.76</w:t>
            </w:r>
          </w:p>
        </w:tc>
        <w:tc>
          <w:tcPr>
            <w:tcW w:w="879" w:type="dxa"/>
            <w:noWrap/>
            <w:hideMark/>
          </w:tcPr>
          <w:p w:rsidR="00646769" w:rsidRPr="00646769" w:rsidRDefault="00646769" w:rsidP="00646769">
            <w:pPr>
              <w:pStyle w:val="Tables"/>
              <w:cnfStyle w:val="000000000000"/>
              <w:rPr>
                <w:sz w:val="22"/>
                <w:szCs w:val="22"/>
              </w:rPr>
            </w:pPr>
            <w:r w:rsidRPr="00646769">
              <w:rPr>
                <w:sz w:val="22"/>
                <w:szCs w:val="22"/>
              </w:rPr>
              <w:t>0.5</w:t>
            </w:r>
            <w:r>
              <w:rPr>
                <w:sz w:val="22"/>
                <w:szCs w:val="22"/>
              </w:rPr>
              <w:t>0</w:t>
            </w:r>
          </w:p>
        </w:tc>
        <w:tc>
          <w:tcPr>
            <w:tcW w:w="1176" w:type="dxa"/>
            <w:noWrap/>
            <w:hideMark/>
          </w:tcPr>
          <w:p w:rsidR="00646769" w:rsidRPr="00646769" w:rsidRDefault="00646769" w:rsidP="00646769">
            <w:pPr>
              <w:pStyle w:val="Tables"/>
              <w:cnfStyle w:val="000000000000"/>
              <w:rPr>
                <w:sz w:val="22"/>
                <w:szCs w:val="22"/>
              </w:rPr>
            </w:pPr>
            <w:r w:rsidRPr="00646769">
              <w:rPr>
                <w:sz w:val="22"/>
                <w:szCs w:val="22"/>
              </w:rPr>
              <w:t>0.81 (+)</w:t>
            </w:r>
          </w:p>
        </w:tc>
        <w:tc>
          <w:tcPr>
            <w:tcW w:w="1133" w:type="dxa"/>
            <w:noWrap/>
            <w:hideMark/>
          </w:tcPr>
          <w:p w:rsidR="00646769" w:rsidRPr="00646769" w:rsidRDefault="00646769" w:rsidP="00646769">
            <w:pPr>
              <w:pStyle w:val="Tables"/>
              <w:cnfStyle w:val="000000000000"/>
              <w:rPr>
                <w:sz w:val="22"/>
                <w:szCs w:val="22"/>
              </w:rPr>
            </w:pPr>
            <w:r w:rsidRPr="00646769">
              <w:rPr>
                <w:sz w:val="22"/>
                <w:szCs w:val="22"/>
              </w:rPr>
              <w:t>0.42 (+)</w:t>
            </w:r>
          </w:p>
        </w:tc>
        <w:tc>
          <w:tcPr>
            <w:tcW w:w="1220" w:type="dxa"/>
            <w:noWrap/>
            <w:hideMark/>
          </w:tcPr>
          <w:p w:rsidR="00646769" w:rsidRPr="00646769" w:rsidRDefault="00646769" w:rsidP="00646769">
            <w:pPr>
              <w:pStyle w:val="Tables"/>
              <w:cnfStyle w:val="000000000000"/>
              <w:rPr>
                <w:sz w:val="22"/>
                <w:szCs w:val="22"/>
              </w:rPr>
            </w:pPr>
            <w:r w:rsidRPr="00646769">
              <w:rPr>
                <w:sz w:val="22"/>
                <w:szCs w:val="22"/>
              </w:rPr>
              <w:t>0.38 (-)</w:t>
            </w:r>
          </w:p>
        </w:tc>
      </w:tr>
      <w:tr w:rsidR="00646769" w:rsidRPr="00646769" w:rsidTr="00646769">
        <w:trPr>
          <w:trHeight w:val="187"/>
        </w:trPr>
        <w:tc>
          <w:tcPr>
            <w:cnfStyle w:val="001000000000"/>
            <w:tcW w:w="2396" w:type="dxa"/>
            <w:noWrap/>
            <w:vAlign w:val="center"/>
            <w:hideMark/>
          </w:tcPr>
          <w:p w:rsidR="00646769" w:rsidRPr="00646769" w:rsidRDefault="00646769" w:rsidP="00646769">
            <w:pPr>
              <w:pStyle w:val="Tables"/>
              <w:jc w:val="right"/>
              <w:rPr>
                <w:sz w:val="22"/>
                <w:szCs w:val="22"/>
              </w:rPr>
            </w:pPr>
            <w:r w:rsidRPr="00646769">
              <w:rPr>
                <w:sz w:val="22"/>
                <w:szCs w:val="22"/>
              </w:rPr>
              <w:t>Deciduous cover</w:t>
            </w:r>
          </w:p>
        </w:tc>
        <w:tc>
          <w:tcPr>
            <w:tcW w:w="840" w:type="dxa"/>
            <w:noWrap/>
            <w:hideMark/>
          </w:tcPr>
          <w:p w:rsidR="00646769" w:rsidRPr="00646769" w:rsidRDefault="00646769" w:rsidP="00646769">
            <w:pPr>
              <w:pStyle w:val="Tables"/>
              <w:cnfStyle w:val="000000000000"/>
              <w:rPr>
                <w:sz w:val="22"/>
                <w:szCs w:val="22"/>
              </w:rPr>
            </w:pPr>
            <w:r w:rsidRPr="00646769">
              <w:rPr>
                <w:sz w:val="22"/>
                <w:szCs w:val="22"/>
              </w:rPr>
              <w:t>0.25</w:t>
            </w:r>
          </w:p>
        </w:tc>
        <w:tc>
          <w:tcPr>
            <w:tcW w:w="879" w:type="dxa"/>
            <w:noWrap/>
            <w:hideMark/>
          </w:tcPr>
          <w:p w:rsidR="00646769" w:rsidRPr="00646769" w:rsidRDefault="00646769" w:rsidP="00646769">
            <w:pPr>
              <w:pStyle w:val="Tables"/>
              <w:cnfStyle w:val="000000000000"/>
              <w:rPr>
                <w:sz w:val="22"/>
                <w:szCs w:val="22"/>
              </w:rPr>
            </w:pPr>
            <w:r w:rsidRPr="00646769">
              <w:rPr>
                <w:sz w:val="22"/>
                <w:szCs w:val="22"/>
              </w:rPr>
              <w:t>0.21</w:t>
            </w:r>
          </w:p>
        </w:tc>
        <w:tc>
          <w:tcPr>
            <w:tcW w:w="1176" w:type="dxa"/>
            <w:noWrap/>
            <w:hideMark/>
          </w:tcPr>
          <w:p w:rsidR="00646769" w:rsidRPr="00646769" w:rsidRDefault="00646769" w:rsidP="00646769">
            <w:pPr>
              <w:pStyle w:val="Tables"/>
              <w:cnfStyle w:val="000000000000"/>
              <w:rPr>
                <w:b/>
                <w:bCs/>
                <w:sz w:val="22"/>
                <w:szCs w:val="22"/>
              </w:rPr>
            </w:pPr>
            <w:r w:rsidRPr="00646769">
              <w:rPr>
                <w:b/>
                <w:bCs/>
                <w:sz w:val="22"/>
                <w:szCs w:val="22"/>
              </w:rPr>
              <w:t>0.09 (+)</w:t>
            </w:r>
          </w:p>
        </w:tc>
        <w:tc>
          <w:tcPr>
            <w:tcW w:w="1133" w:type="dxa"/>
            <w:noWrap/>
            <w:hideMark/>
          </w:tcPr>
          <w:p w:rsidR="00646769" w:rsidRPr="00646769" w:rsidRDefault="00646769" w:rsidP="00646769">
            <w:pPr>
              <w:pStyle w:val="Tables"/>
              <w:cnfStyle w:val="000000000000"/>
              <w:rPr>
                <w:sz w:val="22"/>
                <w:szCs w:val="22"/>
              </w:rPr>
            </w:pPr>
            <w:r w:rsidRPr="00646769">
              <w:rPr>
                <w:sz w:val="22"/>
                <w:szCs w:val="22"/>
              </w:rPr>
              <w:t>0.96 (+)</w:t>
            </w:r>
          </w:p>
        </w:tc>
        <w:tc>
          <w:tcPr>
            <w:tcW w:w="1220" w:type="dxa"/>
            <w:noWrap/>
            <w:hideMark/>
          </w:tcPr>
          <w:p w:rsidR="00646769" w:rsidRPr="00646769" w:rsidRDefault="00646769" w:rsidP="00646769">
            <w:pPr>
              <w:pStyle w:val="Tables"/>
              <w:cnfStyle w:val="000000000000"/>
              <w:rPr>
                <w:sz w:val="22"/>
                <w:szCs w:val="22"/>
              </w:rPr>
            </w:pPr>
            <w:r w:rsidRPr="00646769">
              <w:rPr>
                <w:sz w:val="22"/>
                <w:szCs w:val="22"/>
              </w:rPr>
              <w:t>0.41 (+)</w:t>
            </w:r>
          </w:p>
        </w:tc>
      </w:tr>
    </w:tbl>
    <w:p w:rsidR="00DC0F8F" w:rsidRPr="00BE0EAC" w:rsidRDefault="00DC0F8F">
      <w:pPr>
        <w:rPr>
          <w:rFonts w:cstheme="minorHAnsi"/>
        </w:rPr>
      </w:pPr>
    </w:p>
    <w:sectPr w:rsidR="00DC0F8F" w:rsidRPr="00BE0EAC" w:rsidSect="000F29A5">
      <w:pgSz w:w="11906" w:h="16838"/>
      <w:pgMar w:top="1417" w:right="1701" w:bottom="1417" w:left="1701" w:header="708" w:footer="708" w:gutter="0"/>
      <w:lnNumType w:countBy="1" w:restart="continuou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等线">
    <w:panose1 w:val="00000000000000000000"/>
    <w:charset w:val="8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54D7E"/>
    <w:multiLevelType w:val="multilevel"/>
    <w:tmpl w:val="64E06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hyphenationZone w:val="425"/>
  <w:drawingGridHorizontalSpacing w:val="110"/>
  <w:displayHorizontalDrawingGridEvery w:val="2"/>
  <w:characterSpacingControl w:val="doNotCompress"/>
  <w:compat/>
  <w:rsids>
    <w:rsidRoot w:val="00DC0F8F"/>
    <w:rsid w:val="00003AF4"/>
    <w:rsid w:val="00045043"/>
    <w:rsid w:val="000464F3"/>
    <w:rsid w:val="0007512C"/>
    <w:rsid w:val="00084EB2"/>
    <w:rsid w:val="0009329B"/>
    <w:rsid w:val="000F29A5"/>
    <w:rsid w:val="001060E5"/>
    <w:rsid w:val="00192896"/>
    <w:rsid w:val="00282FD0"/>
    <w:rsid w:val="002B3E50"/>
    <w:rsid w:val="002C08E8"/>
    <w:rsid w:val="002C781C"/>
    <w:rsid w:val="002F4518"/>
    <w:rsid w:val="0039566A"/>
    <w:rsid w:val="003B0D9A"/>
    <w:rsid w:val="00545C6B"/>
    <w:rsid w:val="0054686C"/>
    <w:rsid w:val="005B1936"/>
    <w:rsid w:val="005D7704"/>
    <w:rsid w:val="005F64B2"/>
    <w:rsid w:val="0060125B"/>
    <w:rsid w:val="006022C2"/>
    <w:rsid w:val="00646769"/>
    <w:rsid w:val="00666FB8"/>
    <w:rsid w:val="0067652C"/>
    <w:rsid w:val="00684E65"/>
    <w:rsid w:val="007009AB"/>
    <w:rsid w:val="0078751E"/>
    <w:rsid w:val="00850F0C"/>
    <w:rsid w:val="00862036"/>
    <w:rsid w:val="0087707A"/>
    <w:rsid w:val="009123A5"/>
    <w:rsid w:val="00914185"/>
    <w:rsid w:val="00922D87"/>
    <w:rsid w:val="00942020"/>
    <w:rsid w:val="0095276C"/>
    <w:rsid w:val="009572D6"/>
    <w:rsid w:val="009A17F4"/>
    <w:rsid w:val="009D0B13"/>
    <w:rsid w:val="009E07D8"/>
    <w:rsid w:val="009F49B8"/>
    <w:rsid w:val="00B16BDF"/>
    <w:rsid w:val="00B64871"/>
    <w:rsid w:val="00BA2088"/>
    <w:rsid w:val="00BC35F4"/>
    <w:rsid w:val="00BE0EAC"/>
    <w:rsid w:val="00BF1959"/>
    <w:rsid w:val="00C3250D"/>
    <w:rsid w:val="00C7472C"/>
    <w:rsid w:val="00CA7218"/>
    <w:rsid w:val="00CD5467"/>
    <w:rsid w:val="00D161A5"/>
    <w:rsid w:val="00D46E10"/>
    <w:rsid w:val="00D46EDA"/>
    <w:rsid w:val="00D667F3"/>
    <w:rsid w:val="00DC0F8F"/>
    <w:rsid w:val="00E17D37"/>
    <w:rsid w:val="00E46C2C"/>
    <w:rsid w:val="00E73912"/>
    <w:rsid w:val="00E83C94"/>
    <w:rsid w:val="00E91AF5"/>
    <w:rsid w:val="00ED0BD4"/>
    <w:rsid w:val="00F442B8"/>
    <w:rsid w:val="00FB18BA"/>
    <w:rsid w:val="00FC42E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9AB"/>
  </w:style>
  <w:style w:type="paragraph" w:styleId="Ttulo1">
    <w:name w:val="heading 1"/>
    <w:basedOn w:val="Normal"/>
    <w:next w:val="Normal"/>
    <w:link w:val="Ttulo1Car"/>
    <w:uiPriority w:val="9"/>
    <w:qFormat/>
    <w:rsid w:val="00B16BDF"/>
    <w:pPr>
      <w:keepNext/>
      <w:keepLines/>
      <w:spacing w:before="240" w:after="240"/>
      <w:outlineLvl w:val="0"/>
    </w:pPr>
    <w:rPr>
      <w:rFonts w:ascii="Times New Roman" w:eastAsiaTheme="majorEastAsia" w:hAnsi="Times New Roman" w:cs="Times New Roman"/>
      <w:i/>
      <w:iCs/>
      <w:color w:val="2F5496"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PlainTable21">
    <w:name w:val="Plain Table 21"/>
    <w:basedOn w:val="Tablanormal"/>
    <w:uiPriority w:val="42"/>
    <w:rsid w:val="00DC0F8F"/>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ext">
    <w:name w:val="Text"/>
    <w:basedOn w:val="Normal"/>
    <w:link w:val="TextChar"/>
    <w:qFormat/>
    <w:rsid w:val="00DC0F8F"/>
    <w:pPr>
      <w:spacing w:line="480" w:lineRule="auto"/>
      <w:ind w:firstLine="284"/>
    </w:pPr>
    <w:rPr>
      <w:rFonts w:ascii="Times New Roman" w:hAnsi="Times New Roman" w:cs="Times New Roman"/>
      <w:sz w:val="24"/>
      <w:lang w:eastAsia="en-CA"/>
    </w:rPr>
  </w:style>
  <w:style w:type="character" w:customStyle="1" w:styleId="TextChar">
    <w:name w:val="Text Char"/>
    <w:basedOn w:val="Fuentedeprrafopredeter"/>
    <w:link w:val="Text"/>
    <w:rsid w:val="00DC0F8F"/>
    <w:rPr>
      <w:rFonts w:ascii="Times New Roman" w:hAnsi="Times New Roman" w:cs="Times New Roman"/>
      <w:sz w:val="24"/>
      <w:lang w:eastAsia="en-CA"/>
    </w:rPr>
  </w:style>
  <w:style w:type="character" w:styleId="Refdecomentario">
    <w:name w:val="annotation reference"/>
    <w:basedOn w:val="Fuentedeprrafopredeter"/>
    <w:uiPriority w:val="99"/>
    <w:semiHidden/>
    <w:unhideWhenUsed/>
    <w:rsid w:val="00DC0F8F"/>
    <w:rPr>
      <w:sz w:val="16"/>
      <w:szCs w:val="16"/>
    </w:rPr>
  </w:style>
  <w:style w:type="paragraph" w:styleId="Textocomentario">
    <w:name w:val="annotation text"/>
    <w:basedOn w:val="Normal"/>
    <w:link w:val="TextocomentarioCar"/>
    <w:uiPriority w:val="99"/>
    <w:semiHidden/>
    <w:unhideWhenUsed/>
    <w:rsid w:val="00DC0F8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C0F8F"/>
    <w:rPr>
      <w:sz w:val="20"/>
      <w:szCs w:val="20"/>
    </w:rPr>
  </w:style>
  <w:style w:type="paragraph" w:styleId="Textodeglobo">
    <w:name w:val="Balloon Text"/>
    <w:basedOn w:val="Normal"/>
    <w:link w:val="TextodegloboCar"/>
    <w:uiPriority w:val="99"/>
    <w:semiHidden/>
    <w:unhideWhenUsed/>
    <w:rsid w:val="00DC0F8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C0F8F"/>
    <w:rPr>
      <w:rFonts w:ascii="Segoe UI" w:hAnsi="Segoe UI" w:cs="Segoe UI"/>
      <w:sz w:val="18"/>
      <w:szCs w:val="18"/>
    </w:rPr>
  </w:style>
  <w:style w:type="paragraph" w:customStyle="1" w:styleId="Tables">
    <w:name w:val="Tables"/>
    <w:basedOn w:val="Normal"/>
    <w:link w:val="TablesChar"/>
    <w:qFormat/>
    <w:rsid w:val="00045043"/>
    <w:pPr>
      <w:spacing w:after="0" w:line="240" w:lineRule="auto"/>
      <w:jc w:val="center"/>
    </w:pPr>
    <w:rPr>
      <w:rFonts w:ascii="Times New Roman" w:hAnsi="Times New Roman" w:cs="Times New Roman"/>
      <w:noProof/>
      <w:sz w:val="18"/>
      <w:szCs w:val="18"/>
      <w:lang w:eastAsia="en-CA"/>
    </w:rPr>
  </w:style>
  <w:style w:type="character" w:customStyle="1" w:styleId="TablesChar">
    <w:name w:val="Tables Char"/>
    <w:basedOn w:val="Fuentedeprrafopredeter"/>
    <w:link w:val="Tables"/>
    <w:rsid w:val="00045043"/>
    <w:rPr>
      <w:rFonts w:ascii="Times New Roman" w:hAnsi="Times New Roman" w:cs="Times New Roman"/>
      <w:noProof/>
      <w:sz w:val="18"/>
      <w:szCs w:val="18"/>
      <w:lang w:eastAsia="en-CA"/>
    </w:rPr>
  </w:style>
  <w:style w:type="character" w:customStyle="1" w:styleId="Ttulo1Car">
    <w:name w:val="Título 1 Car"/>
    <w:basedOn w:val="Fuentedeprrafopredeter"/>
    <w:link w:val="Ttulo1"/>
    <w:uiPriority w:val="9"/>
    <w:rsid w:val="00B16BDF"/>
    <w:rPr>
      <w:rFonts w:ascii="Times New Roman" w:eastAsiaTheme="majorEastAsia" w:hAnsi="Times New Roman" w:cs="Times New Roman"/>
      <w:i/>
      <w:iCs/>
      <w:color w:val="2F5496" w:themeColor="accent1" w:themeShade="BF"/>
      <w:sz w:val="28"/>
      <w:szCs w:val="28"/>
    </w:rPr>
  </w:style>
  <w:style w:type="paragraph" w:customStyle="1" w:styleId="Ref">
    <w:name w:val="Ref"/>
    <w:basedOn w:val="Text"/>
    <w:link w:val="RefChar"/>
    <w:qFormat/>
    <w:rsid w:val="009123A5"/>
    <w:pPr>
      <w:ind w:left="284" w:hanging="284"/>
    </w:pPr>
  </w:style>
  <w:style w:type="character" w:customStyle="1" w:styleId="RefChar">
    <w:name w:val="Ref Char"/>
    <w:basedOn w:val="TextChar"/>
    <w:link w:val="Ref"/>
    <w:rsid w:val="009123A5"/>
    <w:rPr>
      <w:rFonts w:ascii="Times New Roman" w:hAnsi="Times New Roman" w:cs="Times New Roman"/>
      <w:sz w:val="24"/>
      <w:lang w:eastAsia="en-CA"/>
    </w:rPr>
  </w:style>
  <w:style w:type="table" w:customStyle="1" w:styleId="PlainTable51">
    <w:name w:val="Plain Table 51"/>
    <w:basedOn w:val="Tablanormal"/>
    <w:uiPriority w:val="45"/>
    <w:rsid w:val="006467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padeldocumento">
    <w:name w:val="Document Map"/>
    <w:basedOn w:val="Normal"/>
    <w:link w:val="MapadeldocumentoCar"/>
    <w:uiPriority w:val="99"/>
    <w:semiHidden/>
    <w:unhideWhenUsed/>
    <w:rsid w:val="005B1936"/>
    <w:pPr>
      <w:spacing w:after="0"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5B1936"/>
    <w:rPr>
      <w:rFonts w:ascii="Tahoma" w:hAnsi="Tahoma" w:cs="Tahoma"/>
      <w:sz w:val="16"/>
      <w:szCs w:val="16"/>
    </w:rPr>
  </w:style>
  <w:style w:type="paragraph" w:styleId="Asuntodelcomentario">
    <w:name w:val="annotation subject"/>
    <w:basedOn w:val="Textocomentario"/>
    <w:next w:val="Textocomentario"/>
    <w:link w:val="AsuntodelcomentarioCar"/>
    <w:uiPriority w:val="99"/>
    <w:semiHidden/>
    <w:unhideWhenUsed/>
    <w:rsid w:val="005F64B2"/>
    <w:rPr>
      <w:b/>
      <w:bCs/>
    </w:rPr>
  </w:style>
  <w:style w:type="character" w:customStyle="1" w:styleId="AsuntodelcomentarioCar">
    <w:name w:val="Asunto del comentario Car"/>
    <w:basedOn w:val="TextocomentarioCar"/>
    <w:link w:val="Asuntodelcomentario"/>
    <w:uiPriority w:val="99"/>
    <w:semiHidden/>
    <w:rsid w:val="005F64B2"/>
    <w:rPr>
      <w:b/>
      <w:bCs/>
      <w:sz w:val="20"/>
      <w:szCs w:val="20"/>
    </w:rPr>
  </w:style>
  <w:style w:type="character" w:styleId="Nmerodelnea">
    <w:name w:val="line number"/>
    <w:basedOn w:val="Fuentedeprrafopredeter"/>
    <w:uiPriority w:val="99"/>
    <w:semiHidden/>
    <w:unhideWhenUsed/>
    <w:rsid w:val="000F29A5"/>
  </w:style>
</w:styles>
</file>

<file path=word/webSettings.xml><?xml version="1.0" encoding="utf-8"?>
<w:webSettings xmlns:r="http://schemas.openxmlformats.org/officeDocument/2006/relationships" xmlns:w="http://schemas.openxmlformats.org/wordprocessingml/2006/main">
  <w:divs>
    <w:div w:id="201544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tif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tiff"/><Relationship Id="rId5" Type="http://schemas.openxmlformats.org/officeDocument/2006/relationships/webSettings" Target="webSettings.xml"/><Relationship Id="rId10" Type="http://schemas.openxmlformats.org/officeDocument/2006/relationships/image" Target="media/image5.tiff"/><Relationship Id="rId4" Type="http://schemas.openxmlformats.org/officeDocument/2006/relationships/settings" Target="settings.xml"/><Relationship Id="rId9"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A8BBD-C7EA-40E1-ADD1-E60EB040E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2884</Words>
  <Characters>15868</Characters>
  <Application>Microsoft Office Word</Application>
  <DocSecurity>0</DocSecurity>
  <Lines>132</Lines>
  <Paragraphs>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Maitane Erdozain</dc:creator>
  <cp:lastModifiedBy>USER</cp:lastModifiedBy>
  <cp:revision>3</cp:revision>
  <dcterms:created xsi:type="dcterms:W3CDTF">2021-07-21T11:59:00Z</dcterms:created>
  <dcterms:modified xsi:type="dcterms:W3CDTF">2021-07-21T14:45:00Z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http://csl.mendeley.com/styles/15275093/chicago-author-date</vt:lpwstr>
  </property>
  <property fmtid="{D5CDD505-2E9C-101B-9397-08002B2CF9AE}" pid="11" name="Mendeley Recent Style Name 4_1">
    <vt:lpwstr>Chicago Manual of Style 16th edition (author-date) - Maitane Erdozain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ies>
</file>