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828A52" w14:textId="35E78F0F" w:rsidR="00B76470" w:rsidRPr="007D5EDE" w:rsidRDefault="00B76470" w:rsidP="00DE1183">
      <w:pPr>
        <w:spacing w:line="276" w:lineRule="auto"/>
        <w:ind w:firstLine="720"/>
        <w:jc w:val="center"/>
        <w:rPr>
          <w:b/>
          <w:iCs/>
          <w:sz w:val="28"/>
          <w:szCs w:val="28"/>
        </w:rPr>
      </w:pPr>
      <w:r w:rsidRPr="007D5EDE">
        <w:rPr>
          <w:b/>
          <w:iCs/>
          <w:sz w:val="28"/>
          <w:szCs w:val="28"/>
        </w:rPr>
        <w:t>Supplementa</w:t>
      </w:r>
      <w:r w:rsidR="001176DF">
        <w:rPr>
          <w:b/>
          <w:iCs/>
          <w:sz w:val="28"/>
          <w:szCs w:val="28"/>
        </w:rPr>
        <w:t>ry</w:t>
      </w:r>
      <w:r w:rsidRPr="007D5EDE">
        <w:rPr>
          <w:b/>
          <w:iCs/>
          <w:sz w:val="28"/>
          <w:szCs w:val="28"/>
        </w:rPr>
        <w:t xml:space="preserve"> Material</w:t>
      </w:r>
      <w:r w:rsidR="001176DF">
        <w:rPr>
          <w:b/>
          <w:iCs/>
          <w:sz w:val="28"/>
          <w:szCs w:val="28"/>
        </w:rPr>
        <w:t>s</w:t>
      </w:r>
    </w:p>
    <w:p w14:paraId="4014666B" w14:textId="77777777" w:rsidR="00C907C0" w:rsidRPr="00C907C0" w:rsidRDefault="00C907C0" w:rsidP="00DE1183">
      <w:pPr>
        <w:spacing w:line="276" w:lineRule="auto"/>
        <w:jc w:val="center"/>
        <w:rPr>
          <w:b/>
          <w:iCs/>
          <w:szCs w:val="20"/>
        </w:rPr>
      </w:pPr>
    </w:p>
    <w:p w14:paraId="6095F9F7" w14:textId="5D2ECC4C" w:rsidR="00EA68D4" w:rsidRPr="00EA68D4" w:rsidRDefault="00EA68D4" w:rsidP="00EA68D4">
      <w:pPr>
        <w:spacing w:before="120" w:line="276" w:lineRule="auto"/>
        <w:jc w:val="center"/>
        <w:rPr>
          <w:rFonts w:eastAsia="MS Mincho"/>
          <w:b/>
          <w:szCs w:val="20"/>
          <w:lang w:val="en-GB"/>
        </w:rPr>
      </w:pPr>
      <w:r w:rsidRPr="00EA68D4">
        <w:rPr>
          <w:rFonts w:eastAsia="MS Mincho"/>
          <w:b/>
          <w:szCs w:val="20"/>
          <w:lang w:val="en-GB"/>
        </w:rPr>
        <w:t xml:space="preserve">Ecosystem change caused by hydrological change </w:t>
      </w:r>
      <w:r w:rsidR="009A7B9C">
        <w:rPr>
          <w:rFonts w:eastAsia="MS Mincho"/>
          <w:b/>
          <w:szCs w:val="20"/>
          <w:lang w:val="en-GB"/>
        </w:rPr>
        <w:t>is</w:t>
      </w:r>
      <w:r w:rsidRPr="00EA68D4">
        <w:rPr>
          <w:rFonts w:eastAsia="MS Mincho"/>
          <w:b/>
          <w:szCs w:val="20"/>
          <w:lang w:val="en-GB"/>
        </w:rPr>
        <w:t xml:space="preserve"> associated with population decline in a formerly-common grazing herbivore</w:t>
      </w:r>
    </w:p>
    <w:p w14:paraId="57FC4A4E" w14:textId="6468CE8F" w:rsidR="00C907C0" w:rsidRPr="00C907C0" w:rsidRDefault="00C907C0" w:rsidP="00DE1183">
      <w:pPr>
        <w:spacing w:before="120" w:line="276" w:lineRule="auto"/>
        <w:jc w:val="center"/>
        <w:rPr>
          <w:rFonts w:eastAsia="MS Mincho"/>
          <w:szCs w:val="20"/>
          <w:lang w:val="en-GB"/>
        </w:rPr>
      </w:pPr>
      <w:r w:rsidRPr="00C907C0">
        <w:rPr>
          <w:rFonts w:eastAsia="MS Mincho"/>
          <w:szCs w:val="20"/>
          <w:lang w:val="en-GB"/>
        </w:rPr>
        <w:t xml:space="preserve">Blaser-Hart, W.J., G.K. Shanungu, </w:t>
      </w:r>
      <w:r w:rsidRPr="00C907C0">
        <w:rPr>
          <w:szCs w:val="20"/>
          <w:lang w:val="en-GB"/>
        </w:rPr>
        <w:t>P.J.</w:t>
      </w:r>
      <w:r w:rsidRPr="00C907C0">
        <w:rPr>
          <w:rFonts w:eastAsia="MS Mincho"/>
          <w:szCs w:val="20"/>
          <w:lang w:val="en-GB"/>
        </w:rPr>
        <w:t xml:space="preserve"> Edwards, J. </w:t>
      </w:r>
      <w:r w:rsidRPr="00C907C0">
        <w:rPr>
          <w:szCs w:val="20"/>
          <w:lang w:val="en-GB"/>
        </w:rPr>
        <w:t>Harms</w:t>
      </w:r>
      <w:r w:rsidRPr="00C907C0">
        <w:rPr>
          <w:szCs w:val="20"/>
          <w:vertAlign w:val="subscript"/>
          <w:lang w:val="en-GB"/>
        </w:rPr>
        <w:t>,</w:t>
      </w:r>
      <w:r w:rsidRPr="00C907C0">
        <w:rPr>
          <w:szCs w:val="20"/>
          <w:vertAlign w:val="superscript"/>
          <w:lang w:val="en-GB"/>
        </w:rPr>
        <w:t xml:space="preserve"> </w:t>
      </w:r>
      <w:r w:rsidR="00C64B42" w:rsidRPr="0090211F">
        <w:t xml:space="preserve">S.P.H </w:t>
      </w:r>
      <w:r w:rsidR="00C64B42">
        <w:t xml:space="preserve">Hart, </w:t>
      </w:r>
      <w:r w:rsidRPr="00C907C0">
        <w:rPr>
          <w:rFonts w:eastAsia="MS Mincho"/>
          <w:szCs w:val="20"/>
          <w:lang w:val="en-GB"/>
        </w:rPr>
        <w:t xml:space="preserve">G.A. Ellenbroek, </w:t>
      </w:r>
      <w:r w:rsidRPr="00C907C0">
        <w:rPr>
          <w:szCs w:val="20"/>
          <w:lang w:val="en-GB"/>
        </w:rPr>
        <w:t xml:space="preserve">H. </w:t>
      </w:r>
      <w:r w:rsidRPr="00C907C0">
        <w:rPr>
          <w:bCs/>
          <w:szCs w:val="20"/>
          <w:lang w:val="en-GB"/>
        </w:rPr>
        <w:t>A. M. J.</w:t>
      </w:r>
      <w:r w:rsidRPr="00C907C0">
        <w:rPr>
          <w:szCs w:val="20"/>
          <w:lang w:val="en-GB"/>
        </w:rPr>
        <w:t xml:space="preserve"> van Gils</w:t>
      </w:r>
      <w:r w:rsidRPr="00C907C0">
        <w:rPr>
          <w:rFonts w:eastAsia="MS Mincho"/>
          <w:szCs w:val="20"/>
          <w:lang w:val="en-GB"/>
        </w:rPr>
        <w:t>, C. Simukonda, and H. Olde Venterink</w:t>
      </w:r>
    </w:p>
    <w:p w14:paraId="4C4E1150" w14:textId="77777777" w:rsidR="006B114B" w:rsidRDefault="006B114B" w:rsidP="00DE1183">
      <w:pPr>
        <w:spacing w:before="120" w:line="276" w:lineRule="auto"/>
        <w:rPr>
          <w:rFonts w:eastAsia="MS Mincho"/>
          <w:szCs w:val="20"/>
          <w:vertAlign w:val="superscript"/>
          <w:lang w:val="en-GB"/>
        </w:rPr>
      </w:pPr>
    </w:p>
    <w:p w14:paraId="0DB65A80" w14:textId="16E29E1A" w:rsidR="006B114B" w:rsidRPr="00207853" w:rsidRDefault="009A5A19" w:rsidP="00207853">
      <w:pPr>
        <w:widowControl/>
        <w:suppressAutoHyphens w:val="0"/>
        <w:spacing w:after="160" w:line="360" w:lineRule="auto"/>
        <w:jc w:val="center"/>
        <w:rPr>
          <w:b/>
          <w:sz w:val="22"/>
          <w:szCs w:val="22"/>
          <w:lang w:val="en-GB" w:eastAsia="en-GB"/>
        </w:rPr>
      </w:pPr>
      <w:r w:rsidRPr="00207853">
        <w:rPr>
          <w:b/>
          <w:sz w:val="22"/>
          <w:szCs w:val="22"/>
          <w:lang w:val="en-GB" w:eastAsia="en-GB"/>
        </w:rPr>
        <w:t>Supplementary methods</w:t>
      </w:r>
    </w:p>
    <w:p w14:paraId="6EA9637A" w14:textId="77777777" w:rsidR="00E96449" w:rsidRDefault="004F4FB8" w:rsidP="00DE1183">
      <w:pPr>
        <w:spacing w:before="120" w:line="276" w:lineRule="auto"/>
        <w:rPr>
          <w:b/>
          <w:i/>
          <w:szCs w:val="20"/>
          <w:lang w:val="en-GB"/>
        </w:rPr>
      </w:pPr>
      <w:r w:rsidRPr="00E96449">
        <w:rPr>
          <w:b/>
          <w:i/>
          <w:sz w:val="22"/>
          <w:szCs w:val="22"/>
          <w:lang w:val="en-GB" w:eastAsia="en-GB"/>
        </w:rPr>
        <w:t>A description of the main habitat types in the Kafue Flats</w:t>
      </w:r>
    </w:p>
    <w:p w14:paraId="1D3882EE" w14:textId="448CF540" w:rsidR="00D56CFE" w:rsidRDefault="00D56CFE" w:rsidP="00DE1183">
      <w:pPr>
        <w:spacing w:before="120" w:line="276" w:lineRule="auto"/>
        <w:rPr>
          <w:lang w:val="en-GB"/>
        </w:rPr>
      </w:pPr>
      <w:r>
        <w:rPr>
          <w:lang w:val="en-GB"/>
        </w:rPr>
        <w:t>T</w:t>
      </w:r>
      <w:r w:rsidRPr="008210CE">
        <w:rPr>
          <w:lang w:val="en-GB"/>
        </w:rPr>
        <w:t xml:space="preserve">he vegetation of the Kafue Flats </w:t>
      </w:r>
      <w:r>
        <w:rPr>
          <w:lang w:val="en-GB"/>
        </w:rPr>
        <w:t>is closely adjusted to</w:t>
      </w:r>
      <w:r w:rsidRPr="008210CE">
        <w:rPr>
          <w:lang w:val="en-GB"/>
        </w:rPr>
        <w:t xml:space="preserve"> the seasonal pattern of flooding</w:t>
      </w:r>
      <w:r>
        <w:rPr>
          <w:lang w:val="en-GB"/>
        </w:rPr>
        <w:t xml:space="preserve"> and shows a clear zonation </w:t>
      </w:r>
      <w:r>
        <w:rPr>
          <w:lang w:val="en-GB"/>
        </w:rPr>
        <w:fldChar w:fldCharType="begin">
          <w:fldData xml:space="preserve">PEVuZE5vdGU+PENpdGU+PEF1dGhvcj5SZWVzPC9BdXRob3I+PFllYXI+MTk3ODwvWWVhcj48UmVj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</w:fldData>
        </w:fldChar>
      </w:r>
      <w:r w:rsidR="000B19D4">
        <w:rPr>
          <w:lang w:val="en-GB"/>
        </w:rPr>
        <w:instrText xml:space="preserve"> ADDIN EN.CITE </w:instrText>
      </w:r>
      <w:r w:rsidR="000B19D4">
        <w:rPr>
          <w:lang w:val="en-GB"/>
        </w:rPr>
        <w:fldChar w:fldCharType="begin">
          <w:fldData xml:space="preserve">PEVuZE5vdGU+PENpdGU+PEF1dGhvcj5SZWVzPC9BdXRob3I+PFllYXI+MTk3ODwvWWVhcj48UmVj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</w:fldData>
        </w:fldChar>
      </w:r>
      <w:r w:rsidR="000B19D4">
        <w:rPr>
          <w:lang w:val="en-GB"/>
        </w:rPr>
        <w:instrText xml:space="preserve"> ADDIN EN.CITE.DATA </w:instrText>
      </w:r>
      <w:r w:rsidR="000B19D4">
        <w:rPr>
          <w:lang w:val="en-GB"/>
        </w:rPr>
      </w:r>
      <w:r w:rsidR="000B19D4">
        <w:rPr>
          <w:lang w:val="en-GB"/>
        </w:rPr>
        <w:fldChar w:fldCharType="end"/>
      </w:r>
      <w:r>
        <w:rPr>
          <w:lang w:val="en-GB"/>
        </w:rPr>
      </w:r>
      <w:r>
        <w:rPr>
          <w:lang w:val="en-GB"/>
        </w:rPr>
        <w:fldChar w:fldCharType="separate"/>
      </w:r>
      <w:r w:rsidR="000B19D4">
        <w:rPr>
          <w:noProof/>
          <w:lang w:val="en-GB"/>
        </w:rPr>
        <w:t>(Douthwaite and van Lavieren, 1977; Rees, 1978b; Ellenbroek, 1987)</w:t>
      </w:r>
      <w:r>
        <w:rPr>
          <w:lang w:val="en-GB"/>
        </w:rPr>
        <w:fldChar w:fldCharType="end"/>
      </w:r>
      <w:r w:rsidRPr="008210CE">
        <w:rPr>
          <w:lang w:val="en-GB"/>
        </w:rPr>
        <w:t>.</w:t>
      </w:r>
      <w:r>
        <w:rPr>
          <w:lang w:val="en-GB"/>
        </w:rPr>
        <w:t xml:space="preserve"> </w:t>
      </w:r>
      <w:r w:rsidRPr="008210CE">
        <w:rPr>
          <w:lang w:val="en-GB"/>
        </w:rPr>
        <w:t xml:space="preserve">For our study, we recognised </w:t>
      </w:r>
      <w:r>
        <w:rPr>
          <w:lang w:val="en-GB"/>
        </w:rPr>
        <w:t>six</w:t>
      </w:r>
      <w:r w:rsidRPr="008210CE">
        <w:rPr>
          <w:lang w:val="en-GB"/>
        </w:rPr>
        <w:t xml:space="preserve"> main </w:t>
      </w:r>
      <w:r>
        <w:rPr>
          <w:lang w:val="en-GB"/>
        </w:rPr>
        <w:t>vegetation type</w:t>
      </w:r>
      <w:r w:rsidRPr="008210CE">
        <w:rPr>
          <w:lang w:val="en-GB"/>
        </w:rPr>
        <w:t>s:</w:t>
      </w:r>
    </w:p>
    <w:p w14:paraId="0C125250" w14:textId="77777777" w:rsidR="007F6779" w:rsidRPr="00864366" w:rsidRDefault="007F6779" w:rsidP="00DE1183">
      <w:pPr>
        <w:spacing w:before="120" w:line="276" w:lineRule="auto"/>
        <w:rPr>
          <w:b/>
          <w:i/>
          <w:szCs w:val="20"/>
        </w:rPr>
      </w:pPr>
    </w:p>
    <w:p w14:paraId="1C03A4E7" w14:textId="77777777" w:rsidR="00D56CFE" w:rsidRPr="00507EB7" w:rsidRDefault="00D56CFE" w:rsidP="007F6779">
      <w:pPr>
        <w:widowControl/>
        <w:numPr>
          <w:ilvl w:val="0"/>
          <w:numId w:val="2"/>
        </w:numPr>
        <w:suppressAutoHyphens w:val="0"/>
        <w:spacing w:after="160" w:line="276" w:lineRule="auto"/>
        <w:ind w:left="426" w:hanging="426"/>
        <w:rPr>
          <w:u w:val="single"/>
          <w:lang w:val="en-GB"/>
        </w:rPr>
      </w:pPr>
      <w:r w:rsidRPr="00507EB7">
        <w:rPr>
          <w:u w:val="single"/>
          <w:lang w:val="en-GB"/>
        </w:rPr>
        <w:t>Permanent open water.</w:t>
      </w:r>
    </w:p>
    <w:p w14:paraId="52D9ED7C" w14:textId="77777777" w:rsidR="00D56CFE" w:rsidRPr="008210CE" w:rsidRDefault="00D56CFE" w:rsidP="007F6779">
      <w:pPr>
        <w:widowControl/>
        <w:numPr>
          <w:ilvl w:val="0"/>
          <w:numId w:val="2"/>
        </w:numPr>
        <w:suppressAutoHyphens w:val="0"/>
        <w:spacing w:after="160" w:line="276" w:lineRule="auto"/>
        <w:ind w:left="426" w:hanging="426"/>
        <w:rPr>
          <w:lang w:val="en-GB"/>
        </w:rPr>
      </w:pPr>
      <w:r>
        <w:rPr>
          <w:u w:val="single"/>
          <w:lang w:val="en-GB" w:eastAsia="de-DE" w:bidi="de-DE"/>
        </w:rPr>
        <w:t>D</w:t>
      </w:r>
      <w:r w:rsidRPr="008210CE">
        <w:rPr>
          <w:u w:val="single"/>
          <w:lang w:val="en-GB" w:eastAsia="de-DE" w:bidi="de-DE"/>
        </w:rPr>
        <w:t xml:space="preserve">eep-flooded </w:t>
      </w:r>
      <w:r>
        <w:rPr>
          <w:u w:val="single"/>
          <w:lang w:val="en-GB" w:eastAsia="de-DE" w:bidi="de-DE"/>
        </w:rPr>
        <w:t>grassland</w:t>
      </w:r>
      <w:r w:rsidRPr="008210CE">
        <w:rPr>
          <w:lang w:val="en-GB" w:eastAsia="de-DE" w:bidi="de-DE"/>
        </w:rPr>
        <w:t xml:space="preserve"> occurs where the maximum depth of </w:t>
      </w:r>
      <w:r>
        <w:rPr>
          <w:lang w:val="en-GB" w:eastAsia="de-DE" w:bidi="de-DE"/>
        </w:rPr>
        <w:t xml:space="preserve">seasonal </w:t>
      </w:r>
      <w:r w:rsidRPr="008210CE">
        <w:rPr>
          <w:lang w:val="en-GB" w:eastAsia="de-DE" w:bidi="de-DE"/>
        </w:rPr>
        <w:t xml:space="preserve">flooding exceeds 70 </w:t>
      </w:r>
      <w:r w:rsidRPr="008210CE">
        <w:rPr>
          <w:lang w:val="en-GB"/>
        </w:rPr>
        <w:t>cm</w:t>
      </w:r>
      <w:r>
        <w:rPr>
          <w:lang w:val="en-GB"/>
        </w:rPr>
        <w:t>, but flooding is not permanent</w:t>
      </w:r>
      <w:r w:rsidRPr="008210CE">
        <w:rPr>
          <w:lang w:val="en-GB"/>
        </w:rPr>
        <w:t>.</w:t>
      </w:r>
      <w:r w:rsidRPr="008210CE">
        <w:rPr>
          <w:lang w:val="en-GB" w:eastAsia="de-DE" w:bidi="de-DE"/>
        </w:rPr>
        <w:t xml:space="preserve"> This habitat is </w:t>
      </w:r>
      <w:r w:rsidRPr="008210CE">
        <w:rPr>
          <w:lang w:val="en-GB"/>
        </w:rPr>
        <w:t xml:space="preserve">dominated by tall floating grasses, including </w:t>
      </w:r>
      <w:r w:rsidRPr="008210CE">
        <w:rPr>
          <w:i/>
          <w:iCs/>
          <w:lang w:val="en-GB"/>
        </w:rPr>
        <w:t>Vossia cuspidata</w:t>
      </w:r>
      <w:r w:rsidRPr="008210CE">
        <w:rPr>
          <w:lang w:val="en-GB"/>
        </w:rPr>
        <w:t xml:space="preserve">, </w:t>
      </w:r>
      <w:r w:rsidRPr="008210CE">
        <w:rPr>
          <w:i/>
          <w:iCs/>
          <w:lang w:val="en-GB"/>
        </w:rPr>
        <w:t>Oryza longistaminata</w:t>
      </w:r>
      <w:r w:rsidRPr="008210CE">
        <w:rPr>
          <w:lang w:val="en-GB"/>
        </w:rPr>
        <w:t xml:space="preserve">, </w:t>
      </w:r>
      <w:r w:rsidRPr="008210CE">
        <w:rPr>
          <w:i/>
          <w:iCs/>
          <w:lang w:val="en-GB"/>
        </w:rPr>
        <w:t>Echinochloa scabra</w:t>
      </w:r>
      <w:r w:rsidRPr="008210CE">
        <w:rPr>
          <w:lang w:val="en-GB"/>
        </w:rPr>
        <w:t xml:space="preserve"> and </w:t>
      </w:r>
      <w:r w:rsidRPr="008210CE">
        <w:rPr>
          <w:i/>
          <w:iCs/>
          <w:lang w:val="en-GB"/>
        </w:rPr>
        <w:t>Brachiaria rugulosa</w:t>
      </w:r>
      <w:r w:rsidRPr="008210CE">
        <w:rPr>
          <w:lang w:val="en-GB"/>
        </w:rPr>
        <w:t>.</w:t>
      </w:r>
    </w:p>
    <w:p w14:paraId="0D789766" w14:textId="39861C62" w:rsidR="00D56CFE" w:rsidRPr="008210CE" w:rsidRDefault="00D56CFE" w:rsidP="007F6779">
      <w:pPr>
        <w:widowControl/>
        <w:numPr>
          <w:ilvl w:val="0"/>
          <w:numId w:val="2"/>
        </w:numPr>
        <w:suppressAutoHyphens w:val="0"/>
        <w:spacing w:after="160" w:line="276" w:lineRule="auto"/>
        <w:ind w:left="426" w:hanging="426"/>
        <w:rPr>
          <w:lang w:val="en-GB"/>
        </w:rPr>
      </w:pPr>
      <w:r>
        <w:rPr>
          <w:u w:val="single"/>
          <w:lang w:val="en-GB"/>
        </w:rPr>
        <w:t>S</w:t>
      </w:r>
      <w:r w:rsidRPr="008210CE">
        <w:rPr>
          <w:u w:val="single"/>
          <w:lang w:val="en-GB"/>
        </w:rPr>
        <w:t xml:space="preserve">hallow-flooded </w:t>
      </w:r>
      <w:r>
        <w:rPr>
          <w:u w:val="single"/>
          <w:lang w:val="en-GB"/>
        </w:rPr>
        <w:t>grassland</w:t>
      </w:r>
      <w:r w:rsidRPr="008210CE">
        <w:rPr>
          <w:u w:val="single"/>
          <w:lang w:val="en-GB"/>
        </w:rPr>
        <w:t xml:space="preserve"> (also referred to as water-meadow)</w:t>
      </w:r>
      <w:r w:rsidRPr="008210CE">
        <w:rPr>
          <w:lang w:val="en-GB"/>
        </w:rPr>
        <w:t xml:space="preserve"> </w:t>
      </w:r>
      <w:r>
        <w:rPr>
          <w:lang w:val="en-GB"/>
        </w:rPr>
        <w:t xml:space="preserve">covers </w:t>
      </w:r>
      <w:r w:rsidRPr="008210CE">
        <w:rPr>
          <w:lang w:val="en-GB"/>
        </w:rPr>
        <w:t xml:space="preserve">extensive areas that are seasonally flooded up to a depth of 70 cm. This habitat is dominated by short grasses including </w:t>
      </w:r>
      <w:r w:rsidRPr="008210CE">
        <w:rPr>
          <w:i/>
          <w:iCs/>
          <w:lang w:val="en-GB"/>
        </w:rPr>
        <w:t>Panicum repens</w:t>
      </w:r>
      <w:r w:rsidRPr="008210CE">
        <w:rPr>
          <w:lang w:val="en-GB"/>
        </w:rPr>
        <w:t xml:space="preserve">, </w:t>
      </w:r>
      <w:r w:rsidRPr="008210CE">
        <w:rPr>
          <w:i/>
          <w:iCs/>
          <w:lang w:val="en-GB"/>
        </w:rPr>
        <w:t>Leersia denudata</w:t>
      </w:r>
      <w:r w:rsidRPr="008210CE">
        <w:rPr>
          <w:lang w:val="en-GB"/>
        </w:rPr>
        <w:t xml:space="preserve"> and </w:t>
      </w:r>
      <w:r w:rsidRPr="008210CE">
        <w:rPr>
          <w:i/>
          <w:iCs/>
          <w:lang w:val="en-GB"/>
        </w:rPr>
        <w:t>Acroceras macrum.</w:t>
      </w:r>
    </w:p>
    <w:p w14:paraId="6654E65D" w14:textId="77777777" w:rsidR="00D56CFE" w:rsidRPr="00324BDF" w:rsidRDefault="00D56CFE" w:rsidP="007F6779">
      <w:pPr>
        <w:widowControl/>
        <w:numPr>
          <w:ilvl w:val="0"/>
          <w:numId w:val="2"/>
        </w:numPr>
        <w:suppressAutoHyphens w:val="0"/>
        <w:spacing w:after="160" w:line="276" w:lineRule="auto"/>
        <w:ind w:left="426" w:hanging="426"/>
        <w:rPr>
          <w:i/>
          <w:iCs/>
          <w:lang w:val="en-AU" w:eastAsia="en-GB"/>
        </w:rPr>
      </w:pPr>
      <w:r>
        <w:rPr>
          <w:u w:val="single"/>
          <w:lang w:val="en-GB"/>
        </w:rPr>
        <w:t>Open t</w:t>
      </w:r>
      <w:r w:rsidRPr="008210CE">
        <w:rPr>
          <w:u w:val="single"/>
          <w:lang w:val="en-GB" w:eastAsia="de-DE" w:bidi="de-DE"/>
        </w:rPr>
        <w:t xml:space="preserve">ermitaria </w:t>
      </w:r>
      <w:r>
        <w:rPr>
          <w:u w:val="single"/>
          <w:lang w:val="en-GB" w:eastAsia="de-DE" w:bidi="de-DE"/>
        </w:rPr>
        <w:t>grassland</w:t>
      </w:r>
      <w:r w:rsidRPr="008210CE">
        <w:rPr>
          <w:lang w:val="en-GB" w:eastAsia="de-DE" w:bidi="de-DE"/>
        </w:rPr>
        <w:t xml:space="preserve"> occur </w:t>
      </w:r>
      <w:r w:rsidRPr="008210CE">
        <w:rPr>
          <w:lang w:val="en-GB"/>
        </w:rPr>
        <w:t xml:space="preserve">in </w:t>
      </w:r>
      <w:r>
        <w:rPr>
          <w:lang w:val="en-GB"/>
        </w:rPr>
        <w:t xml:space="preserve">the </w:t>
      </w:r>
      <w:r w:rsidRPr="008210CE">
        <w:rPr>
          <w:lang w:val="en-GB"/>
        </w:rPr>
        <w:t xml:space="preserve">seasonally waterlogged zone </w:t>
      </w:r>
      <w:r>
        <w:rPr>
          <w:lang w:val="en-GB"/>
        </w:rPr>
        <w:t xml:space="preserve">above the high flood line </w:t>
      </w:r>
      <w:r w:rsidRPr="008210CE">
        <w:rPr>
          <w:lang w:val="en-GB"/>
        </w:rPr>
        <w:t>marked by the abundance of termite mounds (</w:t>
      </w:r>
      <w:r w:rsidRPr="008210CE">
        <w:rPr>
          <w:i/>
          <w:iCs/>
          <w:lang w:val="en-GB"/>
        </w:rPr>
        <w:t>Cubitermes</w:t>
      </w:r>
      <w:r w:rsidRPr="008210CE">
        <w:rPr>
          <w:lang w:val="en-GB"/>
        </w:rPr>
        <w:t xml:space="preserve"> spp., </w:t>
      </w:r>
      <w:r w:rsidRPr="008210CE">
        <w:rPr>
          <w:i/>
          <w:iCs/>
          <w:lang w:val="en-GB"/>
        </w:rPr>
        <w:t>Odontotermes</w:t>
      </w:r>
      <w:r w:rsidRPr="008210CE">
        <w:rPr>
          <w:lang w:val="en-GB"/>
        </w:rPr>
        <w:t xml:space="preserve"> spp.). The termitaria zone is mainly open grassland </w:t>
      </w:r>
      <w:r w:rsidRPr="008210CE">
        <w:rPr>
          <w:lang w:val="en-GB" w:eastAsia="en-GB"/>
        </w:rPr>
        <w:t xml:space="preserve">dominated by </w:t>
      </w:r>
      <w:r w:rsidRPr="00324BDF">
        <w:rPr>
          <w:i/>
          <w:iCs/>
          <w:lang w:val="en-AU" w:eastAsia="en-GB"/>
        </w:rPr>
        <w:t>Digitaria milanjiana</w:t>
      </w:r>
      <w:r w:rsidRPr="00324BDF">
        <w:rPr>
          <w:lang w:val="en-GB" w:eastAsia="en-GB"/>
        </w:rPr>
        <w:t xml:space="preserve">, </w:t>
      </w:r>
      <w:r w:rsidRPr="00324BDF">
        <w:rPr>
          <w:i/>
          <w:iCs/>
          <w:lang w:val="en-GB" w:eastAsia="en-GB"/>
        </w:rPr>
        <w:t>Setaria</w:t>
      </w:r>
      <w:r w:rsidRPr="00324BDF">
        <w:rPr>
          <w:lang w:val="en-GB" w:eastAsia="en-GB"/>
        </w:rPr>
        <w:t xml:space="preserve"> </w:t>
      </w:r>
      <w:r w:rsidRPr="00324BDF">
        <w:rPr>
          <w:i/>
          <w:iCs/>
          <w:lang w:val="en-GB" w:eastAsia="en-GB"/>
        </w:rPr>
        <w:t>sphacelata</w:t>
      </w:r>
      <w:r w:rsidRPr="00324BDF">
        <w:rPr>
          <w:lang w:val="en-GB" w:eastAsia="en-GB"/>
        </w:rPr>
        <w:t xml:space="preserve">, </w:t>
      </w:r>
      <w:r w:rsidRPr="00324BDF">
        <w:rPr>
          <w:i/>
          <w:iCs/>
          <w:lang w:val="en-GB" w:eastAsia="en-GB"/>
        </w:rPr>
        <w:t>Brachiaria</w:t>
      </w:r>
      <w:r w:rsidRPr="00324BDF">
        <w:rPr>
          <w:lang w:val="en-GB" w:eastAsia="en-GB"/>
        </w:rPr>
        <w:t xml:space="preserve"> </w:t>
      </w:r>
      <w:r w:rsidRPr="00324BDF">
        <w:rPr>
          <w:i/>
          <w:iCs/>
          <w:lang w:val="en-GB" w:eastAsia="en-GB"/>
        </w:rPr>
        <w:t>regulosa</w:t>
      </w:r>
      <w:r w:rsidRPr="00324BDF">
        <w:rPr>
          <w:lang w:val="en-GB" w:eastAsia="en-GB"/>
        </w:rPr>
        <w:t xml:space="preserve">, </w:t>
      </w:r>
      <w:r w:rsidRPr="00324BDF">
        <w:rPr>
          <w:i/>
          <w:iCs/>
          <w:lang w:val="en-GB" w:eastAsia="en-GB"/>
        </w:rPr>
        <w:t>Panicum</w:t>
      </w:r>
      <w:r w:rsidRPr="00324BDF">
        <w:rPr>
          <w:lang w:val="en-GB" w:eastAsia="en-GB"/>
        </w:rPr>
        <w:t xml:space="preserve"> </w:t>
      </w:r>
      <w:r w:rsidRPr="00324BDF">
        <w:rPr>
          <w:i/>
          <w:iCs/>
          <w:lang w:val="en-GB" w:eastAsia="en-GB"/>
        </w:rPr>
        <w:t>maximum</w:t>
      </w:r>
      <w:r w:rsidRPr="00324BDF">
        <w:rPr>
          <w:lang w:val="en-GB" w:eastAsia="en-GB"/>
        </w:rPr>
        <w:t xml:space="preserve">, </w:t>
      </w:r>
      <w:r w:rsidRPr="00324BDF">
        <w:rPr>
          <w:i/>
          <w:iCs/>
          <w:lang w:val="en-GB" w:eastAsia="en-GB"/>
        </w:rPr>
        <w:t>Sporobolus</w:t>
      </w:r>
      <w:r w:rsidRPr="00324BDF">
        <w:rPr>
          <w:lang w:val="en-GB" w:eastAsia="en-GB"/>
        </w:rPr>
        <w:t xml:space="preserve"> sp. and </w:t>
      </w:r>
      <w:r w:rsidRPr="00324BDF">
        <w:rPr>
          <w:i/>
          <w:iCs/>
          <w:lang w:val="en-GB" w:eastAsia="en-GB"/>
        </w:rPr>
        <w:t>Eulalia</w:t>
      </w:r>
      <w:r w:rsidRPr="00324BDF">
        <w:rPr>
          <w:lang w:val="en-GB" w:eastAsia="en-GB"/>
        </w:rPr>
        <w:t xml:space="preserve"> </w:t>
      </w:r>
      <w:r w:rsidRPr="00324BDF">
        <w:rPr>
          <w:i/>
          <w:iCs/>
          <w:lang w:val="en-GB" w:eastAsia="en-GB"/>
        </w:rPr>
        <w:t>geniculata</w:t>
      </w:r>
      <w:r w:rsidRPr="00324BDF">
        <w:rPr>
          <w:lang w:val="en-GB" w:eastAsia="en-GB"/>
        </w:rPr>
        <w:t xml:space="preserve">. </w:t>
      </w:r>
      <w:r w:rsidRPr="00324BDF">
        <w:rPr>
          <w:lang w:val="en-GB"/>
        </w:rPr>
        <w:t>Several woody species occur at low abundance in this zone (</w:t>
      </w:r>
      <w:r w:rsidRPr="00324BDF">
        <w:rPr>
          <w:i/>
          <w:iCs/>
          <w:lang w:val="en-GB" w:eastAsia="en-GB"/>
        </w:rPr>
        <w:t>Piliostigma</w:t>
      </w:r>
      <w:r w:rsidRPr="00324BDF">
        <w:rPr>
          <w:lang w:val="en-GB" w:eastAsia="en-GB"/>
        </w:rPr>
        <w:t xml:space="preserve"> </w:t>
      </w:r>
      <w:r w:rsidRPr="00324BDF">
        <w:rPr>
          <w:i/>
          <w:iCs/>
          <w:lang w:val="en-GB" w:eastAsia="en-GB"/>
        </w:rPr>
        <w:t>thonningii</w:t>
      </w:r>
      <w:r w:rsidRPr="00324BDF">
        <w:rPr>
          <w:lang w:val="en-GB" w:eastAsia="en-GB"/>
        </w:rPr>
        <w:t xml:space="preserve">, </w:t>
      </w:r>
      <w:r w:rsidRPr="00324BDF">
        <w:rPr>
          <w:i/>
          <w:iCs/>
          <w:lang w:val="en-GB" w:eastAsia="en-GB"/>
        </w:rPr>
        <w:t>Lonchocarpus</w:t>
      </w:r>
      <w:r w:rsidRPr="00324BDF">
        <w:rPr>
          <w:lang w:val="en-GB" w:eastAsia="en-GB"/>
        </w:rPr>
        <w:t xml:space="preserve"> </w:t>
      </w:r>
      <w:r w:rsidRPr="00324BDF">
        <w:rPr>
          <w:i/>
          <w:iCs/>
          <w:lang w:val="en-GB" w:eastAsia="en-GB"/>
        </w:rPr>
        <w:t>capassa</w:t>
      </w:r>
      <w:r w:rsidRPr="00324BDF">
        <w:rPr>
          <w:lang w:val="en-GB" w:eastAsia="en-GB"/>
        </w:rPr>
        <w:t xml:space="preserve">, </w:t>
      </w:r>
      <w:r w:rsidRPr="00324BDF">
        <w:rPr>
          <w:i/>
          <w:iCs/>
          <w:lang w:val="en-GB" w:eastAsia="en-GB"/>
        </w:rPr>
        <w:t>Combretum</w:t>
      </w:r>
      <w:r w:rsidRPr="00324BDF">
        <w:rPr>
          <w:lang w:val="en-GB" w:eastAsia="en-GB"/>
        </w:rPr>
        <w:t xml:space="preserve"> </w:t>
      </w:r>
      <w:r w:rsidRPr="00324BDF">
        <w:rPr>
          <w:i/>
          <w:iCs/>
          <w:lang w:val="en-GB" w:eastAsia="en-GB"/>
        </w:rPr>
        <w:t>ghasalense</w:t>
      </w:r>
      <w:r w:rsidRPr="00324BDF">
        <w:rPr>
          <w:lang w:val="en-GB" w:eastAsia="en-GB"/>
        </w:rPr>
        <w:t xml:space="preserve">, </w:t>
      </w:r>
      <w:r w:rsidRPr="00324BDF">
        <w:rPr>
          <w:i/>
          <w:iCs/>
          <w:lang w:val="en-GB" w:eastAsia="en-GB"/>
        </w:rPr>
        <w:t>Albizzia</w:t>
      </w:r>
      <w:r w:rsidRPr="00324BDF">
        <w:rPr>
          <w:lang w:val="en-GB" w:eastAsia="en-GB"/>
        </w:rPr>
        <w:t xml:space="preserve"> </w:t>
      </w:r>
      <w:r w:rsidRPr="00324BDF">
        <w:rPr>
          <w:i/>
          <w:iCs/>
          <w:lang w:val="en-GB" w:eastAsia="en-GB"/>
        </w:rPr>
        <w:t>anthelmintica</w:t>
      </w:r>
      <w:r w:rsidRPr="00324BDF">
        <w:rPr>
          <w:lang w:val="en-GB" w:eastAsia="en-GB"/>
        </w:rPr>
        <w:t xml:space="preserve">, </w:t>
      </w:r>
      <w:r w:rsidRPr="00CF4437">
        <w:rPr>
          <w:i/>
          <w:iCs/>
          <w:lang w:val="en-GB" w:eastAsia="en-GB"/>
        </w:rPr>
        <w:t>Dichrostachys cinerea</w:t>
      </w:r>
      <w:r w:rsidRPr="00324BDF">
        <w:rPr>
          <w:lang w:val="en-GB" w:eastAsia="en-GB"/>
        </w:rPr>
        <w:t xml:space="preserve">, </w:t>
      </w:r>
      <w:r w:rsidRPr="00324BDF">
        <w:rPr>
          <w:i/>
          <w:iCs/>
          <w:lang w:val="en-GB" w:eastAsia="en-GB"/>
        </w:rPr>
        <w:t>Vachellia</w:t>
      </w:r>
      <w:r w:rsidRPr="00324BDF">
        <w:rPr>
          <w:lang w:val="en-GB" w:eastAsia="en-GB"/>
        </w:rPr>
        <w:t xml:space="preserve"> </w:t>
      </w:r>
      <w:r w:rsidRPr="00324BDF">
        <w:rPr>
          <w:i/>
          <w:iCs/>
          <w:lang w:val="en-GB" w:eastAsia="en-GB"/>
        </w:rPr>
        <w:t>seyal</w:t>
      </w:r>
      <w:r w:rsidRPr="00324BDF">
        <w:rPr>
          <w:lang w:val="en-GB" w:eastAsia="en-GB"/>
        </w:rPr>
        <w:t xml:space="preserve">, </w:t>
      </w:r>
      <w:r w:rsidRPr="00324BDF">
        <w:rPr>
          <w:i/>
          <w:iCs/>
          <w:lang w:val="en-GB" w:eastAsia="en-GB"/>
        </w:rPr>
        <w:t>V. sieberana</w:t>
      </w:r>
      <w:r w:rsidRPr="00324BDF">
        <w:rPr>
          <w:lang w:val="en-GB" w:eastAsia="en-GB"/>
        </w:rPr>
        <w:t xml:space="preserve"> and </w:t>
      </w:r>
      <w:r w:rsidRPr="00324BDF">
        <w:rPr>
          <w:i/>
          <w:iCs/>
          <w:lang w:val="en-GB" w:eastAsia="en-GB"/>
        </w:rPr>
        <w:t>V. gerardii</w:t>
      </w:r>
      <w:r w:rsidRPr="00324BDF">
        <w:rPr>
          <w:lang w:val="en-GB" w:eastAsia="en-GB"/>
        </w:rPr>
        <w:t>), though historically woody cover is mainly low.</w:t>
      </w:r>
    </w:p>
    <w:p w14:paraId="62167478" w14:textId="77777777" w:rsidR="00D56CFE" w:rsidRPr="00507EB7" w:rsidRDefault="00D56CFE" w:rsidP="007F6779">
      <w:pPr>
        <w:widowControl/>
        <w:numPr>
          <w:ilvl w:val="0"/>
          <w:numId w:val="2"/>
        </w:numPr>
        <w:suppressAutoHyphens w:val="0"/>
        <w:spacing w:after="160" w:line="276" w:lineRule="auto"/>
        <w:ind w:left="426" w:hanging="426"/>
        <w:rPr>
          <w:lang w:val="en-GB"/>
        </w:rPr>
      </w:pPr>
      <w:r w:rsidRPr="00507EB7">
        <w:rPr>
          <w:u w:val="single"/>
          <w:lang w:val="en-GB"/>
        </w:rPr>
        <w:t xml:space="preserve">Shrub-encroached termitaria </w:t>
      </w:r>
      <w:r>
        <w:rPr>
          <w:u w:val="single"/>
          <w:lang w:val="en-GB"/>
        </w:rPr>
        <w:t>grassland</w:t>
      </w:r>
      <w:r w:rsidRPr="00507EB7">
        <w:rPr>
          <w:lang w:val="en-GB"/>
        </w:rPr>
        <w:t xml:space="preserve">. This is the same type of grassland as type 4, except that it has been encroached in recent decades by woody species, particularly </w:t>
      </w:r>
      <w:r w:rsidRPr="00507EB7">
        <w:rPr>
          <w:i/>
          <w:iCs/>
          <w:lang w:val="en-GB" w:eastAsia="en-GB"/>
        </w:rPr>
        <w:t xml:space="preserve">Dichrostachys cinerea </w:t>
      </w:r>
      <w:r w:rsidRPr="00507EB7">
        <w:rPr>
          <w:lang w:val="en-GB" w:eastAsia="en-GB"/>
        </w:rPr>
        <w:t xml:space="preserve">and </w:t>
      </w:r>
      <w:r w:rsidRPr="00507EB7">
        <w:rPr>
          <w:i/>
          <w:iCs/>
          <w:lang w:val="en-GB" w:eastAsia="en-GB"/>
        </w:rPr>
        <w:t xml:space="preserve">Vachellia </w:t>
      </w:r>
      <w:r w:rsidRPr="00507EB7">
        <w:rPr>
          <w:lang w:val="en-GB" w:eastAsia="en-GB"/>
        </w:rPr>
        <w:t>species</w:t>
      </w:r>
      <w:r w:rsidRPr="00507EB7">
        <w:rPr>
          <w:lang w:val="en-GB"/>
        </w:rPr>
        <w:t>. The woody species had a minimal cover of 30% to separate this vegetation type from type 4.</w:t>
      </w:r>
    </w:p>
    <w:p w14:paraId="1048CF4A" w14:textId="4FA83F57" w:rsidR="00FA150E" w:rsidRPr="009A7B9C" w:rsidRDefault="00D56CFE" w:rsidP="009A11BB">
      <w:pPr>
        <w:widowControl/>
        <w:numPr>
          <w:ilvl w:val="0"/>
          <w:numId w:val="2"/>
        </w:numPr>
        <w:suppressAutoHyphens w:val="0"/>
        <w:spacing w:after="160" w:line="276" w:lineRule="auto"/>
        <w:ind w:left="426" w:hanging="426"/>
        <w:rPr>
          <w:b/>
          <w:iCs/>
          <w:szCs w:val="20"/>
        </w:rPr>
      </w:pPr>
      <w:r w:rsidRPr="009A7B9C">
        <w:rPr>
          <w:u w:val="single"/>
          <w:lang w:val="en-GB"/>
        </w:rPr>
        <w:t>Munga woodland</w:t>
      </w:r>
      <w:r w:rsidRPr="009A7B9C">
        <w:rPr>
          <w:i/>
          <w:iCs/>
          <w:lang w:val="en-GB"/>
        </w:rPr>
        <w:t xml:space="preserve"> </w:t>
      </w:r>
      <w:r w:rsidRPr="009A7B9C">
        <w:rPr>
          <w:lang w:val="en-GB"/>
        </w:rPr>
        <w:t xml:space="preserve">is an open, thorny savanna woodland occurring at poorly drained soils on the Kafue Flats and elsewhere in Zambia e.g. along the Zambesi. The woody cover is dominated by </w:t>
      </w:r>
      <w:bookmarkStart w:id="0" w:name="2832"/>
      <w:r w:rsidRPr="009A7B9C">
        <w:rPr>
          <w:lang w:val="en-GB"/>
        </w:rPr>
        <w:t xml:space="preserve">the tree species in the genera </w:t>
      </w:r>
      <w:r w:rsidRPr="009A7B9C">
        <w:rPr>
          <w:i/>
          <w:iCs/>
          <w:shd w:val="clear" w:color="auto" w:fill="FFFFFF"/>
          <w:lang w:val="en-GB"/>
        </w:rPr>
        <w:t>Vachellia</w:t>
      </w:r>
      <w:r w:rsidRPr="009A7B9C">
        <w:rPr>
          <w:shd w:val="clear" w:color="auto" w:fill="FFFFFF"/>
          <w:lang w:val="en-GB"/>
        </w:rPr>
        <w:t xml:space="preserve">, </w:t>
      </w:r>
      <w:r w:rsidRPr="009A7B9C">
        <w:rPr>
          <w:i/>
          <w:iCs/>
          <w:shd w:val="clear" w:color="auto" w:fill="FFFFFF"/>
          <w:lang w:val="en-GB"/>
        </w:rPr>
        <w:t>Combretum</w:t>
      </w:r>
      <w:r w:rsidRPr="009A7B9C">
        <w:rPr>
          <w:shd w:val="clear" w:color="auto" w:fill="FFFFFF"/>
          <w:lang w:val="en-GB"/>
        </w:rPr>
        <w:t xml:space="preserve"> and </w:t>
      </w:r>
      <w:r w:rsidRPr="009A7B9C">
        <w:rPr>
          <w:i/>
          <w:iCs/>
          <w:shd w:val="clear" w:color="auto" w:fill="FFFFFF"/>
          <w:lang w:val="en-GB"/>
        </w:rPr>
        <w:t>Terminalia</w:t>
      </w:r>
      <w:bookmarkEnd w:id="0"/>
      <w:r w:rsidRPr="009A7B9C">
        <w:rPr>
          <w:lang w:val="en-GB"/>
        </w:rPr>
        <w:t xml:space="preserve"> - and thickets of shrubby species such as </w:t>
      </w:r>
      <w:r w:rsidRPr="009A7B9C">
        <w:rPr>
          <w:i/>
          <w:iCs/>
          <w:lang w:val="en-GB"/>
        </w:rPr>
        <w:t>Markhamia obtusifolia</w:t>
      </w:r>
      <w:r w:rsidRPr="009A7B9C">
        <w:rPr>
          <w:lang w:val="en-GB"/>
        </w:rPr>
        <w:t xml:space="preserve">, </w:t>
      </w:r>
      <w:r w:rsidRPr="009A7B9C">
        <w:rPr>
          <w:i/>
          <w:iCs/>
          <w:lang w:val="en-GB"/>
        </w:rPr>
        <w:t>Combretum fragrans</w:t>
      </w:r>
      <w:r w:rsidRPr="009A7B9C">
        <w:rPr>
          <w:lang w:val="en-GB"/>
        </w:rPr>
        <w:t xml:space="preserve">, </w:t>
      </w:r>
      <w:r w:rsidRPr="009A7B9C">
        <w:rPr>
          <w:i/>
          <w:iCs/>
          <w:lang w:val="en-GB"/>
        </w:rPr>
        <w:t>Dichrostachys cinerea</w:t>
      </w:r>
      <w:r w:rsidRPr="009A7B9C">
        <w:rPr>
          <w:lang w:val="en-GB"/>
        </w:rPr>
        <w:t xml:space="preserve"> and </w:t>
      </w:r>
      <w:r w:rsidRPr="009A7B9C">
        <w:rPr>
          <w:i/>
          <w:iCs/>
          <w:lang w:val="en-GB"/>
        </w:rPr>
        <w:t>Vachellia nilotica</w:t>
      </w:r>
      <w:r w:rsidRPr="009A7B9C">
        <w:rPr>
          <w:lang w:val="en-GB"/>
        </w:rPr>
        <w:t xml:space="preserve"> are frequent. The understorey is composed mainly of tall savanna grasses, including species of </w:t>
      </w:r>
      <w:r w:rsidRPr="009A7B9C">
        <w:rPr>
          <w:i/>
          <w:iCs/>
          <w:lang w:val="en-GB"/>
        </w:rPr>
        <w:t>Hyparrhenia</w:t>
      </w:r>
      <w:r w:rsidRPr="009A7B9C">
        <w:rPr>
          <w:lang w:val="en-GB"/>
        </w:rPr>
        <w:t xml:space="preserve">, </w:t>
      </w:r>
      <w:r w:rsidRPr="009A7B9C">
        <w:rPr>
          <w:i/>
          <w:iCs/>
          <w:lang w:val="en-GB"/>
        </w:rPr>
        <w:t>Setaria</w:t>
      </w:r>
      <w:r w:rsidRPr="009A7B9C">
        <w:rPr>
          <w:lang w:val="en-GB"/>
        </w:rPr>
        <w:t xml:space="preserve">, </w:t>
      </w:r>
      <w:r w:rsidRPr="009A7B9C">
        <w:rPr>
          <w:i/>
          <w:iCs/>
          <w:lang w:val="en-GB"/>
        </w:rPr>
        <w:t>Brachiaria</w:t>
      </w:r>
      <w:r w:rsidRPr="009A7B9C">
        <w:rPr>
          <w:lang w:val="en-GB"/>
        </w:rPr>
        <w:t xml:space="preserve">, </w:t>
      </w:r>
      <w:r w:rsidRPr="009A7B9C">
        <w:rPr>
          <w:i/>
          <w:iCs/>
          <w:lang w:val="en-GB"/>
        </w:rPr>
        <w:t>Echinochloa</w:t>
      </w:r>
      <w:r w:rsidRPr="009A7B9C">
        <w:rPr>
          <w:lang w:val="en-GB"/>
        </w:rPr>
        <w:t xml:space="preserve"> and </w:t>
      </w:r>
      <w:r w:rsidRPr="009A7B9C">
        <w:rPr>
          <w:i/>
          <w:iCs/>
          <w:lang w:val="en-GB"/>
        </w:rPr>
        <w:t xml:space="preserve">Panicum. </w:t>
      </w:r>
      <w:r w:rsidRPr="009A7B9C">
        <w:rPr>
          <w:lang w:val="en-GB"/>
        </w:rPr>
        <w:t xml:space="preserve">Termite mounds are quite common, but less abundant than in the termitaria zone </w:t>
      </w:r>
      <w:r w:rsidRPr="009A7B9C">
        <w:rPr>
          <w:lang w:val="en-GB"/>
        </w:rPr>
        <w:fldChar w:fldCharType="begin">
          <w:fldData xml:space="preserve">PEVuZE5vdGU+PENpdGU+PEF1dGhvcj5SZWVzPC9BdXRob3I+PFllYXI+MTk3ODwvWWVhcj48UmVj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</w:fldData>
        </w:fldChar>
      </w:r>
      <w:r w:rsidR="000B19D4" w:rsidRPr="009A7B9C">
        <w:rPr>
          <w:lang w:val="en-GB"/>
        </w:rPr>
        <w:instrText xml:space="preserve"> ADDIN EN.CITE </w:instrText>
      </w:r>
      <w:r w:rsidR="000B19D4" w:rsidRPr="009A7B9C">
        <w:rPr>
          <w:lang w:val="en-GB"/>
        </w:rPr>
        <w:fldChar w:fldCharType="begin">
          <w:fldData xml:space="preserve">PEVuZE5vdGU+PENpdGU+PEF1dGhvcj5SZWVzPC9BdXRob3I+PFllYXI+MTk3ODwvWWVhcj48UmVj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</w:fldData>
        </w:fldChar>
      </w:r>
      <w:r w:rsidR="000B19D4" w:rsidRPr="009A7B9C">
        <w:rPr>
          <w:lang w:val="en-GB"/>
        </w:rPr>
        <w:instrText xml:space="preserve"> ADDIN EN.CITE.DATA </w:instrText>
      </w:r>
      <w:r w:rsidR="000B19D4" w:rsidRPr="009A7B9C">
        <w:rPr>
          <w:lang w:val="en-GB"/>
        </w:rPr>
      </w:r>
      <w:r w:rsidR="000B19D4" w:rsidRPr="009A7B9C">
        <w:rPr>
          <w:lang w:val="en-GB"/>
        </w:rPr>
        <w:fldChar w:fldCharType="end"/>
      </w:r>
      <w:r w:rsidRPr="009A7B9C">
        <w:rPr>
          <w:lang w:val="en-GB"/>
        </w:rPr>
      </w:r>
      <w:r w:rsidRPr="009A7B9C">
        <w:rPr>
          <w:lang w:val="en-GB"/>
        </w:rPr>
        <w:fldChar w:fldCharType="separate"/>
      </w:r>
      <w:r w:rsidR="000B19D4" w:rsidRPr="009A7B9C">
        <w:rPr>
          <w:noProof/>
          <w:lang w:val="en-GB"/>
        </w:rPr>
        <w:t>(Fig. 2b, Sheppe and Osborne, 1971; Rees, 1978a; Ellenbroek, 1987)</w:t>
      </w:r>
      <w:r w:rsidRPr="009A7B9C">
        <w:rPr>
          <w:lang w:val="en-GB"/>
        </w:rPr>
        <w:fldChar w:fldCharType="end"/>
      </w:r>
      <w:r w:rsidRPr="009A7B9C">
        <w:rPr>
          <w:lang w:val="en-GB"/>
        </w:rPr>
        <w:t>.</w:t>
      </w:r>
      <w:r w:rsidR="00FA150E" w:rsidRPr="009A7B9C">
        <w:rPr>
          <w:b/>
          <w:iCs/>
          <w:szCs w:val="20"/>
        </w:rPr>
        <w:br w:type="page"/>
      </w:r>
    </w:p>
    <w:p w14:paraId="3930785C" w14:textId="0BCEC131" w:rsidR="0001717B" w:rsidRPr="00E96449" w:rsidRDefault="00133F77" w:rsidP="00E96449">
      <w:pPr>
        <w:widowControl/>
        <w:suppressAutoHyphens w:val="0"/>
        <w:spacing w:after="160" w:line="360" w:lineRule="auto"/>
        <w:jc w:val="center"/>
        <w:rPr>
          <w:b/>
          <w:sz w:val="22"/>
          <w:szCs w:val="22"/>
          <w:lang w:val="en-GB" w:eastAsia="en-GB"/>
        </w:rPr>
      </w:pPr>
      <w:r w:rsidRPr="00E96449">
        <w:rPr>
          <w:b/>
          <w:sz w:val="22"/>
          <w:szCs w:val="22"/>
          <w:lang w:val="en-GB" w:eastAsia="en-GB"/>
        </w:rPr>
        <w:lastRenderedPageBreak/>
        <w:t>Supplementary Tables</w:t>
      </w:r>
    </w:p>
    <w:p w14:paraId="180CE462" w14:textId="7743DDD1" w:rsidR="006B114B" w:rsidRPr="00C907C0" w:rsidRDefault="00133F77" w:rsidP="00DE1183">
      <w:pPr>
        <w:spacing w:before="120" w:line="276" w:lineRule="auto"/>
        <w:rPr>
          <w:color w:val="141413"/>
          <w:szCs w:val="20"/>
        </w:rPr>
      </w:pPr>
      <w:r w:rsidRPr="00C907C0">
        <w:rPr>
          <w:b/>
          <w:szCs w:val="20"/>
        </w:rPr>
        <w:t>Table S</w:t>
      </w:r>
      <w:r w:rsidR="0001717B">
        <w:rPr>
          <w:b/>
          <w:szCs w:val="20"/>
        </w:rPr>
        <w:t>1</w:t>
      </w:r>
      <w:r w:rsidRPr="00C907C0">
        <w:rPr>
          <w:b/>
          <w:szCs w:val="20"/>
        </w:rPr>
        <w:t>.</w:t>
      </w:r>
      <w:r w:rsidRPr="00C907C0">
        <w:rPr>
          <w:szCs w:val="20"/>
        </w:rPr>
        <w:t xml:space="preserve"> </w:t>
      </w:r>
      <w:r w:rsidR="00C8787D" w:rsidRPr="00C907C0">
        <w:rPr>
          <w:szCs w:val="20"/>
        </w:rPr>
        <w:t>A</w:t>
      </w:r>
      <w:r w:rsidRPr="00C907C0">
        <w:rPr>
          <w:color w:val="141413"/>
          <w:szCs w:val="20"/>
        </w:rPr>
        <w:t>ccuracy assessment</w:t>
      </w:r>
      <w:r w:rsidR="007177AC" w:rsidRPr="00C907C0">
        <w:rPr>
          <w:color w:val="141413"/>
          <w:szCs w:val="20"/>
        </w:rPr>
        <w:t xml:space="preserve"> for the 2013 map. The table incudes confusion matrix for different land cover classes</w:t>
      </w:r>
      <w:r w:rsidR="007B58B5" w:rsidRPr="00C907C0">
        <w:rPr>
          <w:color w:val="141413"/>
          <w:szCs w:val="20"/>
        </w:rPr>
        <w:t xml:space="preserve"> (</w:t>
      </w:r>
      <w:r w:rsidR="00CE73C5" w:rsidRPr="00C907C0">
        <w:rPr>
          <w:color w:val="141413"/>
          <w:szCs w:val="20"/>
        </w:rPr>
        <w:t>DFG</w:t>
      </w:r>
      <w:r w:rsidR="007B58B5" w:rsidRPr="00C907C0">
        <w:rPr>
          <w:color w:val="141413"/>
          <w:szCs w:val="20"/>
        </w:rPr>
        <w:t>=</w:t>
      </w:r>
      <w:r w:rsidR="00CE73C5" w:rsidRPr="00C907C0">
        <w:rPr>
          <w:color w:val="000000"/>
          <w:szCs w:val="20"/>
          <w:lang w:val="en-AU" w:eastAsia="en-GB"/>
        </w:rPr>
        <w:t xml:space="preserve"> Deep-flooded grassland</w:t>
      </w:r>
      <w:r w:rsidR="007B58B5" w:rsidRPr="00C907C0">
        <w:rPr>
          <w:color w:val="141413"/>
          <w:szCs w:val="20"/>
        </w:rPr>
        <w:t>, MI=</w:t>
      </w:r>
      <w:r w:rsidR="007B58B5" w:rsidRPr="00C907C0">
        <w:rPr>
          <w:i/>
          <w:iCs/>
          <w:color w:val="141413"/>
          <w:szCs w:val="20"/>
        </w:rPr>
        <w:t>Mimosa pigra</w:t>
      </w:r>
      <w:r w:rsidR="007B58B5" w:rsidRPr="00C907C0">
        <w:rPr>
          <w:color w:val="141413"/>
          <w:szCs w:val="20"/>
        </w:rPr>
        <w:t xml:space="preserve">, </w:t>
      </w:r>
      <w:r w:rsidR="00CE73C5" w:rsidRPr="00C907C0">
        <w:rPr>
          <w:color w:val="141413"/>
          <w:szCs w:val="20"/>
        </w:rPr>
        <w:t>SFG</w:t>
      </w:r>
      <w:r w:rsidR="007B58B5" w:rsidRPr="00C907C0">
        <w:rPr>
          <w:color w:val="141413"/>
          <w:szCs w:val="20"/>
        </w:rPr>
        <w:t>=</w:t>
      </w:r>
      <w:r w:rsidR="00CE73C5" w:rsidRPr="00C907C0">
        <w:rPr>
          <w:color w:val="000000"/>
          <w:szCs w:val="20"/>
          <w:lang w:val="en-AU" w:eastAsia="en-GB"/>
        </w:rPr>
        <w:t xml:space="preserve"> Shallow-flooded grassland</w:t>
      </w:r>
      <w:r w:rsidR="007B58B5" w:rsidRPr="00C907C0">
        <w:rPr>
          <w:color w:val="141413"/>
          <w:szCs w:val="20"/>
        </w:rPr>
        <w:t>, WO=Woodland, OT=</w:t>
      </w:r>
      <w:r w:rsidR="00CE73C5" w:rsidRPr="00C907C0">
        <w:rPr>
          <w:color w:val="000000"/>
          <w:szCs w:val="20"/>
          <w:lang w:val="en-AU" w:eastAsia="en-GB"/>
        </w:rPr>
        <w:t xml:space="preserve"> Open termitaria grassland</w:t>
      </w:r>
      <w:r w:rsidR="007B58B5" w:rsidRPr="00C907C0">
        <w:rPr>
          <w:color w:val="141413"/>
          <w:szCs w:val="20"/>
        </w:rPr>
        <w:t>, WA=Water, ST=</w:t>
      </w:r>
      <w:r w:rsidR="00CE73C5" w:rsidRPr="00C907C0">
        <w:rPr>
          <w:color w:val="000000"/>
          <w:szCs w:val="20"/>
          <w:lang w:val="en-AU" w:eastAsia="en-GB"/>
        </w:rPr>
        <w:t xml:space="preserve"> Shrub-encroached termitaria grassland</w:t>
      </w:r>
      <w:r w:rsidR="007B58B5" w:rsidRPr="00C907C0">
        <w:rPr>
          <w:color w:val="141413"/>
          <w:szCs w:val="20"/>
        </w:rPr>
        <w:t>)</w:t>
      </w:r>
      <w:r w:rsidR="007177AC" w:rsidRPr="00C907C0">
        <w:rPr>
          <w:color w:val="141413"/>
          <w:szCs w:val="20"/>
        </w:rPr>
        <w:t xml:space="preserve">. </w:t>
      </w:r>
      <w:r w:rsidR="00C8787D" w:rsidRPr="00C907C0">
        <w:rPr>
          <w:color w:val="141413"/>
          <w:szCs w:val="20"/>
        </w:rPr>
        <w:t xml:space="preserve">Values represent the number of ground truth </w:t>
      </w:r>
      <w:r w:rsidR="00757D48" w:rsidRPr="00C907C0">
        <w:rPr>
          <w:color w:val="141413"/>
          <w:szCs w:val="20"/>
        </w:rPr>
        <w:t>points in each class (horizontally) and the corresponding map class (vertically). From these,</w:t>
      </w:r>
      <w:r w:rsidR="007177AC" w:rsidRPr="00C907C0">
        <w:rPr>
          <w:color w:val="141413"/>
          <w:szCs w:val="20"/>
        </w:rPr>
        <w:t xml:space="preserve"> overall user’s (U_Accuracy) and </w:t>
      </w:r>
      <w:r w:rsidR="000207E7" w:rsidRPr="00C907C0">
        <w:rPr>
          <w:color w:val="141413"/>
          <w:szCs w:val="20"/>
        </w:rPr>
        <w:t>producers’</w:t>
      </w:r>
      <w:r w:rsidR="007177AC" w:rsidRPr="00C907C0">
        <w:rPr>
          <w:color w:val="141413"/>
          <w:szCs w:val="20"/>
        </w:rPr>
        <w:t xml:space="preserve"> </w:t>
      </w:r>
      <w:r w:rsidR="00757D48" w:rsidRPr="00C907C0">
        <w:rPr>
          <w:color w:val="141413"/>
          <w:szCs w:val="20"/>
        </w:rPr>
        <w:t xml:space="preserve">accuracy </w:t>
      </w:r>
      <w:r w:rsidR="007177AC" w:rsidRPr="00C907C0">
        <w:rPr>
          <w:color w:val="141413"/>
          <w:szCs w:val="20"/>
        </w:rPr>
        <w:t xml:space="preserve">(P_Accuracy) </w:t>
      </w:r>
      <w:r w:rsidR="00757D48" w:rsidRPr="00C907C0">
        <w:rPr>
          <w:color w:val="141413"/>
          <w:szCs w:val="20"/>
        </w:rPr>
        <w:t>are calculated per class</w:t>
      </w:r>
      <w:r w:rsidR="007177AC" w:rsidRPr="00C907C0">
        <w:rPr>
          <w:color w:val="141413"/>
          <w:szCs w:val="20"/>
        </w:rPr>
        <w:t>.</w:t>
      </w:r>
      <w:r w:rsidR="00757D48" w:rsidRPr="00C907C0">
        <w:rPr>
          <w:color w:val="141413"/>
          <w:szCs w:val="20"/>
        </w:rPr>
        <w:t xml:space="preserve"> The overall map accuracy 0.82 is the average of users’ and producers’ accuracy.</w:t>
      </w:r>
      <w:r w:rsidR="007177AC" w:rsidRPr="00C907C0">
        <w:rPr>
          <w:color w:val="141413"/>
          <w:szCs w:val="20"/>
        </w:rPr>
        <w:t xml:space="preserve"> </w:t>
      </w:r>
      <w:r w:rsidR="00C907C0" w:rsidRPr="00C907C0">
        <w:rPr>
          <w:color w:val="141413"/>
          <w:szCs w:val="20"/>
        </w:rPr>
        <w:t>The Kappa statistic (κ) 0.78 measures classification performance; 1 indicates perfect agreement with ground truth, 0 indicates agreement as expected per random chance.</w:t>
      </w:r>
    </w:p>
    <w:tbl>
      <w:tblPr>
        <w:tblW w:w="5000" w:type="pct"/>
        <w:tblLook w:val="04A0" w:firstRow="1" w:lastRow="0" w:firstColumn="1" w:lastColumn="0" w:noHBand="0" w:noVBand="1"/>
      </w:tblPr>
      <w:tblGrid>
        <w:gridCol w:w="1249"/>
        <w:gridCol w:w="710"/>
        <w:gridCol w:w="710"/>
        <w:gridCol w:w="710"/>
        <w:gridCol w:w="710"/>
        <w:gridCol w:w="710"/>
        <w:gridCol w:w="711"/>
        <w:gridCol w:w="711"/>
        <w:gridCol w:w="711"/>
        <w:gridCol w:w="1272"/>
        <w:gridCol w:w="795"/>
      </w:tblGrid>
      <w:tr w:rsidR="00CE73C5" w:rsidRPr="00BB6995" w14:paraId="2C489C85" w14:textId="77777777" w:rsidTr="0031158E">
        <w:trPr>
          <w:trHeight w:val="300"/>
        </w:trPr>
        <w:tc>
          <w:tcPr>
            <w:tcW w:w="654" w:type="pct"/>
            <w:tcBorders>
              <w:top w:val="single" w:sz="4" w:space="0" w:color="auto"/>
              <w:left w:val="nil"/>
              <w:bottom w:val="single" w:sz="4" w:space="0" w:color="auto"/>
              <w:right w:val="nil"/>
            </w:tcBorders>
            <w:shd w:val="clear" w:color="auto" w:fill="auto"/>
            <w:noWrap/>
            <w:vAlign w:val="bottom"/>
            <w:hideMark/>
          </w:tcPr>
          <w:p w14:paraId="19DE3FC9" w14:textId="77777777" w:rsidR="00873DAD" w:rsidRPr="00BB6995" w:rsidRDefault="00873DAD" w:rsidP="0031158E">
            <w:pPr>
              <w:widowControl/>
              <w:suppressAutoHyphens w:val="0"/>
              <w:spacing w:line="360" w:lineRule="auto"/>
              <w:rPr>
                <w:b/>
                <w:bCs/>
                <w:color w:val="000000"/>
                <w:szCs w:val="20"/>
                <w:lang w:val="en-AU" w:eastAsia="en-GB"/>
              </w:rPr>
            </w:pPr>
            <w:bookmarkStart w:id="1" w:name="RANGE!A1:K11"/>
            <w:r w:rsidRPr="00BB6995">
              <w:rPr>
                <w:b/>
                <w:bCs/>
                <w:color w:val="000000"/>
                <w:szCs w:val="20"/>
                <w:lang w:val="en-AU" w:eastAsia="en-GB"/>
              </w:rPr>
              <w:t>ClassValue</w:t>
            </w:r>
            <w:bookmarkEnd w:id="1"/>
          </w:p>
        </w:tc>
        <w:tc>
          <w:tcPr>
            <w:tcW w:w="409" w:type="pct"/>
            <w:tcBorders>
              <w:top w:val="single" w:sz="4" w:space="0" w:color="auto"/>
              <w:left w:val="nil"/>
              <w:bottom w:val="single" w:sz="4" w:space="0" w:color="auto"/>
              <w:right w:val="nil"/>
            </w:tcBorders>
            <w:shd w:val="clear" w:color="auto" w:fill="auto"/>
            <w:noWrap/>
            <w:vAlign w:val="bottom"/>
            <w:hideMark/>
          </w:tcPr>
          <w:p w14:paraId="7E41B2A5" w14:textId="04FABBE6" w:rsidR="00873DAD" w:rsidRPr="00BB6995" w:rsidRDefault="00CE73C5" w:rsidP="0031158E">
            <w:pPr>
              <w:widowControl/>
              <w:suppressAutoHyphens w:val="0"/>
              <w:spacing w:line="360" w:lineRule="auto"/>
              <w:jc w:val="center"/>
              <w:rPr>
                <w:b/>
                <w:bCs/>
                <w:color w:val="000000"/>
                <w:szCs w:val="20"/>
                <w:lang w:val="en-AU" w:eastAsia="en-GB"/>
              </w:rPr>
            </w:pPr>
            <w:r w:rsidRPr="00BB6995">
              <w:rPr>
                <w:b/>
                <w:bCs/>
                <w:color w:val="000000"/>
                <w:szCs w:val="20"/>
                <w:lang w:val="en-AU" w:eastAsia="en-GB"/>
              </w:rPr>
              <w:t>DFG</w:t>
            </w:r>
          </w:p>
        </w:tc>
        <w:tc>
          <w:tcPr>
            <w:tcW w:w="409" w:type="pct"/>
            <w:tcBorders>
              <w:top w:val="single" w:sz="4" w:space="0" w:color="auto"/>
              <w:left w:val="nil"/>
              <w:bottom w:val="single" w:sz="4" w:space="0" w:color="auto"/>
              <w:right w:val="nil"/>
            </w:tcBorders>
            <w:shd w:val="clear" w:color="auto" w:fill="auto"/>
            <w:noWrap/>
            <w:vAlign w:val="bottom"/>
            <w:hideMark/>
          </w:tcPr>
          <w:p w14:paraId="396F5FB9" w14:textId="77777777" w:rsidR="00873DAD" w:rsidRPr="00BB6995" w:rsidRDefault="00873DAD" w:rsidP="0031158E">
            <w:pPr>
              <w:widowControl/>
              <w:suppressAutoHyphens w:val="0"/>
              <w:spacing w:line="360" w:lineRule="auto"/>
              <w:jc w:val="center"/>
              <w:rPr>
                <w:b/>
                <w:bCs/>
                <w:color w:val="000000"/>
                <w:szCs w:val="20"/>
                <w:lang w:val="en-AU" w:eastAsia="en-GB"/>
              </w:rPr>
            </w:pPr>
            <w:r w:rsidRPr="00BB6995">
              <w:rPr>
                <w:b/>
                <w:bCs/>
                <w:color w:val="000000"/>
                <w:szCs w:val="20"/>
                <w:lang w:val="en-AU" w:eastAsia="en-GB"/>
              </w:rPr>
              <w:t>MI</w:t>
            </w:r>
          </w:p>
        </w:tc>
        <w:tc>
          <w:tcPr>
            <w:tcW w:w="409" w:type="pct"/>
            <w:tcBorders>
              <w:top w:val="single" w:sz="4" w:space="0" w:color="auto"/>
              <w:left w:val="nil"/>
              <w:bottom w:val="single" w:sz="4" w:space="0" w:color="auto"/>
              <w:right w:val="nil"/>
            </w:tcBorders>
            <w:shd w:val="clear" w:color="auto" w:fill="auto"/>
            <w:noWrap/>
            <w:vAlign w:val="bottom"/>
            <w:hideMark/>
          </w:tcPr>
          <w:p w14:paraId="00B818BF" w14:textId="22071649" w:rsidR="00873DAD" w:rsidRPr="00BB6995" w:rsidRDefault="00CE73C5" w:rsidP="0031158E">
            <w:pPr>
              <w:widowControl/>
              <w:suppressAutoHyphens w:val="0"/>
              <w:spacing w:line="360" w:lineRule="auto"/>
              <w:jc w:val="center"/>
              <w:rPr>
                <w:b/>
                <w:bCs/>
                <w:color w:val="000000"/>
                <w:szCs w:val="20"/>
                <w:lang w:val="en-AU" w:eastAsia="en-GB"/>
              </w:rPr>
            </w:pPr>
            <w:r w:rsidRPr="00BB6995">
              <w:rPr>
                <w:b/>
                <w:bCs/>
                <w:color w:val="000000"/>
                <w:szCs w:val="20"/>
                <w:lang w:val="en-AU" w:eastAsia="en-GB"/>
              </w:rPr>
              <w:t>SFG</w:t>
            </w:r>
          </w:p>
        </w:tc>
        <w:tc>
          <w:tcPr>
            <w:tcW w:w="409" w:type="pct"/>
            <w:tcBorders>
              <w:top w:val="single" w:sz="4" w:space="0" w:color="auto"/>
              <w:left w:val="nil"/>
              <w:bottom w:val="single" w:sz="4" w:space="0" w:color="auto"/>
              <w:right w:val="nil"/>
            </w:tcBorders>
            <w:shd w:val="clear" w:color="auto" w:fill="auto"/>
            <w:noWrap/>
            <w:vAlign w:val="bottom"/>
            <w:hideMark/>
          </w:tcPr>
          <w:p w14:paraId="319A1760" w14:textId="77777777" w:rsidR="00873DAD" w:rsidRPr="00BB6995" w:rsidRDefault="00873DAD" w:rsidP="0031158E">
            <w:pPr>
              <w:widowControl/>
              <w:suppressAutoHyphens w:val="0"/>
              <w:spacing w:line="360" w:lineRule="auto"/>
              <w:jc w:val="center"/>
              <w:rPr>
                <w:b/>
                <w:bCs/>
                <w:color w:val="000000"/>
                <w:szCs w:val="20"/>
                <w:lang w:val="en-AU" w:eastAsia="en-GB"/>
              </w:rPr>
            </w:pPr>
            <w:r w:rsidRPr="00BB6995">
              <w:rPr>
                <w:b/>
                <w:bCs/>
                <w:color w:val="000000"/>
                <w:szCs w:val="20"/>
                <w:lang w:val="en-AU" w:eastAsia="en-GB"/>
              </w:rPr>
              <w:t>WO</w:t>
            </w:r>
          </w:p>
        </w:tc>
        <w:tc>
          <w:tcPr>
            <w:tcW w:w="409" w:type="pct"/>
            <w:tcBorders>
              <w:top w:val="single" w:sz="4" w:space="0" w:color="auto"/>
              <w:left w:val="nil"/>
              <w:bottom w:val="single" w:sz="4" w:space="0" w:color="auto"/>
              <w:right w:val="nil"/>
            </w:tcBorders>
            <w:shd w:val="clear" w:color="auto" w:fill="auto"/>
            <w:noWrap/>
            <w:vAlign w:val="bottom"/>
            <w:hideMark/>
          </w:tcPr>
          <w:p w14:paraId="7F7F9C5B" w14:textId="77777777" w:rsidR="00873DAD" w:rsidRPr="00BB6995" w:rsidRDefault="00873DAD" w:rsidP="0031158E">
            <w:pPr>
              <w:widowControl/>
              <w:suppressAutoHyphens w:val="0"/>
              <w:spacing w:line="360" w:lineRule="auto"/>
              <w:jc w:val="center"/>
              <w:rPr>
                <w:b/>
                <w:bCs/>
                <w:color w:val="000000"/>
                <w:szCs w:val="20"/>
                <w:lang w:val="en-AU" w:eastAsia="en-GB"/>
              </w:rPr>
            </w:pPr>
            <w:r w:rsidRPr="00BB6995">
              <w:rPr>
                <w:b/>
                <w:bCs/>
                <w:color w:val="000000"/>
                <w:szCs w:val="20"/>
                <w:lang w:val="en-AU" w:eastAsia="en-GB"/>
              </w:rPr>
              <w:t>OT</w:t>
            </w:r>
          </w:p>
        </w:tc>
        <w:tc>
          <w:tcPr>
            <w:tcW w:w="409" w:type="pct"/>
            <w:tcBorders>
              <w:top w:val="single" w:sz="4" w:space="0" w:color="auto"/>
              <w:left w:val="nil"/>
              <w:bottom w:val="single" w:sz="4" w:space="0" w:color="auto"/>
              <w:right w:val="nil"/>
            </w:tcBorders>
            <w:shd w:val="clear" w:color="auto" w:fill="auto"/>
            <w:noWrap/>
            <w:vAlign w:val="bottom"/>
            <w:hideMark/>
          </w:tcPr>
          <w:p w14:paraId="5D9E5CA2" w14:textId="77777777" w:rsidR="00873DAD" w:rsidRPr="00BB6995" w:rsidRDefault="00873DAD" w:rsidP="0031158E">
            <w:pPr>
              <w:widowControl/>
              <w:suppressAutoHyphens w:val="0"/>
              <w:spacing w:line="360" w:lineRule="auto"/>
              <w:jc w:val="center"/>
              <w:rPr>
                <w:b/>
                <w:bCs/>
                <w:color w:val="000000"/>
                <w:szCs w:val="20"/>
                <w:lang w:val="en-AU" w:eastAsia="en-GB"/>
              </w:rPr>
            </w:pPr>
            <w:r w:rsidRPr="00BB6995">
              <w:rPr>
                <w:b/>
                <w:bCs/>
                <w:color w:val="000000"/>
                <w:szCs w:val="20"/>
                <w:lang w:val="en-AU" w:eastAsia="en-GB"/>
              </w:rPr>
              <w:t>WA</w:t>
            </w:r>
          </w:p>
        </w:tc>
        <w:tc>
          <w:tcPr>
            <w:tcW w:w="409" w:type="pct"/>
            <w:tcBorders>
              <w:top w:val="single" w:sz="4" w:space="0" w:color="auto"/>
              <w:left w:val="nil"/>
              <w:bottom w:val="single" w:sz="4" w:space="0" w:color="auto"/>
              <w:right w:val="single" w:sz="4" w:space="0" w:color="auto"/>
            </w:tcBorders>
            <w:shd w:val="clear" w:color="auto" w:fill="auto"/>
            <w:noWrap/>
            <w:vAlign w:val="bottom"/>
            <w:hideMark/>
          </w:tcPr>
          <w:p w14:paraId="1F54A7F8" w14:textId="77777777" w:rsidR="00873DAD" w:rsidRPr="00BB6995" w:rsidRDefault="00873DAD" w:rsidP="0031158E">
            <w:pPr>
              <w:widowControl/>
              <w:suppressAutoHyphens w:val="0"/>
              <w:spacing w:line="360" w:lineRule="auto"/>
              <w:jc w:val="center"/>
              <w:rPr>
                <w:b/>
                <w:bCs/>
                <w:color w:val="000000"/>
                <w:szCs w:val="20"/>
                <w:lang w:val="en-AU" w:eastAsia="en-GB"/>
              </w:rPr>
            </w:pPr>
            <w:r w:rsidRPr="00BB6995">
              <w:rPr>
                <w:b/>
                <w:bCs/>
                <w:color w:val="000000"/>
                <w:szCs w:val="20"/>
                <w:lang w:val="en-AU" w:eastAsia="en-GB"/>
              </w:rPr>
              <w:t>ST</w:t>
            </w:r>
          </w:p>
        </w:tc>
        <w:tc>
          <w:tcPr>
            <w:tcW w:w="4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C84E7" w14:textId="77777777" w:rsidR="00873DAD" w:rsidRPr="00BB6995" w:rsidRDefault="00873DAD" w:rsidP="0031158E">
            <w:pPr>
              <w:widowControl/>
              <w:suppressAutoHyphens w:val="0"/>
              <w:spacing w:line="360" w:lineRule="auto"/>
              <w:jc w:val="center"/>
              <w:rPr>
                <w:b/>
                <w:bCs/>
                <w:color w:val="000000"/>
                <w:szCs w:val="20"/>
                <w:lang w:val="en-AU" w:eastAsia="en-GB"/>
              </w:rPr>
            </w:pPr>
            <w:r w:rsidRPr="00BB6995">
              <w:rPr>
                <w:b/>
                <w:bCs/>
                <w:color w:val="000000"/>
                <w:szCs w:val="20"/>
                <w:lang w:val="en-AU" w:eastAsia="en-GB"/>
              </w:rPr>
              <w:t>Total</w:t>
            </w:r>
          </w:p>
        </w:tc>
        <w:tc>
          <w:tcPr>
            <w:tcW w:w="6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3410D" w14:textId="77777777" w:rsidR="00873DAD" w:rsidRPr="00BB6995" w:rsidRDefault="00873DAD" w:rsidP="0031158E">
            <w:pPr>
              <w:widowControl/>
              <w:suppressAutoHyphens w:val="0"/>
              <w:spacing w:line="360" w:lineRule="auto"/>
              <w:jc w:val="right"/>
              <w:rPr>
                <w:b/>
                <w:bCs/>
                <w:color w:val="000000"/>
                <w:szCs w:val="20"/>
                <w:lang w:val="en-AU" w:eastAsia="en-GB"/>
              </w:rPr>
            </w:pPr>
            <w:r w:rsidRPr="00BB6995">
              <w:rPr>
                <w:b/>
                <w:bCs/>
                <w:color w:val="000000"/>
                <w:szCs w:val="20"/>
                <w:lang w:val="en-AU" w:eastAsia="en-GB"/>
              </w:rPr>
              <w:t>U_Accuracy</w:t>
            </w:r>
          </w:p>
        </w:tc>
        <w:tc>
          <w:tcPr>
            <w:tcW w:w="404" w:type="pct"/>
            <w:tcBorders>
              <w:top w:val="single" w:sz="4" w:space="0" w:color="auto"/>
              <w:left w:val="single" w:sz="4" w:space="0" w:color="auto"/>
              <w:bottom w:val="single" w:sz="4" w:space="0" w:color="auto"/>
              <w:right w:val="nil"/>
            </w:tcBorders>
            <w:shd w:val="clear" w:color="auto" w:fill="auto"/>
            <w:noWrap/>
            <w:vAlign w:val="bottom"/>
            <w:hideMark/>
          </w:tcPr>
          <w:p w14:paraId="73234CDD" w14:textId="77777777" w:rsidR="00873DAD" w:rsidRPr="00BB6995" w:rsidRDefault="00873DAD" w:rsidP="0031158E">
            <w:pPr>
              <w:widowControl/>
              <w:suppressAutoHyphens w:val="0"/>
              <w:spacing w:line="360" w:lineRule="auto"/>
              <w:jc w:val="center"/>
              <w:rPr>
                <w:b/>
                <w:bCs/>
                <w:color w:val="000000"/>
                <w:szCs w:val="20"/>
                <w:lang w:val="en-AU" w:eastAsia="en-GB"/>
              </w:rPr>
            </w:pPr>
            <w:r w:rsidRPr="00BB6995">
              <w:rPr>
                <w:b/>
                <w:bCs/>
                <w:color w:val="000000"/>
                <w:szCs w:val="20"/>
                <w:lang w:val="en-AU" w:eastAsia="en-GB"/>
              </w:rPr>
              <w:t>Kappa</w:t>
            </w:r>
          </w:p>
        </w:tc>
      </w:tr>
      <w:tr w:rsidR="00CE73C5" w:rsidRPr="00C907C0" w14:paraId="55F5B592" w14:textId="77777777" w:rsidTr="00CE73C5">
        <w:trPr>
          <w:trHeight w:val="300"/>
        </w:trPr>
        <w:tc>
          <w:tcPr>
            <w:tcW w:w="654" w:type="pct"/>
            <w:tcBorders>
              <w:top w:val="single" w:sz="4" w:space="0" w:color="auto"/>
              <w:left w:val="nil"/>
              <w:bottom w:val="nil"/>
              <w:right w:val="nil"/>
            </w:tcBorders>
            <w:shd w:val="clear" w:color="auto" w:fill="auto"/>
            <w:noWrap/>
            <w:vAlign w:val="bottom"/>
            <w:hideMark/>
          </w:tcPr>
          <w:p w14:paraId="78A952E2" w14:textId="04EEBD0C" w:rsidR="00873DAD" w:rsidRPr="0054512D" w:rsidRDefault="00CE73C5" w:rsidP="00DE1183">
            <w:pPr>
              <w:widowControl/>
              <w:suppressAutoHyphens w:val="0"/>
              <w:spacing w:line="276" w:lineRule="auto"/>
              <w:rPr>
                <w:b/>
                <w:bCs/>
                <w:color w:val="000000"/>
                <w:szCs w:val="20"/>
                <w:lang w:val="en-AU" w:eastAsia="en-GB"/>
              </w:rPr>
            </w:pPr>
            <w:r w:rsidRPr="0054512D">
              <w:rPr>
                <w:b/>
                <w:bCs/>
                <w:color w:val="000000"/>
                <w:szCs w:val="20"/>
                <w:lang w:val="en-AU" w:eastAsia="en-GB"/>
              </w:rPr>
              <w:t>DFG</w:t>
            </w:r>
          </w:p>
        </w:tc>
        <w:tc>
          <w:tcPr>
            <w:tcW w:w="409" w:type="pct"/>
            <w:tcBorders>
              <w:top w:val="single" w:sz="4" w:space="0" w:color="auto"/>
              <w:left w:val="nil"/>
              <w:bottom w:val="nil"/>
              <w:right w:val="nil"/>
            </w:tcBorders>
            <w:shd w:val="clear" w:color="auto" w:fill="auto"/>
            <w:noWrap/>
            <w:vAlign w:val="bottom"/>
            <w:hideMark/>
          </w:tcPr>
          <w:p w14:paraId="12DDADA0"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117</w:t>
            </w:r>
          </w:p>
        </w:tc>
        <w:tc>
          <w:tcPr>
            <w:tcW w:w="409" w:type="pct"/>
            <w:tcBorders>
              <w:top w:val="single" w:sz="4" w:space="0" w:color="auto"/>
              <w:left w:val="nil"/>
              <w:bottom w:val="nil"/>
              <w:right w:val="nil"/>
            </w:tcBorders>
            <w:shd w:val="clear" w:color="auto" w:fill="auto"/>
            <w:noWrap/>
            <w:vAlign w:val="bottom"/>
            <w:hideMark/>
          </w:tcPr>
          <w:p w14:paraId="5D5AA0F9"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24</w:t>
            </w:r>
          </w:p>
        </w:tc>
        <w:tc>
          <w:tcPr>
            <w:tcW w:w="409" w:type="pct"/>
            <w:tcBorders>
              <w:top w:val="single" w:sz="4" w:space="0" w:color="auto"/>
              <w:left w:val="nil"/>
              <w:bottom w:val="nil"/>
              <w:right w:val="nil"/>
            </w:tcBorders>
            <w:shd w:val="clear" w:color="auto" w:fill="auto"/>
            <w:noWrap/>
            <w:vAlign w:val="bottom"/>
            <w:hideMark/>
          </w:tcPr>
          <w:p w14:paraId="78DE6617"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1</w:t>
            </w:r>
          </w:p>
        </w:tc>
        <w:tc>
          <w:tcPr>
            <w:tcW w:w="409" w:type="pct"/>
            <w:tcBorders>
              <w:top w:val="single" w:sz="4" w:space="0" w:color="auto"/>
              <w:left w:val="nil"/>
              <w:bottom w:val="nil"/>
              <w:right w:val="nil"/>
            </w:tcBorders>
            <w:shd w:val="clear" w:color="auto" w:fill="auto"/>
            <w:noWrap/>
            <w:vAlign w:val="bottom"/>
            <w:hideMark/>
          </w:tcPr>
          <w:p w14:paraId="06FF874E"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single" w:sz="4" w:space="0" w:color="auto"/>
              <w:left w:val="nil"/>
              <w:bottom w:val="nil"/>
              <w:right w:val="nil"/>
            </w:tcBorders>
            <w:shd w:val="clear" w:color="auto" w:fill="auto"/>
            <w:noWrap/>
            <w:vAlign w:val="bottom"/>
            <w:hideMark/>
          </w:tcPr>
          <w:p w14:paraId="13F6740F"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1</w:t>
            </w:r>
          </w:p>
        </w:tc>
        <w:tc>
          <w:tcPr>
            <w:tcW w:w="409" w:type="pct"/>
            <w:tcBorders>
              <w:top w:val="single" w:sz="4" w:space="0" w:color="auto"/>
              <w:left w:val="nil"/>
              <w:bottom w:val="nil"/>
              <w:right w:val="nil"/>
            </w:tcBorders>
            <w:shd w:val="clear" w:color="auto" w:fill="auto"/>
            <w:noWrap/>
            <w:vAlign w:val="bottom"/>
            <w:hideMark/>
          </w:tcPr>
          <w:p w14:paraId="70CF2A2E"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single" w:sz="4" w:space="0" w:color="auto"/>
              <w:left w:val="nil"/>
              <w:bottom w:val="nil"/>
              <w:right w:val="single" w:sz="4" w:space="0" w:color="auto"/>
            </w:tcBorders>
            <w:shd w:val="clear" w:color="auto" w:fill="auto"/>
            <w:noWrap/>
            <w:vAlign w:val="bottom"/>
            <w:hideMark/>
          </w:tcPr>
          <w:p w14:paraId="56921288"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6</w:t>
            </w:r>
          </w:p>
        </w:tc>
        <w:tc>
          <w:tcPr>
            <w:tcW w:w="409" w:type="pct"/>
            <w:tcBorders>
              <w:top w:val="single" w:sz="4" w:space="0" w:color="auto"/>
              <w:left w:val="single" w:sz="4" w:space="0" w:color="auto"/>
              <w:bottom w:val="nil"/>
              <w:right w:val="single" w:sz="4" w:space="0" w:color="auto"/>
            </w:tcBorders>
            <w:shd w:val="clear" w:color="auto" w:fill="auto"/>
            <w:noWrap/>
            <w:vAlign w:val="bottom"/>
            <w:hideMark/>
          </w:tcPr>
          <w:p w14:paraId="3CDDD3EF"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149</w:t>
            </w:r>
          </w:p>
        </w:tc>
        <w:tc>
          <w:tcPr>
            <w:tcW w:w="672" w:type="pct"/>
            <w:tcBorders>
              <w:top w:val="single" w:sz="4" w:space="0" w:color="auto"/>
              <w:left w:val="single" w:sz="4" w:space="0" w:color="auto"/>
              <w:bottom w:val="nil"/>
              <w:right w:val="single" w:sz="4" w:space="0" w:color="auto"/>
            </w:tcBorders>
            <w:shd w:val="clear" w:color="auto" w:fill="auto"/>
            <w:noWrap/>
            <w:vAlign w:val="bottom"/>
            <w:hideMark/>
          </w:tcPr>
          <w:p w14:paraId="25183A36" w14:textId="77777777" w:rsidR="00873DAD" w:rsidRPr="00C907C0" w:rsidRDefault="00873DAD" w:rsidP="00DE1183">
            <w:pPr>
              <w:widowControl/>
              <w:suppressAutoHyphens w:val="0"/>
              <w:spacing w:line="276" w:lineRule="auto"/>
              <w:jc w:val="right"/>
              <w:rPr>
                <w:color w:val="000000"/>
                <w:szCs w:val="20"/>
                <w:lang w:val="en-AU" w:eastAsia="en-GB"/>
              </w:rPr>
            </w:pPr>
            <w:r w:rsidRPr="00C907C0">
              <w:rPr>
                <w:color w:val="000000"/>
                <w:szCs w:val="20"/>
                <w:lang w:val="en-AU" w:eastAsia="en-GB"/>
              </w:rPr>
              <w:t>0.79</w:t>
            </w:r>
          </w:p>
        </w:tc>
        <w:tc>
          <w:tcPr>
            <w:tcW w:w="404" w:type="pct"/>
            <w:tcBorders>
              <w:top w:val="single" w:sz="4" w:space="0" w:color="auto"/>
              <w:left w:val="single" w:sz="4" w:space="0" w:color="auto"/>
              <w:bottom w:val="nil"/>
              <w:right w:val="nil"/>
            </w:tcBorders>
            <w:shd w:val="clear" w:color="auto" w:fill="auto"/>
            <w:noWrap/>
            <w:vAlign w:val="bottom"/>
            <w:hideMark/>
          </w:tcPr>
          <w:p w14:paraId="2D7E00E9" w14:textId="4B015ED4" w:rsidR="00873DAD" w:rsidRPr="00C907C0" w:rsidRDefault="00873DAD" w:rsidP="00DE1183">
            <w:pPr>
              <w:widowControl/>
              <w:suppressAutoHyphens w:val="0"/>
              <w:spacing w:line="276" w:lineRule="auto"/>
              <w:jc w:val="right"/>
              <w:rPr>
                <w:color w:val="000000"/>
                <w:szCs w:val="20"/>
                <w:lang w:val="en-AU" w:eastAsia="en-GB"/>
              </w:rPr>
            </w:pPr>
          </w:p>
        </w:tc>
      </w:tr>
      <w:tr w:rsidR="00CE73C5" w:rsidRPr="00C907C0" w14:paraId="69A64D07" w14:textId="77777777" w:rsidTr="00CE73C5">
        <w:trPr>
          <w:trHeight w:val="300"/>
        </w:trPr>
        <w:tc>
          <w:tcPr>
            <w:tcW w:w="654" w:type="pct"/>
            <w:tcBorders>
              <w:top w:val="nil"/>
              <w:left w:val="nil"/>
              <w:bottom w:val="nil"/>
              <w:right w:val="nil"/>
            </w:tcBorders>
            <w:shd w:val="clear" w:color="auto" w:fill="auto"/>
            <w:noWrap/>
            <w:vAlign w:val="bottom"/>
            <w:hideMark/>
          </w:tcPr>
          <w:p w14:paraId="4E439474" w14:textId="77777777" w:rsidR="00873DAD" w:rsidRPr="0054512D" w:rsidRDefault="00873DAD" w:rsidP="00DE1183">
            <w:pPr>
              <w:widowControl/>
              <w:suppressAutoHyphens w:val="0"/>
              <w:spacing w:line="276" w:lineRule="auto"/>
              <w:rPr>
                <w:b/>
                <w:bCs/>
                <w:color w:val="000000"/>
                <w:szCs w:val="20"/>
                <w:lang w:val="en-AU" w:eastAsia="en-GB"/>
              </w:rPr>
            </w:pPr>
            <w:r w:rsidRPr="0054512D">
              <w:rPr>
                <w:b/>
                <w:bCs/>
                <w:color w:val="000000"/>
                <w:szCs w:val="20"/>
                <w:lang w:val="en-AU" w:eastAsia="en-GB"/>
              </w:rPr>
              <w:t>MI</w:t>
            </w:r>
          </w:p>
        </w:tc>
        <w:tc>
          <w:tcPr>
            <w:tcW w:w="409" w:type="pct"/>
            <w:tcBorders>
              <w:top w:val="nil"/>
              <w:left w:val="nil"/>
              <w:bottom w:val="nil"/>
              <w:right w:val="nil"/>
            </w:tcBorders>
            <w:shd w:val="clear" w:color="auto" w:fill="auto"/>
            <w:noWrap/>
            <w:vAlign w:val="bottom"/>
            <w:hideMark/>
          </w:tcPr>
          <w:p w14:paraId="11A30DFF"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8</w:t>
            </w:r>
          </w:p>
        </w:tc>
        <w:tc>
          <w:tcPr>
            <w:tcW w:w="409" w:type="pct"/>
            <w:tcBorders>
              <w:top w:val="nil"/>
              <w:left w:val="nil"/>
              <w:bottom w:val="nil"/>
              <w:right w:val="nil"/>
            </w:tcBorders>
            <w:shd w:val="clear" w:color="auto" w:fill="auto"/>
            <w:noWrap/>
            <w:vAlign w:val="bottom"/>
            <w:hideMark/>
          </w:tcPr>
          <w:p w14:paraId="375C99AC"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43</w:t>
            </w:r>
          </w:p>
        </w:tc>
        <w:tc>
          <w:tcPr>
            <w:tcW w:w="409" w:type="pct"/>
            <w:tcBorders>
              <w:top w:val="nil"/>
              <w:left w:val="nil"/>
              <w:bottom w:val="nil"/>
              <w:right w:val="nil"/>
            </w:tcBorders>
            <w:shd w:val="clear" w:color="auto" w:fill="auto"/>
            <w:noWrap/>
            <w:vAlign w:val="bottom"/>
            <w:hideMark/>
          </w:tcPr>
          <w:p w14:paraId="76803180"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nil"/>
              <w:left w:val="nil"/>
              <w:bottom w:val="nil"/>
              <w:right w:val="nil"/>
            </w:tcBorders>
            <w:shd w:val="clear" w:color="auto" w:fill="auto"/>
            <w:noWrap/>
            <w:vAlign w:val="bottom"/>
            <w:hideMark/>
          </w:tcPr>
          <w:p w14:paraId="2EF7E96C"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nil"/>
              <w:left w:val="nil"/>
              <w:bottom w:val="nil"/>
              <w:right w:val="nil"/>
            </w:tcBorders>
            <w:shd w:val="clear" w:color="auto" w:fill="auto"/>
            <w:noWrap/>
            <w:vAlign w:val="bottom"/>
            <w:hideMark/>
          </w:tcPr>
          <w:p w14:paraId="77C299B1"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nil"/>
              <w:left w:val="nil"/>
              <w:bottom w:val="nil"/>
              <w:right w:val="nil"/>
            </w:tcBorders>
            <w:shd w:val="clear" w:color="auto" w:fill="auto"/>
            <w:noWrap/>
            <w:vAlign w:val="bottom"/>
            <w:hideMark/>
          </w:tcPr>
          <w:p w14:paraId="7F8F03BF"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2</w:t>
            </w:r>
          </w:p>
        </w:tc>
        <w:tc>
          <w:tcPr>
            <w:tcW w:w="409" w:type="pct"/>
            <w:tcBorders>
              <w:top w:val="nil"/>
              <w:left w:val="nil"/>
              <w:bottom w:val="nil"/>
              <w:right w:val="single" w:sz="4" w:space="0" w:color="auto"/>
            </w:tcBorders>
            <w:shd w:val="clear" w:color="auto" w:fill="auto"/>
            <w:noWrap/>
            <w:vAlign w:val="bottom"/>
            <w:hideMark/>
          </w:tcPr>
          <w:p w14:paraId="2C8FBEAF"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2</w:t>
            </w:r>
          </w:p>
        </w:tc>
        <w:tc>
          <w:tcPr>
            <w:tcW w:w="409" w:type="pct"/>
            <w:tcBorders>
              <w:top w:val="nil"/>
              <w:left w:val="single" w:sz="4" w:space="0" w:color="auto"/>
              <w:bottom w:val="nil"/>
              <w:right w:val="single" w:sz="4" w:space="0" w:color="auto"/>
            </w:tcBorders>
            <w:shd w:val="clear" w:color="auto" w:fill="auto"/>
            <w:noWrap/>
            <w:vAlign w:val="bottom"/>
            <w:hideMark/>
          </w:tcPr>
          <w:p w14:paraId="219302A3"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55</w:t>
            </w:r>
          </w:p>
        </w:tc>
        <w:tc>
          <w:tcPr>
            <w:tcW w:w="672" w:type="pct"/>
            <w:tcBorders>
              <w:top w:val="nil"/>
              <w:left w:val="single" w:sz="4" w:space="0" w:color="auto"/>
              <w:bottom w:val="nil"/>
              <w:right w:val="single" w:sz="4" w:space="0" w:color="auto"/>
            </w:tcBorders>
            <w:shd w:val="clear" w:color="auto" w:fill="auto"/>
            <w:noWrap/>
            <w:vAlign w:val="bottom"/>
            <w:hideMark/>
          </w:tcPr>
          <w:p w14:paraId="1FD8F07F" w14:textId="77777777" w:rsidR="00873DAD" w:rsidRPr="00C907C0" w:rsidRDefault="00873DAD" w:rsidP="00DE1183">
            <w:pPr>
              <w:widowControl/>
              <w:suppressAutoHyphens w:val="0"/>
              <w:spacing w:line="276" w:lineRule="auto"/>
              <w:jc w:val="right"/>
              <w:rPr>
                <w:color w:val="000000"/>
                <w:szCs w:val="20"/>
                <w:lang w:val="en-AU" w:eastAsia="en-GB"/>
              </w:rPr>
            </w:pPr>
            <w:r w:rsidRPr="00C907C0">
              <w:rPr>
                <w:color w:val="000000"/>
                <w:szCs w:val="20"/>
                <w:lang w:val="en-AU" w:eastAsia="en-GB"/>
              </w:rPr>
              <w:t>0.78</w:t>
            </w:r>
          </w:p>
        </w:tc>
        <w:tc>
          <w:tcPr>
            <w:tcW w:w="404" w:type="pct"/>
            <w:tcBorders>
              <w:top w:val="nil"/>
              <w:left w:val="single" w:sz="4" w:space="0" w:color="auto"/>
              <w:bottom w:val="nil"/>
              <w:right w:val="nil"/>
            </w:tcBorders>
            <w:shd w:val="clear" w:color="auto" w:fill="auto"/>
            <w:noWrap/>
            <w:vAlign w:val="bottom"/>
            <w:hideMark/>
          </w:tcPr>
          <w:p w14:paraId="608F0456" w14:textId="0E9FCFB9" w:rsidR="00873DAD" w:rsidRPr="00C907C0" w:rsidRDefault="00873DAD" w:rsidP="00DE1183">
            <w:pPr>
              <w:widowControl/>
              <w:suppressAutoHyphens w:val="0"/>
              <w:spacing w:line="276" w:lineRule="auto"/>
              <w:jc w:val="right"/>
              <w:rPr>
                <w:color w:val="000000"/>
                <w:szCs w:val="20"/>
                <w:lang w:val="en-AU" w:eastAsia="en-GB"/>
              </w:rPr>
            </w:pPr>
          </w:p>
        </w:tc>
      </w:tr>
      <w:tr w:rsidR="00CE73C5" w:rsidRPr="00C907C0" w14:paraId="0656EE16" w14:textId="77777777" w:rsidTr="00CE73C5">
        <w:trPr>
          <w:trHeight w:val="300"/>
        </w:trPr>
        <w:tc>
          <w:tcPr>
            <w:tcW w:w="654" w:type="pct"/>
            <w:tcBorders>
              <w:top w:val="nil"/>
              <w:left w:val="nil"/>
              <w:bottom w:val="nil"/>
              <w:right w:val="nil"/>
            </w:tcBorders>
            <w:shd w:val="clear" w:color="auto" w:fill="auto"/>
            <w:noWrap/>
            <w:vAlign w:val="bottom"/>
            <w:hideMark/>
          </w:tcPr>
          <w:p w14:paraId="2BE5F410" w14:textId="55D7369F" w:rsidR="00873DAD" w:rsidRPr="0054512D" w:rsidRDefault="00CE73C5" w:rsidP="00DE1183">
            <w:pPr>
              <w:widowControl/>
              <w:suppressAutoHyphens w:val="0"/>
              <w:spacing w:line="276" w:lineRule="auto"/>
              <w:rPr>
                <w:b/>
                <w:bCs/>
                <w:color w:val="000000"/>
                <w:szCs w:val="20"/>
                <w:lang w:val="en-AU" w:eastAsia="en-GB"/>
              </w:rPr>
            </w:pPr>
            <w:r w:rsidRPr="0054512D">
              <w:rPr>
                <w:b/>
                <w:bCs/>
                <w:color w:val="000000"/>
                <w:szCs w:val="20"/>
                <w:lang w:val="en-AU" w:eastAsia="en-GB"/>
              </w:rPr>
              <w:t>SFG</w:t>
            </w:r>
          </w:p>
        </w:tc>
        <w:tc>
          <w:tcPr>
            <w:tcW w:w="409" w:type="pct"/>
            <w:tcBorders>
              <w:top w:val="nil"/>
              <w:left w:val="nil"/>
              <w:bottom w:val="nil"/>
              <w:right w:val="nil"/>
            </w:tcBorders>
            <w:shd w:val="clear" w:color="auto" w:fill="auto"/>
            <w:noWrap/>
            <w:vAlign w:val="bottom"/>
            <w:hideMark/>
          </w:tcPr>
          <w:p w14:paraId="2FD0E095"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nil"/>
              <w:left w:val="nil"/>
              <w:bottom w:val="nil"/>
              <w:right w:val="nil"/>
            </w:tcBorders>
            <w:shd w:val="clear" w:color="auto" w:fill="auto"/>
            <w:noWrap/>
            <w:vAlign w:val="bottom"/>
            <w:hideMark/>
          </w:tcPr>
          <w:p w14:paraId="7B4474A4"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nil"/>
              <w:left w:val="nil"/>
              <w:bottom w:val="nil"/>
              <w:right w:val="nil"/>
            </w:tcBorders>
            <w:shd w:val="clear" w:color="auto" w:fill="auto"/>
            <w:noWrap/>
            <w:vAlign w:val="bottom"/>
            <w:hideMark/>
          </w:tcPr>
          <w:p w14:paraId="0C3BA07B"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36</w:t>
            </w:r>
          </w:p>
        </w:tc>
        <w:tc>
          <w:tcPr>
            <w:tcW w:w="409" w:type="pct"/>
            <w:tcBorders>
              <w:top w:val="nil"/>
              <w:left w:val="nil"/>
              <w:bottom w:val="nil"/>
              <w:right w:val="nil"/>
            </w:tcBorders>
            <w:shd w:val="clear" w:color="auto" w:fill="auto"/>
            <w:noWrap/>
            <w:vAlign w:val="bottom"/>
            <w:hideMark/>
          </w:tcPr>
          <w:p w14:paraId="66884D8C"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nil"/>
              <w:left w:val="nil"/>
              <w:bottom w:val="nil"/>
              <w:right w:val="nil"/>
            </w:tcBorders>
            <w:shd w:val="clear" w:color="auto" w:fill="auto"/>
            <w:noWrap/>
            <w:vAlign w:val="bottom"/>
            <w:hideMark/>
          </w:tcPr>
          <w:p w14:paraId="1613DCE9"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3</w:t>
            </w:r>
          </w:p>
        </w:tc>
        <w:tc>
          <w:tcPr>
            <w:tcW w:w="409" w:type="pct"/>
            <w:tcBorders>
              <w:top w:val="nil"/>
              <w:left w:val="nil"/>
              <w:bottom w:val="nil"/>
              <w:right w:val="nil"/>
            </w:tcBorders>
            <w:shd w:val="clear" w:color="auto" w:fill="auto"/>
            <w:noWrap/>
            <w:vAlign w:val="bottom"/>
            <w:hideMark/>
          </w:tcPr>
          <w:p w14:paraId="130EA373"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nil"/>
              <w:left w:val="nil"/>
              <w:bottom w:val="nil"/>
              <w:right w:val="single" w:sz="4" w:space="0" w:color="auto"/>
            </w:tcBorders>
            <w:shd w:val="clear" w:color="auto" w:fill="auto"/>
            <w:noWrap/>
            <w:vAlign w:val="bottom"/>
            <w:hideMark/>
          </w:tcPr>
          <w:p w14:paraId="33A12D39"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1</w:t>
            </w:r>
          </w:p>
        </w:tc>
        <w:tc>
          <w:tcPr>
            <w:tcW w:w="409" w:type="pct"/>
            <w:tcBorders>
              <w:top w:val="nil"/>
              <w:left w:val="single" w:sz="4" w:space="0" w:color="auto"/>
              <w:bottom w:val="nil"/>
              <w:right w:val="single" w:sz="4" w:space="0" w:color="auto"/>
            </w:tcBorders>
            <w:shd w:val="clear" w:color="auto" w:fill="auto"/>
            <w:noWrap/>
            <w:vAlign w:val="bottom"/>
            <w:hideMark/>
          </w:tcPr>
          <w:p w14:paraId="4950B142"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40</w:t>
            </w:r>
          </w:p>
        </w:tc>
        <w:tc>
          <w:tcPr>
            <w:tcW w:w="672" w:type="pct"/>
            <w:tcBorders>
              <w:top w:val="nil"/>
              <w:left w:val="single" w:sz="4" w:space="0" w:color="auto"/>
              <w:bottom w:val="nil"/>
              <w:right w:val="single" w:sz="4" w:space="0" w:color="auto"/>
            </w:tcBorders>
            <w:shd w:val="clear" w:color="auto" w:fill="auto"/>
            <w:noWrap/>
            <w:vAlign w:val="bottom"/>
            <w:hideMark/>
          </w:tcPr>
          <w:p w14:paraId="37AD0ABE" w14:textId="77777777" w:rsidR="00873DAD" w:rsidRPr="00C907C0" w:rsidRDefault="00873DAD" w:rsidP="00DE1183">
            <w:pPr>
              <w:widowControl/>
              <w:suppressAutoHyphens w:val="0"/>
              <w:spacing w:line="276" w:lineRule="auto"/>
              <w:jc w:val="right"/>
              <w:rPr>
                <w:color w:val="000000"/>
                <w:szCs w:val="20"/>
                <w:lang w:val="en-AU" w:eastAsia="en-GB"/>
              </w:rPr>
            </w:pPr>
            <w:r w:rsidRPr="00C907C0">
              <w:rPr>
                <w:color w:val="000000"/>
                <w:szCs w:val="20"/>
                <w:lang w:val="en-AU" w:eastAsia="en-GB"/>
              </w:rPr>
              <w:t>0.90</w:t>
            </w:r>
          </w:p>
        </w:tc>
        <w:tc>
          <w:tcPr>
            <w:tcW w:w="404" w:type="pct"/>
            <w:tcBorders>
              <w:top w:val="nil"/>
              <w:left w:val="single" w:sz="4" w:space="0" w:color="auto"/>
              <w:bottom w:val="nil"/>
              <w:right w:val="nil"/>
            </w:tcBorders>
            <w:shd w:val="clear" w:color="auto" w:fill="auto"/>
            <w:noWrap/>
            <w:vAlign w:val="bottom"/>
            <w:hideMark/>
          </w:tcPr>
          <w:p w14:paraId="0481E5BB" w14:textId="23F0A47B" w:rsidR="00873DAD" w:rsidRPr="00C907C0" w:rsidRDefault="00873DAD" w:rsidP="00DE1183">
            <w:pPr>
              <w:widowControl/>
              <w:suppressAutoHyphens w:val="0"/>
              <w:spacing w:line="276" w:lineRule="auto"/>
              <w:jc w:val="right"/>
              <w:rPr>
                <w:color w:val="000000"/>
                <w:szCs w:val="20"/>
                <w:lang w:val="en-AU" w:eastAsia="en-GB"/>
              </w:rPr>
            </w:pPr>
          </w:p>
        </w:tc>
      </w:tr>
      <w:tr w:rsidR="00CE73C5" w:rsidRPr="00C907C0" w14:paraId="715A45CD" w14:textId="77777777" w:rsidTr="00CE73C5">
        <w:trPr>
          <w:trHeight w:val="300"/>
        </w:trPr>
        <w:tc>
          <w:tcPr>
            <w:tcW w:w="654" w:type="pct"/>
            <w:tcBorders>
              <w:top w:val="nil"/>
              <w:left w:val="nil"/>
              <w:bottom w:val="nil"/>
              <w:right w:val="nil"/>
            </w:tcBorders>
            <w:shd w:val="clear" w:color="auto" w:fill="auto"/>
            <w:noWrap/>
            <w:vAlign w:val="bottom"/>
            <w:hideMark/>
          </w:tcPr>
          <w:p w14:paraId="4FF8697B" w14:textId="77777777" w:rsidR="00873DAD" w:rsidRPr="0054512D" w:rsidRDefault="00873DAD" w:rsidP="00DE1183">
            <w:pPr>
              <w:widowControl/>
              <w:suppressAutoHyphens w:val="0"/>
              <w:spacing w:line="276" w:lineRule="auto"/>
              <w:rPr>
                <w:b/>
                <w:bCs/>
                <w:color w:val="000000"/>
                <w:szCs w:val="20"/>
                <w:lang w:val="en-AU" w:eastAsia="en-GB"/>
              </w:rPr>
            </w:pPr>
            <w:r w:rsidRPr="0054512D">
              <w:rPr>
                <w:b/>
                <w:bCs/>
                <w:color w:val="000000"/>
                <w:szCs w:val="20"/>
                <w:lang w:val="en-AU" w:eastAsia="en-GB"/>
              </w:rPr>
              <w:t>WO</w:t>
            </w:r>
          </w:p>
        </w:tc>
        <w:tc>
          <w:tcPr>
            <w:tcW w:w="409" w:type="pct"/>
            <w:tcBorders>
              <w:top w:val="nil"/>
              <w:left w:val="nil"/>
              <w:bottom w:val="nil"/>
              <w:right w:val="nil"/>
            </w:tcBorders>
            <w:shd w:val="clear" w:color="auto" w:fill="auto"/>
            <w:noWrap/>
            <w:vAlign w:val="bottom"/>
            <w:hideMark/>
          </w:tcPr>
          <w:p w14:paraId="07F362F6"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nil"/>
              <w:left w:val="nil"/>
              <w:bottom w:val="nil"/>
              <w:right w:val="nil"/>
            </w:tcBorders>
            <w:shd w:val="clear" w:color="auto" w:fill="auto"/>
            <w:noWrap/>
            <w:vAlign w:val="bottom"/>
            <w:hideMark/>
          </w:tcPr>
          <w:p w14:paraId="1F283197"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nil"/>
              <w:left w:val="nil"/>
              <w:bottom w:val="nil"/>
              <w:right w:val="nil"/>
            </w:tcBorders>
            <w:shd w:val="clear" w:color="auto" w:fill="auto"/>
            <w:noWrap/>
            <w:vAlign w:val="bottom"/>
            <w:hideMark/>
          </w:tcPr>
          <w:p w14:paraId="64032680"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nil"/>
              <w:left w:val="nil"/>
              <w:bottom w:val="nil"/>
              <w:right w:val="nil"/>
            </w:tcBorders>
            <w:shd w:val="clear" w:color="auto" w:fill="auto"/>
            <w:noWrap/>
            <w:vAlign w:val="bottom"/>
            <w:hideMark/>
          </w:tcPr>
          <w:p w14:paraId="67E8E2A0"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42</w:t>
            </w:r>
          </w:p>
        </w:tc>
        <w:tc>
          <w:tcPr>
            <w:tcW w:w="409" w:type="pct"/>
            <w:tcBorders>
              <w:top w:val="nil"/>
              <w:left w:val="nil"/>
              <w:bottom w:val="nil"/>
              <w:right w:val="nil"/>
            </w:tcBorders>
            <w:shd w:val="clear" w:color="auto" w:fill="auto"/>
            <w:noWrap/>
            <w:vAlign w:val="bottom"/>
            <w:hideMark/>
          </w:tcPr>
          <w:p w14:paraId="6C4B0411"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5</w:t>
            </w:r>
          </w:p>
        </w:tc>
        <w:tc>
          <w:tcPr>
            <w:tcW w:w="409" w:type="pct"/>
            <w:tcBorders>
              <w:top w:val="nil"/>
              <w:left w:val="nil"/>
              <w:bottom w:val="nil"/>
              <w:right w:val="nil"/>
            </w:tcBorders>
            <w:shd w:val="clear" w:color="auto" w:fill="auto"/>
            <w:noWrap/>
            <w:vAlign w:val="bottom"/>
            <w:hideMark/>
          </w:tcPr>
          <w:p w14:paraId="14E7E841"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nil"/>
              <w:left w:val="nil"/>
              <w:bottom w:val="nil"/>
              <w:right w:val="single" w:sz="4" w:space="0" w:color="auto"/>
            </w:tcBorders>
            <w:shd w:val="clear" w:color="auto" w:fill="auto"/>
            <w:noWrap/>
            <w:vAlign w:val="bottom"/>
            <w:hideMark/>
          </w:tcPr>
          <w:p w14:paraId="1FC5C4A1"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12</w:t>
            </w:r>
          </w:p>
        </w:tc>
        <w:tc>
          <w:tcPr>
            <w:tcW w:w="409" w:type="pct"/>
            <w:tcBorders>
              <w:top w:val="nil"/>
              <w:left w:val="single" w:sz="4" w:space="0" w:color="auto"/>
              <w:bottom w:val="nil"/>
              <w:right w:val="single" w:sz="4" w:space="0" w:color="auto"/>
            </w:tcBorders>
            <w:shd w:val="clear" w:color="auto" w:fill="auto"/>
            <w:noWrap/>
            <w:vAlign w:val="bottom"/>
            <w:hideMark/>
          </w:tcPr>
          <w:p w14:paraId="0115251E"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59</w:t>
            </w:r>
          </w:p>
        </w:tc>
        <w:tc>
          <w:tcPr>
            <w:tcW w:w="672" w:type="pct"/>
            <w:tcBorders>
              <w:top w:val="nil"/>
              <w:left w:val="single" w:sz="4" w:space="0" w:color="auto"/>
              <w:bottom w:val="nil"/>
              <w:right w:val="single" w:sz="4" w:space="0" w:color="auto"/>
            </w:tcBorders>
            <w:shd w:val="clear" w:color="auto" w:fill="auto"/>
            <w:noWrap/>
            <w:vAlign w:val="bottom"/>
            <w:hideMark/>
          </w:tcPr>
          <w:p w14:paraId="233D8E19" w14:textId="77777777" w:rsidR="00873DAD" w:rsidRPr="00C907C0" w:rsidRDefault="00873DAD" w:rsidP="00DE1183">
            <w:pPr>
              <w:widowControl/>
              <w:suppressAutoHyphens w:val="0"/>
              <w:spacing w:line="276" w:lineRule="auto"/>
              <w:jc w:val="right"/>
              <w:rPr>
                <w:color w:val="000000"/>
                <w:szCs w:val="20"/>
                <w:lang w:val="en-AU" w:eastAsia="en-GB"/>
              </w:rPr>
            </w:pPr>
            <w:r w:rsidRPr="00C907C0">
              <w:rPr>
                <w:color w:val="000000"/>
                <w:szCs w:val="20"/>
                <w:lang w:val="en-AU" w:eastAsia="en-GB"/>
              </w:rPr>
              <w:t>0.71</w:t>
            </w:r>
          </w:p>
        </w:tc>
        <w:tc>
          <w:tcPr>
            <w:tcW w:w="404" w:type="pct"/>
            <w:tcBorders>
              <w:top w:val="nil"/>
              <w:left w:val="single" w:sz="4" w:space="0" w:color="auto"/>
              <w:bottom w:val="nil"/>
              <w:right w:val="nil"/>
            </w:tcBorders>
            <w:shd w:val="clear" w:color="auto" w:fill="auto"/>
            <w:noWrap/>
            <w:vAlign w:val="bottom"/>
            <w:hideMark/>
          </w:tcPr>
          <w:p w14:paraId="0B811048" w14:textId="61E2C5F8" w:rsidR="00873DAD" w:rsidRPr="00C907C0" w:rsidRDefault="00873DAD" w:rsidP="00DE1183">
            <w:pPr>
              <w:widowControl/>
              <w:suppressAutoHyphens w:val="0"/>
              <w:spacing w:line="276" w:lineRule="auto"/>
              <w:jc w:val="right"/>
              <w:rPr>
                <w:color w:val="000000"/>
                <w:szCs w:val="20"/>
                <w:lang w:val="en-AU" w:eastAsia="en-GB"/>
              </w:rPr>
            </w:pPr>
          </w:p>
        </w:tc>
      </w:tr>
      <w:tr w:rsidR="00CE73C5" w:rsidRPr="00C907C0" w14:paraId="76AD6091" w14:textId="77777777" w:rsidTr="00CE73C5">
        <w:trPr>
          <w:trHeight w:val="300"/>
        </w:trPr>
        <w:tc>
          <w:tcPr>
            <w:tcW w:w="654" w:type="pct"/>
            <w:tcBorders>
              <w:top w:val="nil"/>
              <w:left w:val="nil"/>
              <w:bottom w:val="nil"/>
              <w:right w:val="nil"/>
            </w:tcBorders>
            <w:shd w:val="clear" w:color="auto" w:fill="auto"/>
            <w:noWrap/>
            <w:vAlign w:val="bottom"/>
            <w:hideMark/>
          </w:tcPr>
          <w:p w14:paraId="2F34AF0A" w14:textId="77777777" w:rsidR="00873DAD" w:rsidRPr="0054512D" w:rsidRDefault="00873DAD" w:rsidP="00DE1183">
            <w:pPr>
              <w:widowControl/>
              <w:suppressAutoHyphens w:val="0"/>
              <w:spacing w:line="276" w:lineRule="auto"/>
              <w:rPr>
                <w:b/>
                <w:bCs/>
                <w:color w:val="000000"/>
                <w:szCs w:val="20"/>
                <w:lang w:val="en-AU" w:eastAsia="en-GB"/>
              </w:rPr>
            </w:pPr>
            <w:r w:rsidRPr="0054512D">
              <w:rPr>
                <w:b/>
                <w:bCs/>
                <w:color w:val="000000"/>
                <w:szCs w:val="20"/>
                <w:lang w:val="en-AU" w:eastAsia="en-GB"/>
              </w:rPr>
              <w:t>OT</w:t>
            </w:r>
          </w:p>
        </w:tc>
        <w:tc>
          <w:tcPr>
            <w:tcW w:w="409" w:type="pct"/>
            <w:tcBorders>
              <w:top w:val="nil"/>
              <w:left w:val="nil"/>
              <w:bottom w:val="nil"/>
              <w:right w:val="nil"/>
            </w:tcBorders>
            <w:shd w:val="clear" w:color="auto" w:fill="auto"/>
            <w:noWrap/>
            <w:vAlign w:val="bottom"/>
            <w:hideMark/>
          </w:tcPr>
          <w:p w14:paraId="132BE189"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nil"/>
              <w:left w:val="nil"/>
              <w:bottom w:val="nil"/>
              <w:right w:val="nil"/>
            </w:tcBorders>
            <w:shd w:val="clear" w:color="auto" w:fill="auto"/>
            <w:noWrap/>
            <w:vAlign w:val="bottom"/>
            <w:hideMark/>
          </w:tcPr>
          <w:p w14:paraId="15780283"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nil"/>
              <w:left w:val="nil"/>
              <w:bottom w:val="nil"/>
              <w:right w:val="nil"/>
            </w:tcBorders>
            <w:shd w:val="clear" w:color="auto" w:fill="auto"/>
            <w:noWrap/>
            <w:vAlign w:val="bottom"/>
            <w:hideMark/>
          </w:tcPr>
          <w:p w14:paraId="380528D7"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1</w:t>
            </w:r>
          </w:p>
        </w:tc>
        <w:tc>
          <w:tcPr>
            <w:tcW w:w="409" w:type="pct"/>
            <w:tcBorders>
              <w:top w:val="nil"/>
              <w:left w:val="nil"/>
              <w:bottom w:val="nil"/>
              <w:right w:val="nil"/>
            </w:tcBorders>
            <w:shd w:val="clear" w:color="auto" w:fill="auto"/>
            <w:noWrap/>
            <w:vAlign w:val="bottom"/>
            <w:hideMark/>
          </w:tcPr>
          <w:p w14:paraId="38FCA45C"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5</w:t>
            </w:r>
          </w:p>
        </w:tc>
        <w:tc>
          <w:tcPr>
            <w:tcW w:w="409" w:type="pct"/>
            <w:tcBorders>
              <w:top w:val="nil"/>
              <w:left w:val="nil"/>
              <w:bottom w:val="nil"/>
              <w:right w:val="nil"/>
            </w:tcBorders>
            <w:shd w:val="clear" w:color="auto" w:fill="auto"/>
            <w:noWrap/>
            <w:vAlign w:val="bottom"/>
            <w:hideMark/>
          </w:tcPr>
          <w:p w14:paraId="4F3A389C"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124</w:t>
            </w:r>
          </w:p>
        </w:tc>
        <w:tc>
          <w:tcPr>
            <w:tcW w:w="409" w:type="pct"/>
            <w:tcBorders>
              <w:top w:val="nil"/>
              <w:left w:val="nil"/>
              <w:bottom w:val="nil"/>
              <w:right w:val="nil"/>
            </w:tcBorders>
            <w:shd w:val="clear" w:color="auto" w:fill="auto"/>
            <w:noWrap/>
            <w:vAlign w:val="bottom"/>
            <w:hideMark/>
          </w:tcPr>
          <w:p w14:paraId="079A94B0"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nil"/>
              <w:left w:val="nil"/>
              <w:bottom w:val="nil"/>
              <w:right w:val="single" w:sz="4" w:space="0" w:color="auto"/>
            </w:tcBorders>
            <w:shd w:val="clear" w:color="auto" w:fill="auto"/>
            <w:noWrap/>
            <w:vAlign w:val="bottom"/>
            <w:hideMark/>
          </w:tcPr>
          <w:p w14:paraId="5046D983"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32</w:t>
            </w:r>
          </w:p>
        </w:tc>
        <w:tc>
          <w:tcPr>
            <w:tcW w:w="409" w:type="pct"/>
            <w:tcBorders>
              <w:top w:val="nil"/>
              <w:left w:val="single" w:sz="4" w:space="0" w:color="auto"/>
              <w:bottom w:val="nil"/>
              <w:right w:val="single" w:sz="4" w:space="0" w:color="auto"/>
            </w:tcBorders>
            <w:shd w:val="clear" w:color="auto" w:fill="auto"/>
            <w:noWrap/>
            <w:vAlign w:val="bottom"/>
            <w:hideMark/>
          </w:tcPr>
          <w:p w14:paraId="49134B8F"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162</w:t>
            </w:r>
          </w:p>
        </w:tc>
        <w:tc>
          <w:tcPr>
            <w:tcW w:w="672" w:type="pct"/>
            <w:tcBorders>
              <w:top w:val="nil"/>
              <w:left w:val="single" w:sz="4" w:space="0" w:color="auto"/>
              <w:bottom w:val="nil"/>
              <w:right w:val="single" w:sz="4" w:space="0" w:color="auto"/>
            </w:tcBorders>
            <w:shd w:val="clear" w:color="auto" w:fill="auto"/>
            <w:noWrap/>
            <w:vAlign w:val="bottom"/>
            <w:hideMark/>
          </w:tcPr>
          <w:p w14:paraId="0446860B" w14:textId="77777777" w:rsidR="00873DAD" w:rsidRPr="00C907C0" w:rsidRDefault="00873DAD" w:rsidP="00DE1183">
            <w:pPr>
              <w:widowControl/>
              <w:suppressAutoHyphens w:val="0"/>
              <w:spacing w:line="276" w:lineRule="auto"/>
              <w:jc w:val="right"/>
              <w:rPr>
                <w:color w:val="000000"/>
                <w:szCs w:val="20"/>
                <w:lang w:val="en-AU" w:eastAsia="en-GB"/>
              </w:rPr>
            </w:pPr>
            <w:r w:rsidRPr="00C907C0">
              <w:rPr>
                <w:color w:val="000000"/>
                <w:szCs w:val="20"/>
                <w:lang w:val="en-AU" w:eastAsia="en-GB"/>
              </w:rPr>
              <w:t>0.77</w:t>
            </w:r>
          </w:p>
        </w:tc>
        <w:tc>
          <w:tcPr>
            <w:tcW w:w="404" w:type="pct"/>
            <w:tcBorders>
              <w:top w:val="nil"/>
              <w:left w:val="single" w:sz="4" w:space="0" w:color="auto"/>
              <w:bottom w:val="nil"/>
              <w:right w:val="nil"/>
            </w:tcBorders>
            <w:shd w:val="clear" w:color="auto" w:fill="auto"/>
            <w:noWrap/>
            <w:vAlign w:val="bottom"/>
            <w:hideMark/>
          </w:tcPr>
          <w:p w14:paraId="2091065A" w14:textId="53D19947" w:rsidR="00873DAD" w:rsidRPr="00C907C0" w:rsidRDefault="00873DAD" w:rsidP="00DE1183">
            <w:pPr>
              <w:widowControl/>
              <w:suppressAutoHyphens w:val="0"/>
              <w:spacing w:line="276" w:lineRule="auto"/>
              <w:jc w:val="right"/>
              <w:rPr>
                <w:color w:val="000000"/>
                <w:szCs w:val="20"/>
                <w:lang w:val="en-AU" w:eastAsia="en-GB"/>
              </w:rPr>
            </w:pPr>
          </w:p>
        </w:tc>
      </w:tr>
      <w:tr w:rsidR="00CE73C5" w:rsidRPr="00C907C0" w14:paraId="5353B979" w14:textId="77777777" w:rsidTr="00CE73C5">
        <w:trPr>
          <w:trHeight w:val="300"/>
        </w:trPr>
        <w:tc>
          <w:tcPr>
            <w:tcW w:w="654" w:type="pct"/>
            <w:tcBorders>
              <w:top w:val="nil"/>
              <w:left w:val="nil"/>
              <w:right w:val="nil"/>
            </w:tcBorders>
            <w:shd w:val="clear" w:color="auto" w:fill="auto"/>
            <w:noWrap/>
            <w:vAlign w:val="bottom"/>
            <w:hideMark/>
          </w:tcPr>
          <w:p w14:paraId="745E8B84" w14:textId="77777777" w:rsidR="00873DAD" w:rsidRPr="0054512D" w:rsidRDefault="00873DAD" w:rsidP="00DE1183">
            <w:pPr>
              <w:widowControl/>
              <w:suppressAutoHyphens w:val="0"/>
              <w:spacing w:line="276" w:lineRule="auto"/>
              <w:rPr>
                <w:b/>
                <w:bCs/>
                <w:color w:val="000000"/>
                <w:szCs w:val="20"/>
                <w:lang w:val="en-AU" w:eastAsia="en-GB"/>
              </w:rPr>
            </w:pPr>
            <w:r w:rsidRPr="0054512D">
              <w:rPr>
                <w:b/>
                <w:bCs/>
                <w:color w:val="000000"/>
                <w:szCs w:val="20"/>
                <w:lang w:val="en-AU" w:eastAsia="en-GB"/>
              </w:rPr>
              <w:t>WA</w:t>
            </w:r>
          </w:p>
        </w:tc>
        <w:tc>
          <w:tcPr>
            <w:tcW w:w="409" w:type="pct"/>
            <w:tcBorders>
              <w:top w:val="nil"/>
              <w:left w:val="nil"/>
              <w:right w:val="nil"/>
            </w:tcBorders>
            <w:shd w:val="clear" w:color="auto" w:fill="auto"/>
            <w:noWrap/>
            <w:vAlign w:val="bottom"/>
            <w:hideMark/>
          </w:tcPr>
          <w:p w14:paraId="6A1B3612"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4</w:t>
            </w:r>
          </w:p>
        </w:tc>
        <w:tc>
          <w:tcPr>
            <w:tcW w:w="409" w:type="pct"/>
            <w:tcBorders>
              <w:top w:val="nil"/>
              <w:left w:val="nil"/>
              <w:right w:val="nil"/>
            </w:tcBorders>
            <w:shd w:val="clear" w:color="auto" w:fill="auto"/>
            <w:noWrap/>
            <w:vAlign w:val="bottom"/>
            <w:hideMark/>
          </w:tcPr>
          <w:p w14:paraId="30F638C4"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4</w:t>
            </w:r>
          </w:p>
        </w:tc>
        <w:tc>
          <w:tcPr>
            <w:tcW w:w="409" w:type="pct"/>
            <w:tcBorders>
              <w:top w:val="nil"/>
              <w:left w:val="nil"/>
              <w:right w:val="nil"/>
            </w:tcBorders>
            <w:shd w:val="clear" w:color="auto" w:fill="auto"/>
            <w:noWrap/>
            <w:vAlign w:val="bottom"/>
            <w:hideMark/>
          </w:tcPr>
          <w:p w14:paraId="70EC8414"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1</w:t>
            </w:r>
          </w:p>
        </w:tc>
        <w:tc>
          <w:tcPr>
            <w:tcW w:w="409" w:type="pct"/>
            <w:tcBorders>
              <w:top w:val="nil"/>
              <w:left w:val="nil"/>
              <w:right w:val="nil"/>
            </w:tcBorders>
            <w:shd w:val="clear" w:color="auto" w:fill="auto"/>
            <w:noWrap/>
            <w:vAlign w:val="bottom"/>
            <w:hideMark/>
          </w:tcPr>
          <w:p w14:paraId="3C93DB0B"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nil"/>
              <w:left w:val="nil"/>
              <w:right w:val="nil"/>
            </w:tcBorders>
            <w:shd w:val="clear" w:color="auto" w:fill="auto"/>
            <w:noWrap/>
            <w:vAlign w:val="bottom"/>
            <w:hideMark/>
          </w:tcPr>
          <w:p w14:paraId="0F46FE81"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nil"/>
              <w:left w:val="nil"/>
              <w:right w:val="nil"/>
            </w:tcBorders>
            <w:shd w:val="clear" w:color="auto" w:fill="auto"/>
            <w:noWrap/>
            <w:vAlign w:val="bottom"/>
            <w:hideMark/>
          </w:tcPr>
          <w:p w14:paraId="319E559C"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138</w:t>
            </w:r>
          </w:p>
        </w:tc>
        <w:tc>
          <w:tcPr>
            <w:tcW w:w="409" w:type="pct"/>
            <w:tcBorders>
              <w:top w:val="nil"/>
              <w:left w:val="nil"/>
              <w:right w:val="single" w:sz="4" w:space="0" w:color="auto"/>
            </w:tcBorders>
            <w:shd w:val="clear" w:color="auto" w:fill="auto"/>
            <w:noWrap/>
            <w:vAlign w:val="bottom"/>
            <w:hideMark/>
          </w:tcPr>
          <w:p w14:paraId="224704BC"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nil"/>
              <w:left w:val="single" w:sz="4" w:space="0" w:color="auto"/>
              <w:right w:val="single" w:sz="4" w:space="0" w:color="auto"/>
            </w:tcBorders>
            <w:shd w:val="clear" w:color="auto" w:fill="auto"/>
            <w:noWrap/>
            <w:vAlign w:val="bottom"/>
            <w:hideMark/>
          </w:tcPr>
          <w:p w14:paraId="198D6994"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147</w:t>
            </w:r>
          </w:p>
        </w:tc>
        <w:tc>
          <w:tcPr>
            <w:tcW w:w="672" w:type="pct"/>
            <w:tcBorders>
              <w:top w:val="nil"/>
              <w:left w:val="single" w:sz="4" w:space="0" w:color="auto"/>
              <w:right w:val="single" w:sz="4" w:space="0" w:color="auto"/>
            </w:tcBorders>
            <w:shd w:val="clear" w:color="auto" w:fill="auto"/>
            <w:noWrap/>
            <w:vAlign w:val="bottom"/>
            <w:hideMark/>
          </w:tcPr>
          <w:p w14:paraId="61181EF7" w14:textId="77777777" w:rsidR="00873DAD" w:rsidRPr="00C907C0" w:rsidRDefault="00873DAD" w:rsidP="00DE1183">
            <w:pPr>
              <w:widowControl/>
              <w:suppressAutoHyphens w:val="0"/>
              <w:spacing w:line="276" w:lineRule="auto"/>
              <w:jc w:val="right"/>
              <w:rPr>
                <w:color w:val="000000"/>
                <w:szCs w:val="20"/>
                <w:lang w:val="en-AU" w:eastAsia="en-GB"/>
              </w:rPr>
            </w:pPr>
            <w:r w:rsidRPr="00C907C0">
              <w:rPr>
                <w:color w:val="000000"/>
                <w:szCs w:val="20"/>
                <w:lang w:val="en-AU" w:eastAsia="en-GB"/>
              </w:rPr>
              <w:t>0.94</w:t>
            </w:r>
          </w:p>
        </w:tc>
        <w:tc>
          <w:tcPr>
            <w:tcW w:w="404" w:type="pct"/>
            <w:tcBorders>
              <w:top w:val="nil"/>
              <w:left w:val="single" w:sz="4" w:space="0" w:color="auto"/>
              <w:right w:val="nil"/>
            </w:tcBorders>
            <w:shd w:val="clear" w:color="auto" w:fill="auto"/>
            <w:noWrap/>
            <w:vAlign w:val="bottom"/>
            <w:hideMark/>
          </w:tcPr>
          <w:p w14:paraId="7568DF84" w14:textId="2AF21EFF" w:rsidR="00873DAD" w:rsidRPr="00C907C0" w:rsidRDefault="00873DAD" w:rsidP="00DE1183">
            <w:pPr>
              <w:widowControl/>
              <w:suppressAutoHyphens w:val="0"/>
              <w:spacing w:line="276" w:lineRule="auto"/>
              <w:jc w:val="right"/>
              <w:rPr>
                <w:color w:val="000000"/>
                <w:szCs w:val="20"/>
                <w:lang w:val="en-AU" w:eastAsia="en-GB"/>
              </w:rPr>
            </w:pPr>
          </w:p>
        </w:tc>
      </w:tr>
      <w:tr w:rsidR="00CE73C5" w:rsidRPr="00C907C0" w14:paraId="713D504C" w14:textId="77777777" w:rsidTr="0054512D">
        <w:trPr>
          <w:trHeight w:val="300"/>
        </w:trPr>
        <w:tc>
          <w:tcPr>
            <w:tcW w:w="654" w:type="pct"/>
            <w:tcBorders>
              <w:top w:val="nil"/>
              <w:left w:val="nil"/>
              <w:bottom w:val="single" w:sz="4" w:space="0" w:color="auto"/>
              <w:right w:val="nil"/>
            </w:tcBorders>
            <w:shd w:val="clear" w:color="auto" w:fill="auto"/>
            <w:noWrap/>
            <w:vAlign w:val="bottom"/>
            <w:hideMark/>
          </w:tcPr>
          <w:p w14:paraId="4DFF2DCC" w14:textId="77777777" w:rsidR="00873DAD" w:rsidRPr="0054512D" w:rsidRDefault="00873DAD" w:rsidP="00DE1183">
            <w:pPr>
              <w:widowControl/>
              <w:suppressAutoHyphens w:val="0"/>
              <w:spacing w:line="276" w:lineRule="auto"/>
              <w:rPr>
                <w:b/>
                <w:bCs/>
                <w:color w:val="000000"/>
                <w:szCs w:val="20"/>
                <w:lang w:val="en-AU" w:eastAsia="en-GB"/>
              </w:rPr>
            </w:pPr>
            <w:r w:rsidRPr="0054512D">
              <w:rPr>
                <w:b/>
                <w:bCs/>
                <w:color w:val="000000"/>
                <w:szCs w:val="20"/>
                <w:lang w:val="en-AU" w:eastAsia="en-GB"/>
              </w:rPr>
              <w:t>ST</w:t>
            </w:r>
          </w:p>
        </w:tc>
        <w:tc>
          <w:tcPr>
            <w:tcW w:w="409" w:type="pct"/>
            <w:tcBorders>
              <w:top w:val="nil"/>
              <w:left w:val="nil"/>
              <w:bottom w:val="single" w:sz="4" w:space="0" w:color="auto"/>
              <w:right w:val="nil"/>
            </w:tcBorders>
            <w:shd w:val="clear" w:color="auto" w:fill="auto"/>
            <w:noWrap/>
            <w:vAlign w:val="bottom"/>
            <w:hideMark/>
          </w:tcPr>
          <w:p w14:paraId="518CD8F4"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1</w:t>
            </w:r>
          </w:p>
        </w:tc>
        <w:tc>
          <w:tcPr>
            <w:tcW w:w="409" w:type="pct"/>
            <w:tcBorders>
              <w:top w:val="nil"/>
              <w:left w:val="nil"/>
              <w:bottom w:val="single" w:sz="4" w:space="0" w:color="auto"/>
              <w:right w:val="nil"/>
            </w:tcBorders>
            <w:shd w:val="clear" w:color="auto" w:fill="auto"/>
            <w:noWrap/>
            <w:vAlign w:val="bottom"/>
            <w:hideMark/>
          </w:tcPr>
          <w:p w14:paraId="236BED6C"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4</w:t>
            </w:r>
          </w:p>
        </w:tc>
        <w:tc>
          <w:tcPr>
            <w:tcW w:w="409" w:type="pct"/>
            <w:tcBorders>
              <w:top w:val="nil"/>
              <w:left w:val="nil"/>
              <w:bottom w:val="single" w:sz="4" w:space="0" w:color="auto"/>
              <w:right w:val="nil"/>
            </w:tcBorders>
            <w:shd w:val="clear" w:color="auto" w:fill="auto"/>
            <w:noWrap/>
            <w:vAlign w:val="bottom"/>
            <w:hideMark/>
          </w:tcPr>
          <w:p w14:paraId="7E800778"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nil"/>
              <w:left w:val="nil"/>
              <w:bottom w:val="single" w:sz="4" w:space="0" w:color="auto"/>
              <w:right w:val="nil"/>
            </w:tcBorders>
            <w:shd w:val="clear" w:color="auto" w:fill="auto"/>
            <w:noWrap/>
            <w:vAlign w:val="bottom"/>
            <w:hideMark/>
          </w:tcPr>
          <w:p w14:paraId="10AB927D"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6</w:t>
            </w:r>
          </w:p>
        </w:tc>
        <w:tc>
          <w:tcPr>
            <w:tcW w:w="409" w:type="pct"/>
            <w:tcBorders>
              <w:top w:val="nil"/>
              <w:left w:val="nil"/>
              <w:bottom w:val="single" w:sz="4" w:space="0" w:color="auto"/>
              <w:right w:val="nil"/>
            </w:tcBorders>
            <w:shd w:val="clear" w:color="auto" w:fill="auto"/>
            <w:noWrap/>
            <w:vAlign w:val="bottom"/>
            <w:hideMark/>
          </w:tcPr>
          <w:p w14:paraId="211F7DAF"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13</w:t>
            </w:r>
          </w:p>
        </w:tc>
        <w:tc>
          <w:tcPr>
            <w:tcW w:w="409" w:type="pct"/>
            <w:tcBorders>
              <w:top w:val="nil"/>
              <w:left w:val="nil"/>
              <w:bottom w:val="single" w:sz="4" w:space="0" w:color="auto"/>
              <w:right w:val="nil"/>
            </w:tcBorders>
            <w:shd w:val="clear" w:color="auto" w:fill="auto"/>
            <w:noWrap/>
            <w:vAlign w:val="bottom"/>
            <w:hideMark/>
          </w:tcPr>
          <w:p w14:paraId="502565DC"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p>
        </w:tc>
        <w:tc>
          <w:tcPr>
            <w:tcW w:w="409" w:type="pct"/>
            <w:tcBorders>
              <w:top w:val="nil"/>
              <w:left w:val="nil"/>
              <w:bottom w:val="single" w:sz="4" w:space="0" w:color="auto"/>
              <w:right w:val="single" w:sz="4" w:space="0" w:color="auto"/>
            </w:tcBorders>
            <w:shd w:val="clear" w:color="auto" w:fill="auto"/>
            <w:noWrap/>
            <w:vAlign w:val="bottom"/>
            <w:hideMark/>
          </w:tcPr>
          <w:p w14:paraId="45C1871B"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123</w:t>
            </w:r>
          </w:p>
        </w:tc>
        <w:tc>
          <w:tcPr>
            <w:tcW w:w="409" w:type="pct"/>
            <w:tcBorders>
              <w:top w:val="nil"/>
              <w:left w:val="single" w:sz="4" w:space="0" w:color="auto"/>
              <w:bottom w:val="single" w:sz="4" w:space="0" w:color="auto"/>
              <w:right w:val="single" w:sz="4" w:space="0" w:color="auto"/>
            </w:tcBorders>
            <w:shd w:val="clear" w:color="auto" w:fill="auto"/>
            <w:noWrap/>
            <w:vAlign w:val="bottom"/>
            <w:hideMark/>
          </w:tcPr>
          <w:p w14:paraId="2C68FD03"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147</w:t>
            </w:r>
          </w:p>
        </w:tc>
        <w:tc>
          <w:tcPr>
            <w:tcW w:w="672" w:type="pct"/>
            <w:tcBorders>
              <w:top w:val="nil"/>
              <w:left w:val="single" w:sz="4" w:space="0" w:color="auto"/>
              <w:bottom w:val="single" w:sz="4" w:space="0" w:color="auto"/>
              <w:right w:val="single" w:sz="4" w:space="0" w:color="auto"/>
            </w:tcBorders>
            <w:shd w:val="clear" w:color="auto" w:fill="auto"/>
            <w:noWrap/>
            <w:vAlign w:val="bottom"/>
            <w:hideMark/>
          </w:tcPr>
          <w:p w14:paraId="52BF2CA3" w14:textId="77777777" w:rsidR="00873DAD" w:rsidRPr="00C907C0" w:rsidRDefault="00873DAD" w:rsidP="00DE1183">
            <w:pPr>
              <w:widowControl/>
              <w:suppressAutoHyphens w:val="0"/>
              <w:spacing w:line="276" w:lineRule="auto"/>
              <w:jc w:val="right"/>
              <w:rPr>
                <w:color w:val="000000"/>
                <w:szCs w:val="20"/>
                <w:lang w:val="en-AU" w:eastAsia="en-GB"/>
              </w:rPr>
            </w:pPr>
            <w:r w:rsidRPr="00C907C0">
              <w:rPr>
                <w:color w:val="000000"/>
                <w:szCs w:val="20"/>
                <w:lang w:val="en-AU" w:eastAsia="en-GB"/>
              </w:rPr>
              <w:t>0.84</w:t>
            </w:r>
          </w:p>
        </w:tc>
        <w:tc>
          <w:tcPr>
            <w:tcW w:w="404" w:type="pct"/>
            <w:tcBorders>
              <w:top w:val="nil"/>
              <w:left w:val="single" w:sz="4" w:space="0" w:color="auto"/>
              <w:bottom w:val="single" w:sz="4" w:space="0" w:color="auto"/>
              <w:right w:val="nil"/>
            </w:tcBorders>
            <w:shd w:val="clear" w:color="auto" w:fill="auto"/>
            <w:noWrap/>
            <w:vAlign w:val="bottom"/>
            <w:hideMark/>
          </w:tcPr>
          <w:p w14:paraId="0B204D2C" w14:textId="259BED30" w:rsidR="00873DAD" w:rsidRPr="00C907C0" w:rsidRDefault="00873DAD" w:rsidP="00DE1183">
            <w:pPr>
              <w:widowControl/>
              <w:suppressAutoHyphens w:val="0"/>
              <w:spacing w:line="276" w:lineRule="auto"/>
              <w:jc w:val="right"/>
              <w:rPr>
                <w:color w:val="000000"/>
                <w:szCs w:val="20"/>
                <w:lang w:val="en-AU" w:eastAsia="en-GB"/>
              </w:rPr>
            </w:pPr>
          </w:p>
        </w:tc>
      </w:tr>
      <w:tr w:rsidR="00CE73C5" w:rsidRPr="00C907C0" w14:paraId="2B968192" w14:textId="77777777" w:rsidTr="0054512D">
        <w:trPr>
          <w:trHeight w:val="300"/>
        </w:trPr>
        <w:tc>
          <w:tcPr>
            <w:tcW w:w="654" w:type="pct"/>
            <w:tcBorders>
              <w:top w:val="single" w:sz="4" w:space="0" w:color="auto"/>
              <w:left w:val="nil"/>
              <w:bottom w:val="single" w:sz="4" w:space="0" w:color="auto"/>
              <w:right w:val="nil"/>
            </w:tcBorders>
            <w:shd w:val="clear" w:color="auto" w:fill="auto"/>
            <w:noWrap/>
            <w:vAlign w:val="bottom"/>
            <w:hideMark/>
          </w:tcPr>
          <w:p w14:paraId="583E601B" w14:textId="77777777" w:rsidR="00873DAD" w:rsidRPr="0054512D" w:rsidRDefault="00873DAD" w:rsidP="00DE1183">
            <w:pPr>
              <w:widowControl/>
              <w:suppressAutoHyphens w:val="0"/>
              <w:spacing w:line="276" w:lineRule="auto"/>
              <w:rPr>
                <w:b/>
                <w:bCs/>
                <w:color w:val="000000"/>
                <w:szCs w:val="20"/>
                <w:lang w:val="en-AU" w:eastAsia="en-GB"/>
              </w:rPr>
            </w:pPr>
            <w:r w:rsidRPr="0054512D">
              <w:rPr>
                <w:b/>
                <w:bCs/>
                <w:color w:val="000000"/>
                <w:szCs w:val="20"/>
                <w:lang w:val="en-AU" w:eastAsia="en-GB"/>
              </w:rPr>
              <w:t>Total</w:t>
            </w:r>
          </w:p>
        </w:tc>
        <w:tc>
          <w:tcPr>
            <w:tcW w:w="409" w:type="pct"/>
            <w:tcBorders>
              <w:top w:val="single" w:sz="4" w:space="0" w:color="auto"/>
              <w:left w:val="nil"/>
              <w:bottom w:val="single" w:sz="4" w:space="0" w:color="auto"/>
              <w:right w:val="nil"/>
            </w:tcBorders>
            <w:shd w:val="clear" w:color="auto" w:fill="auto"/>
            <w:noWrap/>
            <w:vAlign w:val="bottom"/>
            <w:hideMark/>
          </w:tcPr>
          <w:p w14:paraId="6BF9C63F"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130</w:t>
            </w:r>
          </w:p>
        </w:tc>
        <w:tc>
          <w:tcPr>
            <w:tcW w:w="409" w:type="pct"/>
            <w:tcBorders>
              <w:top w:val="single" w:sz="4" w:space="0" w:color="auto"/>
              <w:left w:val="nil"/>
              <w:bottom w:val="single" w:sz="4" w:space="0" w:color="auto"/>
              <w:right w:val="nil"/>
            </w:tcBorders>
            <w:shd w:val="clear" w:color="auto" w:fill="auto"/>
            <w:noWrap/>
            <w:vAlign w:val="bottom"/>
            <w:hideMark/>
          </w:tcPr>
          <w:p w14:paraId="683741F1"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75</w:t>
            </w:r>
          </w:p>
        </w:tc>
        <w:tc>
          <w:tcPr>
            <w:tcW w:w="409" w:type="pct"/>
            <w:tcBorders>
              <w:top w:val="single" w:sz="4" w:space="0" w:color="auto"/>
              <w:left w:val="nil"/>
              <w:bottom w:val="single" w:sz="4" w:space="0" w:color="auto"/>
              <w:right w:val="nil"/>
            </w:tcBorders>
            <w:shd w:val="clear" w:color="auto" w:fill="auto"/>
            <w:noWrap/>
            <w:vAlign w:val="bottom"/>
            <w:hideMark/>
          </w:tcPr>
          <w:p w14:paraId="2AE9997D"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39</w:t>
            </w:r>
          </w:p>
        </w:tc>
        <w:tc>
          <w:tcPr>
            <w:tcW w:w="409" w:type="pct"/>
            <w:tcBorders>
              <w:top w:val="single" w:sz="4" w:space="0" w:color="auto"/>
              <w:left w:val="nil"/>
              <w:bottom w:val="single" w:sz="4" w:space="0" w:color="auto"/>
              <w:right w:val="nil"/>
            </w:tcBorders>
            <w:shd w:val="clear" w:color="auto" w:fill="auto"/>
            <w:noWrap/>
            <w:vAlign w:val="bottom"/>
            <w:hideMark/>
          </w:tcPr>
          <w:p w14:paraId="5EB20934"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53</w:t>
            </w:r>
          </w:p>
        </w:tc>
        <w:tc>
          <w:tcPr>
            <w:tcW w:w="409" w:type="pct"/>
            <w:tcBorders>
              <w:top w:val="single" w:sz="4" w:space="0" w:color="auto"/>
              <w:left w:val="nil"/>
              <w:bottom w:val="single" w:sz="4" w:space="0" w:color="auto"/>
              <w:right w:val="nil"/>
            </w:tcBorders>
            <w:shd w:val="clear" w:color="auto" w:fill="auto"/>
            <w:noWrap/>
            <w:vAlign w:val="bottom"/>
            <w:hideMark/>
          </w:tcPr>
          <w:p w14:paraId="6F1803F4"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146</w:t>
            </w:r>
          </w:p>
        </w:tc>
        <w:tc>
          <w:tcPr>
            <w:tcW w:w="409" w:type="pct"/>
            <w:tcBorders>
              <w:top w:val="single" w:sz="4" w:space="0" w:color="auto"/>
              <w:left w:val="nil"/>
              <w:bottom w:val="single" w:sz="4" w:space="0" w:color="auto"/>
              <w:right w:val="nil"/>
            </w:tcBorders>
            <w:shd w:val="clear" w:color="auto" w:fill="auto"/>
            <w:noWrap/>
            <w:vAlign w:val="bottom"/>
            <w:hideMark/>
          </w:tcPr>
          <w:p w14:paraId="075C8F58"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140</w:t>
            </w:r>
          </w:p>
        </w:tc>
        <w:tc>
          <w:tcPr>
            <w:tcW w:w="409" w:type="pct"/>
            <w:tcBorders>
              <w:top w:val="single" w:sz="4" w:space="0" w:color="auto"/>
              <w:left w:val="nil"/>
              <w:bottom w:val="single" w:sz="4" w:space="0" w:color="auto"/>
              <w:right w:val="single" w:sz="4" w:space="0" w:color="auto"/>
            </w:tcBorders>
            <w:shd w:val="clear" w:color="auto" w:fill="auto"/>
            <w:noWrap/>
            <w:vAlign w:val="bottom"/>
            <w:hideMark/>
          </w:tcPr>
          <w:p w14:paraId="04F3E56F"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176</w:t>
            </w:r>
          </w:p>
        </w:tc>
        <w:tc>
          <w:tcPr>
            <w:tcW w:w="4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58B39"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759</w:t>
            </w:r>
          </w:p>
        </w:tc>
        <w:tc>
          <w:tcPr>
            <w:tcW w:w="6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AD084" w14:textId="77777777" w:rsidR="00873DAD" w:rsidRPr="00C907C0" w:rsidRDefault="00873DAD" w:rsidP="00DE1183">
            <w:pPr>
              <w:widowControl/>
              <w:suppressAutoHyphens w:val="0"/>
              <w:spacing w:line="276" w:lineRule="auto"/>
              <w:jc w:val="right"/>
              <w:rPr>
                <w:color w:val="000000"/>
                <w:szCs w:val="20"/>
                <w:lang w:val="en-AU" w:eastAsia="en-GB"/>
              </w:rPr>
            </w:pPr>
            <w:r w:rsidRPr="00C907C0">
              <w:rPr>
                <w:color w:val="000000"/>
                <w:szCs w:val="20"/>
                <w:lang w:val="en-AU" w:eastAsia="en-GB"/>
              </w:rPr>
              <w:t>0.00</w:t>
            </w:r>
          </w:p>
        </w:tc>
        <w:tc>
          <w:tcPr>
            <w:tcW w:w="404" w:type="pct"/>
            <w:tcBorders>
              <w:top w:val="single" w:sz="4" w:space="0" w:color="auto"/>
              <w:left w:val="single" w:sz="4" w:space="0" w:color="auto"/>
              <w:bottom w:val="single" w:sz="4" w:space="0" w:color="auto"/>
              <w:right w:val="nil"/>
            </w:tcBorders>
            <w:shd w:val="clear" w:color="auto" w:fill="auto"/>
            <w:noWrap/>
            <w:vAlign w:val="bottom"/>
            <w:hideMark/>
          </w:tcPr>
          <w:p w14:paraId="1A0E2462" w14:textId="69E70807" w:rsidR="00873DAD" w:rsidRPr="00C907C0" w:rsidRDefault="00873DAD" w:rsidP="00DE1183">
            <w:pPr>
              <w:widowControl/>
              <w:suppressAutoHyphens w:val="0"/>
              <w:spacing w:line="276" w:lineRule="auto"/>
              <w:jc w:val="right"/>
              <w:rPr>
                <w:color w:val="000000"/>
                <w:szCs w:val="20"/>
                <w:lang w:val="en-AU" w:eastAsia="en-GB"/>
              </w:rPr>
            </w:pPr>
          </w:p>
        </w:tc>
      </w:tr>
      <w:tr w:rsidR="00CE73C5" w:rsidRPr="00C907C0" w14:paraId="6CAF9D6D" w14:textId="77777777" w:rsidTr="0054512D">
        <w:trPr>
          <w:trHeight w:val="300"/>
        </w:trPr>
        <w:tc>
          <w:tcPr>
            <w:tcW w:w="654" w:type="pct"/>
            <w:tcBorders>
              <w:top w:val="single" w:sz="4" w:space="0" w:color="auto"/>
              <w:left w:val="nil"/>
              <w:bottom w:val="single" w:sz="4" w:space="0" w:color="auto"/>
              <w:right w:val="nil"/>
            </w:tcBorders>
            <w:shd w:val="clear" w:color="auto" w:fill="auto"/>
            <w:noWrap/>
            <w:vAlign w:val="bottom"/>
            <w:hideMark/>
          </w:tcPr>
          <w:p w14:paraId="47F579D5" w14:textId="77777777" w:rsidR="00873DAD" w:rsidRPr="0054512D" w:rsidRDefault="00873DAD" w:rsidP="00DE1183">
            <w:pPr>
              <w:widowControl/>
              <w:suppressAutoHyphens w:val="0"/>
              <w:spacing w:line="276" w:lineRule="auto"/>
              <w:rPr>
                <w:b/>
                <w:bCs/>
                <w:color w:val="000000"/>
                <w:szCs w:val="20"/>
                <w:lang w:val="en-AU" w:eastAsia="en-GB"/>
              </w:rPr>
            </w:pPr>
            <w:r w:rsidRPr="0054512D">
              <w:rPr>
                <w:b/>
                <w:bCs/>
                <w:color w:val="000000"/>
                <w:szCs w:val="20"/>
                <w:lang w:val="en-AU" w:eastAsia="en-GB"/>
              </w:rPr>
              <w:t>P_Accuracy</w:t>
            </w:r>
          </w:p>
        </w:tc>
        <w:tc>
          <w:tcPr>
            <w:tcW w:w="409" w:type="pct"/>
            <w:tcBorders>
              <w:top w:val="single" w:sz="4" w:space="0" w:color="auto"/>
              <w:left w:val="nil"/>
              <w:bottom w:val="single" w:sz="4" w:space="0" w:color="auto"/>
              <w:right w:val="nil"/>
            </w:tcBorders>
            <w:shd w:val="clear" w:color="auto" w:fill="auto"/>
            <w:noWrap/>
            <w:vAlign w:val="bottom"/>
            <w:hideMark/>
          </w:tcPr>
          <w:p w14:paraId="2F4FB845"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0.90</w:t>
            </w:r>
          </w:p>
        </w:tc>
        <w:tc>
          <w:tcPr>
            <w:tcW w:w="409" w:type="pct"/>
            <w:tcBorders>
              <w:top w:val="single" w:sz="4" w:space="0" w:color="auto"/>
              <w:left w:val="nil"/>
              <w:bottom w:val="single" w:sz="4" w:space="0" w:color="auto"/>
              <w:right w:val="nil"/>
            </w:tcBorders>
            <w:shd w:val="clear" w:color="auto" w:fill="auto"/>
            <w:noWrap/>
            <w:vAlign w:val="bottom"/>
            <w:hideMark/>
          </w:tcPr>
          <w:p w14:paraId="205D0B61"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0.57</w:t>
            </w:r>
          </w:p>
        </w:tc>
        <w:tc>
          <w:tcPr>
            <w:tcW w:w="409" w:type="pct"/>
            <w:tcBorders>
              <w:top w:val="single" w:sz="4" w:space="0" w:color="auto"/>
              <w:left w:val="nil"/>
              <w:bottom w:val="single" w:sz="4" w:space="0" w:color="auto"/>
              <w:right w:val="nil"/>
            </w:tcBorders>
            <w:shd w:val="clear" w:color="auto" w:fill="auto"/>
            <w:noWrap/>
            <w:vAlign w:val="bottom"/>
            <w:hideMark/>
          </w:tcPr>
          <w:p w14:paraId="2C8A59B0"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0.92</w:t>
            </w:r>
          </w:p>
        </w:tc>
        <w:tc>
          <w:tcPr>
            <w:tcW w:w="409" w:type="pct"/>
            <w:tcBorders>
              <w:top w:val="single" w:sz="4" w:space="0" w:color="auto"/>
              <w:left w:val="nil"/>
              <w:bottom w:val="single" w:sz="4" w:space="0" w:color="auto"/>
              <w:right w:val="nil"/>
            </w:tcBorders>
            <w:shd w:val="clear" w:color="auto" w:fill="auto"/>
            <w:noWrap/>
            <w:vAlign w:val="bottom"/>
            <w:hideMark/>
          </w:tcPr>
          <w:p w14:paraId="529F796C"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0.79</w:t>
            </w:r>
          </w:p>
        </w:tc>
        <w:tc>
          <w:tcPr>
            <w:tcW w:w="409" w:type="pct"/>
            <w:tcBorders>
              <w:top w:val="single" w:sz="4" w:space="0" w:color="auto"/>
              <w:left w:val="nil"/>
              <w:bottom w:val="single" w:sz="4" w:space="0" w:color="auto"/>
              <w:right w:val="nil"/>
            </w:tcBorders>
            <w:shd w:val="clear" w:color="auto" w:fill="auto"/>
            <w:noWrap/>
            <w:vAlign w:val="bottom"/>
            <w:hideMark/>
          </w:tcPr>
          <w:p w14:paraId="4B01FED3"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0.85</w:t>
            </w:r>
          </w:p>
        </w:tc>
        <w:tc>
          <w:tcPr>
            <w:tcW w:w="409" w:type="pct"/>
            <w:tcBorders>
              <w:top w:val="single" w:sz="4" w:space="0" w:color="auto"/>
              <w:left w:val="nil"/>
              <w:bottom w:val="single" w:sz="4" w:space="0" w:color="auto"/>
              <w:right w:val="nil"/>
            </w:tcBorders>
            <w:shd w:val="clear" w:color="auto" w:fill="auto"/>
            <w:noWrap/>
            <w:vAlign w:val="bottom"/>
            <w:hideMark/>
          </w:tcPr>
          <w:p w14:paraId="2699AF48"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0.99</w:t>
            </w:r>
          </w:p>
        </w:tc>
        <w:tc>
          <w:tcPr>
            <w:tcW w:w="409" w:type="pct"/>
            <w:tcBorders>
              <w:top w:val="single" w:sz="4" w:space="0" w:color="auto"/>
              <w:left w:val="nil"/>
              <w:bottom w:val="single" w:sz="4" w:space="0" w:color="auto"/>
              <w:right w:val="single" w:sz="4" w:space="0" w:color="auto"/>
            </w:tcBorders>
            <w:shd w:val="clear" w:color="auto" w:fill="auto"/>
            <w:noWrap/>
            <w:vAlign w:val="bottom"/>
            <w:hideMark/>
          </w:tcPr>
          <w:p w14:paraId="70E633B2" w14:textId="77777777"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0.70</w:t>
            </w:r>
          </w:p>
        </w:tc>
        <w:tc>
          <w:tcPr>
            <w:tcW w:w="4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A2C00" w14:textId="5F2BDA38" w:rsidR="00873DAD" w:rsidRPr="00C907C0" w:rsidRDefault="00873DAD" w:rsidP="00DE1183">
            <w:pPr>
              <w:widowControl/>
              <w:suppressAutoHyphens w:val="0"/>
              <w:spacing w:line="276" w:lineRule="auto"/>
              <w:jc w:val="center"/>
              <w:rPr>
                <w:color w:val="000000"/>
                <w:szCs w:val="20"/>
                <w:lang w:val="en-AU" w:eastAsia="en-GB"/>
              </w:rPr>
            </w:pPr>
            <w:r w:rsidRPr="00C907C0">
              <w:rPr>
                <w:color w:val="000000"/>
                <w:szCs w:val="20"/>
                <w:lang w:val="en-AU" w:eastAsia="en-GB"/>
              </w:rPr>
              <w:t>0.</w:t>
            </w:r>
            <w:r w:rsidR="007B58B5" w:rsidRPr="00C907C0">
              <w:rPr>
                <w:color w:val="000000"/>
                <w:szCs w:val="20"/>
                <w:lang w:val="en-AU" w:eastAsia="en-GB"/>
              </w:rPr>
              <w:t>00</w:t>
            </w:r>
          </w:p>
        </w:tc>
        <w:tc>
          <w:tcPr>
            <w:tcW w:w="6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6CB0E" w14:textId="77777777" w:rsidR="00873DAD" w:rsidRPr="00C907C0" w:rsidRDefault="00873DAD" w:rsidP="00DE1183">
            <w:pPr>
              <w:widowControl/>
              <w:suppressAutoHyphens w:val="0"/>
              <w:spacing w:line="276" w:lineRule="auto"/>
              <w:jc w:val="right"/>
              <w:rPr>
                <w:b/>
                <w:bCs/>
                <w:color w:val="000000"/>
                <w:szCs w:val="20"/>
                <w:lang w:val="en-AU" w:eastAsia="en-GB"/>
              </w:rPr>
            </w:pPr>
            <w:r w:rsidRPr="00C907C0">
              <w:rPr>
                <w:b/>
                <w:bCs/>
                <w:color w:val="000000"/>
                <w:szCs w:val="20"/>
                <w:lang w:val="en-AU" w:eastAsia="en-GB"/>
              </w:rPr>
              <w:t>0.82</w:t>
            </w:r>
          </w:p>
        </w:tc>
        <w:tc>
          <w:tcPr>
            <w:tcW w:w="404" w:type="pct"/>
            <w:tcBorders>
              <w:top w:val="single" w:sz="4" w:space="0" w:color="auto"/>
              <w:left w:val="single" w:sz="4" w:space="0" w:color="auto"/>
              <w:bottom w:val="single" w:sz="4" w:space="0" w:color="auto"/>
              <w:right w:val="nil"/>
            </w:tcBorders>
            <w:shd w:val="clear" w:color="auto" w:fill="auto"/>
            <w:noWrap/>
            <w:vAlign w:val="bottom"/>
            <w:hideMark/>
          </w:tcPr>
          <w:p w14:paraId="1CB87D67" w14:textId="305F82D7" w:rsidR="00873DAD" w:rsidRPr="00C907C0" w:rsidRDefault="00873DAD" w:rsidP="00DE1183">
            <w:pPr>
              <w:widowControl/>
              <w:suppressAutoHyphens w:val="0"/>
              <w:spacing w:line="276" w:lineRule="auto"/>
              <w:jc w:val="right"/>
              <w:rPr>
                <w:color w:val="000000"/>
                <w:szCs w:val="20"/>
                <w:lang w:val="en-AU" w:eastAsia="en-GB"/>
              </w:rPr>
            </w:pPr>
          </w:p>
        </w:tc>
      </w:tr>
      <w:tr w:rsidR="00CE73C5" w:rsidRPr="00C907C0" w14:paraId="6B762510" w14:textId="77777777" w:rsidTr="00394810">
        <w:trPr>
          <w:trHeight w:val="300"/>
        </w:trPr>
        <w:tc>
          <w:tcPr>
            <w:tcW w:w="654" w:type="pct"/>
            <w:tcBorders>
              <w:top w:val="single" w:sz="4" w:space="0" w:color="auto"/>
              <w:left w:val="nil"/>
              <w:bottom w:val="single" w:sz="4" w:space="0" w:color="auto"/>
              <w:right w:val="nil"/>
            </w:tcBorders>
            <w:shd w:val="clear" w:color="auto" w:fill="auto"/>
            <w:noWrap/>
            <w:vAlign w:val="bottom"/>
            <w:hideMark/>
          </w:tcPr>
          <w:p w14:paraId="283751FD" w14:textId="77777777" w:rsidR="00873DAD" w:rsidRPr="0054512D" w:rsidRDefault="00873DAD" w:rsidP="00DE1183">
            <w:pPr>
              <w:widowControl/>
              <w:suppressAutoHyphens w:val="0"/>
              <w:spacing w:line="276" w:lineRule="auto"/>
              <w:rPr>
                <w:b/>
                <w:bCs/>
                <w:color w:val="000000"/>
                <w:szCs w:val="20"/>
                <w:lang w:val="en-AU" w:eastAsia="en-GB"/>
              </w:rPr>
            </w:pPr>
            <w:r w:rsidRPr="0054512D">
              <w:rPr>
                <w:b/>
                <w:bCs/>
                <w:color w:val="000000"/>
                <w:szCs w:val="20"/>
                <w:lang w:val="en-AU" w:eastAsia="en-GB"/>
              </w:rPr>
              <w:t>Kappa</w:t>
            </w:r>
          </w:p>
        </w:tc>
        <w:tc>
          <w:tcPr>
            <w:tcW w:w="409" w:type="pct"/>
            <w:tcBorders>
              <w:top w:val="single" w:sz="4" w:space="0" w:color="auto"/>
              <w:left w:val="nil"/>
              <w:bottom w:val="single" w:sz="4" w:space="0" w:color="auto"/>
              <w:right w:val="nil"/>
            </w:tcBorders>
            <w:shd w:val="clear" w:color="auto" w:fill="auto"/>
            <w:noWrap/>
            <w:vAlign w:val="bottom"/>
            <w:hideMark/>
          </w:tcPr>
          <w:p w14:paraId="6D512642" w14:textId="5B2B4C8B" w:rsidR="00873DAD" w:rsidRPr="00C907C0" w:rsidRDefault="00873DAD" w:rsidP="00DE1183">
            <w:pPr>
              <w:widowControl/>
              <w:suppressAutoHyphens w:val="0"/>
              <w:spacing w:line="276" w:lineRule="auto"/>
              <w:jc w:val="center"/>
              <w:rPr>
                <w:color w:val="000000"/>
                <w:szCs w:val="20"/>
                <w:lang w:val="en-AU" w:eastAsia="en-GB"/>
              </w:rPr>
            </w:pPr>
          </w:p>
        </w:tc>
        <w:tc>
          <w:tcPr>
            <w:tcW w:w="409" w:type="pct"/>
            <w:tcBorders>
              <w:top w:val="single" w:sz="4" w:space="0" w:color="auto"/>
              <w:left w:val="nil"/>
              <w:bottom w:val="single" w:sz="4" w:space="0" w:color="auto"/>
              <w:right w:val="nil"/>
            </w:tcBorders>
            <w:shd w:val="clear" w:color="auto" w:fill="auto"/>
            <w:noWrap/>
            <w:vAlign w:val="bottom"/>
            <w:hideMark/>
          </w:tcPr>
          <w:p w14:paraId="5D359987" w14:textId="2724538E" w:rsidR="00873DAD" w:rsidRPr="00C907C0" w:rsidRDefault="00873DAD" w:rsidP="00DE1183">
            <w:pPr>
              <w:widowControl/>
              <w:suppressAutoHyphens w:val="0"/>
              <w:spacing w:line="276" w:lineRule="auto"/>
              <w:jc w:val="center"/>
              <w:rPr>
                <w:color w:val="000000"/>
                <w:szCs w:val="20"/>
                <w:lang w:val="en-AU" w:eastAsia="en-GB"/>
              </w:rPr>
            </w:pPr>
          </w:p>
        </w:tc>
        <w:tc>
          <w:tcPr>
            <w:tcW w:w="409" w:type="pct"/>
            <w:tcBorders>
              <w:top w:val="single" w:sz="4" w:space="0" w:color="auto"/>
              <w:left w:val="nil"/>
              <w:bottom w:val="single" w:sz="4" w:space="0" w:color="auto"/>
              <w:right w:val="nil"/>
            </w:tcBorders>
            <w:shd w:val="clear" w:color="auto" w:fill="auto"/>
            <w:noWrap/>
            <w:vAlign w:val="bottom"/>
            <w:hideMark/>
          </w:tcPr>
          <w:p w14:paraId="6C4FAB14" w14:textId="37A62702" w:rsidR="00873DAD" w:rsidRPr="00C907C0" w:rsidRDefault="00873DAD" w:rsidP="00DE1183">
            <w:pPr>
              <w:widowControl/>
              <w:suppressAutoHyphens w:val="0"/>
              <w:spacing w:line="276" w:lineRule="auto"/>
              <w:jc w:val="center"/>
              <w:rPr>
                <w:color w:val="000000"/>
                <w:szCs w:val="20"/>
                <w:lang w:val="en-AU" w:eastAsia="en-GB"/>
              </w:rPr>
            </w:pPr>
          </w:p>
        </w:tc>
        <w:tc>
          <w:tcPr>
            <w:tcW w:w="409" w:type="pct"/>
            <w:tcBorders>
              <w:top w:val="single" w:sz="4" w:space="0" w:color="auto"/>
              <w:left w:val="nil"/>
              <w:bottom w:val="single" w:sz="4" w:space="0" w:color="auto"/>
              <w:right w:val="nil"/>
            </w:tcBorders>
            <w:shd w:val="clear" w:color="auto" w:fill="auto"/>
            <w:noWrap/>
            <w:vAlign w:val="bottom"/>
            <w:hideMark/>
          </w:tcPr>
          <w:p w14:paraId="476312B4" w14:textId="7C3348F2" w:rsidR="00873DAD" w:rsidRPr="00C907C0" w:rsidRDefault="00873DAD" w:rsidP="00DE1183">
            <w:pPr>
              <w:widowControl/>
              <w:suppressAutoHyphens w:val="0"/>
              <w:spacing w:line="276" w:lineRule="auto"/>
              <w:jc w:val="center"/>
              <w:rPr>
                <w:color w:val="000000"/>
                <w:szCs w:val="20"/>
                <w:lang w:val="en-AU" w:eastAsia="en-GB"/>
              </w:rPr>
            </w:pPr>
          </w:p>
        </w:tc>
        <w:tc>
          <w:tcPr>
            <w:tcW w:w="409" w:type="pct"/>
            <w:tcBorders>
              <w:top w:val="single" w:sz="4" w:space="0" w:color="auto"/>
              <w:left w:val="nil"/>
              <w:bottom w:val="single" w:sz="4" w:space="0" w:color="auto"/>
              <w:right w:val="nil"/>
            </w:tcBorders>
            <w:shd w:val="clear" w:color="auto" w:fill="auto"/>
            <w:noWrap/>
            <w:vAlign w:val="bottom"/>
            <w:hideMark/>
          </w:tcPr>
          <w:p w14:paraId="3ED167B8" w14:textId="56826838" w:rsidR="00873DAD" w:rsidRPr="00C907C0" w:rsidRDefault="00873DAD" w:rsidP="00DE1183">
            <w:pPr>
              <w:widowControl/>
              <w:suppressAutoHyphens w:val="0"/>
              <w:spacing w:line="276" w:lineRule="auto"/>
              <w:jc w:val="center"/>
              <w:rPr>
                <w:color w:val="000000"/>
                <w:szCs w:val="20"/>
                <w:lang w:val="en-AU" w:eastAsia="en-GB"/>
              </w:rPr>
            </w:pPr>
          </w:p>
        </w:tc>
        <w:tc>
          <w:tcPr>
            <w:tcW w:w="409" w:type="pct"/>
            <w:tcBorders>
              <w:top w:val="single" w:sz="4" w:space="0" w:color="auto"/>
              <w:left w:val="nil"/>
              <w:bottom w:val="single" w:sz="4" w:space="0" w:color="auto"/>
              <w:right w:val="nil"/>
            </w:tcBorders>
            <w:shd w:val="clear" w:color="auto" w:fill="auto"/>
            <w:noWrap/>
            <w:vAlign w:val="bottom"/>
            <w:hideMark/>
          </w:tcPr>
          <w:p w14:paraId="0284E001" w14:textId="63E5135E" w:rsidR="00873DAD" w:rsidRPr="00C907C0" w:rsidRDefault="00873DAD" w:rsidP="00DE1183">
            <w:pPr>
              <w:widowControl/>
              <w:suppressAutoHyphens w:val="0"/>
              <w:spacing w:line="276" w:lineRule="auto"/>
              <w:jc w:val="center"/>
              <w:rPr>
                <w:color w:val="000000"/>
                <w:szCs w:val="20"/>
                <w:lang w:val="en-AU" w:eastAsia="en-GB"/>
              </w:rPr>
            </w:pPr>
          </w:p>
        </w:tc>
        <w:tc>
          <w:tcPr>
            <w:tcW w:w="409" w:type="pct"/>
            <w:tcBorders>
              <w:top w:val="single" w:sz="4" w:space="0" w:color="auto"/>
              <w:left w:val="nil"/>
              <w:bottom w:val="single" w:sz="4" w:space="0" w:color="auto"/>
              <w:right w:val="single" w:sz="4" w:space="0" w:color="auto"/>
            </w:tcBorders>
            <w:shd w:val="clear" w:color="auto" w:fill="auto"/>
            <w:noWrap/>
            <w:vAlign w:val="bottom"/>
            <w:hideMark/>
          </w:tcPr>
          <w:p w14:paraId="3E9237E4" w14:textId="6624F3FC" w:rsidR="00873DAD" w:rsidRPr="00C907C0" w:rsidRDefault="00873DAD" w:rsidP="00DE1183">
            <w:pPr>
              <w:widowControl/>
              <w:suppressAutoHyphens w:val="0"/>
              <w:spacing w:line="276" w:lineRule="auto"/>
              <w:jc w:val="center"/>
              <w:rPr>
                <w:color w:val="000000"/>
                <w:szCs w:val="20"/>
                <w:lang w:val="en-AU" w:eastAsia="en-GB"/>
              </w:rPr>
            </w:pPr>
          </w:p>
        </w:tc>
        <w:tc>
          <w:tcPr>
            <w:tcW w:w="4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70225" w14:textId="32B0E789" w:rsidR="00873DAD" w:rsidRPr="00C907C0" w:rsidRDefault="00873DAD" w:rsidP="00DE1183">
            <w:pPr>
              <w:widowControl/>
              <w:suppressAutoHyphens w:val="0"/>
              <w:spacing w:line="276" w:lineRule="auto"/>
              <w:jc w:val="center"/>
              <w:rPr>
                <w:color w:val="000000"/>
                <w:szCs w:val="20"/>
                <w:lang w:val="en-AU" w:eastAsia="en-GB"/>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A0788" w14:textId="47AF3634" w:rsidR="00873DAD" w:rsidRPr="00C907C0" w:rsidRDefault="00873DAD" w:rsidP="00DE1183">
            <w:pPr>
              <w:widowControl/>
              <w:suppressAutoHyphens w:val="0"/>
              <w:spacing w:line="276" w:lineRule="auto"/>
              <w:jc w:val="right"/>
              <w:rPr>
                <w:color w:val="000000"/>
                <w:szCs w:val="20"/>
                <w:lang w:val="en-AU" w:eastAsia="en-GB"/>
              </w:rPr>
            </w:pPr>
          </w:p>
        </w:tc>
        <w:tc>
          <w:tcPr>
            <w:tcW w:w="404" w:type="pct"/>
            <w:tcBorders>
              <w:top w:val="single" w:sz="4" w:space="0" w:color="auto"/>
              <w:left w:val="single" w:sz="4" w:space="0" w:color="auto"/>
              <w:bottom w:val="single" w:sz="4" w:space="0" w:color="auto"/>
              <w:right w:val="nil"/>
            </w:tcBorders>
            <w:shd w:val="clear" w:color="auto" w:fill="auto"/>
            <w:noWrap/>
            <w:vAlign w:val="bottom"/>
            <w:hideMark/>
          </w:tcPr>
          <w:p w14:paraId="3A1FA7D3" w14:textId="77777777" w:rsidR="00873DAD" w:rsidRPr="00C907C0" w:rsidRDefault="00873DAD" w:rsidP="00DE1183">
            <w:pPr>
              <w:widowControl/>
              <w:suppressAutoHyphens w:val="0"/>
              <w:spacing w:line="276" w:lineRule="auto"/>
              <w:jc w:val="right"/>
              <w:rPr>
                <w:color w:val="000000"/>
                <w:szCs w:val="20"/>
                <w:lang w:val="en-AU" w:eastAsia="en-GB"/>
              </w:rPr>
            </w:pPr>
            <w:r w:rsidRPr="00C907C0">
              <w:rPr>
                <w:color w:val="000000"/>
                <w:szCs w:val="20"/>
                <w:lang w:val="en-AU" w:eastAsia="en-GB"/>
              </w:rPr>
              <w:t>0.78</w:t>
            </w:r>
          </w:p>
        </w:tc>
      </w:tr>
    </w:tbl>
    <w:p w14:paraId="52B79B64" w14:textId="6B5A4C3A" w:rsidR="00133F77" w:rsidRPr="00C907C0" w:rsidRDefault="00133F77" w:rsidP="00DE1183">
      <w:pPr>
        <w:spacing w:before="120" w:line="276" w:lineRule="auto"/>
        <w:rPr>
          <w:color w:val="141413"/>
          <w:szCs w:val="20"/>
        </w:rPr>
      </w:pPr>
    </w:p>
    <w:p w14:paraId="466AB428" w14:textId="765A8329" w:rsidR="00362D30" w:rsidRDefault="00362D30" w:rsidP="00DE1183">
      <w:pPr>
        <w:widowControl/>
        <w:suppressAutoHyphens w:val="0"/>
        <w:spacing w:line="276" w:lineRule="auto"/>
        <w:rPr>
          <w:b/>
          <w:sz w:val="16"/>
          <w:szCs w:val="16"/>
          <w:lang w:val="en-GB"/>
        </w:rPr>
      </w:pPr>
      <w:r>
        <w:rPr>
          <w:b/>
          <w:sz w:val="16"/>
          <w:szCs w:val="16"/>
          <w:lang w:val="en-GB"/>
        </w:rPr>
        <w:br w:type="page"/>
      </w:r>
    </w:p>
    <w:p w14:paraId="4FD643E8" w14:textId="6A80AB35" w:rsidR="00133F77" w:rsidRDefault="00133F77" w:rsidP="00DE1183">
      <w:pPr>
        <w:spacing w:line="276" w:lineRule="auto"/>
        <w:rPr>
          <w:szCs w:val="20"/>
          <w:lang w:val="en-GB"/>
        </w:rPr>
      </w:pPr>
      <w:r w:rsidRPr="00C907C0">
        <w:rPr>
          <w:b/>
          <w:szCs w:val="20"/>
          <w:lang w:val="en-GB"/>
        </w:rPr>
        <w:lastRenderedPageBreak/>
        <w:t xml:space="preserve">Table </w:t>
      </w:r>
      <w:r w:rsidR="00483978" w:rsidRPr="00C907C0">
        <w:rPr>
          <w:b/>
          <w:szCs w:val="20"/>
          <w:lang w:val="en-GB"/>
        </w:rPr>
        <w:t>S</w:t>
      </w:r>
      <w:r w:rsidR="0001717B">
        <w:rPr>
          <w:b/>
          <w:szCs w:val="20"/>
          <w:lang w:val="en-GB"/>
        </w:rPr>
        <w:t>2</w:t>
      </w:r>
      <w:r w:rsidR="00483978" w:rsidRPr="00C907C0">
        <w:rPr>
          <w:szCs w:val="20"/>
          <w:lang w:val="en-GB"/>
        </w:rPr>
        <w:t xml:space="preserve"> </w:t>
      </w:r>
      <w:r w:rsidRPr="00C907C0">
        <w:rPr>
          <w:szCs w:val="20"/>
          <w:lang w:val="en-GB"/>
        </w:rPr>
        <w:t xml:space="preserve">First day after the flooding period that the floodplain grassland could be accessed by Kafue lechwe under the assumption that lechwe can access key floodplain areas when the water levels at Nyimba hydrological gauging station are below 980.6 m asl. This value is based on observations of the of the first lechwe movement into the floodplain grassland in 2010 and the water levels at Nyimba observed on the same dates. 2010 </w:t>
      </w:r>
      <w:r w:rsidR="00934402">
        <w:rPr>
          <w:szCs w:val="20"/>
          <w:lang w:val="en-GB"/>
        </w:rPr>
        <w:t xml:space="preserve">(shaded in green) </w:t>
      </w:r>
      <w:r w:rsidRPr="00C907C0">
        <w:rPr>
          <w:szCs w:val="20"/>
          <w:lang w:val="en-GB"/>
        </w:rPr>
        <w:t xml:space="preserve">was used as a reference year because we only observed very few deaths in lechwe during out study period. Shaded </w:t>
      </w:r>
      <w:r w:rsidR="00934402">
        <w:rPr>
          <w:szCs w:val="20"/>
          <w:lang w:val="en-GB"/>
        </w:rPr>
        <w:t xml:space="preserve">grey </w:t>
      </w:r>
      <w:r w:rsidRPr="00C907C0">
        <w:rPr>
          <w:szCs w:val="20"/>
          <w:lang w:val="en-GB"/>
        </w:rPr>
        <w:t xml:space="preserve">years </w:t>
      </w:r>
      <w:r w:rsidR="00934402" w:rsidRPr="00C907C0">
        <w:rPr>
          <w:szCs w:val="20"/>
          <w:lang w:val="en-GB"/>
        </w:rPr>
        <w:t>mark</w:t>
      </w:r>
      <w:r w:rsidR="00934402">
        <w:rPr>
          <w:szCs w:val="20"/>
          <w:lang w:val="en-GB"/>
        </w:rPr>
        <w:t xml:space="preserve"> years in which the accessibility to the floodplain was </w:t>
      </w:r>
      <w:r w:rsidRPr="00C907C0">
        <w:rPr>
          <w:szCs w:val="20"/>
          <w:lang w:val="en-GB"/>
        </w:rPr>
        <w:t>delayed by 1-2 months.</w:t>
      </w:r>
      <w:r w:rsidR="00375C7F">
        <w:rPr>
          <w:szCs w:val="20"/>
          <w:lang w:val="en-GB"/>
        </w:rPr>
        <w:t xml:space="preserve"> </w:t>
      </w:r>
      <w:r w:rsidR="00553217">
        <w:rPr>
          <w:szCs w:val="20"/>
          <w:lang w:val="en-GB"/>
        </w:rPr>
        <w:t>We lack complete hydrological data for the year</w:t>
      </w:r>
      <w:r w:rsidR="00041BA8">
        <w:rPr>
          <w:szCs w:val="20"/>
          <w:lang w:val="en-GB"/>
        </w:rPr>
        <w:t>s</w:t>
      </w:r>
      <w:r w:rsidR="00321B8B">
        <w:rPr>
          <w:szCs w:val="20"/>
          <w:lang w:val="en-GB"/>
        </w:rPr>
        <w:t xml:space="preserve"> between 1986 and 1995</w:t>
      </w:r>
      <w:r w:rsidR="00041BA8">
        <w:rPr>
          <w:szCs w:val="20"/>
          <w:lang w:val="en-GB"/>
        </w:rPr>
        <w:t>.</w:t>
      </w:r>
    </w:p>
    <w:p w14:paraId="50ADC295" w14:textId="77777777" w:rsidR="00F0453E" w:rsidRPr="00C907C0" w:rsidRDefault="00F0453E" w:rsidP="00DE1183">
      <w:pPr>
        <w:spacing w:line="276" w:lineRule="auto"/>
        <w:rPr>
          <w:szCs w:val="20"/>
          <w:lang w:val="en-GB"/>
        </w:rPr>
      </w:pPr>
    </w:p>
    <w:tbl>
      <w:tblPr>
        <w:tblpPr w:leftFromText="180" w:rightFromText="180" w:vertAnchor="text" w:horzAnchor="page" w:tblpX="1939" w:tblpY="-54"/>
        <w:tblW w:w="8064" w:type="dxa"/>
        <w:tblLayout w:type="fixed"/>
        <w:tblLook w:val="04A0" w:firstRow="1" w:lastRow="0" w:firstColumn="1" w:lastColumn="0" w:noHBand="0" w:noVBand="1"/>
      </w:tblPr>
      <w:tblGrid>
        <w:gridCol w:w="1560"/>
        <w:gridCol w:w="567"/>
        <w:gridCol w:w="1979"/>
        <w:gridCol w:w="1979"/>
        <w:gridCol w:w="1979"/>
      </w:tblGrid>
      <w:tr w:rsidR="009B6E54" w:rsidRPr="009B6E54" w14:paraId="2D265651" w14:textId="77777777" w:rsidTr="008D1A6B">
        <w:trPr>
          <w:trHeight w:val="423"/>
        </w:trPr>
        <w:tc>
          <w:tcPr>
            <w:tcW w:w="1560" w:type="dxa"/>
            <w:tcBorders>
              <w:top w:val="single" w:sz="4" w:space="0" w:color="auto"/>
              <w:left w:val="nil"/>
              <w:bottom w:val="single" w:sz="4" w:space="0" w:color="auto"/>
              <w:right w:val="nil"/>
            </w:tcBorders>
            <w:shd w:val="clear" w:color="auto" w:fill="auto"/>
            <w:noWrap/>
            <w:vAlign w:val="center"/>
            <w:hideMark/>
          </w:tcPr>
          <w:p w14:paraId="49C73C72" w14:textId="5FABC449" w:rsidR="009B6E54" w:rsidRPr="009B6E54" w:rsidRDefault="009B6E54" w:rsidP="009B6E54">
            <w:pPr>
              <w:spacing w:line="276" w:lineRule="auto"/>
              <w:rPr>
                <w:color w:val="000000"/>
                <w:sz w:val="16"/>
                <w:szCs w:val="16"/>
                <w:lang w:val="en-GB"/>
              </w:rPr>
            </w:pPr>
            <w:r w:rsidRPr="009B6E54">
              <w:rPr>
                <w:b/>
                <w:bCs/>
                <w:color w:val="000000"/>
                <w:sz w:val="16"/>
                <w:szCs w:val="16"/>
                <w:lang w:val="en-GB"/>
              </w:rPr>
              <w:t>Period</w:t>
            </w:r>
          </w:p>
        </w:tc>
        <w:tc>
          <w:tcPr>
            <w:tcW w:w="567" w:type="dxa"/>
            <w:tcBorders>
              <w:top w:val="single" w:sz="4" w:space="0" w:color="auto"/>
              <w:left w:val="nil"/>
              <w:bottom w:val="single" w:sz="4" w:space="0" w:color="auto"/>
              <w:right w:val="nil"/>
            </w:tcBorders>
            <w:shd w:val="clear" w:color="auto" w:fill="auto"/>
            <w:noWrap/>
            <w:vAlign w:val="center"/>
            <w:hideMark/>
          </w:tcPr>
          <w:p w14:paraId="7B66B9C0" w14:textId="2845F255" w:rsidR="009B6E54" w:rsidRPr="009B6E54" w:rsidRDefault="009B6E54" w:rsidP="009B6E54">
            <w:pPr>
              <w:spacing w:line="276" w:lineRule="auto"/>
              <w:rPr>
                <w:b/>
                <w:bCs/>
                <w:color w:val="000000"/>
                <w:sz w:val="16"/>
                <w:szCs w:val="16"/>
                <w:lang w:val="en-GB"/>
              </w:rPr>
            </w:pPr>
            <w:r w:rsidRPr="009B6E54">
              <w:rPr>
                <w:b/>
                <w:bCs/>
                <w:color w:val="000000"/>
                <w:sz w:val="16"/>
                <w:szCs w:val="16"/>
                <w:lang w:val="en-GB"/>
              </w:rPr>
              <w:t>Year</w:t>
            </w:r>
          </w:p>
        </w:tc>
        <w:tc>
          <w:tcPr>
            <w:tcW w:w="1979" w:type="dxa"/>
            <w:tcBorders>
              <w:top w:val="single" w:sz="4" w:space="0" w:color="auto"/>
              <w:left w:val="nil"/>
              <w:bottom w:val="single" w:sz="4" w:space="0" w:color="000000"/>
              <w:right w:val="nil"/>
            </w:tcBorders>
            <w:shd w:val="clear" w:color="auto" w:fill="auto"/>
            <w:vAlign w:val="center"/>
            <w:hideMark/>
          </w:tcPr>
          <w:p w14:paraId="2EF100DF" w14:textId="016FC177" w:rsidR="009B6E54" w:rsidRPr="009B6E54" w:rsidRDefault="009B6E54" w:rsidP="008D1A6B">
            <w:pPr>
              <w:spacing w:line="276" w:lineRule="auto"/>
              <w:jc w:val="right"/>
              <w:rPr>
                <w:b/>
                <w:bCs/>
                <w:color w:val="000000"/>
                <w:sz w:val="16"/>
                <w:szCs w:val="16"/>
                <w:lang w:val="en-GB"/>
              </w:rPr>
            </w:pPr>
            <w:r w:rsidRPr="009B6E54">
              <w:rPr>
                <w:b/>
                <w:bCs/>
                <w:color w:val="000000"/>
                <w:sz w:val="16"/>
                <w:szCs w:val="16"/>
                <w:lang w:val="en-GB"/>
              </w:rPr>
              <w:t xml:space="preserve">accessibility at 980.7 m </w:t>
            </w:r>
          </w:p>
        </w:tc>
        <w:tc>
          <w:tcPr>
            <w:tcW w:w="1979" w:type="dxa"/>
            <w:tcBorders>
              <w:top w:val="single" w:sz="4" w:space="0" w:color="auto"/>
              <w:left w:val="nil"/>
              <w:bottom w:val="single" w:sz="4" w:space="0" w:color="000000"/>
              <w:right w:val="nil"/>
            </w:tcBorders>
            <w:shd w:val="clear" w:color="auto" w:fill="auto"/>
            <w:vAlign w:val="center"/>
            <w:hideMark/>
          </w:tcPr>
          <w:p w14:paraId="6EBB4A3E" w14:textId="375D98AB" w:rsidR="009B6E54" w:rsidRPr="009B6E54" w:rsidRDefault="009B6E54" w:rsidP="008D1A6B">
            <w:pPr>
              <w:spacing w:line="276" w:lineRule="auto"/>
              <w:jc w:val="right"/>
              <w:rPr>
                <w:b/>
                <w:bCs/>
                <w:color w:val="000000"/>
                <w:sz w:val="16"/>
                <w:szCs w:val="16"/>
                <w:lang w:val="en-GB"/>
              </w:rPr>
            </w:pPr>
            <w:r w:rsidRPr="009B6E54">
              <w:rPr>
                <w:b/>
                <w:bCs/>
                <w:color w:val="000000"/>
                <w:sz w:val="16"/>
                <w:szCs w:val="16"/>
                <w:lang w:val="en-GB"/>
              </w:rPr>
              <w:t xml:space="preserve">accessibility at 980.6 m </w:t>
            </w:r>
          </w:p>
        </w:tc>
        <w:tc>
          <w:tcPr>
            <w:tcW w:w="1979" w:type="dxa"/>
            <w:tcBorders>
              <w:top w:val="single" w:sz="4" w:space="0" w:color="auto"/>
              <w:left w:val="nil"/>
              <w:bottom w:val="single" w:sz="4" w:space="0" w:color="000000"/>
              <w:right w:val="nil"/>
            </w:tcBorders>
            <w:shd w:val="clear" w:color="auto" w:fill="auto"/>
            <w:vAlign w:val="center"/>
            <w:hideMark/>
          </w:tcPr>
          <w:p w14:paraId="221C278F" w14:textId="1CB6B8EF" w:rsidR="009B6E54" w:rsidRPr="009B6E54" w:rsidRDefault="009B6E54" w:rsidP="008D1A6B">
            <w:pPr>
              <w:spacing w:line="276" w:lineRule="auto"/>
              <w:jc w:val="right"/>
              <w:rPr>
                <w:b/>
                <w:bCs/>
                <w:color w:val="000000"/>
                <w:sz w:val="16"/>
                <w:szCs w:val="16"/>
                <w:lang w:val="en-GB"/>
              </w:rPr>
            </w:pPr>
            <w:r w:rsidRPr="009B6E54">
              <w:rPr>
                <w:b/>
                <w:bCs/>
                <w:color w:val="000000"/>
                <w:sz w:val="16"/>
                <w:szCs w:val="16"/>
                <w:lang w:val="en-GB"/>
              </w:rPr>
              <w:t xml:space="preserve">accessibility at 980.5 m </w:t>
            </w:r>
          </w:p>
        </w:tc>
      </w:tr>
      <w:tr w:rsidR="00C907C0" w:rsidRPr="009B6E54" w14:paraId="574B979A" w14:textId="77777777" w:rsidTr="008D1A6B">
        <w:trPr>
          <w:trHeight w:val="20"/>
        </w:trPr>
        <w:tc>
          <w:tcPr>
            <w:tcW w:w="1560" w:type="dxa"/>
            <w:tcBorders>
              <w:top w:val="single" w:sz="4" w:space="0" w:color="auto"/>
              <w:left w:val="nil"/>
              <w:bottom w:val="nil"/>
              <w:right w:val="nil"/>
            </w:tcBorders>
            <w:shd w:val="clear" w:color="auto" w:fill="auto"/>
            <w:noWrap/>
            <w:vAlign w:val="bottom"/>
            <w:hideMark/>
          </w:tcPr>
          <w:p w14:paraId="2D85A917" w14:textId="77777777" w:rsidR="00C907C0" w:rsidRPr="009B6E54" w:rsidRDefault="00C907C0" w:rsidP="009B6E54">
            <w:pPr>
              <w:spacing w:line="276" w:lineRule="auto"/>
              <w:rPr>
                <w:b/>
                <w:bCs/>
                <w:color w:val="000000"/>
                <w:sz w:val="16"/>
                <w:szCs w:val="16"/>
                <w:lang w:val="en-GB"/>
              </w:rPr>
            </w:pPr>
            <w:r w:rsidRPr="009B6E54">
              <w:rPr>
                <w:b/>
                <w:bCs/>
                <w:color w:val="000000"/>
                <w:sz w:val="16"/>
                <w:szCs w:val="16"/>
                <w:lang w:val="en-GB"/>
              </w:rPr>
              <w:t xml:space="preserve">Before both dams </w:t>
            </w:r>
          </w:p>
        </w:tc>
        <w:tc>
          <w:tcPr>
            <w:tcW w:w="567" w:type="dxa"/>
            <w:tcBorders>
              <w:top w:val="single" w:sz="4" w:space="0" w:color="auto"/>
              <w:left w:val="nil"/>
              <w:bottom w:val="nil"/>
              <w:right w:val="nil"/>
            </w:tcBorders>
            <w:shd w:val="clear" w:color="000000" w:fill="D9D9D9"/>
            <w:noWrap/>
            <w:vAlign w:val="bottom"/>
            <w:hideMark/>
          </w:tcPr>
          <w:p w14:paraId="7BB49A7D" w14:textId="7959DCAD" w:rsidR="00C907C0" w:rsidRPr="009B6E54" w:rsidRDefault="00C907C0" w:rsidP="009B6E54">
            <w:pPr>
              <w:spacing w:line="276" w:lineRule="auto"/>
              <w:rPr>
                <w:color w:val="000000"/>
                <w:sz w:val="16"/>
                <w:szCs w:val="16"/>
                <w:lang w:val="en-GB"/>
              </w:rPr>
            </w:pPr>
            <w:r w:rsidRPr="009B6E54">
              <w:rPr>
                <w:color w:val="000000"/>
                <w:sz w:val="16"/>
                <w:szCs w:val="16"/>
                <w:lang w:val="en-GB"/>
              </w:rPr>
              <w:t>1963</w:t>
            </w:r>
          </w:p>
        </w:tc>
        <w:tc>
          <w:tcPr>
            <w:tcW w:w="1979" w:type="dxa"/>
            <w:tcBorders>
              <w:top w:val="nil"/>
              <w:left w:val="nil"/>
              <w:bottom w:val="nil"/>
              <w:right w:val="nil"/>
            </w:tcBorders>
            <w:shd w:val="clear" w:color="000000" w:fill="D9D9D9"/>
            <w:noWrap/>
            <w:vAlign w:val="bottom"/>
            <w:hideMark/>
          </w:tcPr>
          <w:p w14:paraId="5A97A405"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15. Sep</w:t>
            </w:r>
          </w:p>
        </w:tc>
        <w:tc>
          <w:tcPr>
            <w:tcW w:w="1979" w:type="dxa"/>
            <w:tcBorders>
              <w:top w:val="nil"/>
              <w:left w:val="nil"/>
              <w:bottom w:val="nil"/>
              <w:right w:val="nil"/>
            </w:tcBorders>
            <w:shd w:val="clear" w:color="000000" w:fill="D9D9D9"/>
            <w:noWrap/>
            <w:vAlign w:val="bottom"/>
            <w:hideMark/>
          </w:tcPr>
          <w:p w14:paraId="067C4257"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21. Sep</w:t>
            </w:r>
          </w:p>
        </w:tc>
        <w:tc>
          <w:tcPr>
            <w:tcW w:w="1979" w:type="dxa"/>
            <w:tcBorders>
              <w:top w:val="nil"/>
              <w:left w:val="nil"/>
              <w:bottom w:val="nil"/>
              <w:right w:val="nil"/>
            </w:tcBorders>
            <w:shd w:val="clear" w:color="000000" w:fill="D9D9D9"/>
            <w:noWrap/>
            <w:vAlign w:val="bottom"/>
            <w:hideMark/>
          </w:tcPr>
          <w:p w14:paraId="6809B402"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25. Sep</w:t>
            </w:r>
          </w:p>
        </w:tc>
      </w:tr>
      <w:tr w:rsidR="00C907C0" w:rsidRPr="009B6E54" w14:paraId="4438FB48" w14:textId="77777777" w:rsidTr="008D1A6B">
        <w:trPr>
          <w:trHeight w:val="20"/>
        </w:trPr>
        <w:tc>
          <w:tcPr>
            <w:tcW w:w="1560" w:type="dxa"/>
            <w:tcBorders>
              <w:top w:val="nil"/>
              <w:left w:val="nil"/>
              <w:bottom w:val="nil"/>
              <w:right w:val="nil"/>
            </w:tcBorders>
            <w:shd w:val="clear" w:color="auto" w:fill="auto"/>
            <w:noWrap/>
            <w:vAlign w:val="bottom"/>
            <w:hideMark/>
          </w:tcPr>
          <w:p w14:paraId="0A03D7D9"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507C5EB2"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1964</w:t>
            </w:r>
          </w:p>
        </w:tc>
        <w:tc>
          <w:tcPr>
            <w:tcW w:w="1979" w:type="dxa"/>
            <w:tcBorders>
              <w:top w:val="nil"/>
              <w:left w:val="nil"/>
              <w:bottom w:val="nil"/>
              <w:right w:val="nil"/>
            </w:tcBorders>
            <w:shd w:val="clear" w:color="auto" w:fill="auto"/>
            <w:noWrap/>
            <w:vAlign w:val="bottom"/>
            <w:hideMark/>
          </w:tcPr>
          <w:p w14:paraId="4E49BBB7"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10. Jul</w:t>
            </w:r>
          </w:p>
        </w:tc>
        <w:tc>
          <w:tcPr>
            <w:tcW w:w="1979" w:type="dxa"/>
            <w:tcBorders>
              <w:top w:val="nil"/>
              <w:left w:val="nil"/>
              <w:bottom w:val="nil"/>
              <w:right w:val="nil"/>
            </w:tcBorders>
            <w:shd w:val="clear" w:color="auto" w:fill="auto"/>
            <w:noWrap/>
            <w:vAlign w:val="bottom"/>
            <w:hideMark/>
          </w:tcPr>
          <w:p w14:paraId="7DB32847"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15. Jul</w:t>
            </w:r>
          </w:p>
        </w:tc>
        <w:tc>
          <w:tcPr>
            <w:tcW w:w="1979" w:type="dxa"/>
            <w:tcBorders>
              <w:top w:val="nil"/>
              <w:left w:val="nil"/>
              <w:bottom w:val="nil"/>
              <w:right w:val="nil"/>
            </w:tcBorders>
            <w:shd w:val="clear" w:color="auto" w:fill="auto"/>
            <w:noWrap/>
            <w:vAlign w:val="bottom"/>
            <w:hideMark/>
          </w:tcPr>
          <w:p w14:paraId="5D1D32F6"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18. Jul</w:t>
            </w:r>
          </w:p>
        </w:tc>
      </w:tr>
      <w:tr w:rsidR="00C907C0" w:rsidRPr="009B6E54" w14:paraId="191A4C53" w14:textId="77777777" w:rsidTr="008D1A6B">
        <w:trPr>
          <w:trHeight w:val="20"/>
        </w:trPr>
        <w:tc>
          <w:tcPr>
            <w:tcW w:w="1560" w:type="dxa"/>
            <w:tcBorders>
              <w:top w:val="nil"/>
              <w:left w:val="nil"/>
              <w:bottom w:val="nil"/>
              <w:right w:val="nil"/>
            </w:tcBorders>
            <w:shd w:val="clear" w:color="auto" w:fill="auto"/>
            <w:noWrap/>
            <w:vAlign w:val="bottom"/>
            <w:hideMark/>
          </w:tcPr>
          <w:p w14:paraId="590CD2EB"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5C047270"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1965</w:t>
            </w:r>
          </w:p>
        </w:tc>
        <w:tc>
          <w:tcPr>
            <w:tcW w:w="1979" w:type="dxa"/>
            <w:tcBorders>
              <w:top w:val="nil"/>
              <w:left w:val="nil"/>
              <w:bottom w:val="nil"/>
              <w:right w:val="nil"/>
            </w:tcBorders>
            <w:shd w:val="clear" w:color="auto" w:fill="auto"/>
            <w:noWrap/>
            <w:vAlign w:val="bottom"/>
            <w:hideMark/>
          </w:tcPr>
          <w:p w14:paraId="31A71033"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16. Jun</w:t>
            </w:r>
          </w:p>
        </w:tc>
        <w:tc>
          <w:tcPr>
            <w:tcW w:w="1979" w:type="dxa"/>
            <w:tcBorders>
              <w:top w:val="nil"/>
              <w:left w:val="nil"/>
              <w:bottom w:val="nil"/>
              <w:right w:val="nil"/>
            </w:tcBorders>
            <w:shd w:val="clear" w:color="auto" w:fill="auto"/>
            <w:noWrap/>
            <w:vAlign w:val="bottom"/>
            <w:hideMark/>
          </w:tcPr>
          <w:p w14:paraId="71254260"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20. Jun</w:t>
            </w:r>
          </w:p>
        </w:tc>
        <w:tc>
          <w:tcPr>
            <w:tcW w:w="1979" w:type="dxa"/>
            <w:tcBorders>
              <w:top w:val="nil"/>
              <w:left w:val="nil"/>
              <w:bottom w:val="nil"/>
              <w:right w:val="nil"/>
            </w:tcBorders>
            <w:shd w:val="clear" w:color="auto" w:fill="auto"/>
            <w:noWrap/>
            <w:vAlign w:val="bottom"/>
            <w:hideMark/>
          </w:tcPr>
          <w:p w14:paraId="3D705283"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23. Jun</w:t>
            </w:r>
          </w:p>
        </w:tc>
      </w:tr>
      <w:tr w:rsidR="00C907C0" w:rsidRPr="009B6E54" w14:paraId="6D6B1E11" w14:textId="77777777" w:rsidTr="008D1A6B">
        <w:trPr>
          <w:trHeight w:val="20"/>
        </w:trPr>
        <w:tc>
          <w:tcPr>
            <w:tcW w:w="1560" w:type="dxa"/>
            <w:tcBorders>
              <w:top w:val="nil"/>
              <w:left w:val="nil"/>
              <w:bottom w:val="nil"/>
              <w:right w:val="nil"/>
            </w:tcBorders>
            <w:shd w:val="clear" w:color="auto" w:fill="auto"/>
            <w:noWrap/>
            <w:vAlign w:val="bottom"/>
            <w:hideMark/>
          </w:tcPr>
          <w:p w14:paraId="20EED2BD"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05175430"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1966</w:t>
            </w:r>
          </w:p>
        </w:tc>
        <w:tc>
          <w:tcPr>
            <w:tcW w:w="1979" w:type="dxa"/>
            <w:tcBorders>
              <w:top w:val="nil"/>
              <w:left w:val="nil"/>
              <w:bottom w:val="nil"/>
              <w:right w:val="nil"/>
            </w:tcBorders>
            <w:shd w:val="clear" w:color="auto" w:fill="auto"/>
            <w:noWrap/>
            <w:vAlign w:val="bottom"/>
            <w:hideMark/>
          </w:tcPr>
          <w:p w14:paraId="6B055967"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4743A573"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092F0F50"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13. May</w:t>
            </w:r>
          </w:p>
        </w:tc>
      </w:tr>
      <w:tr w:rsidR="00C907C0" w:rsidRPr="009B6E54" w14:paraId="44948CB0" w14:textId="77777777" w:rsidTr="008D1A6B">
        <w:trPr>
          <w:trHeight w:val="20"/>
        </w:trPr>
        <w:tc>
          <w:tcPr>
            <w:tcW w:w="1560" w:type="dxa"/>
            <w:tcBorders>
              <w:top w:val="nil"/>
              <w:left w:val="nil"/>
              <w:bottom w:val="nil"/>
              <w:right w:val="nil"/>
            </w:tcBorders>
            <w:shd w:val="clear" w:color="auto" w:fill="auto"/>
            <w:noWrap/>
            <w:vAlign w:val="bottom"/>
            <w:hideMark/>
          </w:tcPr>
          <w:p w14:paraId="416D603F"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1C122449"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1967</w:t>
            </w:r>
          </w:p>
        </w:tc>
        <w:tc>
          <w:tcPr>
            <w:tcW w:w="1979" w:type="dxa"/>
            <w:tcBorders>
              <w:top w:val="nil"/>
              <w:left w:val="nil"/>
              <w:bottom w:val="nil"/>
              <w:right w:val="nil"/>
            </w:tcBorders>
            <w:shd w:val="clear" w:color="auto" w:fill="auto"/>
            <w:noWrap/>
            <w:vAlign w:val="bottom"/>
            <w:hideMark/>
          </w:tcPr>
          <w:p w14:paraId="7F06BE5C"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 xml:space="preserve">all year </w:t>
            </w:r>
          </w:p>
        </w:tc>
        <w:tc>
          <w:tcPr>
            <w:tcW w:w="1979" w:type="dxa"/>
            <w:tcBorders>
              <w:top w:val="nil"/>
              <w:left w:val="nil"/>
              <w:bottom w:val="nil"/>
              <w:right w:val="nil"/>
            </w:tcBorders>
            <w:shd w:val="clear" w:color="auto" w:fill="auto"/>
            <w:noWrap/>
            <w:vAlign w:val="bottom"/>
            <w:hideMark/>
          </w:tcPr>
          <w:p w14:paraId="40C1D851"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 xml:space="preserve">all year </w:t>
            </w:r>
          </w:p>
        </w:tc>
        <w:tc>
          <w:tcPr>
            <w:tcW w:w="1979" w:type="dxa"/>
            <w:tcBorders>
              <w:top w:val="nil"/>
              <w:left w:val="nil"/>
              <w:bottom w:val="nil"/>
              <w:right w:val="nil"/>
            </w:tcBorders>
            <w:shd w:val="clear" w:color="auto" w:fill="auto"/>
            <w:noWrap/>
            <w:vAlign w:val="bottom"/>
            <w:hideMark/>
          </w:tcPr>
          <w:p w14:paraId="67946FDE"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 xml:space="preserve">all year </w:t>
            </w:r>
          </w:p>
        </w:tc>
      </w:tr>
      <w:tr w:rsidR="00C907C0" w:rsidRPr="009B6E54" w14:paraId="12E52586" w14:textId="77777777" w:rsidTr="008D1A6B">
        <w:trPr>
          <w:trHeight w:val="20"/>
        </w:trPr>
        <w:tc>
          <w:tcPr>
            <w:tcW w:w="1560" w:type="dxa"/>
            <w:tcBorders>
              <w:top w:val="nil"/>
              <w:left w:val="nil"/>
              <w:bottom w:val="nil"/>
              <w:right w:val="nil"/>
            </w:tcBorders>
            <w:shd w:val="clear" w:color="auto" w:fill="auto"/>
            <w:noWrap/>
            <w:vAlign w:val="bottom"/>
            <w:hideMark/>
          </w:tcPr>
          <w:p w14:paraId="11E60B24"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41461754"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1968</w:t>
            </w:r>
          </w:p>
        </w:tc>
        <w:tc>
          <w:tcPr>
            <w:tcW w:w="1979" w:type="dxa"/>
            <w:tcBorders>
              <w:top w:val="nil"/>
              <w:left w:val="nil"/>
              <w:bottom w:val="nil"/>
              <w:right w:val="nil"/>
            </w:tcBorders>
            <w:shd w:val="clear" w:color="auto" w:fill="auto"/>
            <w:noWrap/>
            <w:vAlign w:val="bottom"/>
            <w:hideMark/>
          </w:tcPr>
          <w:p w14:paraId="38F9D4A6"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 xml:space="preserve">all year </w:t>
            </w:r>
          </w:p>
        </w:tc>
        <w:tc>
          <w:tcPr>
            <w:tcW w:w="1979" w:type="dxa"/>
            <w:tcBorders>
              <w:top w:val="nil"/>
              <w:left w:val="nil"/>
              <w:bottom w:val="nil"/>
              <w:right w:val="nil"/>
            </w:tcBorders>
            <w:shd w:val="clear" w:color="auto" w:fill="auto"/>
            <w:noWrap/>
            <w:vAlign w:val="bottom"/>
            <w:hideMark/>
          </w:tcPr>
          <w:p w14:paraId="635FA3B1"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 xml:space="preserve">all year </w:t>
            </w:r>
          </w:p>
        </w:tc>
        <w:tc>
          <w:tcPr>
            <w:tcW w:w="1979" w:type="dxa"/>
            <w:tcBorders>
              <w:top w:val="nil"/>
              <w:left w:val="nil"/>
              <w:bottom w:val="nil"/>
              <w:right w:val="nil"/>
            </w:tcBorders>
            <w:shd w:val="clear" w:color="auto" w:fill="auto"/>
            <w:noWrap/>
            <w:vAlign w:val="bottom"/>
            <w:hideMark/>
          </w:tcPr>
          <w:p w14:paraId="6717B0C3"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 xml:space="preserve">all year </w:t>
            </w:r>
          </w:p>
        </w:tc>
      </w:tr>
      <w:tr w:rsidR="00C907C0" w:rsidRPr="009B6E54" w14:paraId="28569D3B" w14:textId="77777777" w:rsidTr="008D1A6B">
        <w:trPr>
          <w:trHeight w:val="20"/>
        </w:trPr>
        <w:tc>
          <w:tcPr>
            <w:tcW w:w="1560" w:type="dxa"/>
            <w:tcBorders>
              <w:top w:val="nil"/>
              <w:left w:val="nil"/>
              <w:bottom w:val="nil"/>
              <w:right w:val="nil"/>
            </w:tcBorders>
            <w:shd w:val="clear" w:color="auto" w:fill="auto"/>
            <w:noWrap/>
            <w:vAlign w:val="bottom"/>
            <w:hideMark/>
          </w:tcPr>
          <w:p w14:paraId="7BDD42BE"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000000" w:fill="D9D9D9"/>
            <w:noWrap/>
            <w:vAlign w:val="bottom"/>
            <w:hideMark/>
          </w:tcPr>
          <w:p w14:paraId="725674A6" w14:textId="3893DD9C" w:rsidR="00C907C0" w:rsidRPr="009B6E54" w:rsidRDefault="00C907C0" w:rsidP="009B6E54">
            <w:pPr>
              <w:spacing w:line="276" w:lineRule="auto"/>
              <w:rPr>
                <w:color w:val="000000"/>
                <w:sz w:val="16"/>
                <w:szCs w:val="16"/>
                <w:lang w:val="en-GB"/>
              </w:rPr>
            </w:pPr>
            <w:r w:rsidRPr="009B6E54">
              <w:rPr>
                <w:color w:val="000000"/>
                <w:sz w:val="16"/>
                <w:szCs w:val="16"/>
                <w:lang w:val="en-GB"/>
              </w:rPr>
              <w:t>1969</w:t>
            </w:r>
          </w:p>
        </w:tc>
        <w:tc>
          <w:tcPr>
            <w:tcW w:w="1979" w:type="dxa"/>
            <w:tcBorders>
              <w:top w:val="nil"/>
              <w:left w:val="nil"/>
              <w:bottom w:val="nil"/>
              <w:right w:val="nil"/>
            </w:tcBorders>
            <w:shd w:val="clear" w:color="000000" w:fill="D9D9D9"/>
            <w:noWrap/>
            <w:vAlign w:val="bottom"/>
            <w:hideMark/>
          </w:tcPr>
          <w:p w14:paraId="79C5E76E"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 Aug</w:t>
            </w:r>
          </w:p>
        </w:tc>
        <w:tc>
          <w:tcPr>
            <w:tcW w:w="1979" w:type="dxa"/>
            <w:tcBorders>
              <w:top w:val="nil"/>
              <w:left w:val="nil"/>
              <w:bottom w:val="nil"/>
              <w:right w:val="nil"/>
            </w:tcBorders>
            <w:shd w:val="clear" w:color="000000" w:fill="D9D9D9"/>
            <w:noWrap/>
            <w:vAlign w:val="bottom"/>
            <w:hideMark/>
          </w:tcPr>
          <w:p w14:paraId="384C7327"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7. Aug</w:t>
            </w:r>
          </w:p>
        </w:tc>
        <w:tc>
          <w:tcPr>
            <w:tcW w:w="1979" w:type="dxa"/>
            <w:tcBorders>
              <w:top w:val="nil"/>
              <w:left w:val="nil"/>
              <w:bottom w:val="nil"/>
              <w:right w:val="nil"/>
            </w:tcBorders>
            <w:shd w:val="clear" w:color="000000" w:fill="D9D9D9"/>
            <w:noWrap/>
            <w:vAlign w:val="bottom"/>
            <w:hideMark/>
          </w:tcPr>
          <w:p w14:paraId="67EA734F"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14. Aug</w:t>
            </w:r>
          </w:p>
        </w:tc>
      </w:tr>
      <w:tr w:rsidR="00C907C0" w:rsidRPr="009B6E54" w14:paraId="45DC626A" w14:textId="77777777" w:rsidTr="008D1A6B">
        <w:trPr>
          <w:trHeight w:val="20"/>
        </w:trPr>
        <w:tc>
          <w:tcPr>
            <w:tcW w:w="1560" w:type="dxa"/>
            <w:tcBorders>
              <w:top w:val="nil"/>
              <w:left w:val="nil"/>
              <w:bottom w:val="nil"/>
              <w:right w:val="nil"/>
            </w:tcBorders>
            <w:shd w:val="clear" w:color="auto" w:fill="auto"/>
            <w:noWrap/>
            <w:vAlign w:val="bottom"/>
            <w:hideMark/>
          </w:tcPr>
          <w:p w14:paraId="1DDA99C2"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6649593A"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1970</w:t>
            </w:r>
          </w:p>
        </w:tc>
        <w:tc>
          <w:tcPr>
            <w:tcW w:w="1979" w:type="dxa"/>
            <w:tcBorders>
              <w:top w:val="nil"/>
              <w:left w:val="nil"/>
              <w:bottom w:val="nil"/>
              <w:right w:val="nil"/>
            </w:tcBorders>
            <w:shd w:val="clear" w:color="auto" w:fill="auto"/>
            <w:noWrap/>
            <w:vAlign w:val="bottom"/>
            <w:hideMark/>
          </w:tcPr>
          <w:p w14:paraId="26F0F74A"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19. May</w:t>
            </w:r>
          </w:p>
        </w:tc>
        <w:tc>
          <w:tcPr>
            <w:tcW w:w="1979" w:type="dxa"/>
            <w:tcBorders>
              <w:top w:val="nil"/>
              <w:left w:val="nil"/>
              <w:bottom w:val="nil"/>
              <w:right w:val="nil"/>
            </w:tcBorders>
            <w:shd w:val="clear" w:color="auto" w:fill="auto"/>
            <w:noWrap/>
            <w:vAlign w:val="bottom"/>
            <w:hideMark/>
          </w:tcPr>
          <w:p w14:paraId="054B96F8"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6. Jun</w:t>
            </w:r>
          </w:p>
        </w:tc>
        <w:tc>
          <w:tcPr>
            <w:tcW w:w="1979" w:type="dxa"/>
            <w:tcBorders>
              <w:top w:val="nil"/>
              <w:left w:val="nil"/>
              <w:bottom w:val="nil"/>
              <w:right w:val="nil"/>
            </w:tcBorders>
            <w:shd w:val="clear" w:color="auto" w:fill="auto"/>
            <w:noWrap/>
            <w:vAlign w:val="bottom"/>
            <w:hideMark/>
          </w:tcPr>
          <w:p w14:paraId="3FEB6DB4"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9. Jul</w:t>
            </w:r>
          </w:p>
        </w:tc>
      </w:tr>
      <w:tr w:rsidR="00C907C0" w:rsidRPr="009B6E54" w14:paraId="595235C6" w14:textId="77777777" w:rsidTr="008D1A6B">
        <w:trPr>
          <w:trHeight w:val="20"/>
        </w:trPr>
        <w:tc>
          <w:tcPr>
            <w:tcW w:w="1560" w:type="dxa"/>
            <w:tcBorders>
              <w:top w:val="nil"/>
              <w:left w:val="nil"/>
              <w:bottom w:val="nil"/>
              <w:right w:val="nil"/>
            </w:tcBorders>
            <w:shd w:val="clear" w:color="auto" w:fill="auto"/>
            <w:noWrap/>
            <w:vAlign w:val="bottom"/>
            <w:hideMark/>
          </w:tcPr>
          <w:p w14:paraId="32B8560C" w14:textId="77777777" w:rsidR="00C907C0" w:rsidRPr="009B6E54" w:rsidRDefault="00C907C0" w:rsidP="009B6E54">
            <w:pPr>
              <w:spacing w:line="276" w:lineRule="auto"/>
              <w:rPr>
                <w:b/>
                <w:bCs/>
                <w:color w:val="000000"/>
                <w:sz w:val="16"/>
                <w:szCs w:val="16"/>
                <w:lang w:val="en-GB"/>
              </w:rPr>
            </w:pPr>
            <w:r w:rsidRPr="009B6E54">
              <w:rPr>
                <w:b/>
                <w:bCs/>
                <w:color w:val="000000"/>
                <w:sz w:val="16"/>
                <w:szCs w:val="16"/>
                <w:lang w:val="en-GB"/>
              </w:rPr>
              <w:t>After first dam</w:t>
            </w:r>
          </w:p>
        </w:tc>
        <w:tc>
          <w:tcPr>
            <w:tcW w:w="567" w:type="dxa"/>
            <w:tcBorders>
              <w:top w:val="nil"/>
              <w:left w:val="nil"/>
              <w:bottom w:val="nil"/>
              <w:right w:val="nil"/>
            </w:tcBorders>
            <w:shd w:val="clear" w:color="auto" w:fill="auto"/>
            <w:noWrap/>
            <w:vAlign w:val="bottom"/>
            <w:hideMark/>
          </w:tcPr>
          <w:p w14:paraId="64C9E685"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1971</w:t>
            </w:r>
          </w:p>
        </w:tc>
        <w:tc>
          <w:tcPr>
            <w:tcW w:w="1979" w:type="dxa"/>
            <w:tcBorders>
              <w:top w:val="nil"/>
              <w:left w:val="nil"/>
              <w:bottom w:val="nil"/>
              <w:right w:val="nil"/>
            </w:tcBorders>
            <w:shd w:val="clear" w:color="auto" w:fill="auto"/>
            <w:noWrap/>
            <w:vAlign w:val="bottom"/>
            <w:hideMark/>
          </w:tcPr>
          <w:p w14:paraId="309D6631"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25. Jun</w:t>
            </w:r>
          </w:p>
        </w:tc>
        <w:tc>
          <w:tcPr>
            <w:tcW w:w="1979" w:type="dxa"/>
            <w:tcBorders>
              <w:top w:val="nil"/>
              <w:left w:val="nil"/>
              <w:bottom w:val="nil"/>
              <w:right w:val="nil"/>
            </w:tcBorders>
            <w:shd w:val="clear" w:color="auto" w:fill="auto"/>
            <w:noWrap/>
            <w:vAlign w:val="bottom"/>
            <w:hideMark/>
          </w:tcPr>
          <w:p w14:paraId="21663288"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4. Jul</w:t>
            </w:r>
          </w:p>
        </w:tc>
        <w:tc>
          <w:tcPr>
            <w:tcW w:w="1979" w:type="dxa"/>
            <w:tcBorders>
              <w:top w:val="nil"/>
              <w:left w:val="nil"/>
              <w:bottom w:val="nil"/>
              <w:right w:val="nil"/>
            </w:tcBorders>
            <w:shd w:val="clear" w:color="auto" w:fill="auto"/>
            <w:noWrap/>
            <w:vAlign w:val="bottom"/>
            <w:hideMark/>
          </w:tcPr>
          <w:p w14:paraId="68AD3EE1"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8. Jul</w:t>
            </w:r>
          </w:p>
        </w:tc>
      </w:tr>
      <w:tr w:rsidR="00C907C0" w:rsidRPr="009B6E54" w14:paraId="098E13F3" w14:textId="77777777" w:rsidTr="008D1A6B">
        <w:trPr>
          <w:trHeight w:val="20"/>
        </w:trPr>
        <w:tc>
          <w:tcPr>
            <w:tcW w:w="1560" w:type="dxa"/>
            <w:tcBorders>
              <w:top w:val="nil"/>
              <w:left w:val="nil"/>
              <w:bottom w:val="nil"/>
              <w:right w:val="nil"/>
            </w:tcBorders>
            <w:shd w:val="clear" w:color="auto" w:fill="auto"/>
            <w:noWrap/>
            <w:vAlign w:val="bottom"/>
            <w:hideMark/>
          </w:tcPr>
          <w:p w14:paraId="41E5C652"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26F60604"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1972</w:t>
            </w:r>
          </w:p>
        </w:tc>
        <w:tc>
          <w:tcPr>
            <w:tcW w:w="1979" w:type="dxa"/>
            <w:tcBorders>
              <w:top w:val="nil"/>
              <w:left w:val="nil"/>
              <w:bottom w:val="nil"/>
              <w:right w:val="nil"/>
            </w:tcBorders>
            <w:shd w:val="clear" w:color="auto" w:fill="auto"/>
            <w:noWrap/>
            <w:vAlign w:val="bottom"/>
            <w:hideMark/>
          </w:tcPr>
          <w:p w14:paraId="47519335"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 xml:space="preserve">all year </w:t>
            </w:r>
          </w:p>
        </w:tc>
        <w:tc>
          <w:tcPr>
            <w:tcW w:w="1979" w:type="dxa"/>
            <w:tcBorders>
              <w:top w:val="nil"/>
              <w:left w:val="nil"/>
              <w:bottom w:val="nil"/>
              <w:right w:val="nil"/>
            </w:tcBorders>
            <w:shd w:val="clear" w:color="auto" w:fill="auto"/>
            <w:noWrap/>
            <w:vAlign w:val="bottom"/>
            <w:hideMark/>
          </w:tcPr>
          <w:p w14:paraId="1F89243C"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 xml:space="preserve">all year </w:t>
            </w:r>
          </w:p>
        </w:tc>
        <w:tc>
          <w:tcPr>
            <w:tcW w:w="1979" w:type="dxa"/>
            <w:tcBorders>
              <w:top w:val="nil"/>
              <w:left w:val="nil"/>
              <w:bottom w:val="nil"/>
              <w:right w:val="nil"/>
            </w:tcBorders>
            <w:shd w:val="clear" w:color="auto" w:fill="auto"/>
            <w:noWrap/>
            <w:vAlign w:val="bottom"/>
            <w:hideMark/>
          </w:tcPr>
          <w:p w14:paraId="6B3FCC50"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23. May</w:t>
            </w:r>
          </w:p>
        </w:tc>
      </w:tr>
      <w:tr w:rsidR="00C907C0" w:rsidRPr="009B6E54" w14:paraId="3CCD74FF" w14:textId="77777777" w:rsidTr="008D1A6B">
        <w:trPr>
          <w:trHeight w:val="20"/>
        </w:trPr>
        <w:tc>
          <w:tcPr>
            <w:tcW w:w="1560" w:type="dxa"/>
            <w:tcBorders>
              <w:top w:val="nil"/>
              <w:left w:val="nil"/>
              <w:bottom w:val="nil"/>
              <w:right w:val="nil"/>
            </w:tcBorders>
            <w:shd w:val="clear" w:color="auto" w:fill="auto"/>
            <w:noWrap/>
            <w:vAlign w:val="bottom"/>
            <w:hideMark/>
          </w:tcPr>
          <w:p w14:paraId="2AA0008F"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57423907"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1973</w:t>
            </w:r>
          </w:p>
        </w:tc>
        <w:tc>
          <w:tcPr>
            <w:tcW w:w="1979" w:type="dxa"/>
            <w:tcBorders>
              <w:top w:val="nil"/>
              <w:left w:val="nil"/>
              <w:bottom w:val="nil"/>
              <w:right w:val="nil"/>
            </w:tcBorders>
            <w:shd w:val="clear" w:color="auto" w:fill="auto"/>
            <w:noWrap/>
            <w:vAlign w:val="bottom"/>
            <w:hideMark/>
          </w:tcPr>
          <w:p w14:paraId="22929B89"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6D659003"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6C52BA99"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r>
      <w:tr w:rsidR="00C907C0" w:rsidRPr="009B6E54" w14:paraId="2FDEFF9E" w14:textId="77777777" w:rsidTr="008D1A6B">
        <w:trPr>
          <w:trHeight w:val="20"/>
        </w:trPr>
        <w:tc>
          <w:tcPr>
            <w:tcW w:w="1560" w:type="dxa"/>
            <w:tcBorders>
              <w:top w:val="nil"/>
              <w:left w:val="nil"/>
              <w:bottom w:val="nil"/>
              <w:right w:val="nil"/>
            </w:tcBorders>
            <w:shd w:val="clear" w:color="auto" w:fill="auto"/>
            <w:noWrap/>
            <w:vAlign w:val="bottom"/>
            <w:hideMark/>
          </w:tcPr>
          <w:p w14:paraId="310E2664"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06E3964F"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1974</w:t>
            </w:r>
          </w:p>
        </w:tc>
        <w:tc>
          <w:tcPr>
            <w:tcW w:w="1979" w:type="dxa"/>
            <w:tcBorders>
              <w:top w:val="nil"/>
              <w:left w:val="nil"/>
              <w:bottom w:val="nil"/>
              <w:right w:val="nil"/>
            </w:tcBorders>
            <w:shd w:val="clear" w:color="auto" w:fill="auto"/>
            <w:noWrap/>
            <w:vAlign w:val="bottom"/>
            <w:hideMark/>
          </w:tcPr>
          <w:p w14:paraId="640A0F37"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before 13. Jun</w:t>
            </w:r>
          </w:p>
        </w:tc>
        <w:tc>
          <w:tcPr>
            <w:tcW w:w="1979" w:type="dxa"/>
            <w:tcBorders>
              <w:top w:val="nil"/>
              <w:left w:val="nil"/>
              <w:bottom w:val="nil"/>
              <w:right w:val="nil"/>
            </w:tcBorders>
            <w:shd w:val="clear" w:color="auto" w:fill="auto"/>
            <w:noWrap/>
            <w:vAlign w:val="bottom"/>
            <w:hideMark/>
          </w:tcPr>
          <w:p w14:paraId="70F6ABDC"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before 13. Jun</w:t>
            </w:r>
          </w:p>
        </w:tc>
        <w:tc>
          <w:tcPr>
            <w:tcW w:w="1979" w:type="dxa"/>
            <w:tcBorders>
              <w:top w:val="nil"/>
              <w:left w:val="nil"/>
              <w:bottom w:val="nil"/>
              <w:right w:val="nil"/>
            </w:tcBorders>
            <w:shd w:val="clear" w:color="auto" w:fill="auto"/>
            <w:noWrap/>
            <w:vAlign w:val="bottom"/>
            <w:hideMark/>
          </w:tcPr>
          <w:p w14:paraId="422C12EE"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13. Jun</w:t>
            </w:r>
          </w:p>
        </w:tc>
      </w:tr>
      <w:tr w:rsidR="00C907C0" w:rsidRPr="009B6E54" w14:paraId="2257DF7E" w14:textId="77777777" w:rsidTr="008D1A6B">
        <w:trPr>
          <w:trHeight w:val="20"/>
        </w:trPr>
        <w:tc>
          <w:tcPr>
            <w:tcW w:w="1560" w:type="dxa"/>
            <w:tcBorders>
              <w:top w:val="nil"/>
              <w:left w:val="nil"/>
              <w:bottom w:val="nil"/>
              <w:right w:val="nil"/>
            </w:tcBorders>
            <w:shd w:val="clear" w:color="auto" w:fill="auto"/>
            <w:noWrap/>
            <w:vAlign w:val="bottom"/>
            <w:hideMark/>
          </w:tcPr>
          <w:p w14:paraId="19010AFF"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580F8DC2"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1975</w:t>
            </w:r>
          </w:p>
        </w:tc>
        <w:tc>
          <w:tcPr>
            <w:tcW w:w="1979" w:type="dxa"/>
            <w:tcBorders>
              <w:top w:val="nil"/>
              <w:left w:val="nil"/>
              <w:bottom w:val="nil"/>
              <w:right w:val="nil"/>
            </w:tcBorders>
            <w:shd w:val="clear" w:color="auto" w:fill="auto"/>
            <w:noWrap/>
            <w:vAlign w:val="bottom"/>
            <w:hideMark/>
          </w:tcPr>
          <w:p w14:paraId="67BE435C"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27. Jun</w:t>
            </w:r>
          </w:p>
        </w:tc>
        <w:tc>
          <w:tcPr>
            <w:tcW w:w="1979" w:type="dxa"/>
            <w:tcBorders>
              <w:top w:val="nil"/>
              <w:left w:val="nil"/>
              <w:bottom w:val="nil"/>
              <w:right w:val="nil"/>
            </w:tcBorders>
            <w:shd w:val="clear" w:color="auto" w:fill="auto"/>
            <w:noWrap/>
            <w:vAlign w:val="bottom"/>
            <w:hideMark/>
          </w:tcPr>
          <w:p w14:paraId="092B123E"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2. Jul</w:t>
            </w:r>
          </w:p>
        </w:tc>
        <w:tc>
          <w:tcPr>
            <w:tcW w:w="1979" w:type="dxa"/>
            <w:tcBorders>
              <w:top w:val="nil"/>
              <w:left w:val="nil"/>
              <w:bottom w:val="nil"/>
              <w:right w:val="nil"/>
            </w:tcBorders>
            <w:shd w:val="clear" w:color="auto" w:fill="auto"/>
            <w:noWrap/>
            <w:vAlign w:val="bottom"/>
            <w:hideMark/>
          </w:tcPr>
          <w:p w14:paraId="546784A0"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7. Jul</w:t>
            </w:r>
          </w:p>
        </w:tc>
      </w:tr>
      <w:tr w:rsidR="00C907C0" w:rsidRPr="009B6E54" w14:paraId="07A4EFDF" w14:textId="77777777" w:rsidTr="008D1A6B">
        <w:trPr>
          <w:trHeight w:val="20"/>
        </w:trPr>
        <w:tc>
          <w:tcPr>
            <w:tcW w:w="1560" w:type="dxa"/>
            <w:tcBorders>
              <w:top w:val="nil"/>
              <w:left w:val="nil"/>
              <w:bottom w:val="nil"/>
              <w:right w:val="nil"/>
            </w:tcBorders>
            <w:shd w:val="clear" w:color="auto" w:fill="auto"/>
            <w:noWrap/>
            <w:vAlign w:val="bottom"/>
            <w:hideMark/>
          </w:tcPr>
          <w:p w14:paraId="2025B7CC"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000000" w:fill="D9D9D9"/>
            <w:noWrap/>
            <w:vAlign w:val="bottom"/>
            <w:hideMark/>
          </w:tcPr>
          <w:p w14:paraId="6208CA79" w14:textId="54B4AD3F" w:rsidR="00C907C0" w:rsidRPr="009B6E54" w:rsidRDefault="00C907C0" w:rsidP="009B6E54">
            <w:pPr>
              <w:spacing w:line="276" w:lineRule="auto"/>
              <w:rPr>
                <w:color w:val="000000"/>
                <w:sz w:val="16"/>
                <w:szCs w:val="16"/>
                <w:lang w:val="en-GB"/>
              </w:rPr>
            </w:pPr>
            <w:r w:rsidRPr="009B6E54">
              <w:rPr>
                <w:color w:val="000000"/>
                <w:sz w:val="16"/>
                <w:szCs w:val="16"/>
                <w:lang w:val="en-GB"/>
              </w:rPr>
              <w:t>1976</w:t>
            </w:r>
          </w:p>
        </w:tc>
        <w:tc>
          <w:tcPr>
            <w:tcW w:w="1979" w:type="dxa"/>
            <w:tcBorders>
              <w:top w:val="nil"/>
              <w:left w:val="nil"/>
              <w:bottom w:val="nil"/>
              <w:right w:val="nil"/>
            </w:tcBorders>
            <w:shd w:val="clear" w:color="000000" w:fill="D9D9D9"/>
            <w:noWrap/>
            <w:vAlign w:val="bottom"/>
            <w:hideMark/>
          </w:tcPr>
          <w:p w14:paraId="064C7B19"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30. Jul</w:t>
            </w:r>
          </w:p>
        </w:tc>
        <w:tc>
          <w:tcPr>
            <w:tcW w:w="1979" w:type="dxa"/>
            <w:tcBorders>
              <w:top w:val="nil"/>
              <w:left w:val="nil"/>
              <w:bottom w:val="nil"/>
              <w:right w:val="nil"/>
            </w:tcBorders>
            <w:shd w:val="clear" w:color="000000" w:fill="D9D9D9"/>
            <w:noWrap/>
            <w:vAlign w:val="bottom"/>
            <w:hideMark/>
          </w:tcPr>
          <w:p w14:paraId="3F1B1A37"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3. Aug</w:t>
            </w:r>
          </w:p>
        </w:tc>
        <w:tc>
          <w:tcPr>
            <w:tcW w:w="1979" w:type="dxa"/>
            <w:tcBorders>
              <w:top w:val="nil"/>
              <w:left w:val="nil"/>
              <w:bottom w:val="nil"/>
              <w:right w:val="nil"/>
            </w:tcBorders>
            <w:shd w:val="clear" w:color="000000" w:fill="D9D9D9"/>
            <w:noWrap/>
            <w:vAlign w:val="bottom"/>
            <w:hideMark/>
          </w:tcPr>
          <w:p w14:paraId="0DC9894C"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8. Aug</w:t>
            </w:r>
          </w:p>
        </w:tc>
      </w:tr>
      <w:tr w:rsidR="00C907C0" w:rsidRPr="009B6E54" w14:paraId="2A928F2C" w14:textId="77777777" w:rsidTr="008D1A6B">
        <w:trPr>
          <w:trHeight w:val="20"/>
        </w:trPr>
        <w:tc>
          <w:tcPr>
            <w:tcW w:w="1560" w:type="dxa"/>
            <w:tcBorders>
              <w:top w:val="nil"/>
              <w:left w:val="nil"/>
              <w:bottom w:val="nil"/>
              <w:right w:val="nil"/>
            </w:tcBorders>
            <w:shd w:val="clear" w:color="auto" w:fill="auto"/>
            <w:noWrap/>
            <w:vAlign w:val="bottom"/>
            <w:hideMark/>
          </w:tcPr>
          <w:p w14:paraId="5D92E785" w14:textId="77777777" w:rsidR="00C907C0" w:rsidRPr="009B6E54" w:rsidRDefault="00C907C0" w:rsidP="009B6E54">
            <w:pPr>
              <w:spacing w:line="276" w:lineRule="auto"/>
              <w:rPr>
                <w:b/>
                <w:bCs/>
                <w:color w:val="000000"/>
                <w:sz w:val="16"/>
                <w:szCs w:val="16"/>
                <w:lang w:val="en-GB"/>
              </w:rPr>
            </w:pPr>
            <w:r w:rsidRPr="009B6E54">
              <w:rPr>
                <w:b/>
                <w:bCs/>
                <w:color w:val="000000"/>
                <w:sz w:val="16"/>
                <w:szCs w:val="16"/>
                <w:lang w:val="en-GB"/>
              </w:rPr>
              <w:t>After second dam</w:t>
            </w:r>
          </w:p>
        </w:tc>
        <w:tc>
          <w:tcPr>
            <w:tcW w:w="567" w:type="dxa"/>
            <w:tcBorders>
              <w:top w:val="nil"/>
              <w:left w:val="nil"/>
              <w:bottom w:val="nil"/>
              <w:right w:val="nil"/>
            </w:tcBorders>
            <w:shd w:val="clear" w:color="auto" w:fill="auto"/>
            <w:noWrap/>
            <w:vAlign w:val="bottom"/>
            <w:hideMark/>
          </w:tcPr>
          <w:p w14:paraId="67C8CB48"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1977</w:t>
            </w:r>
          </w:p>
        </w:tc>
        <w:tc>
          <w:tcPr>
            <w:tcW w:w="1979" w:type="dxa"/>
            <w:tcBorders>
              <w:top w:val="nil"/>
              <w:left w:val="nil"/>
              <w:bottom w:val="nil"/>
              <w:right w:val="nil"/>
            </w:tcBorders>
            <w:shd w:val="clear" w:color="auto" w:fill="auto"/>
            <w:noWrap/>
            <w:vAlign w:val="bottom"/>
            <w:hideMark/>
          </w:tcPr>
          <w:p w14:paraId="1D2B6D90"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17. May</w:t>
            </w:r>
          </w:p>
        </w:tc>
        <w:tc>
          <w:tcPr>
            <w:tcW w:w="1979" w:type="dxa"/>
            <w:tcBorders>
              <w:top w:val="nil"/>
              <w:left w:val="nil"/>
              <w:bottom w:val="nil"/>
              <w:right w:val="nil"/>
            </w:tcBorders>
            <w:shd w:val="clear" w:color="auto" w:fill="auto"/>
            <w:noWrap/>
            <w:vAlign w:val="bottom"/>
            <w:hideMark/>
          </w:tcPr>
          <w:p w14:paraId="2616F013"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23. May</w:t>
            </w:r>
          </w:p>
        </w:tc>
        <w:tc>
          <w:tcPr>
            <w:tcW w:w="1979" w:type="dxa"/>
            <w:tcBorders>
              <w:top w:val="nil"/>
              <w:left w:val="nil"/>
              <w:bottom w:val="nil"/>
              <w:right w:val="nil"/>
            </w:tcBorders>
            <w:shd w:val="clear" w:color="auto" w:fill="auto"/>
            <w:noWrap/>
            <w:vAlign w:val="bottom"/>
            <w:hideMark/>
          </w:tcPr>
          <w:p w14:paraId="5904DCAC"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 Jun</w:t>
            </w:r>
          </w:p>
        </w:tc>
      </w:tr>
      <w:tr w:rsidR="00C907C0" w:rsidRPr="009B6E54" w14:paraId="3659B239" w14:textId="77777777" w:rsidTr="008D1A6B">
        <w:trPr>
          <w:trHeight w:val="20"/>
        </w:trPr>
        <w:tc>
          <w:tcPr>
            <w:tcW w:w="1560" w:type="dxa"/>
            <w:tcBorders>
              <w:top w:val="nil"/>
              <w:left w:val="nil"/>
              <w:bottom w:val="nil"/>
              <w:right w:val="nil"/>
            </w:tcBorders>
            <w:shd w:val="clear" w:color="auto" w:fill="auto"/>
            <w:noWrap/>
            <w:vAlign w:val="bottom"/>
            <w:hideMark/>
          </w:tcPr>
          <w:p w14:paraId="538B58E9"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000000" w:fill="D9D9D9"/>
            <w:noWrap/>
            <w:vAlign w:val="bottom"/>
            <w:hideMark/>
          </w:tcPr>
          <w:p w14:paraId="23DEB8E4" w14:textId="01905C58" w:rsidR="00C907C0" w:rsidRPr="009B6E54" w:rsidRDefault="00C907C0" w:rsidP="009B6E54">
            <w:pPr>
              <w:spacing w:line="276" w:lineRule="auto"/>
              <w:rPr>
                <w:color w:val="000000"/>
                <w:sz w:val="16"/>
                <w:szCs w:val="16"/>
                <w:lang w:val="en-GB"/>
              </w:rPr>
            </w:pPr>
            <w:r w:rsidRPr="009B6E54">
              <w:rPr>
                <w:color w:val="000000"/>
                <w:sz w:val="16"/>
                <w:szCs w:val="16"/>
                <w:lang w:val="en-GB"/>
              </w:rPr>
              <w:t>1978</w:t>
            </w:r>
          </w:p>
        </w:tc>
        <w:tc>
          <w:tcPr>
            <w:tcW w:w="1979" w:type="dxa"/>
            <w:tcBorders>
              <w:top w:val="nil"/>
              <w:left w:val="nil"/>
              <w:bottom w:val="nil"/>
              <w:right w:val="nil"/>
            </w:tcBorders>
            <w:shd w:val="clear" w:color="000000" w:fill="D9D9D9"/>
            <w:noWrap/>
            <w:vAlign w:val="bottom"/>
            <w:hideMark/>
          </w:tcPr>
          <w:p w14:paraId="3267B8ED"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31. Aug</w:t>
            </w:r>
          </w:p>
        </w:tc>
        <w:tc>
          <w:tcPr>
            <w:tcW w:w="1979" w:type="dxa"/>
            <w:tcBorders>
              <w:top w:val="nil"/>
              <w:left w:val="nil"/>
              <w:bottom w:val="nil"/>
              <w:right w:val="nil"/>
            </w:tcBorders>
            <w:shd w:val="clear" w:color="000000" w:fill="D9D9D9"/>
            <w:noWrap/>
            <w:vAlign w:val="bottom"/>
            <w:hideMark/>
          </w:tcPr>
          <w:p w14:paraId="502E3B7B"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6. Sep</w:t>
            </w:r>
          </w:p>
        </w:tc>
        <w:tc>
          <w:tcPr>
            <w:tcW w:w="1979" w:type="dxa"/>
            <w:tcBorders>
              <w:top w:val="nil"/>
              <w:left w:val="nil"/>
              <w:bottom w:val="nil"/>
              <w:right w:val="nil"/>
            </w:tcBorders>
            <w:shd w:val="clear" w:color="000000" w:fill="D9D9D9"/>
            <w:noWrap/>
            <w:vAlign w:val="bottom"/>
            <w:hideMark/>
          </w:tcPr>
          <w:p w14:paraId="18ACC04B"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10. Sep</w:t>
            </w:r>
          </w:p>
        </w:tc>
      </w:tr>
      <w:tr w:rsidR="00C907C0" w:rsidRPr="009B6E54" w14:paraId="33E79D67" w14:textId="77777777" w:rsidTr="008D1A6B">
        <w:trPr>
          <w:trHeight w:val="20"/>
        </w:trPr>
        <w:tc>
          <w:tcPr>
            <w:tcW w:w="1560" w:type="dxa"/>
            <w:tcBorders>
              <w:top w:val="nil"/>
              <w:left w:val="nil"/>
              <w:bottom w:val="nil"/>
              <w:right w:val="nil"/>
            </w:tcBorders>
            <w:shd w:val="clear" w:color="auto" w:fill="auto"/>
            <w:noWrap/>
            <w:vAlign w:val="bottom"/>
            <w:hideMark/>
          </w:tcPr>
          <w:p w14:paraId="2A16F84B"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000000" w:fill="D9D9D9"/>
            <w:noWrap/>
            <w:vAlign w:val="bottom"/>
            <w:hideMark/>
          </w:tcPr>
          <w:p w14:paraId="4E4028F1" w14:textId="5FAF8CF1" w:rsidR="00C907C0" w:rsidRPr="009B6E54" w:rsidRDefault="00C907C0" w:rsidP="009B6E54">
            <w:pPr>
              <w:spacing w:line="276" w:lineRule="auto"/>
              <w:rPr>
                <w:color w:val="000000"/>
                <w:sz w:val="16"/>
                <w:szCs w:val="16"/>
                <w:lang w:val="en-GB"/>
              </w:rPr>
            </w:pPr>
            <w:r w:rsidRPr="009B6E54">
              <w:rPr>
                <w:color w:val="000000"/>
                <w:sz w:val="16"/>
                <w:szCs w:val="16"/>
                <w:lang w:val="en-GB"/>
              </w:rPr>
              <w:t>1979</w:t>
            </w:r>
          </w:p>
        </w:tc>
        <w:tc>
          <w:tcPr>
            <w:tcW w:w="1979" w:type="dxa"/>
            <w:tcBorders>
              <w:top w:val="nil"/>
              <w:left w:val="nil"/>
              <w:bottom w:val="nil"/>
              <w:right w:val="nil"/>
            </w:tcBorders>
            <w:shd w:val="clear" w:color="000000" w:fill="D9D9D9"/>
            <w:noWrap/>
            <w:vAlign w:val="bottom"/>
            <w:hideMark/>
          </w:tcPr>
          <w:p w14:paraId="0E6F7B46"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2. Aug</w:t>
            </w:r>
          </w:p>
        </w:tc>
        <w:tc>
          <w:tcPr>
            <w:tcW w:w="1979" w:type="dxa"/>
            <w:tcBorders>
              <w:top w:val="nil"/>
              <w:left w:val="nil"/>
              <w:bottom w:val="nil"/>
              <w:right w:val="nil"/>
            </w:tcBorders>
            <w:shd w:val="clear" w:color="000000" w:fill="D9D9D9"/>
            <w:noWrap/>
            <w:vAlign w:val="bottom"/>
            <w:hideMark/>
          </w:tcPr>
          <w:p w14:paraId="65D8D81C"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9. Aug</w:t>
            </w:r>
          </w:p>
        </w:tc>
        <w:tc>
          <w:tcPr>
            <w:tcW w:w="1979" w:type="dxa"/>
            <w:tcBorders>
              <w:top w:val="nil"/>
              <w:left w:val="nil"/>
              <w:bottom w:val="nil"/>
              <w:right w:val="nil"/>
            </w:tcBorders>
            <w:shd w:val="clear" w:color="000000" w:fill="D9D9D9"/>
            <w:noWrap/>
            <w:vAlign w:val="bottom"/>
            <w:hideMark/>
          </w:tcPr>
          <w:p w14:paraId="4AE7A667"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13. Aug</w:t>
            </w:r>
          </w:p>
        </w:tc>
      </w:tr>
      <w:tr w:rsidR="00C907C0" w:rsidRPr="009B6E54" w14:paraId="0245FA5C" w14:textId="77777777" w:rsidTr="008D1A6B">
        <w:trPr>
          <w:trHeight w:val="20"/>
        </w:trPr>
        <w:tc>
          <w:tcPr>
            <w:tcW w:w="1560" w:type="dxa"/>
            <w:tcBorders>
              <w:top w:val="nil"/>
              <w:left w:val="nil"/>
              <w:bottom w:val="nil"/>
              <w:right w:val="nil"/>
            </w:tcBorders>
            <w:shd w:val="clear" w:color="auto" w:fill="auto"/>
            <w:noWrap/>
            <w:vAlign w:val="bottom"/>
            <w:hideMark/>
          </w:tcPr>
          <w:p w14:paraId="578E460B"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0821F4BB"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1980</w:t>
            </w:r>
          </w:p>
        </w:tc>
        <w:tc>
          <w:tcPr>
            <w:tcW w:w="1979" w:type="dxa"/>
            <w:tcBorders>
              <w:top w:val="nil"/>
              <w:left w:val="nil"/>
              <w:bottom w:val="nil"/>
              <w:right w:val="nil"/>
            </w:tcBorders>
            <w:shd w:val="clear" w:color="auto" w:fill="auto"/>
            <w:noWrap/>
            <w:vAlign w:val="bottom"/>
            <w:hideMark/>
          </w:tcPr>
          <w:p w14:paraId="19B67085"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19. Jun</w:t>
            </w:r>
          </w:p>
        </w:tc>
        <w:tc>
          <w:tcPr>
            <w:tcW w:w="1979" w:type="dxa"/>
            <w:tcBorders>
              <w:top w:val="nil"/>
              <w:left w:val="nil"/>
              <w:bottom w:val="nil"/>
              <w:right w:val="nil"/>
            </w:tcBorders>
            <w:shd w:val="clear" w:color="auto" w:fill="auto"/>
            <w:noWrap/>
            <w:vAlign w:val="bottom"/>
            <w:hideMark/>
          </w:tcPr>
          <w:p w14:paraId="070755D8"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26. Jun</w:t>
            </w:r>
          </w:p>
        </w:tc>
        <w:tc>
          <w:tcPr>
            <w:tcW w:w="1979" w:type="dxa"/>
            <w:tcBorders>
              <w:top w:val="nil"/>
              <w:left w:val="nil"/>
              <w:bottom w:val="nil"/>
              <w:right w:val="nil"/>
            </w:tcBorders>
            <w:shd w:val="clear" w:color="auto" w:fill="auto"/>
            <w:noWrap/>
            <w:vAlign w:val="bottom"/>
            <w:hideMark/>
          </w:tcPr>
          <w:p w14:paraId="3F74E36F"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2. Jul</w:t>
            </w:r>
          </w:p>
        </w:tc>
      </w:tr>
      <w:tr w:rsidR="00C907C0" w:rsidRPr="009B6E54" w14:paraId="2358246D" w14:textId="77777777" w:rsidTr="008D1A6B">
        <w:trPr>
          <w:trHeight w:val="20"/>
        </w:trPr>
        <w:tc>
          <w:tcPr>
            <w:tcW w:w="1560" w:type="dxa"/>
            <w:tcBorders>
              <w:top w:val="nil"/>
              <w:left w:val="nil"/>
              <w:bottom w:val="nil"/>
              <w:right w:val="nil"/>
            </w:tcBorders>
            <w:shd w:val="clear" w:color="auto" w:fill="auto"/>
            <w:noWrap/>
            <w:vAlign w:val="bottom"/>
            <w:hideMark/>
          </w:tcPr>
          <w:p w14:paraId="51A25783"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5C04305B"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1981</w:t>
            </w:r>
          </w:p>
        </w:tc>
        <w:tc>
          <w:tcPr>
            <w:tcW w:w="1979" w:type="dxa"/>
            <w:tcBorders>
              <w:top w:val="nil"/>
              <w:left w:val="nil"/>
              <w:bottom w:val="nil"/>
              <w:right w:val="nil"/>
            </w:tcBorders>
            <w:shd w:val="clear" w:color="auto" w:fill="auto"/>
            <w:noWrap/>
            <w:vAlign w:val="bottom"/>
            <w:hideMark/>
          </w:tcPr>
          <w:p w14:paraId="27BFF5E4"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8. Jul</w:t>
            </w:r>
          </w:p>
        </w:tc>
        <w:tc>
          <w:tcPr>
            <w:tcW w:w="1979" w:type="dxa"/>
            <w:tcBorders>
              <w:top w:val="nil"/>
              <w:left w:val="nil"/>
              <w:bottom w:val="nil"/>
              <w:right w:val="nil"/>
            </w:tcBorders>
            <w:shd w:val="clear" w:color="auto" w:fill="auto"/>
            <w:noWrap/>
            <w:vAlign w:val="bottom"/>
            <w:hideMark/>
          </w:tcPr>
          <w:p w14:paraId="0A48F5B6"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13. Jul</w:t>
            </w:r>
          </w:p>
        </w:tc>
        <w:tc>
          <w:tcPr>
            <w:tcW w:w="1979" w:type="dxa"/>
            <w:tcBorders>
              <w:top w:val="nil"/>
              <w:left w:val="nil"/>
              <w:bottom w:val="nil"/>
              <w:right w:val="nil"/>
            </w:tcBorders>
            <w:shd w:val="clear" w:color="auto" w:fill="auto"/>
            <w:noWrap/>
            <w:vAlign w:val="bottom"/>
            <w:hideMark/>
          </w:tcPr>
          <w:p w14:paraId="2C06FE57"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18. Jul</w:t>
            </w:r>
          </w:p>
        </w:tc>
      </w:tr>
      <w:tr w:rsidR="00C907C0" w:rsidRPr="009B6E54" w14:paraId="592DD3EB" w14:textId="77777777" w:rsidTr="008D1A6B">
        <w:trPr>
          <w:trHeight w:val="20"/>
        </w:trPr>
        <w:tc>
          <w:tcPr>
            <w:tcW w:w="1560" w:type="dxa"/>
            <w:tcBorders>
              <w:top w:val="nil"/>
              <w:left w:val="nil"/>
              <w:bottom w:val="nil"/>
              <w:right w:val="nil"/>
            </w:tcBorders>
            <w:shd w:val="clear" w:color="auto" w:fill="auto"/>
            <w:noWrap/>
            <w:vAlign w:val="bottom"/>
            <w:hideMark/>
          </w:tcPr>
          <w:p w14:paraId="077A34C1"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76468AB4"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1982</w:t>
            </w:r>
          </w:p>
        </w:tc>
        <w:tc>
          <w:tcPr>
            <w:tcW w:w="1979" w:type="dxa"/>
            <w:tcBorders>
              <w:top w:val="nil"/>
              <w:left w:val="nil"/>
              <w:bottom w:val="nil"/>
              <w:right w:val="nil"/>
            </w:tcBorders>
            <w:shd w:val="clear" w:color="auto" w:fill="auto"/>
            <w:noWrap/>
            <w:vAlign w:val="bottom"/>
            <w:hideMark/>
          </w:tcPr>
          <w:p w14:paraId="0B441D3F"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4F22A51F"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7F2568AE"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r>
      <w:tr w:rsidR="00C907C0" w:rsidRPr="009B6E54" w14:paraId="4DF0C90F" w14:textId="77777777" w:rsidTr="008D1A6B">
        <w:trPr>
          <w:trHeight w:val="20"/>
        </w:trPr>
        <w:tc>
          <w:tcPr>
            <w:tcW w:w="1560" w:type="dxa"/>
            <w:tcBorders>
              <w:top w:val="nil"/>
              <w:left w:val="nil"/>
              <w:bottom w:val="nil"/>
              <w:right w:val="nil"/>
            </w:tcBorders>
            <w:shd w:val="clear" w:color="auto" w:fill="auto"/>
            <w:noWrap/>
            <w:vAlign w:val="bottom"/>
            <w:hideMark/>
          </w:tcPr>
          <w:p w14:paraId="4E27D030"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686A97E7"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1983</w:t>
            </w:r>
          </w:p>
        </w:tc>
        <w:tc>
          <w:tcPr>
            <w:tcW w:w="1979" w:type="dxa"/>
            <w:tcBorders>
              <w:top w:val="nil"/>
              <w:left w:val="nil"/>
              <w:bottom w:val="nil"/>
              <w:right w:val="nil"/>
            </w:tcBorders>
            <w:shd w:val="clear" w:color="auto" w:fill="auto"/>
            <w:noWrap/>
            <w:vAlign w:val="bottom"/>
            <w:hideMark/>
          </w:tcPr>
          <w:p w14:paraId="5C526A48"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60C4458A"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64ACA2DC"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r>
      <w:tr w:rsidR="00C907C0" w:rsidRPr="009B6E54" w14:paraId="70E2BAAE" w14:textId="77777777" w:rsidTr="008D1A6B">
        <w:trPr>
          <w:trHeight w:val="20"/>
        </w:trPr>
        <w:tc>
          <w:tcPr>
            <w:tcW w:w="1560" w:type="dxa"/>
            <w:tcBorders>
              <w:top w:val="nil"/>
              <w:left w:val="nil"/>
              <w:bottom w:val="nil"/>
              <w:right w:val="nil"/>
            </w:tcBorders>
            <w:shd w:val="clear" w:color="auto" w:fill="auto"/>
            <w:noWrap/>
            <w:vAlign w:val="bottom"/>
            <w:hideMark/>
          </w:tcPr>
          <w:p w14:paraId="295E16F2"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19A31B3B"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1984</w:t>
            </w:r>
          </w:p>
        </w:tc>
        <w:tc>
          <w:tcPr>
            <w:tcW w:w="1979" w:type="dxa"/>
            <w:tcBorders>
              <w:top w:val="nil"/>
              <w:left w:val="nil"/>
              <w:bottom w:val="nil"/>
              <w:right w:val="nil"/>
            </w:tcBorders>
            <w:shd w:val="clear" w:color="auto" w:fill="auto"/>
            <w:noWrap/>
            <w:vAlign w:val="bottom"/>
            <w:hideMark/>
          </w:tcPr>
          <w:p w14:paraId="21586DB1"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5874EF2C"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19085CF4"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r>
      <w:tr w:rsidR="00C907C0" w:rsidRPr="009B6E54" w14:paraId="19B34853" w14:textId="77777777" w:rsidTr="008D1A6B">
        <w:trPr>
          <w:trHeight w:val="20"/>
        </w:trPr>
        <w:tc>
          <w:tcPr>
            <w:tcW w:w="1560" w:type="dxa"/>
            <w:tcBorders>
              <w:top w:val="nil"/>
              <w:left w:val="nil"/>
              <w:bottom w:val="nil"/>
              <w:right w:val="nil"/>
            </w:tcBorders>
            <w:shd w:val="clear" w:color="auto" w:fill="auto"/>
            <w:noWrap/>
            <w:vAlign w:val="bottom"/>
            <w:hideMark/>
          </w:tcPr>
          <w:p w14:paraId="45208E56"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0D014D17"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1985</w:t>
            </w:r>
          </w:p>
        </w:tc>
        <w:tc>
          <w:tcPr>
            <w:tcW w:w="1979" w:type="dxa"/>
            <w:tcBorders>
              <w:top w:val="nil"/>
              <w:left w:val="nil"/>
              <w:bottom w:val="nil"/>
              <w:right w:val="nil"/>
            </w:tcBorders>
            <w:shd w:val="clear" w:color="auto" w:fill="auto"/>
            <w:noWrap/>
            <w:vAlign w:val="bottom"/>
            <w:hideMark/>
          </w:tcPr>
          <w:p w14:paraId="05F728A7"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before 14. Jul</w:t>
            </w:r>
          </w:p>
        </w:tc>
        <w:tc>
          <w:tcPr>
            <w:tcW w:w="1979" w:type="dxa"/>
            <w:tcBorders>
              <w:top w:val="nil"/>
              <w:left w:val="nil"/>
              <w:bottom w:val="nil"/>
              <w:right w:val="nil"/>
            </w:tcBorders>
            <w:shd w:val="clear" w:color="auto" w:fill="auto"/>
            <w:noWrap/>
            <w:vAlign w:val="bottom"/>
            <w:hideMark/>
          </w:tcPr>
          <w:p w14:paraId="75DF321B"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before 14. Jul</w:t>
            </w:r>
          </w:p>
        </w:tc>
        <w:tc>
          <w:tcPr>
            <w:tcW w:w="1979" w:type="dxa"/>
            <w:tcBorders>
              <w:top w:val="nil"/>
              <w:left w:val="nil"/>
              <w:bottom w:val="nil"/>
              <w:right w:val="nil"/>
            </w:tcBorders>
            <w:shd w:val="clear" w:color="auto" w:fill="auto"/>
            <w:noWrap/>
            <w:vAlign w:val="bottom"/>
            <w:hideMark/>
          </w:tcPr>
          <w:p w14:paraId="0E9232CB"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14. Jul</w:t>
            </w:r>
          </w:p>
        </w:tc>
      </w:tr>
      <w:tr w:rsidR="00C907C0" w:rsidRPr="009B6E54" w14:paraId="0B777CF6" w14:textId="77777777" w:rsidTr="008D1A6B">
        <w:trPr>
          <w:trHeight w:val="20"/>
        </w:trPr>
        <w:tc>
          <w:tcPr>
            <w:tcW w:w="1560" w:type="dxa"/>
            <w:tcBorders>
              <w:top w:val="nil"/>
              <w:left w:val="nil"/>
              <w:bottom w:val="nil"/>
              <w:right w:val="nil"/>
            </w:tcBorders>
            <w:shd w:val="clear" w:color="auto" w:fill="auto"/>
            <w:noWrap/>
            <w:vAlign w:val="bottom"/>
            <w:hideMark/>
          </w:tcPr>
          <w:p w14:paraId="0DEA62EF"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73E228F0"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1996</w:t>
            </w:r>
          </w:p>
        </w:tc>
        <w:tc>
          <w:tcPr>
            <w:tcW w:w="1979" w:type="dxa"/>
            <w:tcBorders>
              <w:top w:val="nil"/>
              <w:left w:val="nil"/>
              <w:bottom w:val="nil"/>
              <w:right w:val="nil"/>
            </w:tcBorders>
            <w:shd w:val="clear" w:color="auto" w:fill="auto"/>
            <w:noWrap/>
            <w:vAlign w:val="bottom"/>
            <w:hideMark/>
          </w:tcPr>
          <w:p w14:paraId="46496F48"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0A3EECCF"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2B0F77E6"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r>
      <w:tr w:rsidR="00C907C0" w:rsidRPr="009B6E54" w14:paraId="0CC92ACD" w14:textId="77777777" w:rsidTr="008D1A6B">
        <w:trPr>
          <w:trHeight w:val="20"/>
        </w:trPr>
        <w:tc>
          <w:tcPr>
            <w:tcW w:w="1560" w:type="dxa"/>
            <w:tcBorders>
              <w:top w:val="nil"/>
              <w:left w:val="nil"/>
              <w:bottom w:val="nil"/>
              <w:right w:val="nil"/>
            </w:tcBorders>
            <w:shd w:val="clear" w:color="auto" w:fill="auto"/>
            <w:noWrap/>
            <w:vAlign w:val="bottom"/>
            <w:hideMark/>
          </w:tcPr>
          <w:p w14:paraId="0201AB02"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150A23B3"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1997</w:t>
            </w:r>
          </w:p>
        </w:tc>
        <w:tc>
          <w:tcPr>
            <w:tcW w:w="1979" w:type="dxa"/>
            <w:tcBorders>
              <w:top w:val="nil"/>
              <w:left w:val="nil"/>
              <w:bottom w:val="nil"/>
              <w:right w:val="nil"/>
            </w:tcBorders>
            <w:shd w:val="clear" w:color="auto" w:fill="auto"/>
            <w:noWrap/>
            <w:vAlign w:val="bottom"/>
            <w:hideMark/>
          </w:tcPr>
          <w:p w14:paraId="410857CE"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781D5924"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18F1BC15"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r>
      <w:tr w:rsidR="00C907C0" w:rsidRPr="009B6E54" w14:paraId="2ECDA39F" w14:textId="77777777" w:rsidTr="008D1A6B">
        <w:trPr>
          <w:trHeight w:val="20"/>
        </w:trPr>
        <w:tc>
          <w:tcPr>
            <w:tcW w:w="1560" w:type="dxa"/>
            <w:tcBorders>
              <w:top w:val="nil"/>
              <w:left w:val="nil"/>
              <w:bottom w:val="nil"/>
              <w:right w:val="nil"/>
            </w:tcBorders>
            <w:shd w:val="clear" w:color="auto" w:fill="auto"/>
            <w:noWrap/>
            <w:vAlign w:val="bottom"/>
            <w:hideMark/>
          </w:tcPr>
          <w:p w14:paraId="1C7BC4A7"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53340DC3"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1998</w:t>
            </w:r>
          </w:p>
        </w:tc>
        <w:tc>
          <w:tcPr>
            <w:tcW w:w="1979" w:type="dxa"/>
            <w:tcBorders>
              <w:top w:val="nil"/>
              <w:left w:val="nil"/>
              <w:bottom w:val="nil"/>
              <w:right w:val="nil"/>
            </w:tcBorders>
            <w:shd w:val="clear" w:color="auto" w:fill="auto"/>
            <w:noWrap/>
            <w:vAlign w:val="bottom"/>
            <w:hideMark/>
          </w:tcPr>
          <w:p w14:paraId="0F00DC8B"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2F1966C9"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7C88FFE3"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r>
      <w:tr w:rsidR="00C907C0" w:rsidRPr="009B6E54" w14:paraId="08001284" w14:textId="77777777" w:rsidTr="008D1A6B">
        <w:trPr>
          <w:trHeight w:val="20"/>
        </w:trPr>
        <w:tc>
          <w:tcPr>
            <w:tcW w:w="1560" w:type="dxa"/>
            <w:tcBorders>
              <w:top w:val="nil"/>
              <w:left w:val="nil"/>
              <w:bottom w:val="nil"/>
              <w:right w:val="nil"/>
            </w:tcBorders>
            <w:shd w:val="clear" w:color="auto" w:fill="auto"/>
            <w:noWrap/>
            <w:vAlign w:val="bottom"/>
            <w:hideMark/>
          </w:tcPr>
          <w:p w14:paraId="220AE3DB"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16D3FAEA"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1999</w:t>
            </w:r>
          </w:p>
        </w:tc>
        <w:tc>
          <w:tcPr>
            <w:tcW w:w="1979" w:type="dxa"/>
            <w:tcBorders>
              <w:top w:val="nil"/>
              <w:left w:val="nil"/>
              <w:bottom w:val="nil"/>
              <w:right w:val="nil"/>
            </w:tcBorders>
            <w:shd w:val="clear" w:color="auto" w:fill="auto"/>
            <w:noWrap/>
            <w:vAlign w:val="bottom"/>
            <w:hideMark/>
          </w:tcPr>
          <w:p w14:paraId="5D4D98E1"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04EEE096"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5B2A7CBC"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9. Jun</w:t>
            </w:r>
          </w:p>
        </w:tc>
      </w:tr>
      <w:tr w:rsidR="00C907C0" w:rsidRPr="009B6E54" w14:paraId="3A27FE83" w14:textId="77777777" w:rsidTr="008D1A6B">
        <w:trPr>
          <w:trHeight w:val="20"/>
        </w:trPr>
        <w:tc>
          <w:tcPr>
            <w:tcW w:w="1560" w:type="dxa"/>
            <w:tcBorders>
              <w:top w:val="nil"/>
              <w:left w:val="nil"/>
              <w:bottom w:val="nil"/>
              <w:right w:val="nil"/>
            </w:tcBorders>
            <w:shd w:val="clear" w:color="auto" w:fill="auto"/>
            <w:noWrap/>
            <w:vAlign w:val="bottom"/>
            <w:hideMark/>
          </w:tcPr>
          <w:p w14:paraId="05D2F9BE"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09C3B2D0"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2000</w:t>
            </w:r>
          </w:p>
        </w:tc>
        <w:tc>
          <w:tcPr>
            <w:tcW w:w="1979" w:type="dxa"/>
            <w:tcBorders>
              <w:top w:val="nil"/>
              <w:left w:val="nil"/>
              <w:bottom w:val="nil"/>
              <w:right w:val="nil"/>
            </w:tcBorders>
            <w:shd w:val="clear" w:color="auto" w:fill="auto"/>
            <w:noWrap/>
            <w:vAlign w:val="bottom"/>
            <w:hideMark/>
          </w:tcPr>
          <w:p w14:paraId="33AF7F4C"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6EB3671D"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7387C1F0"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r>
      <w:tr w:rsidR="00C907C0" w:rsidRPr="009B6E54" w14:paraId="0546A595" w14:textId="77777777" w:rsidTr="008D1A6B">
        <w:trPr>
          <w:trHeight w:val="20"/>
        </w:trPr>
        <w:tc>
          <w:tcPr>
            <w:tcW w:w="1560" w:type="dxa"/>
            <w:tcBorders>
              <w:top w:val="nil"/>
              <w:left w:val="nil"/>
              <w:bottom w:val="nil"/>
              <w:right w:val="nil"/>
            </w:tcBorders>
            <w:shd w:val="clear" w:color="auto" w:fill="auto"/>
            <w:noWrap/>
            <w:vAlign w:val="bottom"/>
            <w:hideMark/>
          </w:tcPr>
          <w:p w14:paraId="2B5BB7D7"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78A87B2F"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2001</w:t>
            </w:r>
          </w:p>
        </w:tc>
        <w:tc>
          <w:tcPr>
            <w:tcW w:w="1979" w:type="dxa"/>
            <w:tcBorders>
              <w:top w:val="nil"/>
              <w:left w:val="nil"/>
              <w:bottom w:val="nil"/>
              <w:right w:val="nil"/>
            </w:tcBorders>
            <w:shd w:val="clear" w:color="auto" w:fill="auto"/>
            <w:noWrap/>
            <w:vAlign w:val="bottom"/>
            <w:hideMark/>
          </w:tcPr>
          <w:p w14:paraId="728AB03C"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18. Jun</w:t>
            </w:r>
          </w:p>
        </w:tc>
        <w:tc>
          <w:tcPr>
            <w:tcW w:w="1979" w:type="dxa"/>
            <w:tcBorders>
              <w:top w:val="nil"/>
              <w:left w:val="nil"/>
              <w:bottom w:val="nil"/>
              <w:right w:val="nil"/>
            </w:tcBorders>
            <w:shd w:val="clear" w:color="auto" w:fill="auto"/>
            <w:noWrap/>
            <w:vAlign w:val="bottom"/>
            <w:hideMark/>
          </w:tcPr>
          <w:p w14:paraId="4D97D8DE"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25. Jun</w:t>
            </w:r>
          </w:p>
        </w:tc>
        <w:tc>
          <w:tcPr>
            <w:tcW w:w="1979" w:type="dxa"/>
            <w:tcBorders>
              <w:top w:val="nil"/>
              <w:left w:val="nil"/>
              <w:bottom w:val="nil"/>
              <w:right w:val="nil"/>
            </w:tcBorders>
            <w:shd w:val="clear" w:color="auto" w:fill="auto"/>
            <w:noWrap/>
            <w:vAlign w:val="bottom"/>
            <w:hideMark/>
          </w:tcPr>
          <w:p w14:paraId="5567AC37"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2. Jul</w:t>
            </w:r>
          </w:p>
        </w:tc>
      </w:tr>
      <w:tr w:rsidR="00C907C0" w:rsidRPr="009B6E54" w14:paraId="5C92F8CB" w14:textId="77777777" w:rsidTr="008D1A6B">
        <w:trPr>
          <w:trHeight w:val="20"/>
        </w:trPr>
        <w:tc>
          <w:tcPr>
            <w:tcW w:w="1560" w:type="dxa"/>
            <w:tcBorders>
              <w:top w:val="nil"/>
              <w:left w:val="nil"/>
              <w:bottom w:val="nil"/>
              <w:right w:val="nil"/>
            </w:tcBorders>
            <w:shd w:val="clear" w:color="auto" w:fill="auto"/>
            <w:noWrap/>
            <w:vAlign w:val="bottom"/>
            <w:hideMark/>
          </w:tcPr>
          <w:p w14:paraId="024AF251"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103EAED9"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2002</w:t>
            </w:r>
          </w:p>
        </w:tc>
        <w:tc>
          <w:tcPr>
            <w:tcW w:w="1979" w:type="dxa"/>
            <w:tcBorders>
              <w:top w:val="nil"/>
              <w:left w:val="nil"/>
              <w:bottom w:val="nil"/>
              <w:right w:val="nil"/>
            </w:tcBorders>
            <w:shd w:val="clear" w:color="auto" w:fill="auto"/>
            <w:noWrap/>
            <w:vAlign w:val="bottom"/>
            <w:hideMark/>
          </w:tcPr>
          <w:p w14:paraId="4FC66EC2"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0A93F49A"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691B6F8A"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r>
      <w:tr w:rsidR="00C907C0" w:rsidRPr="009B6E54" w14:paraId="11B4780A" w14:textId="77777777" w:rsidTr="008D1A6B">
        <w:trPr>
          <w:trHeight w:val="20"/>
        </w:trPr>
        <w:tc>
          <w:tcPr>
            <w:tcW w:w="1560" w:type="dxa"/>
            <w:tcBorders>
              <w:top w:val="nil"/>
              <w:left w:val="nil"/>
              <w:bottom w:val="nil"/>
              <w:right w:val="nil"/>
            </w:tcBorders>
            <w:shd w:val="clear" w:color="auto" w:fill="auto"/>
            <w:noWrap/>
            <w:vAlign w:val="bottom"/>
            <w:hideMark/>
          </w:tcPr>
          <w:p w14:paraId="0D5F60A9"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1F0BEFDD"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2003</w:t>
            </w:r>
          </w:p>
        </w:tc>
        <w:tc>
          <w:tcPr>
            <w:tcW w:w="1979" w:type="dxa"/>
            <w:tcBorders>
              <w:top w:val="nil"/>
              <w:left w:val="nil"/>
              <w:bottom w:val="nil"/>
              <w:right w:val="nil"/>
            </w:tcBorders>
            <w:shd w:val="clear" w:color="auto" w:fill="auto"/>
            <w:noWrap/>
            <w:vAlign w:val="bottom"/>
            <w:hideMark/>
          </w:tcPr>
          <w:p w14:paraId="27FDBB2B"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4C0217D8"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07598E4B"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r>
      <w:tr w:rsidR="00C907C0" w:rsidRPr="009B6E54" w14:paraId="4224620A" w14:textId="77777777" w:rsidTr="008D1A6B">
        <w:trPr>
          <w:trHeight w:val="20"/>
        </w:trPr>
        <w:tc>
          <w:tcPr>
            <w:tcW w:w="1560" w:type="dxa"/>
            <w:tcBorders>
              <w:top w:val="nil"/>
              <w:left w:val="nil"/>
              <w:bottom w:val="nil"/>
              <w:right w:val="nil"/>
            </w:tcBorders>
            <w:shd w:val="clear" w:color="auto" w:fill="auto"/>
            <w:noWrap/>
            <w:vAlign w:val="bottom"/>
            <w:hideMark/>
          </w:tcPr>
          <w:p w14:paraId="536DD23A"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3726D68F"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2004</w:t>
            </w:r>
          </w:p>
        </w:tc>
        <w:tc>
          <w:tcPr>
            <w:tcW w:w="1979" w:type="dxa"/>
            <w:tcBorders>
              <w:top w:val="nil"/>
              <w:left w:val="nil"/>
              <w:bottom w:val="nil"/>
              <w:right w:val="nil"/>
            </w:tcBorders>
            <w:shd w:val="clear" w:color="auto" w:fill="auto"/>
            <w:noWrap/>
            <w:vAlign w:val="bottom"/>
            <w:hideMark/>
          </w:tcPr>
          <w:p w14:paraId="6801FD78"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2F65D669"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70DF509C"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r>
      <w:tr w:rsidR="00C907C0" w:rsidRPr="009B6E54" w14:paraId="66183356" w14:textId="77777777" w:rsidTr="008D1A6B">
        <w:trPr>
          <w:trHeight w:val="20"/>
        </w:trPr>
        <w:tc>
          <w:tcPr>
            <w:tcW w:w="1560" w:type="dxa"/>
            <w:tcBorders>
              <w:top w:val="nil"/>
              <w:left w:val="nil"/>
              <w:bottom w:val="nil"/>
              <w:right w:val="nil"/>
            </w:tcBorders>
            <w:shd w:val="clear" w:color="auto" w:fill="auto"/>
            <w:noWrap/>
            <w:vAlign w:val="bottom"/>
            <w:hideMark/>
          </w:tcPr>
          <w:p w14:paraId="08D1ECBB"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78738644"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2005</w:t>
            </w:r>
          </w:p>
        </w:tc>
        <w:tc>
          <w:tcPr>
            <w:tcW w:w="1979" w:type="dxa"/>
            <w:tcBorders>
              <w:top w:val="nil"/>
              <w:left w:val="nil"/>
              <w:bottom w:val="nil"/>
              <w:right w:val="nil"/>
            </w:tcBorders>
            <w:shd w:val="clear" w:color="auto" w:fill="auto"/>
            <w:noWrap/>
            <w:vAlign w:val="bottom"/>
            <w:hideMark/>
          </w:tcPr>
          <w:p w14:paraId="02F2D1B9"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386452CA"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7BC8EC25"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r>
      <w:tr w:rsidR="00C907C0" w:rsidRPr="009B6E54" w14:paraId="4829AD93" w14:textId="77777777" w:rsidTr="008D1A6B">
        <w:trPr>
          <w:trHeight w:val="20"/>
        </w:trPr>
        <w:tc>
          <w:tcPr>
            <w:tcW w:w="1560" w:type="dxa"/>
            <w:tcBorders>
              <w:top w:val="nil"/>
              <w:left w:val="nil"/>
              <w:bottom w:val="nil"/>
              <w:right w:val="nil"/>
            </w:tcBorders>
            <w:shd w:val="clear" w:color="auto" w:fill="auto"/>
            <w:noWrap/>
            <w:vAlign w:val="bottom"/>
            <w:hideMark/>
          </w:tcPr>
          <w:p w14:paraId="497659A9"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5C5A860E"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2006</w:t>
            </w:r>
          </w:p>
        </w:tc>
        <w:tc>
          <w:tcPr>
            <w:tcW w:w="1979" w:type="dxa"/>
            <w:tcBorders>
              <w:top w:val="nil"/>
              <w:left w:val="nil"/>
              <w:bottom w:val="nil"/>
              <w:right w:val="nil"/>
            </w:tcBorders>
            <w:shd w:val="clear" w:color="auto" w:fill="auto"/>
            <w:noWrap/>
            <w:vAlign w:val="bottom"/>
            <w:hideMark/>
          </w:tcPr>
          <w:p w14:paraId="17D5A2E0"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79D63267"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all year</w:t>
            </w:r>
          </w:p>
        </w:tc>
        <w:tc>
          <w:tcPr>
            <w:tcW w:w="1979" w:type="dxa"/>
            <w:tcBorders>
              <w:top w:val="nil"/>
              <w:left w:val="nil"/>
              <w:bottom w:val="nil"/>
              <w:right w:val="nil"/>
            </w:tcBorders>
            <w:shd w:val="clear" w:color="auto" w:fill="auto"/>
            <w:noWrap/>
            <w:vAlign w:val="bottom"/>
            <w:hideMark/>
          </w:tcPr>
          <w:p w14:paraId="2958A11D"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25. May</w:t>
            </w:r>
          </w:p>
        </w:tc>
      </w:tr>
      <w:tr w:rsidR="00C907C0" w:rsidRPr="009B6E54" w14:paraId="67C22158" w14:textId="77777777" w:rsidTr="008D1A6B">
        <w:trPr>
          <w:trHeight w:val="20"/>
        </w:trPr>
        <w:tc>
          <w:tcPr>
            <w:tcW w:w="1560" w:type="dxa"/>
            <w:tcBorders>
              <w:top w:val="nil"/>
              <w:left w:val="nil"/>
              <w:bottom w:val="nil"/>
              <w:right w:val="nil"/>
            </w:tcBorders>
            <w:shd w:val="clear" w:color="auto" w:fill="auto"/>
            <w:noWrap/>
            <w:vAlign w:val="bottom"/>
            <w:hideMark/>
          </w:tcPr>
          <w:p w14:paraId="01F4CAA8"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270F31E0"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2007</w:t>
            </w:r>
          </w:p>
        </w:tc>
        <w:tc>
          <w:tcPr>
            <w:tcW w:w="1979" w:type="dxa"/>
            <w:tcBorders>
              <w:top w:val="nil"/>
              <w:left w:val="nil"/>
              <w:bottom w:val="nil"/>
              <w:right w:val="nil"/>
            </w:tcBorders>
            <w:shd w:val="clear" w:color="auto" w:fill="auto"/>
            <w:noWrap/>
            <w:vAlign w:val="bottom"/>
            <w:hideMark/>
          </w:tcPr>
          <w:p w14:paraId="0CF9239D"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24. Apr</w:t>
            </w:r>
          </w:p>
        </w:tc>
        <w:tc>
          <w:tcPr>
            <w:tcW w:w="1979" w:type="dxa"/>
            <w:tcBorders>
              <w:top w:val="nil"/>
              <w:left w:val="nil"/>
              <w:bottom w:val="nil"/>
              <w:right w:val="nil"/>
            </w:tcBorders>
            <w:shd w:val="clear" w:color="auto" w:fill="auto"/>
            <w:noWrap/>
            <w:vAlign w:val="bottom"/>
            <w:hideMark/>
          </w:tcPr>
          <w:p w14:paraId="4CD80238"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23. May</w:t>
            </w:r>
          </w:p>
        </w:tc>
        <w:tc>
          <w:tcPr>
            <w:tcW w:w="1979" w:type="dxa"/>
            <w:tcBorders>
              <w:top w:val="nil"/>
              <w:left w:val="nil"/>
              <w:bottom w:val="nil"/>
              <w:right w:val="nil"/>
            </w:tcBorders>
            <w:shd w:val="clear" w:color="auto" w:fill="auto"/>
            <w:noWrap/>
            <w:vAlign w:val="bottom"/>
            <w:hideMark/>
          </w:tcPr>
          <w:p w14:paraId="15DA036D"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31. May</w:t>
            </w:r>
          </w:p>
        </w:tc>
      </w:tr>
      <w:tr w:rsidR="00C907C0" w:rsidRPr="009B6E54" w14:paraId="02175CBB" w14:textId="77777777" w:rsidTr="008D1A6B">
        <w:trPr>
          <w:trHeight w:val="20"/>
        </w:trPr>
        <w:tc>
          <w:tcPr>
            <w:tcW w:w="1560" w:type="dxa"/>
            <w:tcBorders>
              <w:top w:val="nil"/>
              <w:left w:val="nil"/>
              <w:bottom w:val="nil"/>
              <w:right w:val="nil"/>
            </w:tcBorders>
            <w:shd w:val="clear" w:color="auto" w:fill="auto"/>
            <w:noWrap/>
            <w:vAlign w:val="bottom"/>
            <w:hideMark/>
          </w:tcPr>
          <w:p w14:paraId="1D862861"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3EC7CAEF"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2008</w:t>
            </w:r>
          </w:p>
        </w:tc>
        <w:tc>
          <w:tcPr>
            <w:tcW w:w="1979" w:type="dxa"/>
            <w:tcBorders>
              <w:top w:val="nil"/>
              <w:left w:val="nil"/>
              <w:bottom w:val="nil"/>
              <w:right w:val="nil"/>
            </w:tcBorders>
            <w:shd w:val="clear" w:color="auto" w:fill="auto"/>
            <w:noWrap/>
            <w:vAlign w:val="bottom"/>
            <w:hideMark/>
          </w:tcPr>
          <w:p w14:paraId="11C1076C"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11. May</w:t>
            </w:r>
          </w:p>
        </w:tc>
        <w:tc>
          <w:tcPr>
            <w:tcW w:w="1979" w:type="dxa"/>
            <w:tcBorders>
              <w:top w:val="nil"/>
              <w:left w:val="nil"/>
              <w:bottom w:val="nil"/>
              <w:right w:val="nil"/>
            </w:tcBorders>
            <w:shd w:val="clear" w:color="auto" w:fill="auto"/>
            <w:noWrap/>
            <w:vAlign w:val="bottom"/>
            <w:hideMark/>
          </w:tcPr>
          <w:p w14:paraId="3546707C"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16. May</w:t>
            </w:r>
          </w:p>
        </w:tc>
        <w:tc>
          <w:tcPr>
            <w:tcW w:w="1979" w:type="dxa"/>
            <w:tcBorders>
              <w:top w:val="nil"/>
              <w:left w:val="nil"/>
              <w:bottom w:val="nil"/>
              <w:right w:val="nil"/>
            </w:tcBorders>
            <w:shd w:val="clear" w:color="auto" w:fill="auto"/>
            <w:noWrap/>
            <w:vAlign w:val="bottom"/>
            <w:hideMark/>
          </w:tcPr>
          <w:p w14:paraId="6A560C00"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22. May</w:t>
            </w:r>
          </w:p>
        </w:tc>
      </w:tr>
      <w:tr w:rsidR="00C907C0" w:rsidRPr="009B6E54" w14:paraId="041EB8A8" w14:textId="77777777" w:rsidTr="008D1A6B">
        <w:trPr>
          <w:trHeight w:val="20"/>
        </w:trPr>
        <w:tc>
          <w:tcPr>
            <w:tcW w:w="1560" w:type="dxa"/>
            <w:tcBorders>
              <w:top w:val="nil"/>
              <w:left w:val="nil"/>
              <w:bottom w:val="nil"/>
              <w:right w:val="nil"/>
            </w:tcBorders>
            <w:shd w:val="clear" w:color="auto" w:fill="auto"/>
            <w:noWrap/>
            <w:vAlign w:val="bottom"/>
            <w:hideMark/>
          </w:tcPr>
          <w:p w14:paraId="554D27A8" w14:textId="77777777" w:rsidR="00C907C0" w:rsidRPr="009B6E54" w:rsidRDefault="00C907C0" w:rsidP="009B6E54">
            <w:pPr>
              <w:spacing w:line="276" w:lineRule="auto"/>
              <w:rPr>
                <w:b/>
                <w:bCs/>
                <w:color w:val="000000"/>
                <w:sz w:val="16"/>
                <w:szCs w:val="16"/>
                <w:lang w:val="en-GB"/>
              </w:rPr>
            </w:pPr>
          </w:p>
        </w:tc>
        <w:tc>
          <w:tcPr>
            <w:tcW w:w="567" w:type="dxa"/>
            <w:tcBorders>
              <w:top w:val="nil"/>
              <w:left w:val="nil"/>
              <w:bottom w:val="nil"/>
              <w:right w:val="nil"/>
            </w:tcBorders>
            <w:shd w:val="clear" w:color="auto" w:fill="auto"/>
            <w:noWrap/>
            <w:vAlign w:val="bottom"/>
            <w:hideMark/>
          </w:tcPr>
          <w:p w14:paraId="0BF73AF1"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2009</w:t>
            </w:r>
          </w:p>
        </w:tc>
        <w:tc>
          <w:tcPr>
            <w:tcW w:w="1979" w:type="dxa"/>
            <w:tcBorders>
              <w:top w:val="nil"/>
              <w:left w:val="nil"/>
              <w:bottom w:val="nil"/>
              <w:right w:val="nil"/>
            </w:tcBorders>
            <w:shd w:val="clear" w:color="auto" w:fill="auto"/>
            <w:noWrap/>
            <w:vAlign w:val="bottom"/>
            <w:hideMark/>
          </w:tcPr>
          <w:p w14:paraId="269CF10A"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22. Jun</w:t>
            </w:r>
          </w:p>
        </w:tc>
        <w:tc>
          <w:tcPr>
            <w:tcW w:w="1979" w:type="dxa"/>
            <w:tcBorders>
              <w:top w:val="nil"/>
              <w:left w:val="nil"/>
              <w:bottom w:val="nil"/>
              <w:right w:val="nil"/>
            </w:tcBorders>
            <w:shd w:val="clear" w:color="auto" w:fill="auto"/>
            <w:noWrap/>
            <w:vAlign w:val="bottom"/>
            <w:hideMark/>
          </w:tcPr>
          <w:p w14:paraId="6DD7DD07"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 Jul</w:t>
            </w:r>
          </w:p>
        </w:tc>
        <w:tc>
          <w:tcPr>
            <w:tcW w:w="1979" w:type="dxa"/>
            <w:tcBorders>
              <w:top w:val="nil"/>
              <w:left w:val="nil"/>
              <w:bottom w:val="nil"/>
              <w:right w:val="nil"/>
            </w:tcBorders>
            <w:shd w:val="clear" w:color="auto" w:fill="auto"/>
            <w:noWrap/>
            <w:vAlign w:val="bottom"/>
            <w:hideMark/>
          </w:tcPr>
          <w:p w14:paraId="0D4751ED"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5. Jul</w:t>
            </w:r>
          </w:p>
        </w:tc>
      </w:tr>
      <w:tr w:rsidR="00C907C0" w:rsidRPr="009B6E54" w14:paraId="76A0B3FE" w14:textId="77777777" w:rsidTr="008D1A6B">
        <w:trPr>
          <w:trHeight w:val="20"/>
        </w:trPr>
        <w:tc>
          <w:tcPr>
            <w:tcW w:w="1560" w:type="dxa"/>
            <w:tcBorders>
              <w:top w:val="nil"/>
              <w:left w:val="nil"/>
              <w:bottom w:val="single" w:sz="4" w:space="0" w:color="auto"/>
              <w:right w:val="nil"/>
            </w:tcBorders>
            <w:shd w:val="clear" w:color="auto" w:fill="E2EFD9" w:themeFill="accent6" w:themeFillTint="33"/>
            <w:noWrap/>
            <w:vAlign w:val="bottom"/>
            <w:hideMark/>
          </w:tcPr>
          <w:p w14:paraId="299ECA6B" w14:textId="77777777" w:rsidR="00C907C0" w:rsidRPr="009B6E54" w:rsidRDefault="00C907C0" w:rsidP="009B6E54">
            <w:pPr>
              <w:spacing w:line="276" w:lineRule="auto"/>
              <w:jc w:val="center"/>
              <w:rPr>
                <w:color w:val="000000"/>
                <w:sz w:val="16"/>
                <w:szCs w:val="16"/>
                <w:lang w:val="en-GB"/>
              </w:rPr>
            </w:pPr>
            <w:r w:rsidRPr="009B6E54">
              <w:rPr>
                <w:color w:val="000000"/>
                <w:sz w:val="16"/>
                <w:szCs w:val="16"/>
                <w:lang w:val="en-GB"/>
              </w:rPr>
              <w:t>Reference year</w:t>
            </w:r>
          </w:p>
        </w:tc>
        <w:tc>
          <w:tcPr>
            <w:tcW w:w="567" w:type="dxa"/>
            <w:tcBorders>
              <w:top w:val="nil"/>
              <w:left w:val="nil"/>
              <w:bottom w:val="single" w:sz="4" w:space="0" w:color="auto"/>
              <w:right w:val="nil"/>
            </w:tcBorders>
            <w:shd w:val="clear" w:color="auto" w:fill="E2EFD9" w:themeFill="accent6" w:themeFillTint="33"/>
            <w:noWrap/>
            <w:vAlign w:val="bottom"/>
            <w:hideMark/>
          </w:tcPr>
          <w:p w14:paraId="4BC825FD" w14:textId="77777777" w:rsidR="00C907C0" w:rsidRPr="009B6E54" w:rsidRDefault="00C907C0" w:rsidP="009B6E54">
            <w:pPr>
              <w:spacing w:line="276" w:lineRule="auto"/>
              <w:rPr>
                <w:color w:val="000000"/>
                <w:sz w:val="16"/>
                <w:szCs w:val="16"/>
                <w:lang w:val="en-GB"/>
              </w:rPr>
            </w:pPr>
            <w:r w:rsidRPr="009B6E54">
              <w:rPr>
                <w:color w:val="000000"/>
                <w:sz w:val="16"/>
                <w:szCs w:val="16"/>
                <w:lang w:val="en-GB"/>
              </w:rPr>
              <w:t>2010</w:t>
            </w:r>
          </w:p>
        </w:tc>
        <w:tc>
          <w:tcPr>
            <w:tcW w:w="1979" w:type="dxa"/>
            <w:tcBorders>
              <w:top w:val="nil"/>
              <w:left w:val="nil"/>
              <w:bottom w:val="single" w:sz="4" w:space="0" w:color="auto"/>
              <w:right w:val="nil"/>
            </w:tcBorders>
            <w:shd w:val="clear" w:color="auto" w:fill="E2EFD9" w:themeFill="accent6" w:themeFillTint="33"/>
            <w:noWrap/>
            <w:vAlign w:val="bottom"/>
            <w:hideMark/>
          </w:tcPr>
          <w:p w14:paraId="586640D0"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6. Jul</w:t>
            </w:r>
          </w:p>
        </w:tc>
        <w:tc>
          <w:tcPr>
            <w:tcW w:w="1979" w:type="dxa"/>
            <w:tcBorders>
              <w:top w:val="nil"/>
              <w:left w:val="nil"/>
              <w:bottom w:val="single" w:sz="4" w:space="0" w:color="auto"/>
              <w:right w:val="nil"/>
            </w:tcBorders>
            <w:shd w:val="clear" w:color="auto" w:fill="E2EFD9" w:themeFill="accent6" w:themeFillTint="33"/>
            <w:noWrap/>
            <w:vAlign w:val="bottom"/>
            <w:hideMark/>
          </w:tcPr>
          <w:p w14:paraId="65D14699"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11. Jul</w:t>
            </w:r>
          </w:p>
        </w:tc>
        <w:tc>
          <w:tcPr>
            <w:tcW w:w="1979" w:type="dxa"/>
            <w:tcBorders>
              <w:top w:val="nil"/>
              <w:left w:val="nil"/>
              <w:bottom w:val="single" w:sz="4" w:space="0" w:color="auto"/>
              <w:right w:val="nil"/>
            </w:tcBorders>
            <w:shd w:val="clear" w:color="auto" w:fill="E2EFD9" w:themeFill="accent6" w:themeFillTint="33"/>
            <w:noWrap/>
            <w:vAlign w:val="bottom"/>
            <w:hideMark/>
          </w:tcPr>
          <w:p w14:paraId="288E5006" w14:textId="77777777" w:rsidR="00C907C0" w:rsidRPr="009B6E54" w:rsidRDefault="00C907C0" w:rsidP="009B6E54">
            <w:pPr>
              <w:spacing w:line="276" w:lineRule="auto"/>
              <w:jc w:val="right"/>
              <w:rPr>
                <w:color w:val="000000"/>
                <w:sz w:val="16"/>
                <w:szCs w:val="16"/>
                <w:lang w:val="en-GB"/>
              </w:rPr>
            </w:pPr>
            <w:r w:rsidRPr="009B6E54">
              <w:rPr>
                <w:color w:val="000000"/>
                <w:sz w:val="16"/>
                <w:szCs w:val="16"/>
                <w:lang w:val="en-GB"/>
              </w:rPr>
              <w:t>12 .Jul</w:t>
            </w:r>
          </w:p>
        </w:tc>
      </w:tr>
    </w:tbl>
    <w:p w14:paraId="363D5AA4" w14:textId="77777777" w:rsidR="0001717B" w:rsidRDefault="0001717B" w:rsidP="00DE1183">
      <w:pPr>
        <w:spacing w:before="120" w:line="276" w:lineRule="auto"/>
        <w:rPr>
          <w:b/>
          <w:iCs/>
          <w:szCs w:val="20"/>
        </w:rPr>
      </w:pPr>
    </w:p>
    <w:p w14:paraId="09CC8839" w14:textId="77777777" w:rsidR="0001717B" w:rsidRDefault="0001717B">
      <w:pPr>
        <w:widowControl/>
        <w:suppressAutoHyphens w:val="0"/>
        <w:spacing w:line="240" w:lineRule="auto"/>
        <w:rPr>
          <w:b/>
          <w:iCs/>
          <w:szCs w:val="20"/>
        </w:rPr>
      </w:pPr>
      <w:r>
        <w:rPr>
          <w:b/>
          <w:iCs/>
          <w:szCs w:val="20"/>
        </w:rPr>
        <w:br w:type="page"/>
      </w:r>
    </w:p>
    <w:p w14:paraId="4599885D" w14:textId="77777777" w:rsidR="00E96449" w:rsidRDefault="00133F77" w:rsidP="00E96449">
      <w:pPr>
        <w:spacing w:before="120" w:line="276" w:lineRule="auto"/>
        <w:jc w:val="center"/>
        <w:rPr>
          <w:b/>
          <w:sz w:val="22"/>
          <w:szCs w:val="22"/>
          <w:lang w:val="en-GB" w:eastAsia="en-GB"/>
        </w:rPr>
      </w:pPr>
      <w:r w:rsidRPr="00E96449">
        <w:rPr>
          <w:b/>
          <w:sz w:val="22"/>
          <w:szCs w:val="22"/>
          <w:lang w:val="en-GB" w:eastAsia="en-GB"/>
        </w:rPr>
        <w:lastRenderedPageBreak/>
        <w:t>Supplementary Figures</w:t>
      </w:r>
    </w:p>
    <w:p w14:paraId="61A7B4D9" w14:textId="77777777" w:rsidR="00E96449" w:rsidRDefault="00E96449" w:rsidP="00E96449">
      <w:pPr>
        <w:spacing w:before="120" w:line="276" w:lineRule="auto"/>
        <w:jc w:val="center"/>
        <w:rPr>
          <w:b/>
          <w:sz w:val="22"/>
          <w:szCs w:val="22"/>
          <w:lang w:val="en-GB" w:eastAsia="en-GB"/>
        </w:rPr>
      </w:pPr>
    </w:p>
    <w:p w14:paraId="3F1BAB4C" w14:textId="7FFCBFCC" w:rsidR="00133F77" w:rsidRPr="00BC10AC" w:rsidRDefault="00B96D05" w:rsidP="00B96D05">
      <w:pPr>
        <w:spacing w:before="120" w:line="276" w:lineRule="auto"/>
        <w:jc w:val="center"/>
        <w:rPr>
          <w:b/>
          <w:iCs/>
          <w:szCs w:val="20"/>
        </w:rPr>
      </w:pPr>
      <w:r>
        <w:rPr>
          <w:noProof/>
          <w:szCs w:val="20"/>
          <w:lang w:val="en-GB"/>
        </w:rPr>
        <w:drawing>
          <wp:inline distT="0" distB="0" distL="0" distR="0" wp14:anchorId="2DB9F0B4" wp14:editId="06D3A3E9">
            <wp:extent cx="3648028" cy="2880000"/>
            <wp:effectExtent l="0" t="0" r="0" b="3175"/>
            <wp:docPr id="1384808357" name="Picture 1" descr="A graph of elevation and measured water lev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808357" name="Picture 1" descr="A graph of elevation and measured water level&#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3648028" cy="2880000"/>
                    </a:xfrm>
                    <a:prstGeom prst="rect">
                      <a:avLst/>
                    </a:prstGeom>
                  </pic:spPr>
                </pic:pic>
              </a:graphicData>
            </a:graphic>
          </wp:inline>
        </w:drawing>
      </w:r>
    </w:p>
    <w:p w14:paraId="1DE5C03D" w14:textId="4824E2BB" w:rsidR="00625400" w:rsidRDefault="00133F77" w:rsidP="00DE1183">
      <w:pPr>
        <w:spacing w:before="120" w:line="276" w:lineRule="auto"/>
        <w:rPr>
          <w:szCs w:val="20"/>
          <w:lang w:val="en-GB"/>
        </w:rPr>
      </w:pPr>
      <w:r w:rsidRPr="00C907C0">
        <w:rPr>
          <w:b/>
          <w:szCs w:val="20"/>
          <w:lang w:val="en-GB"/>
        </w:rPr>
        <w:t xml:space="preserve">Figure S1 </w:t>
      </w:r>
      <w:r w:rsidRPr="00C907C0">
        <w:rPr>
          <w:szCs w:val="20"/>
          <w:lang w:val="en-GB"/>
        </w:rPr>
        <w:t xml:space="preserve">Water level measurements at sites of known elevation revealed that the flood levels in the </w:t>
      </w:r>
      <w:r w:rsidR="00A74A63">
        <w:rPr>
          <w:szCs w:val="20"/>
          <w:lang w:val="en-GB"/>
        </w:rPr>
        <w:t>seasonally-flooded grasslands</w:t>
      </w:r>
      <w:r w:rsidRPr="00C907C0">
        <w:rPr>
          <w:szCs w:val="20"/>
          <w:lang w:val="en-GB"/>
        </w:rPr>
        <w:t xml:space="preserve"> are highly correlated to the </w:t>
      </w:r>
      <w:r w:rsidR="00294F5A">
        <w:rPr>
          <w:szCs w:val="20"/>
          <w:lang w:val="en-GB"/>
        </w:rPr>
        <w:t xml:space="preserve">river </w:t>
      </w:r>
      <w:r w:rsidRPr="00C907C0">
        <w:rPr>
          <w:szCs w:val="20"/>
          <w:lang w:val="en-GB"/>
        </w:rPr>
        <w:t>water levels at Nyimba (</w:t>
      </w:r>
      <w:r w:rsidR="00C44724">
        <w:rPr>
          <w:szCs w:val="20"/>
          <w:lang w:val="en-GB"/>
        </w:rPr>
        <w:t xml:space="preserve">Pearson correlation coefficient = </w:t>
      </w:r>
      <w:r w:rsidR="00DA7D23">
        <w:rPr>
          <w:szCs w:val="20"/>
          <w:lang w:val="en-GB"/>
        </w:rPr>
        <w:t>0.86</w:t>
      </w:r>
      <w:r w:rsidRPr="00C907C0">
        <w:rPr>
          <w:szCs w:val="20"/>
          <w:lang w:val="en-GB"/>
        </w:rPr>
        <w:t xml:space="preserve">, N= 162, period: 31.12.2009-12.03.2011). Elevation can hence be a good proxy for the expected flooding in a given site in the Kafue Flats. Elevation of selected sites that we re-visited throughout the study was determined by means of land surveying with a level instrument (differential </w:t>
      </w:r>
      <w:r w:rsidR="000047CD" w:rsidRPr="00C907C0">
        <w:rPr>
          <w:szCs w:val="20"/>
          <w:lang w:val="en-GB"/>
        </w:rPr>
        <w:t>levelling</w:t>
      </w:r>
      <w:r w:rsidRPr="00C907C0">
        <w:rPr>
          <w:szCs w:val="20"/>
          <w:lang w:val="en-GB"/>
        </w:rPr>
        <w:t xml:space="preserve">) in October 2010. </w:t>
      </w:r>
    </w:p>
    <w:p w14:paraId="01A671CE" w14:textId="617BD9AF" w:rsidR="00945ACB" w:rsidRDefault="007421D5" w:rsidP="00E96449">
      <w:pPr>
        <w:spacing w:before="120" w:line="276" w:lineRule="auto"/>
        <w:jc w:val="center"/>
        <w:rPr>
          <w:szCs w:val="20"/>
          <w:lang w:val="en-GB"/>
        </w:rPr>
      </w:pPr>
      <w:r>
        <w:rPr>
          <w:noProof/>
          <w:szCs w:val="20"/>
          <w:lang w:val="en-GB"/>
        </w:rPr>
        <w:lastRenderedPageBreak/>
        <w:drawing>
          <wp:inline distT="0" distB="0" distL="0" distR="0" wp14:anchorId="0A011187" wp14:editId="6BEA505E">
            <wp:extent cx="4937143" cy="5760000"/>
            <wp:effectExtent l="0" t="0" r="3175" b="6350"/>
            <wp:docPr id="507506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0695" name="Picture 50750695"/>
                    <pic:cNvPicPr/>
                  </pic:nvPicPr>
                  <pic:blipFill>
                    <a:blip r:embed="rId7">
                      <a:extLst>
                        <a:ext uri="{28A0092B-C50C-407E-A947-70E740481C1C}">
                          <a14:useLocalDpi xmlns:a14="http://schemas.microsoft.com/office/drawing/2010/main" val="0"/>
                        </a:ext>
                      </a:extLst>
                    </a:blip>
                    <a:stretch>
                      <a:fillRect/>
                    </a:stretch>
                  </pic:blipFill>
                  <pic:spPr>
                    <a:xfrm>
                      <a:off x="0" y="0"/>
                      <a:ext cx="4937143" cy="5760000"/>
                    </a:xfrm>
                    <a:prstGeom prst="rect">
                      <a:avLst/>
                    </a:prstGeom>
                  </pic:spPr>
                </pic:pic>
              </a:graphicData>
            </a:graphic>
          </wp:inline>
        </w:drawing>
      </w:r>
    </w:p>
    <w:p w14:paraId="0BEF94D0" w14:textId="669DC2BD" w:rsidR="00945ACB" w:rsidRDefault="00322069" w:rsidP="00DE1183">
      <w:pPr>
        <w:spacing w:before="120" w:line="276" w:lineRule="auto"/>
        <w:rPr>
          <w:bCs/>
          <w:szCs w:val="20"/>
        </w:rPr>
      </w:pPr>
      <w:r w:rsidRPr="00322069">
        <w:rPr>
          <w:b/>
          <w:bCs/>
          <w:szCs w:val="20"/>
        </w:rPr>
        <w:t>Figure S2:</w:t>
      </w:r>
      <w:r>
        <w:rPr>
          <w:b/>
          <w:szCs w:val="20"/>
        </w:rPr>
        <w:t xml:space="preserve"> </w:t>
      </w:r>
      <w:r w:rsidRPr="00322069">
        <w:rPr>
          <w:bCs/>
          <w:szCs w:val="20"/>
        </w:rPr>
        <w:t>Foliar nitrogen (N) and phosphorus (P) concentrations in living grass biomass across three main lechwe habitat types: a,b) termitaria grassland, c,d) shallow-flooded grassland, and e,f) deep-flooded grassland from May 2010 to February 2011. Bars represent means ± standard errors.</w:t>
      </w:r>
    </w:p>
    <w:p w14:paraId="65B01D2B" w14:textId="36D9706B" w:rsidR="00322069" w:rsidRDefault="00A8007B" w:rsidP="00E96449">
      <w:pPr>
        <w:spacing w:before="120" w:line="276" w:lineRule="auto"/>
        <w:jc w:val="center"/>
        <w:rPr>
          <w:szCs w:val="20"/>
          <w:lang w:val="en-GB"/>
        </w:rPr>
      </w:pPr>
      <w:r>
        <w:rPr>
          <w:bCs/>
          <w:noProof/>
          <w:szCs w:val="20"/>
        </w:rPr>
        <w:lastRenderedPageBreak/>
        <w:drawing>
          <wp:inline distT="0" distB="0" distL="0" distR="0" wp14:anchorId="4EBA964E" wp14:editId="7EE9D6F5">
            <wp:extent cx="4937143" cy="5760000"/>
            <wp:effectExtent l="0" t="0" r="3175" b="6350"/>
            <wp:docPr id="1536588566" name="Picture 7" descr="A comparison of the number of stock cont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305384" name="Picture 7" descr="A comparison of the number of stock content&#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4937143" cy="5760000"/>
                    </a:xfrm>
                    <a:prstGeom prst="rect">
                      <a:avLst/>
                    </a:prstGeom>
                  </pic:spPr>
                </pic:pic>
              </a:graphicData>
            </a:graphic>
          </wp:inline>
        </w:drawing>
      </w:r>
    </w:p>
    <w:p w14:paraId="5E7DF9B0" w14:textId="60D752E2" w:rsidR="00067E62" w:rsidRDefault="00322069" w:rsidP="00DE1183">
      <w:pPr>
        <w:spacing w:before="120" w:line="276" w:lineRule="auto"/>
        <w:rPr>
          <w:bCs/>
          <w:szCs w:val="20"/>
        </w:rPr>
      </w:pPr>
      <w:r w:rsidRPr="00322069">
        <w:rPr>
          <w:b/>
          <w:bCs/>
          <w:szCs w:val="20"/>
        </w:rPr>
        <w:t>Figure S</w:t>
      </w:r>
      <w:r>
        <w:rPr>
          <w:b/>
          <w:bCs/>
          <w:szCs w:val="20"/>
        </w:rPr>
        <w:t>3</w:t>
      </w:r>
      <w:r w:rsidRPr="00322069">
        <w:rPr>
          <w:b/>
          <w:bCs/>
          <w:szCs w:val="20"/>
        </w:rPr>
        <w:t>:</w:t>
      </w:r>
      <w:r>
        <w:rPr>
          <w:b/>
          <w:szCs w:val="20"/>
        </w:rPr>
        <w:t xml:space="preserve"> </w:t>
      </w:r>
      <w:r>
        <w:rPr>
          <w:bCs/>
          <w:szCs w:val="20"/>
        </w:rPr>
        <w:t>N</w:t>
      </w:r>
      <w:r w:rsidRPr="00322069">
        <w:rPr>
          <w:bCs/>
          <w:szCs w:val="20"/>
        </w:rPr>
        <w:t xml:space="preserve">itrogen (N) and phosphorus (P) </w:t>
      </w:r>
      <w:r>
        <w:rPr>
          <w:bCs/>
          <w:szCs w:val="20"/>
        </w:rPr>
        <w:t>stocks</w:t>
      </w:r>
      <w:r w:rsidRPr="00322069">
        <w:rPr>
          <w:bCs/>
          <w:szCs w:val="20"/>
        </w:rPr>
        <w:t xml:space="preserve"> in living grass biomass across three main lechwe habitat types: a,b) termitaria grassland, c,d) shallow-flooded grassland, and e,f) deep-flooded grassland from May 2010 to February 2011. Bars represent means ± standard errors.</w:t>
      </w:r>
    </w:p>
    <w:p w14:paraId="5F08772F" w14:textId="77777777" w:rsidR="00E96449" w:rsidRPr="00C907C0" w:rsidRDefault="00E96449" w:rsidP="00DE1183">
      <w:pPr>
        <w:spacing w:before="120" w:line="276" w:lineRule="auto"/>
        <w:rPr>
          <w:szCs w:val="20"/>
          <w:lang w:val="en-GB"/>
        </w:rPr>
      </w:pPr>
    </w:p>
    <w:p w14:paraId="0C51D065" w14:textId="77777777" w:rsidR="00010A97" w:rsidRDefault="00010A97" w:rsidP="00E96449">
      <w:pPr>
        <w:spacing w:before="120" w:line="276" w:lineRule="auto"/>
        <w:jc w:val="center"/>
        <w:rPr>
          <w:b/>
          <w:szCs w:val="20"/>
          <w:lang w:val="en-GB"/>
        </w:rPr>
      </w:pPr>
      <w:r>
        <w:rPr>
          <w:b/>
          <w:noProof/>
          <w:szCs w:val="20"/>
          <w:lang w:val="en-GB"/>
        </w:rPr>
        <w:lastRenderedPageBreak/>
        <w:drawing>
          <wp:inline distT="0" distB="0" distL="0" distR="0" wp14:anchorId="1CFD220B" wp14:editId="3CD4BAE4">
            <wp:extent cx="5217592" cy="2263304"/>
            <wp:effectExtent l="0" t="0" r="2540" b="0"/>
            <wp:docPr id="507630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30661" name="Picture 507630661"/>
                    <pic:cNvPicPr/>
                  </pic:nvPicPr>
                  <pic:blipFill rotWithShape="1">
                    <a:blip r:embed="rId9">
                      <a:extLst>
                        <a:ext uri="{28A0092B-C50C-407E-A947-70E740481C1C}">
                          <a14:useLocalDpi xmlns:a14="http://schemas.microsoft.com/office/drawing/2010/main" val="0"/>
                        </a:ext>
                      </a:extLst>
                    </a:blip>
                    <a:srcRect t="15542" b="11984"/>
                    <a:stretch/>
                  </pic:blipFill>
                  <pic:spPr bwMode="auto">
                    <a:xfrm>
                      <a:off x="0" y="0"/>
                      <a:ext cx="5219700" cy="2264218"/>
                    </a:xfrm>
                    <a:prstGeom prst="rect">
                      <a:avLst/>
                    </a:prstGeom>
                    <a:ln>
                      <a:noFill/>
                    </a:ln>
                    <a:extLst>
                      <a:ext uri="{53640926-AAD7-44D8-BBD7-CCE9431645EC}">
                        <a14:shadowObscured xmlns:a14="http://schemas.microsoft.com/office/drawing/2010/main"/>
                      </a:ext>
                    </a:extLst>
                  </pic:spPr>
                </pic:pic>
              </a:graphicData>
            </a:graphic>
          </wp:inline>
        </w:drawing>
      </w:r>
    </w:p>
    <w:p w14:paraId="3706CF07" w14:textId="4B832C85" w:rsidR="00625400" w:rsidRPr="00C907C0" w:rsidRDefault="00625400" w:rsidP="00DE1183">
      <w:pPr>
        <w:spacing w:before="120" w:line="276" w:lineRule="auto"/>
        <w:rPr>
          <w:szCs w:val="20"/>
          <w:lang w:val="en-GB"/>
        </w:rPr>
      </w:pPr>
      <w:r w:rsidRPr="00C907C0">
        <w:rPr>
          <w:b/>
          <w:szCs w:val="20"/>
          <w:lang w:val="en-GB"/>
        </w:rPr>
        <w:t xml:space="preserve">Figure </w:t>
      </w:r>
      <w:r w:rsidR="00067E62" w:rsidRPr="00C907C0">
        <w:rPr>
          <w:b/>
          <w:szCs w:val="20"/>
          <w:lang w:val="en-GB"/>
        </w:rPr>
        <w:t>S</w:t>
      </w:r>
      <w:r w:rsidR="00067E62">
        <w:rPr>
          <w:b/>
          <w:szCs w:val="20"/>
          <w:lang w:val="en-GB"/>
        </w:rPr>
        <w:t>4</w:t>
      </w:r>
      <w:r w:rsidR="00067E62" w:rsidRPr="00C907C0">
        <w:rPr>
          <w:szCs w:val="20"/>
          <w:lang w:val="en-GB"/>
        </w:rPr>
        <w:t xml:space="preserve"> </w:t>
      </w:r>
      <w:r w:rsidRPr="00C907C0">
        <w:rPr>
          <w:szCs w:val="20"/>
          <w:lang w:val="en-GB"/>
        </w:rPr>
        <w:t>Number of Kafue lechwe on the South Bank of the Kafue River and Lochinvar National Park (green line) in a) July 2010, b) November 2010, c) January 2011 and d) April 2011. The lechwe population was monitored by ground (in a-c) and aerial surveys (in d). The grey insets show the prevailing water levels of the Kafue River</w:t>
      </w:r>
      <w:r w:rsidR="003670ED">
        <w:rPr>
          <w:szCs w:val="20"/>
          <w:lang w:val="en-GB"/>
        </w:rPr>
        <w:t xml:space="preserve"> at the time of the survey</w:t>
      </w:r>
      <w:r w:rsidRPr="00C907C0">
        <w:rPr>
          <w:szCs w:val="20"/>
          <w:lang w:val="en-GB"/>
        </w:rPr>
        <w:t>.</w:t>
      </w:r>
    </w:p>
    <w:p w14:paraId="22E763E7" w14:textId="399FA787" w:rsidR="005E69F7" w:rsidRPr="00176243" w:rsidRDefault="00176243" w:rsidP="00E96449">
      <w:pPr>
        <w:spacing w:before="120" w:line="276" w:lineRule="auto"/>
        <w:jc w:val="center"/>
        <w:rPr>
          <w:szCs w:val="20"/>
          <w:lang w:val="en-GB"/>
        </w:rPr>
      </w:pPr>
      <w:r>
        <w:rPr>
          <w:noProof/>
          <w:szCs w:val="20"/>
          <w:lang w:val="en-GB"/>
        </w:rPr>
        <w:drawing>
          <wp:inline distT="0" distB="0" distL="0" distR="0" wp14:anchorId="4FCB377A" wp14:editId="54E51C91">
            <wp:extent cx="5028915" cy="4239916"/>
            <wp:effectExtent l="0" t="0" r="635" b="1905"/>
            <wp:docPr id="1738030589" name="Picture 8" descr="A comparison of a model and a mode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030589" name="Picture 8" descr="A comparison of a model and a model&#10;&#10;Description automatically generated with medium confidence"/>
                    <pic:cNvPicPr/>
                  </pic:nvPicPr>
                  <pic:blipFill rotWithShape="1">
                    <a:blip r:embed="rId10">
                      <a:extLst>
                        <a:ext uri="{28A0092B-C50C-407E-A947-70E740481C1C}">
                          <a14:useLocalDpi xmlns:a14="http://schemas.microsoft.com/office/drawing/2010/main" val="0"/>
                        </a:ext>
                      </a:extLst>
                    </a:blip>
                    <a:srcRect t="2097" b="5161"/>
                    <a:stretch/>
                  </pic:blipFill>
                  <pic:spPr bwMode="auto">
                    <a:xfrm>
                      <a:off x="0" y="0"/>
                      <a:ext cx="5029200" cy="4240157"/>
                    </a:xfrm>
                    <a:prstGeom prst="rect">
                      <a:avLst/>
                    </a:prstGeom>
                    <a:ln>
                      <a:noFill/>
                    </a:ln>
                    <a:extLst>
                      <a:ext uri="{53640926-AAD7-44D8-BBD7-CCE9431645EC}">
                        <a14:shadowObscured xmlns:a14="http://schemas.microsoft.com/office/drawing/2010/main"/>
                      </a:ext>
                    </a:extLst>
                  </pic:spPr>
                </pic:pic>
              </a:graphicData>
            </a:graphic>
          </wp:inline>
        </w:drawing>
      </w:r>
    </w:p>
    <w:p w14:paraId="489083A7" w14:textId="027C7673" w:rsidR="00DE584C" w:rsidRDefault="00F3526D" w:rsidP="00DE584C">
      <w:pPr>
        <w:spacing w:before="120" w:line="276" w:lineRule="auto"/>
        <w:rPr>
          <w:szCs w:val="20"/>
        </w:rPr>
      </w:pPr>
      <w:r w:rsidRPr="00AF130C">
        <w:rPr>
          <w:b/>
          <w:szCs w:val="20"/>
          <w:lang w:val="en-GB"/>
        </w:rPr>
        <w:t xml:space="preserve">Figure </w:t>
      </w:r>
      <w:r w:rsidR="00442EED">
        <w:rPr>
          <w:b/>
          <w:szCs w:val="20"/>
          <w:lang w:val="en-GB"/>
        </w:rPr>
        <w:t>S5</w:t>
      </w:r>
      <w:r w:rsidRPr="00AF130C">
        <w:rPr>
          <w:b/>
          <w:szCs w:val="20"/>
          <w:lang w:val="en-GB"/>
        </w:rPr>
        <w:t xml:space="preserve"> </w:t>
      </w:r>
      <w:r w:rsidR="004D1FBF" w:rsidRPr="004D1FBF">
        <w:rPr>
          <w:bCs/>
          <w:szCs w:val="20"/>
        </w:rPr>
        <w:t xml:space="preserve">Relationship between the proportion of the lechwe population in shallow-flooded grassland habitats (shallow FP) and various </w:t>
      </w:r>
      <w:r w:rsidR="00AB79D2">
        <w:rPr>
          <w:bCs/>
          <w:szCs w:val="20"/>
        </w:rPr>
        <w:t>ecosystem</w:t>
      </w:r>
      <w:r w:rsidR="004D1FBF" w:rsidRPr="004D1FBF">
        <w:rPr>
          <w:bCs/>
          <w:szCs w:val="20"/>
        </w:rPr>
        <w:t xml:space="preserve"> factors: a) mean monthly water level, b) mean monthly living grass biomass in the shallow-flooded grassland, c) the mean biomass in shallow-flooded grassland relative to the total biomass across all habitats (termitaria, shallow, and deep-flooded grassland), and d) the mean nitrogen stocks in shallow-flooded grassland relative to the total nitrogen stocks across all habitats (proportion of N stock). Axes </w:t>
      </w:r>
      <w:r w:rsidR="00DE584C">
        <w:rPr>
          <w:bCs/>
          <w:szCs w:val="20"/>
        </w:rPr>
        <w:t>are</w:t>
      </w:r>
      <w:r w:rsidR="004D1FBF" w:rsidRPr="004D1FBF">
        <w:rPr>
          <w:bCs/>
          <w:szCs w:val="20"/>
        </w:rPr>
        <w:t xml:space="preserve"> scaled to represent the same range across habitats</w:t>
      </w:r>
      <w:r w:rsidR="00921D3D">
        <w:rPr>
          <w:bCs/>
          <w:szCs w:val="20"/>
        </w:rPr>
        <w:t xml:space="preserve"> shown in Fig. 4 and 5</w:t>
      </w:r>
      <w:r w:rsidR="004D1FBF" w:rsidRPr="004D1FBF">
        <w:rPr>
          <w:bCs/>
          <w:szCs w:val="20"/>
        </w:rPr>
        <w:t xml:space="preserve">. </w:t>
      </w:r>
      <w:r w:rsidR="00DE584C">
        <w:rPr>
          <w:szCs w:val="20"/>
        </w:rPr>
        <w:t xml:space="preserve">Solid lines indicate that the slope coefficient was significant at </w:t>
      </w:r>
      <w:r w:rsidR="00DE584C" w:rsidRPr="000B7583">
        <w:rPr>
          <w:i/>
          <w:iCs/>
          <w:szCs w:val="20"/>
        </w:rPr>
        <w:t>p</w:t>
      </w:r>
      <w:r w:rsidR="00DE584C">
        <w:rPr>
          <w:szCs w:val="20"/>
        </w:rPr>
        <w:t xml:space="preserve"> &lt; 0.05 based on a partial Wald test. Non-significant relationships are shown with dashed lines. Dotted lines show the 95% quantile interval around the fitted model. </w:t>
      </w:r>
    </w:p>
    <w:p w14:paraId="0F5C0827" w14:textId="77777777" w:rsidR="00E2715E" w:rsidRDefault="00E2715E" w:rsidP="00DE1183">
      <w:pPr>
        <w:spacing w:before="120" w:line="276" w:lineRule="auto"/>
        <w:rPr>
          <w:bCs/>
          <w:szCs w:val="20"/>
        </w:rPr>
      </w:pPr>
    </w:p>
    <w:p w14:paraId="1FA5A80D" w14:textId="1C82C2B3" w:rsidR="00577B93" w:rsidRPr="00C907C0" w:rsidRDefault="00C1478E" w:rsidP="00DE1183">
      <w:pPr>
        <w:spacing w:before="120" w:line="276" w:lineRule="auto"/>
        <w:jc w:val="center"/>
        <w:rPr>
          <w:szCs w:val="20"/>
          <w:lang w:val="en-GB"/>
        </w:rPr>
      </w:pPr>
      <w:r>
        <w:rPr>
          <w:noProof/>
          <w:szCs w:val="20"/>
          <w:lang w:val="en-GB"/>
        </w:rPr>
        <w:drawing>
          <wp:inline distT="0" distB="0" distL="0" distR="0" wp14:anchorId="5F741B7A" wp14:editId="2C2A47ED">
            <wp:extent cx="3324225" cy="3352800"/>
            <wp:effectExtent l="0" t="0" r="3175" b="0"/>
            <wp:docPr id="1196981716" name="Picture 9"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981716" name="Picture 9" descr="A screenshot of a calendar&#10;&#10;Description automatically generated"/>
                    <pic:cNvPicPr/>
                  </pic:nvPicPr>
                  <pic:blipFill rotWithShape="1">
                    <a:blip r:embed="rId11">
                      <a:extLst>
                        <a:ext uri="{28A0092B-C50C-407E-A947-70E740481C1C}">
                          <a14:useLocalDpi xmlns:a14="http://schemas.microsoft.com/office/drawing/2010/main" val="0"/>
                        </a:ext>
                      </a:extLst>
                    </a:blip>
                    <a:srcRect b="62178"/>
                    <a:stretch/>
                  </pic:blipFill>
                  <pic:spPr bwMode="auto">
                    <a:xfrm>
                      <a:off x="0" y="0"/>
                      <a:ext cx="3324225" cy="3352800"/>
                    </a:xfrm>
                    <a:prstGeom prst="rect">
                      <a:avLst/>
                    </a:prstGeom>
                    <a:ln>
                      <a:noFill/>
                    </a:ln>
                    <a:extLst>
                      <a:ext uri="{53640926-AAD7-44D8-BBD7-CCE9431645EC}">
                        <a14:shadowObscured xmlns:a14="http://schemas.microsoft.com/office/drawing/2010/main"/>
                      </a:ext>
                    </a:extLst>
                  </pic:spPr>
                </pic:pic>
              </a:graphicData>
            </a:graphic>
          </wp:inline>
        </w:drawing>
      </w:r>
    </w:p>
    <w:p w14:paraId="1295D62F" w14:textId="4B56DEAF" w:rsidR="00393B92" w:rsidRDefault="00577B93" w:rsidP="00DE1183">
      <w:pPr>
        <w:spacing w:before="120" w:line="276" w:lineRule="auto"/>
        <w:rPr>
          <w:szCs w:val="20"/>
          <w:lang w:val="en-GB"/>
        </w:rPr>
      </w:pPr>
      <w:r w:rsidRPr="00C907C0">
        <w:rPr>
          <w:b/>
          <w:szCs w:val="20"/>
          <w:lang w:val="en-GB"/>
        </w:rPr>
        <w:t>Figure S</w:t>
      </w:r>
      <w:r w:rsidR="00367816">
        <w:rPr>
          <w:b/>
          <w:szCs w:val="20"/>
          <w:lang w:val="en-GB"/>
        </w:rPr>
        <w:t>6</w:t>
      </w:r>
      <w:r w:rsidRPr="00C907C0">
        <w:rPr>
          <w:b/>
          <w:szCs w:val="20"/>
          <w:lang w:val="en-GB"/>
        </w:rPr>
        <w:t xml:space="preserve"> </w:t>
      </w:r>
      <w:r w:rsidRPr="00C907C0">
        <w:rPr>
          <w:szCs w:val="20"/>
          <w:lang w:val="en-GB"/>
        </w:rPr>
        <w:t xml:space="preserve">Seasonal changes in water level (a) and phosphorus concentration </w:t>
      </w:r>
      <w:r w:rsidR="00406598">
        <w:rPr>
          <w:szCs w:val="20"/>
          <w:lang w:val="en-GB"/>
        </w:rPr>
        <w:t>in</w:t>
      </w:r>
      <w:r w:rsidRPr="00C907C0">
        <w:rPr>
          <w:szCs w:val="20"/>
          <w:lang w:val="en-GB"/>
        </w:rPr>
        <w:t xml:space="preserve"> fresh lechwe dung (b). </w:t>
      </w:r>
      <w:r>
        <w:rPr>
          <w:szCs w:val="20"/>
          <w:lang w:val="en-GB"/>
        </w:rPr>
        <w:t>Open</w:t>
      </w:r>
      <w:r w:rsidRPr="00C907C0">
        <w:rPr>
          <w:szCs w:val="20"/>
          <w:lang w:val="en-GB"/>
        </w:rPr>
        <w:t xml:space="preserve"> and </w:t>
      </w:r>
      <w:r>
        <w:rPr>
          <w:szCs w:val="20"/>
          <w:lang w:val="en-GB"/>
        </w:rPr>
        <w:t>solid</w:t>
      </w:r>
      <w:r w:rsidRPr="00C907C0">
        <w:rPr>
          <w:szCs w:val="20"/>
          <w:lang w:val="en-GB"/>
        </w:rPr>
        <w:t xml:space="preserve"> </w:t>
      </w:r>
      <w:r>
        <w:rPr>
          <w:szCs w:val="20"/>
          <w:lang w:val="en-GB"/>
        </w:rPr>
        <w:t xml:space="preserve">data points </w:t>
      </w:r>
      <w:r w:rsidRPr="00C907C0">
        <w:rPr>
          <w:szCs w:val="20"/>
          <w:lang w:val="en-GB"/>
        </w:rPr>
        <w:t xml:space="preserve">are for samples with and without </w:t>
      </w:r>
      <w:r w:rsidRPr="00C907C0">
        <w:rPr>
          <w:i/>
          <w:iCs/>
          <w:szCs w:val="20"/>
          <w:lang w:val="en-GB"/>
        </w:rPr>
        <w:t>D. cinerea</w:t>
      </w:r>
      <w:r w:rsidRPr="00C907C0">
        <w:rPr>
          <w:szCs w:val="20"/>
          <w:lang w:val="en-GB"/>
        </w:rPr>
        <w:t xml:space="preserve"> seeds, respectively. Solid line is fitted sinusoid model, dashed horizontal </w:t>
      </w:r>
      <w:r w:rsidR="002421AE" w:rsidRPr="00C907C0">
        <w:rPr>
          <w:szCs w:val="20"/>
          <w:lang w:val="en-GB"/>
        </w:rPr>
        <w:t>li</w:t>
      </w:r>
      <w:r w:rsidR="002421AE">
        <w:rPr>
          <w:szCs w:val="20"/>
          <w:lang w:val="en-GB"/>
        </w:rPr>
        <w:t>ne</w:t>
      </w:r>
      <w:r w:rsidR="002421AE" w:rsidRPr="00C907C0">
        <w:rPr>
          <w:szCs w:val="20"/>
          <w:lang w:val="en-GB"/>
        </w:rPr>
        <w:t xml:space="preserve"> </w:t>
      </w:r>
      <w:r w:rsidRPr="00C907C0">
        <w:rPr>
          <w:szCs w:val="20"/>
          <w:lang w:val="en-GB"/>
        </w:rPr>
        <w:t>shows critical nutritional threshold for ungulates of 2 mg P g</w:t>
      </w:r>
      <w:r w:rsidRPr="00C907C0">
        <w:rPr>
          <w:szCs w:val="20"/>
          <w:vertAlign w:val="superscript"/>
          <w:lang w:val="en-GB"/>
        </w:rPr>
        <w:t>-1</w:t>
      </w:r>
      <w:r w:rsidRPr="00C907C0">
        <w:rPr>
          <w:szCs w:val="20"/>
          <w:lang w:val="en-GB"/>
        </w:rPr>
        <w:t xml:space="preserve"> </w:t>
      </w:r>
      <w:r w:rsidRPr="00C907C0">
        <w:rPr>
          <w:szCs w:val="20"/>
          <w:lang w:val="en-GB"/>
        </w:rPr>
        <w:fldChar w:fldCharType="begin"/>
      </w:r>
      <w:r w:rsidRPr="00C907C0">
        <w:rPr>
          <w:szCs w:val="20"/>
          <w:lang w:val="en-GB"/>
        </w:rPr>
        <w:instrText xml:space="preserve"> ADDIN EN.CITE &lt;EndNote&gt;&lt;Cite&gt;&lt;Author&gt;Wrench&lt;/Author&gt;&lt;Year&gt;1997&lt;/Year&gt;&lt;RecNum&gt;973&lt;/RecNum&gt;&lt;DisplayText&gt;(Wrench&lt;style face="italic"&gt; et al.&lt;/style&gt;, 1997)&lt;/DisplayText&gt;&lt;record&gt;&lt;rec-number&gt;973&lt;/rec-number&gt;&lt;foreign-keys&gt;&lt;key app="EN" db-id="fxx2wexr6ezavnevezkxv055220vvwes2tts" timestamp="1329988986"&gt;973&lt;/key&gt;&lt;/foreign-keys&gt;&lt;ref-type name="Journal Article"&gt;17&lt;/ref-type&gt;&lt;contributors&gt;&lt;authors&gt;&lt;author&gt;Wrench, J. M.&lt;/author&gt;&lt;author&gt;Meissner, H. H.&lt;/author&gt;&lt;author&gt;Grant, C. C.&lt;/author&gt;&lt;/authors&gt;&lt;/contributors&gt;&lt;titles&gt;&lt;title&gt;Assessing diet quality of African ungulates from faecal analyses: The effect of forage quality, intake and herbivore species&lt;/title&gt;&lt;secondary-title&gt;Koedoe&lt;/secondary-title&gt;&lt;/titles&gt;&lt;periodical&gt;&lt;full-title&gt;Koedoe&lt;/full-title&gt;&lt;/periodical&gt;&lt;pages&gt;125-136&lt;/pages&gt;&lt;volume&gt;40&lt;/volume&gt;&lt;number&gt;1&lt;/number&gt;&lt;dates&gt;&lt;year&gt;1997&lt;/year&gt;&lt;pub-dates&gt;&lt;date&gt;1997&lt;/date&gt;&lt;/pub-dates&gt;&lt;/dates&gt;&lt;isbn&gt;0075-6458&lt;/isbn&gt;&lt;accession-num&gt;BIOSIS:PREV199799695523&lt;/accession-num&gt;&lt;urls&gt;&lt;related-urls&gt;&lt;url&gt;&amp;lt;Go to ISI&amp;gt;://BIOSIS:PREV199799695523&lt;/url&gt;&lt;/related-urls&gt;&lt;/urls&gt;&lt;research-notes&gt;Lechwe nutrition&lt;/research-notes&gt;&lt;/record&gt;&lt;/Cite&gt;&lt;/EndNote&gt;</w:instrText>
      </w:r>
      <w:r w:rsidRPr="00C907C0">
        <w:rPr>
          <w:szCs w:val="20"/>
          <w:lang w:val="en-GB"/>
        </w:rPr>
        <w:fldChar w:fldCharType="separate"/>
      </w:r>
      <w:r w:rsidRPr="00C907C0">
        <w:rPr>
          <w:noProof/>
          <w:szCs w:val="20"/>
          <w:lang w:val="en-GB"/>
        </w:rPr>
        <w:t>(Wrench</w:t>
      </w:r>
      <w:r w:rsidRPr="00C907C0">
        <w:rPr>
          <w:i/>
          <w:noProof/>
          <w:szCs w:val="20"/>
          <w:lang w:val="en-GB"/>
        </w:rPr>
        <w:t xml:space="preserve"> et al.</w:t>
      </w:r>
      <w:r w:rsidRPr="00C907C0">
        <w:rPr>
          <w:noProof/>
          <w:szCs w:val="20"/>
          <w:lang w:val="en-GB"/>
        </w:rPr>
        <w:t>, 1997)</w:t>
      </w:r>
      <w:r w:rsidRPr="00C907C0">
        <w:rPr>
          <w:szCs w:val="20"/>
          <w:lang w:val="en-GB"/>
        </w:rPr>
        <w:fldChar w:fldCharType="end"/>
      </w:r>
      <w:r w:rsidRPr="00C907C0">
        <w:rPr>
          <w:szCs w:val="20"/>
          <w:lang w:val="en-GB"/>
        </w:rPr>
        <w:t>.</w:t>
      </w:r>
    </w:p>
    <w:p w14:paraId="2EDA3544" w14:textId="4E3F86FC" w:rsidR="00646EF3" w:rsidRDefault="00005444" w:rsidP="00DE1183">
      <w:pPr>
        <w:spacing w:before="120" w:line="276" w:lineRule="auto"/>
        <w:rPr>
          <w:szCs w:val="20"/>
          <w:lang w:val="en-GB"/>
        </w:rPr>
      </w:pPr>
      <w:r>
        <w:rPr>
          <w:noProof/>
          <w:szCs w:val="20"/>
          <w:lang w:val="en-GB"/>
        </w:rPr>
        <w:drawing>
          <wp:inline distT="0" distB="0" distL="0" distR="0" wp14:anchorId="0AED7163" wp14:editId="5F380934">
            <wp:extent cx="5727700" cy="2625090"/>
            <wp:effectExtent l="0" t="0" r="0" b="3810"/>
            <wp:docPr id="197152427" name="Picture 1" descr="A comparison of a range of different leve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2427" name="Picture 1" descr="A comparison of a range of different levels&#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5727700" cy="2625090"/>
                    </a:xfrm>
                    <a:prstGeom prst="rect">
                      <a:avLst/>
                    </a:prstGeom>
                  </pic:spPr>
                </pic:pic>
              </a:graphicData>
            </a:graphic>
          </wp:inline>
        </w:drawing>
      </w:r>
    </w:p>
    <w:p w14:paraId="69BFFC37" w14:textId="19F91B4A" w:rsidR="002421AE" w:rsidRDefault="00F00D3F" w:rsidP="002421AE">
      <w:pPr>
        <w:spacing w:before="120" w:line="276" w:lineRule="auto"/>
        <w:rPr>
          <w:szCs w:val="20"/>
          <w:lang w:val="en-GB"/>
        </w:rPr>
      </w:pPr>
      <w:r w:rsidRPr="009C370F">
        <w:rPr>
          <w:b/>
          <w:bCs/>
          <w:szCs w:val="20"/>
          <w:lang w:val="en-GB"/>
        </w:rPr>
        <w:t>Figure S</w:t>
      </w:r>
      <w:r w:rsidR="00367816" w:rsidRPr="009C370F">
        <w:rPr>
          <w:b/>
          <w:bCs/>
          <w:szCs w:val="20"/>
          <w:lang w:val="en-GB"/>
        </w:rPr>
        <w:t>7</w:t>
      </w:r>
      <w:r>
        <w:rPr>
          <w:szCs w:val="20"/>
          <w:lang w:val="en-GB"/>
        </w:rPr>
        <w:t xml:space="preserve"> </w:t>
      </w:r>
      <w:r w:rsidR="00050553">
        <w:rPr>
          <w:szCs w:val="20"/>
          <w:lang w:val="en-GB"/>
        </w:rPr>
        <w:t xml:space="preserve">Nitrogen and </w:t>
      </w:r>
      <w:r w:rsidR="006C468F">
        <w:rPr>
          <w:szCs w:val="20"/>
          <w:lang w:val="en-GB"/>
        </w:rPr>
        <w:t>phosphorus</w:t>
      </w:r>
      <w:r w:rsidR="00050553">
        <w:rPr>
          <w:szCs w:val="20"/>
          <w:lang w:val="en-GB"/>
        </w:rPr>
        <w:t xml:space="preserve"> </w:t>
      </w:r>
      <w:r w:rsidR="006C468F">
        <w:rPr>
          <w:szCs w:val="20"/>
          <w:lang w:val="en-GB"/>
        </w:rPr>
        <w:t>concentrations</w:t>
      </w:r>
      <w:r w:rsidR="00050553">
        <w:rPr>
          <w:szCs w:val="20"/>
          <w:lang w:val="en-GB"/>
        </w:rPr>
        <w:t xml:space="preserve"> in </w:t>
      </w:r>
      <w:r w:rsidR="006C468F">
        <w:rPr>
          <w:szCs w:val="20"/>
          <w:lang w:val="en-GB"/>
        </w:rPr>
        <w:t xml:space="preserve">lechwe dung with increasing water levels in the Kafue River. </w:t>
      </w:r>
      <w:r w:rsidR="00C64468">
        <w:rPr>
          <w:szCs w:val="20"/>
        </w:rPr>
        <w:t>Significant relationships from linear regression models are shown as solid red lines. Shaded grey areas represent 95% confidence intervals around model predictions.</w:t>
      </w:r>
      <w:r w:rsidR="002421AE">
        <w:rPr>
          <w:szCs w:val="20"/>
        </w:rPr>
        <w:t xml:space="preserve"> </w:t>
      </w:r>
      <w:r w:rsidR="002421AE">
        <w:rPr>
          <w:szCs w:val="20"/>
          <w:lang w:val="en-GB"/>
        </w:rPr>
        <w:t>D</w:t>
      </w:r>
      <w:r w:rsidR="002421AE" w:rsidRPr="00C907C0">
        <w:rPr>
          <w:szCs w:val="20"/>
          <w:lang w:val="en-GB"/>
        </w:rPr>
        <w:t>ashed horizontal li</w:t>
      </w:r>
      <w:r w:rsidR="002421AE">
        <w:rPr>
          <w:szCs w:val="20"/>
          <w:lang w:val="en-GB"/>
        </w:rPr>
        <w:t>nes</w:t>
      </w:r>
      <w:r w:rsidR="002421AE" w:rsidRPr="00C907C0">
        <w:rPr>
          <w:szCs w:val="20"/>
          <w:lang w:val="en-GB"/>
        </w:rPr>
        <w:t xml:space="preserve"> shows critical nutritional threshold for ungulates of </w:t>
      </w:r>
      <w:r w:rsidR="002421AE">
        <w:rPr>
          <w:szCs w:val="20"/>
          <w:lang w:val="en-GB"/>
        </w:rPr>
        <w:t>14</w:t>
      </w:r>
      <w:r w:rsidR="002421AE" w:rsidRPr="00C907C0">
        <w:rPr>
          <w:szCs w:val="20"/>
          <w:lang w:val="en-GB"/>
        </w:rPr>
        <w:t xml:space="preserve"> mg </w:t>
      </w:r>
      <w:r w:rsidR="002421AE">
        <w:rPr>
          <w:szCs w:val="20"/>
          <w:lang w:val="en-GB"/>
        </w:rPr>
        <w:t>N</w:t>
      </w:r>
      <w:r w:rsidR="002421AE" w:rsidRPr="00C907C0">
        <w:rPr>
          <w:szCs w:val="20"/>
          <w:lang w:val="en-GB"/>
        </w:rPr>
        <w:t xml:space="preserve"> g</w:t>
      </w:r>
      <w:r w:rsidR="002421AE" w:rsidRPr="00C907C0">
        <w:rPr>
          <w:szCs w:val="20"/>
          <w:vertAlign w:val="superscript"/>
          <w:lang w:val="en-GB"/>
        </w:rPr>
        <w:t>-1</w:t>
      </w:r>
      <w:r w:rsidR="002421AE" w:rsidRPr="00C907C0">
        <w:rPr>
          <w:szCs w:val="20"/>
          <w:lang w:val="en-GB"/>
        </w:rPr>
        <w:t xml:space="preserve"> </w:t>
      </w:r>
      <w:r w:rsidR="002421AE">
        <w:rPr>
          <w:szCs w:val="20"/>
          <w:lang w:val="en-GB"/>
        </w:rPr>
        <w:t xml:space="preserve">and </w:t>
      </w:r>
      <w:r w:rsidR="002421AE" w:rsidRPr="00C907C0">
        <w:rPr>
          <w:szCs w:val="20"/>
          <w:lang w:val="en-GB"/>
        </w:rPr>
        <w:t>2 mg P g</w:t>
      </w:r>
      <w:r w:rsidR="002421AE" w:rsidRPr="00C907C0">
        <w:rPr>
          <w:szCs w:val="20"/>
          <w:vertAlign w:val="superscript"/>
          <w:lang w:val="en-GB"/>
        </w:rPr>
        <w:t>-1</w:t>
      </w:r>
      <w:r w:rsidR="002421AE">
        <w:rPr>
          <w:szCs w:val="20"/>
          <w:lang w:val="en-GB"/>
        </w:rPr>
        <w:t xml:space="preserve">, respectively </w:t>
      </w:r>
      <w:r w:rsidR="002421AE" w:rsidRPr="00C907C0">
        <w:rPr>
          <w:szCs w:val="20"/>
          <w:lang w:val="en-GB"/>
        </w:rPr>
        <w:fldChar w:fldCharType="begin"/>
      </w:r>
      <w:r w:rsidR="002421AE" w:rsidRPr="00C907C0">
        <w:rPr>
          <w:szCs w:val="20"/>
          <w:lang w:val="en-GB"/>
        </w:rPr>
        <w:instrText xml:space="preserve"> ADDIN EN.CITE &lt;EndNote&gt;&lt;Cite&gt;&lt;Author&gt;Wrench&lt;/Author&gt;&lt;Year&gt;1997&lt;/Year&gt;&lt;RecNum&gt;973&lt;/RecNum&gt;&lt;DisplayText&gt;(Wrench&lt;style face="italic"&gt; et al.&lt;/style&gt;, 1997)&lt;/DisplayText&gt;&lt;record&gt;&lt;rec-number&gt;973&lt;/rec-number&gt;&lt;foreign-keys&gt;&lt;key app="EN" db-id="fxx2wexr6ezavnevezkxv055220vvwes2tts" timestamp="1329988986"&gt;973&lt;/key&gt;&lt;/foreign-keys&gt;&lt;ref-type name="Journal Article"&gt;17&lt;/ref-type&gt;&lt;contributors&gt;&lt;authors&gt;&lt;author&gt;Wrench, J. M.&lt;/author&gt;&lt;author&gt;Meissner, H. H.&lt;/author&gt;&lt;author&gt;Grant, C. C.&lt;/author&gt;&lt;/authors&gt;&lt;/contributors&gt;&lt;titles&gt;&lt;title&gt;Assessing diet quality of African ungulates from faecal analyses: The effect of forage quality, intake and herbivore species&lt;/title&gt;&lt;secondary-title&gt;Koedoe&lt;/secondary-title&gt;&lt;/titles&gt;&lt;periodical&gt;&lt;full-title&gt;Koedoe&lt;/full-title&gt;&lt;/periodical&gt;&lt;pages&gt;125-136&lt;/pages&gt;&lt;volume&gt;40&lt;/volume&gt;&lt;number&gt;1&lt;/number&gt;&lt;dates&gt;&lt;year&gt;1997&lt;/year&gt;&lt;pub-dates&gt;&lt;date&gt;1997&lt;/date&gt;&lt;/pub-dates&gt;&lt;/dates&gt;&lt;isbn&gt;0075-6458&lt;/isbn&gt;&lt;accession-num&gt;BIOSIS:PREV199799695523&lt;/accession-num&gt;&lt;urls&gt;&lt;related-urls&gt;&lt;url&gt;&amp;lt;Go to ISI&amp;gt;://BIOSIS:PREV199799695523&lt;/url&gt;&lt;/related-urls&gt;&lt;/urls&gt;&lt;research-notes&gt;Lechwe nutrition&lt;/research-notes&gt;&lt;/record&gt;&lt;/Cite&gt;&lt;/EndNote&gt;</w:instrText>
      </w:r>
      <w:r w:rsidR="002421AE" w:rsidRPr="00C907C0">
        <w:rPr>
          <w:szCs w:val="20"/>
          <w:lang w:val="en-GB"/>
        </w:rPr>
        <w:fldChar w:fldCharType="separate"/>
      </w:r>
      <w:r w:rsidR="002421AE" w:rsidRPr="00C907C0">
        <w:rPr>
          <w:noProof/>
          <w:szCs w:val="20"/>
          <w:lang w:val="en-GB"/>
        </w:rPr>
        <w:t>(Wrench</w:t>
      </w:r>
      <w:r w:rsidR="002421AE" w:rsidRPr="00C907C0">
        <w:rPr>
          <w:i/>
          <w:noProof/>
          <w:szCs w:val="20"/>
          <w:lang w:val="en-GB"/>
        </w:rPr>
        <w:t xml:space="preserve"> et al.</w:t>
      </w:r>
      <w:r w:rsidR="002421AE" w:rsidRPr="00C907C0">
        <w:rPr>
          <w:noProof/>
          <w:szCs w:val="20"/>
          <w:lang w:val="en-GB"/>
        </w:rPr>
        <w:t>, 1997)</w:t>
      </w:r>
      <w:r w:rsidR="002421AE" w:rsidRPr="00C907C0">
        <w:rPr>
          <w:szCs w:val="20"/>
          <w:lang w:val="en-GB"/>
        </w:rPr>
        <w:fldChar w:fldCharType="end"/>
      </w:r>
      <w:r w:rsidR="002421AE" w:rsidRPr="00C907C0">
        <w:rPr>
          <w:szCs w:val="20"/>
          <w:lang w:val="en-GB"/>
        </w:rPr>
        <w:t>.</w:t>
      </w:r>
    </w:p>
    <w:p w14:paraId="553E6515" w14:textId="053BB116" w:rsidR="00F00D3F" w:rsidRDefault="00F00D3F" w:rsidP="00DE1183">
      <w:pPr>
        <w:spacing w:before="120" w:line="276" w:lineRule="auto"/>
        <w:rPr>
          <w:szCs w:val="20"/>
          <w:lang w:val="en-GB"/>
        </w:rPr>
      </w:pPr>
    </w:p>
    <w:p w14:paraId="72515EA7" w14:textId="44444722" w:rsidR="00F05B39" w:rsidRDefault="008E7303" w:rsidP="00DE1183">
      <w:pPr>
        <w:spacing w:before="120" w:line="276" w:lineRule="auto"/>
        <w:jc w:val="center"/>
        <w:rPr>
          <w:szCs w:val="20"/>
          <w:lang w:val="en-GB"/>
        </w:rPr>
      </w:pPr>
      <w:r>
        <w:rPr>
          <w:noProof/>
          <w:szCs w:val="20"/>
          <w:lang w:val="en-GB"/>
        </w:rPr>
        <w:lastRenderedPageBreak/>
        <w:drawing>
          <wp:inline distT="0" distB="0" distL="0" distR="0" wp14:anchorId="392DBB8E" wp14:editId="762E016F">
            <wp:extent cx="3398430" cy="2880000"/>
            <wp:effectExtent l="0" t="0" r="5715" b="3175"/>
            <wp:docPr id="142702339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23394" name="Picture 1427023394"/>
                    <pic:cNvPicPr/>
                  </pic:nvPicPr>
                  <pic:blipFill>
                    <a:blip r:embed="rId13">
                      <a:extLst>
                        <a:ext uri="{28A0092B-C50C-407E-A947-70E740481C1C}">
                          <a14:useLocalDpi xmlns:a14="http://schemas.microsoft.com/office/drawing/2010/main" val="0"/>
                        </a:ext>
                      </a:extLst>
                    </a:blip>
                    <a:stretch>
                      <a:fillRect/>
                    </a:stretch>
                  </pic:blipFill>
                  <pic:spPr>
                    <a:xfrm>
                      <a:off x="0" y="0"/>
                      <a:ext cx="3398430" cy="2880000"/>
                    </a:xfrm>
                    <a:prstGeom prst="rect">
                      <a:avLst/>
                    </a:prstGeom>
                  </pic:spPr>
                </pic:pic>
              </a:graphicData>
            </a:graphic>
          </wp:inline>
        </w:drawing>
      </w:r>
    </w:p>
    <w:p w14:paraId="360F1EE6" w14:textId="52839A3C" w:rsidR="00F33591" w:rsidRPr="00F33591" w:rsidRDefault="00F05B39" w:rsidP="00DE1183">
      <w:pPr>
        <w:spacing w:before="120" w:line="276" w:lineRule="auto"/>
        <w:rPr>
          <w:szCs w:val="20"/>
          <w:lang w:val="en-GB"/>
        </w:rPr>
      </w:pPr>
      <w:r w:rsidRPr="00F33591">
        <w:rPr>
          <w:b/>
          <w:bCs/>
          <w:szCs w:val="20"/>
          <w:lang w:val="en-GB"/>
        </w:rPr>
        <w:t>Figure S</w:t>
      </w:r>
      <w:r w:rsidR="00367816" w:rsidRPr="00F33591">
        <w:rPr>
          <w:b/>
          <w:bCs/>
          <w:szCs w:val="20"/>
          <w:lang w:val="en-GB"/>
        </w:rPr>
        <w:t>8</w:t>
      </w:r>
      <w:r w:rsidR="0064586F" w:rsidRPr="00F33591">
        <w:rPr>
          <w:b/>
          <w:bCs/>
          <w:szCs w:val="20"/>
          <w:lang w:val="en-GB"/>
        </w:rPr>
        <w:t xml:space="preserve"> </w:t>
      </w:r>
      <w:r w:rsidRPr="00F33591">
        <w:rPr>
          <w:szCs w:val="20"/>
          <w:lang w:val="en-GB"/>
        </w:rPr>
        <w:t xml:space="preserve">Increasing canopy cover of </w:t>
      </w:r>
      <w:r w:rsidRPr="005B4ACD">
        <w:rPr>
          <w:i/>
          <w:iCs/>
          <w:szCs w:val="20"/>
          <w:lang w:val="en-GB"/>
        </w:rPr>
        <w:t>D. cinerea</w:t>
      </w:r>
      <w:r w:rsidRPr="00F33591">
        <w:rPr>
          <w:szCs w:val="20"/>
          <w:lang w:val="en-GB"/>
        </w:rPr>
        <w:t xml:space="preserve"> reduces the total grass biomass in its understory. Canopy cover was visually estimated in 10×10 m plots within pure </w:t>
      </w:r>
      <w:r w:rsidRPr="005B4ACD">
        <w:rPr>
          <w:i/>
          <w:iCs/>
          <w:szCs w:val="20"/>
          <w:lang w:val="en-GB"/>
        </w:rPr>
        <w:t>D.</w:t>
      </w:r>
      <w:r w:rsidR="005B6331" w:rsidRPr="005B4ACD">
        <w:rPr>
          <w:i/>
          <w:iCs/>
          <w:szCs w:val="20"/>
          <w:lang w:val="en-GB"/>
        </w:rPr>
        <w:t xml:space="preserve"> </w:t>
      </w:r>
      <w:r w:rsidRPr="005B4ACD">
        <w:rPr>
          <w:i/>
          <w:iCs/>
          <w:szCs w:val="20"/>
          <w:lang w:val="en-GB"/>
        </w:rPr>
        <w:t xml:space="preserve">cinerea </w:t>
      </w:r>
      <w:r w:rsidRPr="00F33591">
        <w:rPr>
          <w:szCs w:val="20"/>
          <w:lang w:val="en-GB"/>
        </w:rPr>
        <w:t xml:space="preserve">stands. Standing grass biomass was clipped to ground level in a 0.5×0.5 m quadrat in the center of each plot at the beginning of the wet season (December 2010). The cut material was separated into grasses, forbs, and shrub seedlings, then dried and weighed separately. </w:t>
      </w:r>
      <w:r w:rsidR="003F61FB" w:rsidRPr="00F33591">
        <w:rPr>
          <w:szCs w:val="20"/>
          <w:lang w:val="en-GB"/>
        </w:rPr>
        <w:t xml:space="preserve">Only </w:t>
      </w:r>
      <w:r w:rsidR="00513D72" w:rsidRPr="00F33591">
        <w:rPr>
          <w:szCs w:val="20"/>
          <w:lang w:val="en-GB"/>
        </w:rPr>
        <w:t>the grass</w:t>
      </w:r>
      <w:r w:rsidR="005B6331">
        <w:rPr>
          <w:szCs w:val="20"/>
          <w:lang w:val="en-GB"/>
        </w:rPr>
        <w:t xml:space="preserve"> </w:t>
      </w:r>
      <w:r w:rsidR="00513D72" w:rsidRPr="00F33591">
        <w:rPr>
          <w:szCs w:val="20"/>
          <w:lang w:val="en-GB"/>
        </w:rPr>
        <w:t>biomas</w:t>
      </w:r>
      <w:r w:rsidR="005B6331">
        <w:rPr>
          <w:szCs w:val="20"/>
          <w:lang w:val="en-GB"/>
        </w:rPr>
        <w:t>s</w:t>
      </w:r>
      <w:r w:rsidR="00513D72" w:rsidRPr="00F33591">
        <w:rPr>
          <w:szCs w:val="20"/>
          <w:lang w:val="en-GB"/>
        </w:rPr>
        <w:t xml:space="preserve"> is presented here. </w:t>
      </w:r>
      <w:r w:rsidRPr="00F33591">
        <w:rPr>
          <w:szCs w:val="20"/>
          <w:lang w:val="en-GB"/>
        </w:rPr>
        <w:t>The solid black line represents a significant linear relationship (F1,10 = 13.8, R2 = 0.58. p = 0.004) based on a linear regression model.</w:t>
      </w:r>
      <w:r w:rsidR="00513D72" w:rsidRPr="00F33591">
        <w:rPr>
          <w:szCs w:val="20"/>
          <w:lang w:val="en-GB"/>
        </w:rPr>
        <w:t xml:space="preserve"> </w:t>
      </w:r>
      <w:r w:rsidR="00F33591">
        <w:rPr>
          <w:szCs w:val="20"/>
          <w:lang w:val="en-GB"/>
        </w:rPr>
        <w:t>The s</w:t>
      </w:r>
      <w:r w:rsidR="00F33591" w:rsidRPr="00F33591">
        <w:rPr>
          <w:szCs w:val="20"/>
          <w:lang w:val="en-GB"/>
        </w:rPr>
        <w:t>haded grey area represent</w:t>
      </w:r>
      <w:r w:rsidR="00F33591">
        <w:rPr>
          <w:szCs w:val="20"/>
          <w:lang w:val="en-GB"/>
        </w:rPr>
        <w:t>s the</w:t>
      </w:r>
      <w:r w:rsidR="00F33591" w:rsidRPr="00F33591">
        <w:rPr>
          <w:szCs w:val="20"/>
          <w:lang w:val="en-GB"/>
        </w:rPr>
        <w:t xml:space="preserve"> 95% confidence intervals around </w:t>
      </w:r>
      <w:r w:rsidR="00F33591">
        <w:rPr>
          <w:szCs w:val="20"/>
          <w:lang w:val="en-GB"/>
        </w:rPr>
        <w:t xml:space="preserve">the </w:t>
      </w:r>
      <w:r w:rsidR="00F33591" w:rsidRPr="00F33591">
        <w:rPr>
          <w:szCs w:val="20"/>
          <w:lang w:val="en-GB"/>
        </w:rPr>
        <w:t>model prediction.</w:t>
      </w:r>
    </w:p>
    <w:p w14:paraId="1F93777F" w14:textId="7D211DC4" w:rsidR="00D85855" w:rsidRPr="00F05B39" w:rsidRDefault="00D85855" w:rsidP="00DE1183">
      <w:pPr>
        <w:spacing w:before="120" w:line="276" w:lineRule="auto"/>
        <w:rPr>
          <w:szCs w:val="20"/>
        </w:rPr>
      </w:pPr>
    </w:p>
    <w:p w14:paraId="32C4DC7B" w14:textId="5F715436" w:rsidR="0000514F" w:rsidRDefault="00133F77" w:rsidP="00E96449">
      <w:pPr>
        <w:spacing w:before="120" w:line="276" w:lineRule="auto"/>
        <w:ind w:left="567" w:hanging="426"/>
        <w:jc w:val="center"/>
        <w:rPr>
          <w:b/>
          <w:sz w:val="22"/>
          <w:szCs w:val="22"/>
          <w:lang w:val="en-GB" w:eastAsia="en-GB"/>
        </w:rPr>
      </w:pPr>
      <w:r w:rsidRPr="00E96449">
        <w:rPr>
          <w:b/>
          <w:sz w:val="22"/>
          <w:szCs w:val="22"/>
          <w:lang w:val="en-GB" w:eastAsia="en-GB"/>
        </w:rPr>
        <w:t xml:space="preserve">Cited </w:t>
      </w:r>
      <w:r w:rsidR="003612BE" w:rsidRPr="00E96449">
        <w:rPr>
          <w:b/>
          <w:sz w:val="22"/>
          <w:szCs w:val="22"/>
          <w:lang w:val="en-GB" w:eastAsia="en-GB"/>
        </w:rPr>
        <w:t>References</w:t>
      </w:r>
    </w:p>
    <w:p w14:paraId="005587DC" w14:textId="77777777" w:rsidR="00E96449" w:rsidRPr="00E96449" w:rsidRDefault="00E96449" w:rsidP="000F5F8A">
      <w:pPr>
        <w:spacing w:before="120" w:line="276" w:lineRule="auto"/>
        <w:ind w:left="567" w:hanging="567"/>
        <w:jc w:val="center"/>
        <w:rPr>
          <w:b/>
          <w:sz w:val="22"/>
          <w:szCs w:val="22"/>
          <w:lang w:val="en-GB" w:eastAsia="en-GB"/>
        </w:rPr>
      </w:pPr>
    </w:p>
    <w:p w14:paraId="0D1BD4BC" w14:textId="77777777" w:rsidR="002421AE" w:rsidRPr="002421AE" w:rsidRDefault="0000514F" w:rsidP="000F5F8A">
      <w:pPr>
        <w:pStyle w:val="EndNoteBibliography"/>
        <w:ind w:left="567" w:hanging="567"/>
        <w:rPr>
          <w:noProof/>
        </w:rPr>
      </w:pPr>
      <w:r w:rsidRPr="00C907C0">
        <w:rPr>
          <w:szCs w:val="20"/>
        </w:rPr>
        <w:fldChar w:fldCharType="begin"/>
      </w:r>
      <w:r w:rsidRPr="00C907C0">
        <w:rPr>
          <w:szCs w:val="20"/>
        </w:rPr>
        <w:instrText xml:space="preserve"> ADDIN EN.REFLIST </w:instrText>
      </w:r>
      <w:r w:rsidRPr="00C907C0">
        <w:rPr>
          <w:szCs w:val="20"/>
        </w:rPr>
        <w:fldChar w:fldCharType="separate"/>
      </w:r>
      <w:r w:rsidR="002421AE" w:rsidRPr="002421AE">
        <w:rPr>
          <w:noProof/>
        </w:rPr>
        <w:t>Douthwaite, R.J., van Lavieren, L.P., 1977. A Description of the vegetation of Lochinvar National Park, Zambia. Technical Report 34. National Council for Scientific Research, Lusaka, Zambia.</w:t>
      </w:r>
    </w:p>
    <w:p w14:paraId="0592D97E" w14:textId="77777777" w:rsidR="002421AE" w:rsidRPr="002421AE" w:rsidRDefault="002421AE" w:rsidP="000F5F8A">
      <w:pPr>
        <w:pStyle w:val="EndNoteBibliography"/>
        <w:ind w:left="567" w:hanging="567"/>
        <w:rPr>
          <w:noProof/>
        </w:rPr>
      </w:pPr>
      <w:r w:rsidRPr="002421AE">
        <w:rPr>
          <w:noProof/>
        </w:rPr>
        <w:t>Ellenbroek, G.A., 1987. Ecology and productivity of an African wetland system: The Kafue Flats, Zambia. PhD Thesis. Junk Publisher.</w:t>
      </w:r>
    </w:p>
    <w:p w14:paraId="590EF553" w14:textId="77777777" w:rsidR="002421AE" w:rsidRPr="002421AE" w:rsidRDefault="002421AE" w:rsidP="000F5F8A">
      <w:pPr>
        <w:pStyle w:val="EndNoteBibliography"/>
        <w:ind w:left="567" w:hanging="567"/>
        <w:rPr>
          <w:noProof/>
        </w:rPr>
      </w:pPr>
      <w:r w:rsidRPr="002421AE">
        <w:rPr>
          <w:noProof/>
        </w:rPr>
        <w:t>Rees, W.A., 1978a. The ecology of Kafue Lechwe - as affected by Kafue Gorge hydroelectric scheme. J. Appl. Ecol. 15, 205-217.</w:t>
      </w:r>
    </w:p>
    <w:p w14:paraId="01ABB577" w14:textId="77777777" w:rsidR="002421AE" w:rsidRPr="002421AE" w:rsidRDefault="002421AE" w:rsidP="000F5F8A">
      <w:pPr>
        <w:pStyle w:val="EndNoteBibliography"/>
        <w:ind w:left="567" w:hanging="567"/>
        <w:rPr>
          <w:noProof/>
        </w:rPr>
      </w:pPr>
      <w:r w:rsidRPr="002421AE">
        <w:rPr>
          <w:noProof/>
        </w:rPr>
        <w:t>Rees, W.A., 1978b. Ecology of Kafue Lechwe - Soils, Water Levels and Vegetation. J. Appl. Ecol. 15, 163-176.</w:t>
      </w:r>
    </w:p>
    <w:p w14:paraId="1C9C7989" w14:textId="77777777" w:rsidR="002421AE" w:rsidRPr="002421AE" w:rsidRDefault="002421AE" w:rsidP="000F5F8A">
      <w:pPr>
        <w:pStyle w:val="EndNoteBibliography"/>
        <w:ind w:left="567" w:hanging="567"/>
        <w:rPr>
          <w:noProof/>
        </w:rPr>
      </w:pPr>
      <w:r w:rsidRPr="002421AE">
        <w:rPr>
          <w:noProof/>
        </w:rPr>
        <w:t>Sheppe, W., Osborne, T., 1971. Patterns of Use of a Flood Plain by Zambian Mammals. Ecol. Monogr. 41, 179-205.</w:t>
      </w:r>
    </w:p>
    <w:p w14:paraId="40A21A0C" w14:textId="77777777" w:rsidR="002421AE" w:rsidRPr="002421AE" w:rsidRDefault="002421AE" w:rsidP="000F5F8A">
      <w:pPr>
        <w:pStyle w:val="EndNoteBibliography"/>
        <w:ind w:left="567" w:hanging="567"/>
        <w:rPr>
          <w:noProof/>
        </w:rPr>
      </w:pPr>
      <w:r w:rsidRPr="002421AE">
        <w:rPr>
          <w:noProof/>
        </w:rPr>
        <w:t>Wrench, J.M., Meissner, H.H., Grant, C.C., 1997. Assessing diet quality of African ungulates from faecal analyses: The effect of forage quality, intake and herbivore species. Koedoe 40, 125-136.</w:t>
      </w:r>
    </w:p>
    <w:p w14:paraId="0ECD5B00" w14:textId="290F0791" w:rsidR="00CA753F" w:rsidRPr="00C907C0" w:rsidRDefault="0000514F" w:rsidP="000F5F8A">
      <w:pPr>
        <w:spacing w:line="276" w:lineRule="auto"/>
        <w:ind w:left="567" w:hanging="567"/>
        <w:rPr>
          <w:szCs w:val="20"/>
        </w:rPr>
      </w:pPr>
      <w:r w:rsidRPr="00C907C0">
        <w:rPr>
          <w:szCs w:val="20"/>
        </w:rPr>
        <w:fldChar w:fldCharType="end"/>
      </w:r>
    </w:p>
    <w:p w14:paraId="2706B000" w14:textId="77777777" w:rsidR="00C907C0" w:rsidRPr="00C907C0" w:rsidRDefault="00C907C0" w:rsidP="00DE1183">
      <w:pPr>
        <w:spacing w:line="276" w:lineRule="auto"/>
        <w:rPr>
          <w:szCs w:val="20"/>
        </w:rPr>
      </w:pPr>
    </w:p>
    <w:sectPr w:rsidR="00C907C0" w:rsidRPr="00C907C0" w:rsidSect="00FF01B1">
      <w:pgSz w:w="11879"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8D7A98"/>
    <w:multiLevelType w:val="hybridMultilevel"/>
    <w:tmpl w:val="FA844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A40886"/>
    <w:multiLevelType w:val="multilevel"/>
    <w:tmpl w:val="54582F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02466296">
    <w:abstractNumId w:val="0"/>
  </w:num>
  <w:num w:numId="2" w16cid:durableId="12750915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gri Ecosys Enviro&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A753F"/>
    <w:rsid w:val="000047CD"/>
    <w:rsid w:val="0000514F"/>
    <w:rsid w:val="00005444"/>
    <w:rsid w:val="00010A97"/>
    <w:rsid w:val="00011797"/>
    <w:rsid w:val="0001717B"/>
    <w:rsid w:val="000207E7"/>
    <w:rsid w:val="00032DD5"/>
    <w:rsid w:val="00041BA8"/>
    <w:rsid w:val="00043395"/>
    <w:rsid w:val="00050553"/>
    <w:rsid w:val="000639F7"/>
    <w:rsid w:val="00065F22"/>
    <w:rsid w:val="000660DF"/>
    <w:rsid w:val="000674A1"/>
    <w:rsid w:val="00067E62"/>
    <w:rsid w:val="00071728"/>
    <w:rsid w:val="00097E8C"/>
    <w:rsid w:val="000A00B0"/>
    <w:rsid w:val="000B19D4"/>
    <w:rsid w:val="000B26CC"/>
    <w:rsid w:val="000B5EDE"/>
    <w:rsid w:val="000C1753"/>
    <w:rsid w:val="000C47D9"/>
    <w:rsid w:val="000E21AE"/>
    <w:rsid w:val="000F27B3"/>
    <w:rsid w:val="000F5F8A"/>
    <w:rsid w:val="00105799"/>
    <w:rsid w:val="00113F50"/>
    <w:rsid w:val="001176DF"/>
    <w:rsid w:val="001230D2"/>
    <w:rsid w:val="00133F77"/>
    <w:rsid w:val="001374B4"/>
    <w:rsid w:val="00161876"/>
    <w:rsid w:val="00171D4E"/>
    <w:rsid w:val="00172606"/>
    <w:rsid w:val="00176243"/>
    <w:rsid w:val="001A61DA"/>
    <w:rsid w:val="001B2189"/>
    <w:rsid w:val="001B5DD1"/>
    <w:rsid w:val="001C6980"/>
    <w:rsid w:val="001C6A05"/>
    <w:rsid w:val="001D1765"/>
    <w:rsid w:val="001E72C9"/>
    <w:rsid w:val="001F0878"/>
    <w:rsid w:val="001F23CA"/>
    <w:rsid w:val="002012A0"/>
    <w:rsid w:val="002026D0"/>
    <w:rsid w:val="00207853"/>
    <w:rsid w:val="002359AB"/>
    <w:rsid w:val="002421AE"/>
    <w:rsid w:val="00247FC4"/>
    <w:rsid w:val="00263252"/>
    <w:rsid w:val="00291933"/>
    <w:rsid w:val="00294F5A"/>
    <w:rsid w:val="002A32EF"/>
    <w:rsid w:val="002B0CC9"/>
    <w:rsid w:val="002D79FF"/>
    <w:rsid w:val="002E467A"/>
    <w:rsid w:val="002E76CC"/>
    <w:rsid w:val="002F1BE8"/>
    <w:rsid w:val="002F2A7E"/>
    <w:rsid w:val="002F5E8E"/>
    <w:rsid w:val="0030293A"/>
    <w:rsid w:val="0031158E"/>
    <w:rsid w:val="003202CA"/>
    <w:rsid w:val="00321B8B"/>
    <w:rsid w:val="00322069"/>
    <w:rsid w:val="00324C3B"/>
    <w:rsid w:val="00346BCE"/>
    <w:rsid w:val="00347FAD"/>
    <w:rsid w:val="003612BE"/>
    <w:rsid w:val="00362D30"/>
    <w:rsid w:val="00366167"/>
    <w:rsid w:val="003670ED"/>
    <w:rsid w:val="003674A2"/>
    <w:rsid w:val="00367816"/>
    <w:rsid w:val="00375C7F"/>
    <w:rsid w:val="00393B92"/>
    <w:rsid w:val="00394810"/>
    <w:rsid w:val="003A2FC6"/>
    <w:rsid w:val="003A4644"/>
    <w:rsid w:val="003B09A2"/>
    <w:rsid w:val="003C54DA"/>
    <w:rsid w:val="003E0962"/>
    <w:rsid w:val="003F3ED3"/>
    <w:rsid w:val="003F61FB"/>
    <w:rsid w:val="00406598"/>
    <w:rsid w:val="00412F8B"/>
    <w:rsid w:val="00426CEE"/>
    <w:rsid w:val="00433641"/>
    <w:rsid w:val="00442A15"/>
    <w:rsid w:val="00442EED"/>
    <w:rsid w:val="00467641"/>
    <w:rsid w:val="00483978"/>
    <w:rsid w:val="00483C62"/>
    <w:rsid w:val="00485934"/>
    <w:rsid w:val="00485BE2"/>
    <w:rsid w:val="004C3B1E"/>
    <w:rsid w:val="004C4247"/>
    <w:rsid w:val="004C4B3F"/>
    <w:rsid w:val="004C5B3F"/>
    <w:rsid w:val="004D1FBF"/>
    <w:rsid w:val="004F2E30"/>
    <w:rsid w:val="004F4FB8"/>
    <w:rsid w:val="00513D72"/>
    <w:rsid w:val="00521C95"/>
    <w:rsid w:val="0053767A"/>
    <w:rsid w:val="0054512D"/>
    <w:rsid w:val="00553217"/>
    <w:rsid w:val="00567D85"/>
    <w:rsid w:val="00577B93"/>
    <w:rsid w:val="0058395F"/>
    <w:rsid w:val="00584580"/>
    <w:rsid w:val="005B3D7C"/>
    <w:rsid w:val="005B4ACD"/>
    <w:rsid w:val="005B6331"/>
    <w:rsid w:val="005C2237"/>
    <w:rsid w:val="005D6314"/>
    <w:rsid w:val="005D7CB6"/>
    <w:rsid w:val="005D7F07"/>
    <w:rsid w:val="005E4A63"/>
    <w:rsid w:val="005E69F7"/>
    <w:rsid w:val="006053D0"/>
    <w:rsid w:val="006135A1"/>
    <w:rsid w:val="00621F72"/>
    <w:rsid w:val="00625400"/>
    <w:rsid w:val="00636612"/>
    <w:rsid w:val="0064586F"/>
    <w:rsid w:val="00645991"/>
    <w:rsid w:val="00646CE9"/>
    <w:rsid w:val="00646EF3"/>
    <w:rsid w:val="00654CB7"/>
    <w:rsid w:val="0067197A"/>
    <w:rsid w:val="006760E1"/>
    <w:rsid w:val="006865FD"/>
    <w:rsid w:val="006A1EE5"/>
    <w:rsid w:val="006A7F4B"/>
    <w:rsid w:val="006B114B"/>
    <w:rsid w:val="006B608E"/>
    <w:rsid w:val="006C02AB"/>
    <w:rsid w:val="006C468F"/>
    <w:rsid w:val="006E2841"/>
    <w:rsid w:val="006E4513"/>
    <w:rsid w:val="006F2080"/>
    <w:rsid w:val="006F2935"/>
    <w:rsid w:val="00702DC6"/>
    <w:rsid w:val="007177AC"/>
    <w:rsid w:val="007307B4"/>
    <w:rsid w:val="007421D5"/>
    <w:rsid w:val="00751C33"/>
    <w:rsid w:val="00757D48"/>
    <w:rsid w:val="00770723"/>
    <w:rsid w:val="007A17D5"/>
    <w:rsid w:val="007A440E"/>
    <w:rsid w:val="007B58B5"/>
    <w:rsid w:val="007D5EDE"/>
    <w:rsid w:val="007E08B7"/>
    <w:rsid w:val="007E3D0F"/>
    <w:rsid w:val="007F22FC"/>
    <w:rsid w:val="007F6779"/>
    <w:rsid w:val="00802B0F"/>
    <w:rsid w:val="008218C3"/>
    <w:rsid w:val="00823B6C"/>
    <w:rsid w:val="008242D5"/>
    <w:rsid w:val="00852EA3"/>
    <w:rsid w:val="008604C9"/>
    <w:rsid w:val="00864366"/>
    <w:rsid w:val="00873DAD"/>
    <w:rsid w:val="008C160B"/>
    <w:rsid w:val="008D10AF"/>
    <w:rsid w:val="008D1A6B"/>
    <w:rsid w:val="008E724C"/>
    <w:rsid w:val="008E7303"/>
    <w:rsid w:val="00903FC4"/>
    <w:rsid w:val="009162B5"/>
    <w:rsid w:val="00921D3D"/>
    <w:rsid w:val="00925BA9"/>
    <w:rsid w:val="00927C48"/>
    <w:rsid w:val="00934402"/>
    <w:rsid w:val="00945ACB"/>
    <w:rsid w:val="009629D7"/>
    <w:rsid w:val="009761AB"/>
    <w:rsid w:val="009A06B7"/>
    <w:rsid w:val="009A2D98"/>
    <w:rsid w:val="009A5A19"/>
    <w:rsid w:val="009A7B9C"/>
    <w:rsid w:val="009B6E54"/>
    <w:rsid w:val="009C370F"/>
    <w:rsid w:val="009C49FF"/>
    <w:rsid w:val="00A033FA"/>
    <w:rsid w:val="00A57F93"/>
    <w:rsid w:val="00A609B1"/>
    <w:rsid w:val="00A63075"/>
    <w:rsid w:val="00A74A63"/>
    <w:rsid w:val="00A8007B"/>
    <w:rsid w:val="00A86213"/>
    <w:rsid w:val="00A91020"/>
    <w:rsid w:val="00A9245A"/>
    <w:rsid w:val="00AA70D2"/>
    <w:rsid w:val="00AB79D2"/>
    <w:rsid w:val="00AC74E5"/>
    <w:rsid w:val="00B73254"/>
    <w:rsid w:val="00B76470"/>
    <w:rsid w:val="00B92EA0"/>
    <w:rsid w:val="00B96D05"/>
    <w:rsid w:val="00BB6995"/>
    <w:rsid w:val="00BB6B20"/>
    <w:rsid w:val="00BC0CF3"/>
    <w:rsid w:val="00BC10AC"/>
    <w:rsid w:val="00BD32E3"/>
    <w:rsid w:val="00BE139D"/>
    <w:rsid w:val="00BE37DE"/>
    <w:rsid w:val="00BE733B"/>
    <w:rsid w:val="00BF1369"/>
    <w:rsid w:val="00C04C56"/>
    <w:rsid w:val="00C1111A"/>
    <w:rsid w:val="00C1478E"/>
    <w:rsid w:val="00C225B2"/>
    <w:rsid w:val="00C2494B"/>
    <w:rsid w:val="00C40145"/>
    <w:rsid w:val="00C44724"/>
    <w:rsid w:val="00C457DD"/>
    <w:rsid w:val="00C46C47"/>
    <w:rsid w:val="00C50655"/>
    <w:rsid w:val="00C57759"/>
    <w:rsid w:val="00C64468"/>
    <w:rsid w:val="00C64B42"/>
    <w:rsid w:val="00C72EA8"/>
    <w:rsid w:val="00C77AA6"/>
    <w:rsid w:val="00C84A0A"/>
    <w:rsid w:val="00C85978"/>
    <w:rsid w:val="00C8787D"/>
    <w:rsid w:val="00C907C0"/>
    <w:rsid w:val="00CA753F"/>
    <w:rsid w:val="00CB083F"/>
    <w:rsid w:val="00CB3589"/>
    <w:rsid w:val="00CC0CC0"/>
    <w:rsid w:val="00CD7FB8"/>
    <w:rsid w:val="00CE73C5"/>
    <w:rsid w:val="00CF0B67"/>
    <w:rsid w:val="00CF3283"/>
    <w:rsid w:val="00D050F2"/>
    <w:rsid w:val="00D13B96"/>
    <w:rsid w:val="00D229A1"/>
    <w:rsid w:val="00D26ED1"/>
    <w:rsid w:val="00D30408"/>
    <w:rsid w:val="00D34AFA"/>
    <w:rsid w:val="00D5235E"/>
    <w:rsid w:val="00D56CFE"/>
    <w:rsid w:val="00D574F7"/>
    <w:rsid w:val="00D6102F"/>
    <w:rsid w:val="00D811A6"/>
    <w:rsid w:val="00D83A42"/>
    <w:rsid w:val="00D85855"/>
    <w:rsid w:val="00D94B39"/>
    <w:rsid w:val="00DA156A"/>
    <w:rsid w:val="00DA7262"/>
    <w:rsid w:val="00DA7D23"/>
    <w:rsid w:val="00DC3779"/>
    <w:rsid w:val="00DD0480"/>
    <w:rsid w:val="00DE1183"/>
    <w:rsid w:val="00DE584C"/>
    <w:rsid w:val="00E00218"/>
    <w:rsid w:val="00E02CCD"/>
    <w:rsid w:val="00E12BA8"/>
    <w:rsid w:val="00E14102"/>
    <w:rsid w:val="00E14CAF"/>
    <w:rsid w:val="00E23ADF"/>
    <w:rsid w:val="00E26BE1"/>
    <w:rsid w:val="00E2715E"/>
    <w:rsid w:val="00E30317"/>
    <w:rsid w:val="00E36F12"/>
    <w:rsid w:val="00E63FB9"/>
    <w:rsid w:val="00E81006"/>
    <w:rsid w:val="00E93806"/>
    <w:rsid w:val="00E9398C"/>
    <w:rsid w:val="00E96449"/>
    <w:rsid w:val="00EA68D4"/>
    <w:rsid w:val="00EB1794"/>
    <w:rsid w:val="00EB23D7"/>
    <w:rsid w:val="00ED11C9"/>
    <w:rsid w:val="00EF3C9C"/>
    <w:rsid w:val="00F00D3F"/>
    <w:rsid w:val="00F0453E"/>
    <w:rsid w:val="00F05B39"/>
    <w:rsid w:val="00F1366E"/>
    <w:rsid w:val="00F14B61"/>
    <w:rsid w:val="00F158BA"/>
    <w:rsid w:val="00F15FF5"/>
    <w:rsid w:val="00F23A18"/>
    <w:rsid w:val="00F26D1F"/>
    <w:rsid w:val="00F33591"/>
    <w:rsid w:val="00F34B4D"/>
    <w:rsid w:val="00F3526D"/>
    <w:rsid w:val="00F415BD"/>
    <w:rsid w:val="00F47FC4"/>
    <w:rsid w:val="00F85288"/>
    <w:rsid w:val="00F85F89"/>
    <w:rsid w:val="00FA007C"/>
    <w:rsid w:val="00FA150E"/>
    <w:rsid w:val="00FC1130"/>
    <w:rsid w:val="00FE2AEB"/>
    <w:rsid w:val="00FE2CD1"/>
    <w:rsid w:val="00FF01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1277C"/>
  <w14:defaultImageDpi w14:val="32767"/>
  <w15:chartTrackingRefBased/>
  <w15:docId w15:val="{E21BAAC2-3E60-5A4E-A02A-D35C7CA5D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A753F"/>
    <w:pPr>
      <w:widowControl w:val="0"/>
      <w:suppressAutoHyphens/>
      <w:spacing w:line="480" w:lineRule="auto"/>
    </w:pPr>
    <w:rPr>
      <w:rFonts w:ascii="Times New Roman" w:eastAsia="Times New Roman" w:hAnsi="Times New Roman" w:cs="Times New Roman"/>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A753F"/>
    <w:pPr>
      <w:widowControl/>
      <w:suppressAutoHyphens w:val="0"/>
      <w:spacing w:line="240" w:lineRule="auto"/>
      <w:ind w:left="720"/>
      <w:contextualSpacing/>
      <w:jc w:val="both"/>
    </w:pPr>
    <w:rPr>
      <w:rFonts w:ascii="Calibri" w:hAnsi="Calibri"/>
      <w:sz w:val="22"/>
      <w:szCs w:val="22"/>
      <w:lang w:bidi="en-US"/>
    </w:rPr>
  </w:style>
  <w:style w:type="paragraph" w:customStyle="1" w:styleId="p1">
    <w:name w:val="p1"/>
    <w:basedOn w:val="Normal"/>
    <w:rsid w:val="00E14102"/>
    <w:pPr>
      <w:widowControl/>
      <w:suppressAutoHyphens w:val="0"/>
      <w:spacing w:line="240" w:lineRule="auto"/>
    </w:pPr>
    <w:rPr>
      <w:rFonts w:ascii="Helvetica" w:eastAsiaTheme="minorHAnsi" w:hAnsi="Helvetica"/>
      <w:sz w:val="18"/>
      <w:szCs w:val="18"/>
      <w:lang w:val="en-GB" w:eastAsia="en-GB"/>
    </w:rPr>
  </w:style>
  <w:style w:type="character" w:styleId="Hyperlink">
    <w:name w:val="Hyperlink"/>
    <w:basedOn w:val="DefaultParagraphFont"/>
    <w:uiPriority w:val="99"/>
    <w:unhideWhenUsed/>
    <w:rsid w:val="00925BA9"/>
    <w:rPr>
      <w:color w:val="0563C1" w:themeColor="hyperlink"/>
      <w:u w:val="single"/>
    </w:rPr>
  </w:style>
  <w:style w:type="character" w:styleId="CommentReference">
    <w:name w:val="annotation reference"/>
    <w:basedOn w:val="DefaultParagraphFont"/>
    <w:uiPriority w:val="99"/>
    <w:unhideWhenUsed/>
    <w:rsid w:val="00CB3589"/>
    <w:rPr>
      <w:sz w:val="18"/>
      <w:szCs w:val="18"/>
    </w:rPr>
  </w:style>
  <w:style w:type="paragraph" w:styleId="CommentText">
    <w:name w:val="annotation text"/>
    <w:basedOn w:val="Normal"/>
    <w:link w:val="CommentTextChar"/>
    <w:uiPriority w:val="99"/>
    <w:unhideWhenUsed/>
    <w:rsid w:val="00CB3589"/>
    <w:pPr>
      <w:spacing w:line="240" w:lineRule="auto"/>
    </w:pPr>
    <w:rPr>
      <w:sz w:val="24"/>
    </w:rPr>
  </w:style>
  <w:style w:type="character" w:customStyle="1" w:styleId="CommentTextChar">
    <w:name w:val="Comment Text Char"/>
    <w:basedOn w:val="DefaultParagraphFont"/>
    <w:link w:val="CommentText"/>
    <w:uiPriority w:val="99"/>
    <w:rsid w:val="00CB3589"/>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CB3589"/>
    <w:rPr>
      <w:b/>
      <w:bCs/>
      <w:sz w:val="20"/>
      <w:szCs w:val="20"/>
    </w:rPr>
  </w:style>
  <w:style w:type="character" w:customStyle="1" w:styleId="CommentSubjectChar">
    <w:name w:val="Comment Subject Char"/>
    <w:basedOn w:val="CommentTextChar"/>
    <w:link w:val="CommentSubject"/>
    <w:uiPriority w:val="99"/>
    <w:semiHidden/>
    <w:rsid w:val="00CB3589"/>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CB3589"/>
    <w:pPr>
      <w:spacing w:line="240" w:lineRule="auto"/>
    </w:pPr>
    <w:rPr>
      <w:sz w:val="18"/>
      <w:szCs w:val="18"/>
    </w:rPr>
  </w:style>
  <w:style w:type="character" w:customStyle="1" w:styleId="BalloonTextChar">
    <w:name w:val="Balloon Text Char"/>
    <w:basedOn w:val="DefaultParagraphFont"/>
    <w:link w:val="BalloonText"/>
    <w:uiPriority w:val="99"/>
    <w:semiHidden/>
    <w:rsid w:val="00CB3589"/>
    <w:rPr>
      <w:rFonts w:ascii="Times New Roman" w:eastAsia="Times New Roman" w:hAnsi="Times New Roman" w:cs="Times New Roman"/>
      <w:sz w:val="18"/>
      <w:szCs w:val="18"/>
      <w:lang w:val="en-US"/>
    </w:rPr>
  </w:style>
  <w:style w:type="paragraph" w:customStyle="1" w:styleId="EndNoteBibliographyTitle">
    <w:name w:val="EndNote Bibliography Title"/>
    <w:basedOn w:val="Normal"/>
    <w:rsid w:val="0000514F"/>
    <w:pPr>
      <w:jc w:val="center"/>
    </w:pPr>
  </w:style>
  <w:style w:type="paragraph" w:customStyle="1" w:styleId="EndNoteBibliography">
    <w:name w:val="EndNote Bibliography"/>
    <w:basedOn w:val="Normal"/>
    <w:rsid w:val="0000514F"/>
    <w:pPr>
      <w:spacing w:line="240" w:lineRule="auto"/>
    </w:pPr>
  </w:style>
  <w:style w:type="table" w:styleId="TableGrid">
    <w:name w:val="Table Grid"/>
    <w:basedOn w:val="TableNormal"/>
    <w:uiPriority w:val="39"/>
    <w:rsid w:val="00133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242D5"/>
    <w:rPr>
      <w:rFonts w:ascii="Times New Roman" w:eastAsia="Times New Roman" w:hAnsi="Times New Roman" w:cs="Times New Roman"/>
      <w:sz w:val="20"/>
      <w:lang w:val="en-US"/>
    </w:rPr>
  </w:style>
  <w:style w:type="character" w:styleId="LineNumber">
    <w:name w:val="line number"/>
    <w:basedOn w:val="DefaultParagraphFont"/>
    <w:uiPriority w:val="99"/>
    <w:semiHidden/>
    <w:unhideWhenUsed/>
    <w:rsid w:val="00DE1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504449">
      <w:bodyDiv w:val="1"/>
      <w:marLeft w:val="0"/>
      <w:marRight w:val="0"/>
      <w:marTop w:val="0"/>
      <w:marBottom w:val="0"/>
      <w:divBdr>
        <w:top w:val="none" w:sz="0" w:space="0" w:color="auto"/>
        <w:left w:val="none" w:sz="0" w:space="0" w:color="auto"/>
        <w:bottom w:val="none" w:sz="0" w:space="0" w:color="auto"/>
        <w:right w:val="none" w:sz="0" w:space="0" w:color="auto"/>
      </w:divBdr>
    </w:div>
    <w:div w:id="428354097">
      <w:bodyDiv w:val="1"/>
      <w:marLeft w:val="0"/>
      <w:marRight w:val="0"/>
      <w:marTop w:val="0"/>
      <w:marBottom w:val="0"/>
      <w:divBdr>
        <w:top w:val="none" w:sz="0" w:space="0" w:color="auto"/>
        <w:left w:val="none" w:sz="0" w:space="0" w:color="auto"/>
        <w:bottom w:val="none" w:sz="0" w:space="0" w:color="auto"/>
        <w:right w:val="none" w:sz="0" w:space="0" w:color="auto"/>
      </w:divBdr>
    </w:div>
    <w:div w:id="870997416">
      <w:bodyDiv w:val="1"/>
      <w:marLeft w:val="0"/>
      <w:marRight w:val="0"/>
      <w:marTop w:val="0"/>
      <w:marBottom w:val="0"/>
      <w:divBdr>
        <w:top w:val="none" w:sz="0" w:space="0" w:color="auto"/>
        <w:left w:val="none" w:sz="0" w:space="0" w:color="auto"/>
        <w:bottom w:val="none" w:sz="0" w:space="0" w:color="auto"/>
        <w:right w:val="none" w:sz="0" w:space="0" w:color="auto"/>
      </w:divBdr>
    </w:div>
    <w:div w:id="888341569">
      <w:bodyDiv w:val="1"/>
      <w:marLeft w:val="0"/>
      <w:marRight w:val="0"/>
      <w:marTop w:val="0"/>
      <w:marBottom w:val="0"/>
      <w:divBdr>
        <w:top w:val="none" w:sz="0" w:space="0" w:color="auto"/>
        <w:left w:val="none" w:sz="0" w:space="0" w:color="auto"/>
        <w:bottom w:val="none" w:sz="0" w:space="0" w:color="auto"/>
        <w:right w:val="none" w:sz="0" w:space="0" w:color="auto"/>
      </w:divBdr>
    </w:div>
    <w:div w:id="1006903584">
      <w:bodyDiv w:val="1"/>
      <w:marLeft w:val="0"/>
      <w:marRight w:val="0"/>
      <w:marTop w:val="0"/>
      <w:marBottom w:val="0"/>
      <w:divBdr>
        <w:top w:val="none" w:sz="0" w:space="0" w:color="auto"/>
        <w:left w:val="none" w:sz="0" w:space="0" w:color="auto"/>
        <w:bottom w:val="none" w:sz="0" w:space="0" w:color="auto"/>
        <w:right w:val="none" w:sz="0" w:space="0" w:color="auto"/>
      </w:divBdr>
    </w:div>
    <w:div w:id="1026448084">
      <w:bodyDiv w:val="1"/>
      <w:marLeft w:val="0"/>
      <w:marRight w:val="0"/>
      <w:marTop w:val="0"/>
      <w:marBottom w:val="0"/>
      <w:divBdr>
        <w:top w:val="none" w:sz="0" w:space="0" w:color="auto"/>
        <w:left w:val="none" w:sz="0" w:space="0" w:color="auto"/>
        <w:bottom w:val="none" w:sz="0" w:space="0" w:color="auto"/>
        <w:right w:val="none" w:sz="0" w:space="0" w:color="auto"/>
      </w:divBdr>
      <w:divsChild>
        <w:div w:id="1502625309">
          <w:marLeft w:val="0"/>
          <w:marRight w:val="0"/>
          <w:marTop w:val="0"/>
          <w:marBottom w:val="0"/>
          <w:divBdr>
            <w:top w:val="none" w:sz="0" w:space="0" w:color="auto"/>
            <w:left w:val="none" w:sz="0" w:space="0" w:color="auto"/>
            <w:bottom w:val="none" w:sz="0" w:space="0" w:color="auto"/>
            <w:right w:val="none" w:sz="0" w:space="0" w:color="auto"/>
          </w:divBdr>
          <w:divsChild>
            <w:div w:id="1857498795">
              <w:marLeft w:val="0"/>
              <w:marRight w:val="0"/>
              <w:marTop w:val="0"/>
              <w:marBottom w:val="0"/>
              <w:divBdr>
                <w:top w:val="none" w:sz="0" w:space="0" w:color="auto"/>
                <w:left w:val="none" w:sz="0" w:space="0" w:color="auto"/>
                <w:bottom w:val="none" w:sz="0" w:space="0" w:color="auto"/>
                <w:right w:val="none" w:sz="0" w:space="0" w:color="auto"/>
              </w:divBdr>
              <w:divsChild>
                <w:div w:id="114303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068938">
          <w:marLeft w:val="0"/>
          <w:marRight w:val="0"/>
          <w:marTop w:val="0"/>
          <w:marBottom w:val="0"/>
          <w:divBdr>
            <w:top w:val="single" w:sz="6" w:space="0" w:color="auto"/>
            <w:left w:val="none" w:sz="0" w:space="0" w:color="auto"/>
            <w:bottom w:val="none" w:sz="0" w:space="0" w:color="auto"/>
            <w:right w:val="none" w:sz="0" w:space="0" w:color="auto"/>
          </w:divBdr>
          <w:divsChild>
            <w:div w:id="309869254">
              <w:marLeft w:val="0"/>
              <w:marRight w:val="0"/>
              <w:marTop w:val="0"/>
              <w:marBottom w:val="0"/>
              <w:divBdr>
                <w:top w:val="none" w:sz="0" w:space="0" w:color="auto"/>
                <w:left w:val="none" w:sz="0" w:space="0" w:color="auto"/>
                <w:bottom w:val="none" w:sz="0" w:space="0" w:color="auto"/>
                <w:right w:val="none" w:sz="0" w:space="0" w:color="auto"/>
              </w:divBdr>
              <w:divsChild>
                <w:div w:id="199498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75007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7691F-4EEC-9D4E-8989-F1FBA3DA5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1969</Words>
  <Characters>11229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Blaser</dc:creator>
  <cp:keywords/>
  <dc:description/>
  <cp:lastModifiedBy>Wilma J. Blaser Hart</cp:lastModifiedBy>
  <cp:revision>18</cp:revision>
  <dcterms:created xsi:type="dcterms:W3CDTF">2024-09-04T11:35:00Z</dcterms:created>
  <dcterms:modified xsi:type="dcterms:W3CDTF">2025-01-07T03:08:00Z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2023-11-01T03:14:01Z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c30c5e7c-2cd5-4732-82a0-1910212d8b03</vt:lpwstr>
  </property>
  <property fmtid="{D5CDD505-2E9C-101B-9397-08002B2CF9AE}" pid="8" name="MSIP_Label_0f488380-630a-4f55-a077-a19445e3f360_ContentBits">
    <vt:lpwstr>0</vt:lpwstr>
  </property>
</Properties>
</file>