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27C21" w14:textId="2339ECF9" w:rsidR="000F28BA" w:rsidRPr="000F28BA" w:rsidRDefault="000F28BA">
      <w:pPr>
        <w:rPr>
          <w:rFonts w:ascii="Times New Roman" w:hAnsi="Times New Roman" w:cs="Times New Roman"/>
          <w:b/>
          <w:bCs/>
          <w:lang w:val="en-CA"/>
        </w:rPr>
      </w:pPr>
      <w:r w:rsidRPr="000F28BA">
        <w:rPr>
          <w:rFonts w:ascii="Times New Roman" w:hAnsi="Times New Roman" w:cs="Times New Roman"/>
          <w:b/>
          <w:bCs/>
          <w:lang w:val="en-CA"/>
        </w:rPr>
        <w:t>Detailed data analysis procedure</w:t>
      </w:r>
    </w:p>
    <w:p w14:paraId="6B093D6C" w14:textId="6C1EBBFB" w:rsidR="000F28BA" w:rsidRPr="000F28BA" w:rsidRDefault="005C693B" w:rsidP="000F28BA">
      <w:pPr>
        <w:spacing w:line="480" w:lineRule="auto"/>
        <w:jc w:val="both"/>
        <w:rPr>
          <w:rFonts w:ascii="Times New Roman" w:hAnsi="Times New Roman" w:cs="Times New Roman"/>
          <w:i/>
          <w:iCs/>
          <w:lang w:val="en-CA"/>
        </w:rPr>
      </w:pPr>
      <w:r w:rsidRPr="005C693B">
        <w:rPr>
          <w:rFonts w:ascii="Times New Roman" w:hAnsi="Times New Roman" w:cs="Times New Roman"/>
          <w:i/>
          <w:iCs/>
          <w:lang w:val="en-CA"/>
        </w:rPr>
        <w:t>Annex 1:</w:t>
      </w:r>
      <w:r>
        <w:rPr>
          <w:rFonts w:ascii="Times New Roman" w:hAnsi="Times New Roman" w:cs="Times New Roman"/>
          <w:b/>
          <w:bCs/>
          <w:lang w:val="en-CA"/>
        </w:rPr>
        <w:t xml:space="preserve"> </w:t>
      </w:r>
      <w:r w:rsidR="000F28BA" w:rsidRPr="000F28BA">
        <w:rPr>
          <w:rFonts w:ascii="Times New Roman" w:hAnsi="Times New Roman" w:cs="Times New Roman"/>
          <w:i/>
          <w:iCs/>
          <w:lang w:val="en-CA"/>
        </w:rPr>
        <w:t>Computation of understory plant diversity metrics</w:t>
      </w:r>
    </w:p>
    <w:p w14:paraId="5C86494D" w14:textId="6D52944A"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 xml:space="preserve">We used </w:t>
      </w:r>
      <w:proofErr w:type="spellStart"/>
      <w:r w:rsidRPr="000F28BA">
        <w:rPr>
          <w:rFonts w:ascii="Times New Roman" w:hAnsi="Times New Roman" w:cs="Times New Roman"/>
          <w:lang w:val="en-CA"/>
        </w:rPr>
        <w:t>rao.diversity</w:t>
      </w:r>
      <w:proofErr w:type="spellEnd"/>
      <w:r w:rsidRPr="000F28BA">
        <w:rPr>
          <w:rFonts w:ascii="Times New Roman" w:hAnsi="Times New Roman" w:cs="Times New Roman"/>
          <w:lang w:val="en-CA"/>
        </w:rPr>
        <w:t xml:space="preserve"> function of the “SYNCSA” package in R version 1.3.4 </w:t>
      </w:r>
      <w:r w:rsidRPr="000A07F8">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&lt;EndNote&gt;&lt;Cite&gt;&lt;Author&gt;Debastiani&lt;/Author&gt;&lt;Year&gt;2012&lt;/Year&gt;&lt;RecNum&gt;45&lt;/RecNum&gt;&lt;DisplayText&gt;(Debastiani and Pillar, 2012)&lt;/DisplayText&gt;&lt;record&gt;&lt;rec-number&gt;45&lt;/rec-number&gt;&lt;foreign-keys&gt;&lt;key app="EN" db-id="ed5pvxxrvtet92e5p9jvttzcazrr0z2aszrt" timestamp="1714587821"&gt;45&lt;/key&gt;&lt;/foreign-keys&gt;&lt;ref-type name="Journal Article"&gt;17&lt;/ref-type&gt;&lt;contributors&gt;&lt;authors&gt;&lt;author&gt;Debastiani, V. J.&lt;/author&gt;&lt;author&gt;Pillar, V. D.&lt;/author&gt;&lt;/authors&gt;&lt;/contributors&gt;&lt;titles&gt;&lt;title&gt;Syncsa-R tool for analysis of metacommunities based on functional traits and phylogeny of the community components&lt;/title&gt;&lt;secondary-title&gt;Bioinformatics&lt;/secondary-title&gt;&lt;/titles&gt;&lt;periodical&gt;&lt;full-title&gt;Bioinformatics&lt;/full-title&gt;&lt;/periodical&gt;&lt;pages&gt;2067-2068&lt;/pages&gt;&lt;volume&gt;28&lt;/volume&gt;&lt;number&gt;15&lt;/number&gt;&lt;dates&gt;&lt;year&gt;2012&lt;/year&gt;&lt;/dates&gt;&lt;work-type&gt;Article&lt;/work-type&gt;&lt;urls&gt;&lt;related-urls&gt;&lt;url&gt;https://www.scopus.com/inward/record.uri?eid=2-s2.0-84865134351&amp;amp;doi=10.1093%2fbioinformatics%2fbts325&amp;amp;partnerID=40&amp;amp;md5=d6f5abed9a629efd59b8728d0084156d&lt;/url&gt;&lt;/related-urls&gt;&lt;/urls&gt;&lt;custom7&gt;bts325&lt;/custom7&gt;&lt;electronic-resource-num&gt;10.1093/bioinformatics/bts325&lt;/electronic-resource-num&gt;&lt;remote-database-name&gt;Scopus&lt;/remote-database-name&gt;&lt;/record&gt;&lt;/Cite&gt;&lt;/EndNote&gt;</w:instrText>
      </w:r>
      <w:r w:rsidRPr="000A07F8">
        <w:rPr>
          <w:rFonts w:ascii="Times New Roman" w:hAnsi="Times New Roman" w:cs="Times New Roman"/>
        </w:rPr>
        <w:fldChar w:fldCharType="separate"/>
      </w:r>
      <w:r w:rsidRPr="000F28BA">
        <w:rPr>
          <w:rFonts w:ascii="Times New Roman" w:hAnsi="Times New Roman" w:cs="Times New Roman"/>
          <w:noProof/>
          <w:lang w:val="en-CA"/>
        </w:rPr>
        <w:t>(Debastiani and Pillar, 2012)</w:t>
      </w:r>
      <w:r w:rsidRPr="000A07F8">
        <w:rPr>
          <w:rFonts w:ascii="Times New Roman" w:hAnsi="Times New Roman" w:cs="Times New Roman"/>
        </w:rPr>
        <w:fldChar w:fldCharType="end"/>
      </w:r>
      <w:r w:rsidRPr="000F28BA">
        <w:rPr>
          <w:rFonts w:ascii="Times New Roman" w:hAnsi="Times New Roman" w:cs="Times New Roman"/>
          <w:lang w:val="en-CA"/>
        </w:rPr>
        <w:t>, to compute Simpson diversity index (S), Simpsons dominance (D), functional diversity index (Q</w:t>
      </w:r>
      <w:r w:rsidR="005C693B" w:rsidRPr="00EC5B8C">
        <w:rPr>
          <w:rFonts w:ascii="Times New Roman" w:hAnsi="Times New Roman" w:cs="Times New Roman"/>
          <w:vertAlign w:val="subscript"/>
          <w:lang w:val="en-CA"/>
        </w:rPr>
        <w:t>1</w:t>
      </w:r>
      <w:r w:rsidRPr="000F28BA">
        <w:rPr>
          <w:rFonts w:ascii="Times New Roman" w:hAnsi="Times New Roman" w:cs="Times New Roman"/>
          <w:lang w:val="en-CA"/>
        </w:rPr>
        <w:t>) and functional redundancy (R), functional homogeneity, and functional uniqueness. The following formulas were used to compute these metrics:</w:t>
      </w:r>
    </w:p>
    <w:p w14:paraId="26B6EC8F" w14:textId="77777777"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 xml:space="preserve">Simpson diversity </w:t>
      </w:r>
      <w:r w:rsidRPr="000A07F8">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&lt;EndNote&gt;&lt;Cite&gt;&lt;Author&gt;Simpson&lt;/Author&gt;&lt;Year&gt;1949&lt;/Year&gt;&lt;RecNum&gt;46&lt;/RecNum&gt;&lt;DisplayText&gt;(Simpson, 1949)&lt;/DisplayText&gt;&lt;record&gt;&lt;rec-number&gt;46&lt;/rec-number&gt;&lt;foreign-keys&gt;&lt;key app="EN" db-id="ed5pvxxrvtet92e5p9jvttzcazrr0z2aszrt" timestamp="1714587821"&gt;46&lt;/key&gt;&lt;/foreign-keys&gt;&lt;ref-type name="Journal Article"&gt;17&lt;/ref-type&gt;&lt;contributors&gt;&lt;authors&gt;&lt;author&gt;Simpson, E. H.&lt;/author&gt;&lt;/authors&gt;&lt;/contributors&gt;&lt;titles&gt;&lt;title&gt;Measurement of diversity [16]&lt;/title&gt;&lt;secondary-title&gt;Nature&lt;/secondary-title&gt;&lt;/titles&gt;&lt;periodical&gt;&lt;full-title&gt;Nature&lt;/full-title&gt;&lt;/periodical&gt;&lt;pages&gt;688&lt;/pages&gt;&lt;volume&gt;163&lt;/volume&gt;&lt;number&gt;4148&lt;/number&gt;&lt;dates&gt;&lt;year&gt;1949&lt;/year&gt;&lt;/dates&gt;&lt;work-type&gt;Letter&lt;/work-type&gt;&lt;urls&gt;&lt;related-urls&gt;&lt;url&gt;https://www.scopus.com/inward/record.uri?eid=2-s2.0-33344464667&amp;amp;doi=10.1038%2f163688a0&amp;amp;partnerID=40&amp;amp;md5=26555e5c2c26d176719d7428e96c81c9&lt;/url&gt;&lt;/related-urls&gt;&lt;/urls&gt;&lt;electronic-resource-num&gt;10.1038/163688a0&lt;/electronic-resource-num&gt;&lt;remote-database-name&gt;Scopus&lt;/remote-database-name&gt;&lt;/record&gt;&lt;/Cite&gt;&lt;/EndNote&gt;</w:instrText>
      </w:r>
      <w:r w:rsidRPr="000A07F8">
        <w:rPr>
          <w:rFonts w:ascii="Times New Roman" w:hAnsi="Times New Roman" w:cs="Times New Roman"/>
        </w:rPr>
        <w:fldChar w:fldCharType="separate"/>
      </w:r>
      <w:r w:rsidRPr="000F28BA">
        <w:rPr>
          <w:rFonts w:ascii="Times New Roman" w:hAnsi="Times New Roman" w:cs="Times New Roman"/>
          <w:noProof/>
          <w:lang w:val="en-CA"/>
        </w:rPr>
        <w:t>(Simpson, 1949)</w:t>
      </w:r>
      <w:r w:rsidRPr="000A07F8">
        <w:rPr>
          <w:rFonts w:ascii="Times New Roman" w:hAnsi="Times New Roman" w:cs="Times New Roman"/>
        </w:rPr>
        <w:fldChar w:fldCharType="end"/>
      </w:r>
      <w:r w:rsidRPr="000F28BA">
        <w:rPr>
          <w:rFonts w:ascii="Times New Roman" w:hAnsi="Times New Roman" w:cs="Times New Roman"/>
          <w:lang w:val="en-CA"/>
        </w:rPr>
        <w:t xml:space="preserve">: </w:t>
      </w:r>
      <m:oMath>
        <m:r>
          <m:rPr>
            <m:sty m:val="p"/>
          </m:rPr>
          <w:rPr>
            <w:rFonts w:ascii="Cambria Math" w:hAnsi="Cambria Math" w:cs="Times New Roman"/>
            <w:lang w:val="en-CA"/>
          </w:rPr>
          <m:t>S</m:t>
        </m:r>
        <m:r>
          <w:rPr>
            <w:rFonts w:ascii="Cambria Math" w:hAnsi="Cambria Math" w:cs="Times New Roman"/>
            <w:lang w:val="en-CA"/>
          </w:rPr>
          <m:t>=1-</m:t>
        </m:r>
        <m:nary>
          <m:naryPr>
            <m:chr m:val="∑"/>
            <m:limLoc m:val="undOvr"/>
            <m:ctrlPr>
              <w:rPr>
                <w:rFonts w:ascii="Cambria Math" w:hAnsi="Cambria Math" w:cs="Times New Roman"/>
              </w:rPr>
            </m:ctrlPr>
          </m:naryPr>
          <m:sub>
            <m:r>
              <w:rPr>
                <w:rFonts w:ascii="Cambria Math" w:hAnsi="Cambria Math" w:cs="Times New Roman"/>
              </w:rPr>
              <m:t>i</m:t>
            </m:r>
            <m:r>
              <w:rPr>
                <w:rFonts w:ascii="Cambria Math" w:hAnsi="Cambria Math" w:cs="Times New Roman"/>
                <w:lang w:val="en-CA"/>
              </w:rPr>
              <m:t>=1</m:t>
            </m:r>
          </m:sub>
          <m:sup>
            <m:r>
              <w:rPr>
                <w:rFonts w:ascii="Cambria Math" w:hAnsi="Cambria Math" w:cs="Times New Roman"/>
              </w:rPr>
              <m:t>N</m:t>
            </m:r>
          </m:sup>
          <m:e>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i</m:t>
                </m:r>
              </m:sub>
              <m:sup>
                <m:r>
                  <w:rPr>
                    <w:rFonts w:ascii="Cambria Math" w:hAnsi="Cambria Math" w:cs="Times New Roman"/>
                    <w:lang w:val="en-CA"/>
                  </w:rPr>
                  <m:t>2</m:t>
                </m:r>
              </m:sup>
            </m:sSubSup>
          </m:e>
        </m:nary>
      </m:oMath>
      <w:r w:rsidRPr="000F28BA">
        <w:rPr>
          <w:rFonts w:ascii="Times New Roman" w:hAnsi="Times New Roman" w:cs="Times New Roman"/>
          <w:lang w:val="en-CA"/>
        </w:rPr>
        <w:t xml:space="preserve">   [1], where N is the number of species, </w:t>
      </w:r>
      <w:r w:rsidRPr="000F28BA">
        <w:rPr>
          <w:rFonts w:ascii="Times New Roman" w:hAnsi="Times New Roman" w:cs="Times New Roman"/>
          <w:i/>
          <w:iCs/>
          <w:lang w:val="en-CA"/>
        </w:rPr>
        <w:t>p</w:t>
      </w:r>
      <w:r w:rsidRPr="000F28BA">
        <w:rPr>
          <w:rFonts w:ascii="Times New Roman" w:hAnsi="Times New Roman" w:cs="Times New Roman"/>
          <w:i/>
          <w:iCs/>
          <w:vertAlign w:val="subscript"/>
          <w:lang w:val="en-CA"/>
        </w:rPr>
        <w:t>i</w:t>
      </w:r>
      <w:r w:rsidRPr="000F28BA">
        <w:rPr>
          <w:rFonts w:ascii="Times New Roman" w:hAnsi="Times New Roman" w:cs="Times New Roman"/>
          <w:lang w:val="en-CA"/>
        </w:rPr>
        <w:t xml:space="preserve"> is the proportion of individuals to the </w:t>
      </w:r>
      <w:proofErr w:type="spellStart"/>
      <w:r w:rsidRPr="000F28BA">
        <w:rPr>
          <w:rFonts w:ascii="Times New Roman" w:hAnsi="Times New Roman" w:cs="Times New Roman"/>
          <w:i/>
          <w:iCs/>
          <w:lang w:val="en-CA"/>
        </w:rPr>
        <w:t>i</w:t>
      </w:r>
      <w:r w:rsidRPr="000F28BA">
        <w:rPr>
          <w:rFonts w:ascii="Times New Roman" w:hAnsi="Times New Roman" w:cs="Times New Roman"/>
          <w:lang w:val="en-CA"/>
        </w:rPr>
        <w:t>-th</w:t>
      </w:r>
      <w:proofErr w:type="spellEnd"/>
      <w:r w:rsidRPr="000F28BA">
        <w:rPr>
          <w:rFonts w:ascii="Times New Roman" w:hAnsi="Times New Roman" w:cs="Times New Roman"/>
          <w:lang w:val="en-CA"/>
        </w:rPr>
        <w:t xml:space="preserve"> species in the community.</w:t>
      </w:r>
    </w:p>
    <w:p w14:paraId="529DFEC4" w14:textId="77777777"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 xml:space="preserve">Simpson dominance (D) measures diversity by considering the relative abundance of each species </w:t>
      </w:r>
      <w:r w:rsidRPr="000A07F8">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&lt;EndNote&gt;&lt;Cite&gt;&lt;Author&gt;Ricotta&lt;/Author&gt;&lt;Year&gt;2023&lt;/Year&gt;&lt;RecNum&gt;24&lt;/RecNum&gt;&lt;DisplayText&gt;(Ricotta and others, 2023b)&lt;/DisplayText&gt;&lt;record&gt;&lt;rec-number&gt;24&lt;/rec-number&gt;&lt;foreign-keys&gt;&lt;key app="EN" db-id="ed5pvxxrvtet92e5p9jvttzcazrr0z2aszrt" timestamp="1714587818"&gt;24&lt;/key&gt;&lt;/foreign-keys&gt;&lt;ref-type name="Journal Article"&gt;17&lt;/ref-type&gt;&lt;contributors&gt;&lt;authors&gt;&lt;author&gt;Ricotta, C.&lt;/author&gt;&lt;author&gt;Podani, J.&lt;/author&gt;&lt;author&gt;Schmera, D.&lt;/author&gt;&lt;author&gt;Bacaro, G.&lt;/author&gt;&lt;author&gt;Maccherini, S.&lt;/author&gt;&lt;author&gt;Pavoine, S.&lt;/author&gt;&lt;/authors&gt;&lt;/contributors&gt;&lt;titles&gt;&lt;title&gt;The ternary diagram of functional diversity&lt;/title&gt;&lt;secondary-title&gt;Methods in Ecology and Evolution&lt;/secondary-title&gt;&lt;/titles&gt;&lt;periodical&gt;&lt;full-title&gt;Methods in Ecology and Evolution&lt;/full-title&gt;&lt;/periodical&gt;&lt;pages&gt;1168-1174&lt;/pages&gt;&lt;volume&gt;14&lt;/volume&gt;&lt;number&gt;5&lt;/number&gt;&lt;dates&gt;&lt;year&gt;2023&lt;/year&gt;&lt;/dates&gt;&lt;work-type&gt;Article&lt;/work-type&gt;&lt;urls&gt;&lt;related-urls&gt;&lt;url&gt;https://www.scopus.com/inward/record.uri?eid=2-s2.0-85151922618&amp;amp;doi=10.1111%2f2041-210X.14100&amp;amp;partnerID=40&amp;amp;md5=45ba68d8849ecc8f3780fb77fcb763e8&lt;/url&gt;&lt;/related-urls&gt;&lt;/urls&gt;&lt;electronic-resource-num&gt;10.1111/2041-210X.14100&lt;/electronic-resource-num&gt;&lt;remote-database-name&gt;Scopus&lt;/remote-database-name&gt;&lt;/record&gt;&lt;/Cite&gt;&lt;/EndNote&gt;</w:instrText>
      </w:r>
      <w:r w:rsidRPr="000A07F8">
        <w:rPr>
          <w:rFonts w:ascii="Times New Roman" w:hAnsi="Times New Roman" w:cs="Times New Roman"/>
        </w:rPr>
        <w:fldChar w:fldCharType="separate"/>
      </w:r>
      <w:r w:rsidRPr="000F28BA">
        <w:rPr>
          <w:rFonts w:ascii="Times New Roman" w:hAnsi="Times New Roman" w:cs="Times New Roman"/>
          <w:noProof/>
          <w:lang w:val="en-CA"/>
        </w:rPr>
        <w:t>(Ricotta and others, 2023b)</w:t>
      </w:r>
      <w:r w:rsidRPr="000A07F8">
        <w:rPr>
          <w:rFonts w:ascii="Times New Roman" w:hAnsi="Times New Roman" w:cs="Times New Roman"/>
        </w:rPr>
        <w:fldChar w:fldCharType="end"/>
      </w:r>
      <w:r w:rsidRPr="000F28BA">
        <w:rPr>
          <w:rFonts w:ascii="Times New Roman" w:hAnsi="Times New Roman" w:cs="Times New Roman"/>
          <w:lang w:val="en-CA"/>
        </w:rPr>
        <w:t>: D = 1 – S  [2]</w:t>
      </w:r>
    </w:p>
    <w:p w14:paraId="124396B9" w14:textId="644F4E27"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Rao’s quadratic diversity (Q</w:t>
      </w:r>
      <w:r w:rsidR="00EC5B8C" w:rsidRPr="00EC5B8C">
        <w:rPr>
          <w:rFonts w:ascii="Times New Roman" w:hAnsi="Times New Roman" w:cs="Times New Roman"/>
          <w:vertAlign w:val="subscript"/>
          <w:lang w:val="en-CA"/>
        </w:rPr>
        <w:t>1</w:t>
      </w:r>
      <w:r w:rsidRPr="000F28BA">
        <w:rPr>
          <w:rFonts w:ascii="Times New Roman" w:hAnsi="Times New Roman" w:cs="Times New Roman"/>
          <w:lang w:val="en-CA"/>
        </w:rPr>
        <w:t xml:space="preserve">) gauges the range of ecological functions represented in a community based on trait divergence between species. The functional redundancy </w:t>
      </w:r>
      <w:r w:rsidR="00F74370">
        <w:rPr>
          <w:rFonts w:ascii="Times New Roman" w:hAnsi="Times New Roman" w:cs="Times New Roman"/>
          <w:lang w:val="en-CA"/>
        </w:rPr>
        <w:t>refer</w:t>
      </w:r>
      <w:r w:rsidRPr="000F28BA">
        <w:rPr>
          <w:rFonts w:ascii="Times New Roman" w:hAnsi="Times New Roman" w:cs="Times New Roman"/>
          <w:lang w:val="en-CA"/>
        </w:rPr>
        <w:t xml:space="preserve">s </w:t>
      </w:r>
      <w:r w:rsidR="00F74370">
        <w:rPr>
          <w:rFonts w:ascii="Times New Roman" w:hAnsi="Times New Roman" w:cs="Times New Roman"/>
          <w:lang w:val="en-CA"/>
        </w:rPr>
        <w:t xml:space="preserve">to </w:t>
      </w:r>
      <w:r w:rsidRPr="000F28BA">
        <w:rPr>
          <w:rFonts w:ascii="Times New Roman" w:hAnsi="Times New Roman" w:cs="Times New Roman"/>
          <w:lang w:val="en-CA"/>
        </w:rPr>
        <w:t xml:space="preserve">the number of species performing similar roles in an ecosystem </w:t>
      </w:r>
      <w:r w:rsidRPr="000A07F8">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&lt;EndNote&gt;&lt;Cite&gt;&lt;Author&gt;Rao&lt;/Author&gt;&lt;Year&gt;1982&lt;/Year&gt;&lt;RecNum&gt;47&lt;/RecNum&gt;&lt;DisplayText&gt;(Rao, 1982)&lt;/DisplayText&gt;&lt;record&gt;&lt;rec-number&gt;47&lt;/rec-number&gt;&lt;foreign-keys&gt;&lt;key app="EN" db-id="ed5pvxxrvtet92e5p9jvttzcazrr0z2aszrt" timestamp="1714587821"&gt;47&lt;/key&gt;&lt;/foreign-keys&gt;&lt;ref-type name="Journal Article"&gt;17&lt;/ref-type&gt;&lt;contributors&gt;&lt;authors&gt;&lt;author&gt;Rao, C. R.&lt;/author&gt;&lt;/authors&gt;&lt;/contributors&gt;&lt;titles&gt;&lt;title&gt;Diversity and dissimilarity coefficients: A unified approach&lt;/title&gt;&lt;secondary-title&gt;Theoretical Population Biology&lt;/secondary-title&gt;&lt;/titles&gt;&lt;periodical&gt;&lt;full-title&gt;Theoretical Population Biology&lt;/full-title&gt;&lt;/periodical&gt;&lt;pages&gt;24-43&lt;/pages&gt;&lt;volume&gt;21&lt;/volume&gt;&lt;number&gt;1&lt;/number&gt;&lt;dates&gt;&lt;year&gt;1982&lt;/year&gt;&lt;/dates&gt;&lt;work-type&gt;Article&lt;/work-type&gt;&lt;urls&gt;&lt;related-urls&gt;&lt;url&gt;http://www.scopus.com/inward/record.url?eid=2-s2.0-0003143622&amp;amp;partnerID=40&amp;amp;md5=24838ef81ed5b494a30977a2bc3a478f&lt;/url&gt;&lt;/related-urls&gt;&lt;/urls&gt;&lt;electronic-resource-num&gt;10.1016/0040-5809(82)90004-1&lt;/electronic-resource-num&gt;&lt;remote-database-name&gt;Scopus&lt;/remote-database-name&gt;&lt;/record&gt;&lt;/Cite&gt;&lt;/EndNote&gt;</w:instrText>
      </w:r>
      <w:r w:rsidRPr="000A07F8">
        <w:rPr>
          <w:rFonts w:ascii="Times New Roman" w:hAnsi="Times New Roman" w:cs="Times New Roman"/>
        </w:rPr>
        <w:fldChar w:fldCharType="separate"/>
      </w:r>
      <w:r w:rsidRPr="000F28BA">
        <w:rPr>
          <w:rFonts w:ascii="Times New Roman" w:hAnsi="Times New Roman" w:cs="Times New Roman"/>
          <w:noProof/>
          <w:lang w:val="en-CA"/>
        </w:rPr>
        <w:t>(Rao, 1982)</w:t>
      </w:r>
      <w:r w:rsidRPr="000A07F8">
        <w:rPr>
          <w:rFonts w:ascii="Times New Roman" w:hAnsi="Times New Roman" w:cs="Times New Roman"/>
        </w:rPr>
        <w:fldChar w:fldCharType="end"/>
      </w:r>
      <w:r w:rsidRPr="000F28BA">
        <w:rPr>
          <w:rFonts w:ascii="Times New Roman" w:hAnsi="Times New Roman" w:cs="Times New Roman"/>
          <w:lang w:val="en-CA"/>
        </w:rPr>
        <w:t xml:space="preserve">: </w:t>
      </w:r>
      <m:oMath>
        <m:sSub>
          <m:sSubPr>
            <m:ctrlPr>
              <w:rPr>
                <w:rFonts w:ascii="Cambria Math" w:hAnsi="Cambria Math" w:cs="Times New Roman"/>
                <w:lang w:val="en-CA"/>
              </w:rPr>
            </m:ctrlPr>
          </m:sSubPr>
          <m:e>
            <m:r>
              <w:rPr>
                <w:rFonts w:ascii="Cambria Math" w:hAnsi="Cambria Math" w:cs="Times New Roman"/>
                <w:lang w:val="en-CA"/>
              </w:rPr>
              <m:t>Q</m:t>
            </m:r>
          </m:e>
          <m:sub>
            <m:r>
              <w:rPr>
                <w:rFonts w:ascii="Cambria Math" w:hAnsi="Cambria Math" w:cs="Times New Roman"/>
                <w:lang w:val="en-CA"/>
              </w:rPr>
              <m:t>1</m:t>
            </m:r>
          </m:sub>
        </m:sSub>
        <m:r>
          <w:rPr>
            <w:rFonts w:ascii="Cambria Math" w:hAnsi="Cambria Math" w:cs="Times New Roman"/>
            <w:lang w:val="en-CA"/>
          </w:rPr>
          <m:t>=</m:t>
        </m:r>
        <m:nary>
          <m:naryPr>
            <m:chr m:val="∑"/>
            <m:limLoc m:val="undOvr"/>
            <m:ctrlPr>
              <w:rPr>
                <w:rFonts w:ascii="Cambria Math" w:hAnsi="Cambria Math" w:cs="Times New Roman"/>
              </w:rPr>
            </m:ctrlPr>
          </m:naryPr>
          <m:sub>
            <m:r>
              <w:rPr>
                <w:rFonts w:ascii="Cambria Math" w:hAnsi="Cambria Math" w:cs="Times New Roman"/>
              </w:rPr>
              <m:t>ij</m:t>
            </m:r>
            <m:r>
              <w:rPr>
                <w:rFonts w:ascii="Cambria Math" w:hAnsi="Cambria Math" w:cs="Times New Roman"/>
                <w:lang w:val="en-CA"/>
              </w:rPr>
              <m:t>=1</m:t>
            </m:r>
          </m:sub>
          <m:sup>
            <m:r>
              <w:rPr>
                <w:rFonts w:ascii="Cambria Math" w:hAnsi="Cambria Math" w:cs="Times New Roman"/>
              </w:rPr>
              <m:t>N</m:t>
            </m:r>
          </m:sup>
          <m:e>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i</m:t>
                </m:r>
              </m:sub>
            </m:sSub>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j</m:t>
                </m:r>
              </m:sub>
            </m:sSub>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ij</m:t>
                </m:r>
              </m:sub>
            </m:sSub>
          </m:e>
        </m:nary>
        <m:r>
          <w:rPr>
            <w:rFonts w:ascii="Cambria Math" w:hAnsi="Cambria Math" w:cs="Times New Roman"/>
            <w:lang w:val="en-CA"/>
          </w:rPr>
          <m:t xml:space="preserve"> </m:t>
        </m:r>
      </m:oMath>
      <w:r w:rsidRPr="000F28BA">
        <w:rPr>
          <w:rFonts w:ascii="Times New Roman" w:hAnsi="Times New Roman" w:cs="Times New Roman"/>
          <w:lang w:val="en-CA"/>
        </w:rPr>
        <w:t xml:space="preserve">[3]; where N is the number of species, </w:t>
      </w:r>
      <w:r w:rsidRPr="000F28BA">
        <w:rPr>
          <w:rFonts w:ascii="Times New Roman" w:hAnsi="Times New Roman" w:cs="Times New Roman"/>
          <w:i/>
          <w:iCs/>
          <w:lang w:val="en-CA"/>
        </w:rPr>
        <w:t>p</w:t>
      </w:r>
      <w:r w:rsidRPr="000F28BA">
        <w:rPr>
          <w:rFonts w:ascii="Times New Roman" w:hAnsi="Times New Roman" w:cs="Times New Roman"/>
          <w:i/>
          <w:iCs/>
          <w:vertAlign w:val="subscript"/>
          <w:lang w:val="en-CA"/>
        </w:rPr>
        <w:t>i</w:t>
      </w:r>
      <w:r w:rsidRPr="000F28BA">
        <w:rPr>
          <w:rFonts w:ascii="Times New Roman" w:hAnsi="Times New Roman" w:cs="Times New Roman"/>
          <w:lang w:val="en-CA"/>
        </w:rPr>
        <w:t xml:space="preserve"> and </w:t>
      </w:r>
      <w:proofErr w:type="spellStart"/>
      <w:r w:rsidRPr="000F28BA">
        <w:rPr>
          <w:rFonts w:ascii="Times New Roman" w:hAnsi="Times New Roman" w:cs="Times New Roman"/>
          <w:i/>
          <w:iCs/>
          <w:lang w:val="en-CA"/>
        </w:rPr>
        <w:t>p</w:t>
      </w:r>
      <w:r w:rsidRPr="000F28BA">
        <w:rPr>
          <w:rFonts w:ascii="Times New Roman" w:hAnsi="Times New Roman" w:cs="Times New Roman"/>
          <w:i/>
          <w:iCs/>
          <w:vertAlign w:val="subscript"/>
          <w:lang w:val="en-CA"/>
        </w:rPr>
        <w:t>j</w:t>
      </w:r>
      <w:proofErr w:type="spellEnd"/>
      <w:r w:rsidRPr="000F28BA">
        <w:rPr>
          <w:rFonts w:ascii="Times New Roman" w:hAnsi="Times New Roman" w:cs="Times New Roman"/>
          <w:lang w:val="en-CA"/>
        </w:rPr>
        <w:t xml:space="preserve"> are the proportion of individuals to the </w:t>
      </w:r>
      <w:proofErr w:type="spellStart"/>
      <w:r w:rsidRPr="000F28BA">
        <w:rPr>
          <w:rFonts w:ascii="Times New Roman" w:hAnsi="Times New Roman" w:cs="Times New Roman"/>
          <w:i/>
          <w:iCs/>
          <w:lang w:val="en-CA"/>
        </w:rPr>
        <w:t>i</w:t>
      </w:r>
      <w:proofErr w:type="spellEnd"/>
      <w:r w:rsidRPr="000F28BA">
        <w:rPr>
          <w:rFonts w:ascii="Times New Roman" w:hAnsi="Times New Roman" w:cs="Times New Roman"/>
          <w:lang w:val="en-CA"/>
        </w:rPr>
        <w:t xml:space="preserve"> and </w:t>
      </w:r>
      <w:r w:rsidRPr="000F28BA">
        <w:rPr>
          <w:rFonts w:ascii="Times New Roman" w:hAnsi="Times New Roman" w:cs="Times New Roman"/>
          <w:i/>
          <w:iCs/>
          <w:lang w:val="en-CA"/>
        </w:rPr>
        <w:t>j</w:t>
      </w:r>
      <w:r w:rsidRPr="000F28BA">
        <w:rPr>
          <w:rFonts w:ascii="Times New Roman" w:hAnsi="Times New Roman" w:cs="Times New Roman"/>
          <w:lang w:val="en-CA"/>
        </w:rPr>
        <w:t>-</w:t>
      </w:r>
      <w:proofErr w:type="spellStart"/>
      <w:r w:rsidRPr="000F28BA">
        <w:rPr>
          <w:rFonts w:ascii="Times New Roman" w:hAnsi="Times New Roman" w:cs="Times New Roman"/>
          <w:lang w:val="en-CA"/>
        </w:rPr>
        <w:t>th</w:t>
      </w:r>
      <w:proofErr w:type="spellEnd"/>
      <w:r w:rsidRPr="000F28BA">
        <w:rPr>
          <w:rFonts w:ascii="Times New Roman" w:hAnsi="Times New Roman" w:cs="Times New Roman"/>
          <w:lang w:val="en-CA"/>
        </w:rPr>
        <w:t xml:space="preserve"> species in the community, </w:t>
      </w:r>
      <w:proofErr w:type="spellStart"/>
      <w:r w:rsidRPr="000F28BA">
        <w:rPr>
          <w:rFonts w:ascii="Times New Roman" w:hAnsi="Times New Roman" w:cs="Times New Roman"/>
          <w:i/>
          <w:iCs/>
          <w:lang w:val="en-CA"/>
        </w:rPr>
        <w:t>d</w:t>
      </w:r>
      <w:r w:rsidRPr="000F28BA">
        <w:rPr>
          <w:rFonts w:ascii="Times New Roman" w:hAnsi="Times New Roman" w:cs="Times New Roman"/>
          <w:i/>
          <w:iCs/>
          <w:vertAlign w:val="subscript"/>
          <w:lang w:val="en-CA"/>
        </w:rPr>
        <w:t>ij</w:t>
      </w:r>
      <w:proofErr w:type="spellEnd"/>
      <w:r w:rsidRPr="000F28BA">
        <w:rPr>
          <w:rFonts w:ascii="Times New Roman" w:hAnsi="Times New Roman" w:cs="Times New Roman"/>
          <w:lang w:val="en-CA"/>
        </w:rPr>
        <w:t xml:space="preserve"> is pairwise dissimilarities between species </w:t>
      </w:r>
      <w:proofErr w:type="spellStart"/>
      <w:r w:rsidRPr="000F28BA">
        <w:rPr>
          <w:rFonts w:ascii="Times New Roman" w:hAnsi="Times New Roman" w:cs="Times New Roman"/>
          <w:i/>
          <w:iCs/>
          <w:lang w:val="en-CA"/>
        </w:rPr>
        <w:t>i</w:t>
      </w:r>
      <w:proofErr w:type="spellEnd"/>
      <w:r w:rsidRPr="000F28BA">
        <w:rPr>
          <w:rFonts w:ascii="Times New Roman" w:hAnsi="Times New Roman" w:cs="Times New Roman"/>
          <w:lang w:val="en-CA"/>
        </w:rPr>
        <w:t xml:space="preserve"> and </w:t>
      </w:r>
      <w:r w:rsidRPr="000F28BA">
        <w:rPr>
          <w:rFonts w:ascii="Times New Roman" w:hAnsi="Times New Roman" w:cs="Times New Roman"/>
          <w:i/>
          <w:iCs/>
          <w:lang w:val="en-CA"/>
        </w:rPr>
        <w:t>j</w:t>
      </w:r>
      <w:r w:rsidR="00587F4D">
        <w:rPr>
          <w:rFonts w:ascii="Times New Roman" w:hAnsi="Times New Roman" w:cs="Times New Roman"/>
          <w:lang w:val="en-CA"/>
        </w:rPr>
        <w:t xml:space="preserve"> using Euclidean distance</w:t>
      </w:r>
      <w:r w:rsidRPr="000F28BA">
        <w:rPr>
          <w:rFonts w:ascii="Times New Roman" w:hAnsi="Times New Roman" w:cs="Times New Roman"/>
          <w:lang w:val="en-CA"/>
        </w:rPr>
        <w:t>.</w:t>
      </w:r>
    </w:p>
    <w:p w14:paraId="45F9F1CD" w14:textId="2E4E4325"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 xml:space="preserve">The functional redundancy (R) assesses the number of species performing similar roles in an ecosystem </w:t>
      </w:r>
      <w:r w:rsidRPr="000A07F8">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&lt;EndNote&gt;&lt;Cite&gt;&lt;Author&gt;De Bello&lt;/Author&gt;&lt;Year&gt;2007&lt;/Year&gt;&lt;RecNum&gt;48&lt;/RecNum&gt;&lt;DisplayText&gt;(De Bello and others, 2007)&lt;/DisplayText&gt;&lt;record&gt;&lt;rec-number&gt;48&lt;/rec-number&gt;&lt;foreign-keys&gt;&lt;key app="EN" db-id="ed5pvxxrvtet92e5p9jvttzcazrr0z2aszrt" timestamp="1714587821"&gt;48&lt;/key&gt;&lt;/foreign-keys&gt;&lt;ref-type name="Journal Article"&gt;17&lt;/ref-type&gt;&lt;contributors&gt;&lt;authors&gt;&lt;author&gt;De Bello, F.&lt;/author&gt;&lt;author&gt;Lepš, J.&lt;/author&gt;&lt;author&gt;Lavorel, S.&lt;/author&gt;&lt;author&gt;Moretti, M.&lt;/author&gt;&lt;/authors&gt;&lt;/contributors&gt;&lt;titles&gt;&lt;title&gt;Importance of species abundance for assessment of trait composition: An example based on pollinator communities&lt;/title&gt;&lt;secondary-title&gt;Community Ecology&lt;/secondary-title&gt;&lt;/titles&gt;&lt;periodical&gt;&lt;full-title&gt;Community Ecology&lt;/full-title&gt;&lt;/periodical&gt;&lt;pages&gt;163-170&lt;/pages&gt;&lt;volume&gt;8&lt;/volume&gt;&lt;number&gt;2&lt;/number&gt;&lt;dates&gt;&lt;year&gt;2007&lt;/year&gt;&lt;/dates&gt;&lt;work-type&gt;Article&lt;/work-type&gt;&lt;urls&gt;&lt;related-urls&gt;&lt;url&gt;http://www.scopus.com/inward/record.url?eid=2-s2.0-37649002198&amp;amp;partnerID=40&amp;amp;md5=c64302dd3a9752ec6596360d490f4e50&lt;/url&gt;&lt;/related-urls&gt;&lt;/urls&gt;&lt;electronic-resource-num&gt;10.1556/ComEc.8.2007.2.3&lt;/electronic-resource-num&gt;&lt;remote-database-name&gt;Scopus&lt;/remote-database-name&gt;&lt;/record&gt;&lt;/Cite&gt;&lt;/EndNote&gt;</w:instrText>
      </w:r>
      <w:r w:rsidRPr="000A07F8">
        <w:rPr>
          <w:rFonts w:ascii="Times New Roman" w:hAnsi="Times New Roman" w:cs="Times New Roman"/>
        </w:rPr>
        <w:fldChar w:fldCharType="separate"/>
      </w:r>
      <w:r w:rsidRPr="000F28BA">
        <w:rPr>
          <w:rFonts w:ascii="Times New Roman" w:hAnsi="Times New Roman" w:cs="Times New Roman"/>
          <w:noProof/>
          <w:lang w:val="en-CA"/>
        </w:rPr>
        <w:t>(De Bello and others, 2007)</w:t>
      </w:r>
      <w:r w:rsidRPr="000A07F8">
        <w:rPr>
          <w:rFonts w:ascii="Times New Roman" w:hAnsi="Times New Roman" w:cs="Times New Roman"/>
        </w:rPr>
        <w:fldChar w:fldCharType="end"/>
      </w:r>
      <w:r w:rsidRPr="000F28BA">
        <w:rPr>
          <w:rFonts w:ascii="Times New Roman" w:hAnsi="Times New Roman" w:cs="Times New Roman"/>
          <w:lang w:val="en-CA"/>
        </w:rPr>
        <w:t>: R = S – Q</w:t>
      </w:r>
      <w:r w:rsidR="00EC5B8C" w:rsidRPr="00EC5B8C">
        <w:rPr>
          <w:rFonts w:ascii="Times New Roman" w:hAnsi="Times New Roman" w:cs="Times New Roman"/>
          <w:vertAlign w:val="subscript"/>
          <w:lang w:val="en-CA"/>
        </w:rPr>
        <w:t>1</w:t>
      </w:r>
      <w:r w:rsidRPr="000F28BA">
        <w:rPr>
          <w:rFonts w:ascii="Times New Roman" w:hAnsi="Times New Roman" w:cs="Times New Roman"/>
          <w:lang w:val="en-CA"/>
        </w:rPr>
        <w:t xml:space="preserve"> [4];</w:t>
      </w:r>
    </w:p>
    <w:p w14:paraId="20BE20F6" w14:textId="0B72B5B1"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 xml:space="preserve">The functional uniqueness is the opposite of functional redundancy </w:t>
      </w:r>
      <w:r w:rsidRPr="000A07F8">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&lt;EndNote&gt;&lt;Cite&gt;&lt;Author&gt;Ricotta&lt;/Author&gt;&lt;Year&gt;2023&lt;/Year&gt;&lt;RecNum&gt;24&lt;/RecNum&gt;&lt;DisplayText&gt;(Ricotta and others, 2023b)&lt;/DisplayText&gt;&lt;record&gt;&lt;rec-number&gt;24&lt;/rec-number&gt;&lt;foreign-keys&gt;&lt;key app="EN" db-id="ed5pvxxrvtet92e5p9jvttzcazrr0z2aszrt" timestamp="1714587818"&gt;24&lt;/key&gt;&lt;/foreign-keys&gt;&lt;ref-type name="Journal Article"&gt;17&lt;/ref-type&gt;&lt;contributors&gt;&lt;authors&gt;&lt;author&gt;Ricotta, C.&lt;/author&gt;&lt;author&gt;Podani, J.&lt;/author&gt;&lt;author&gt;Schmera, D.&lt;/author&gt;&lt;author&gt;Bacaro, G.&lt;/author&gt;&lt;author&gt;Maccherini, S.&lt;/author&gt;&lt;author&gt;Pavoine, S.&lt;/author&gt;&lt;/authors&gt;&lt;/contributors&gt;&lt;titles&gt;&lt;title&gt;The ternary diagram of functional diversity&lt;/title&gt;&lt;secondary-title&gt;Methods in Ecology and Evolution&lt;/secondary-title&gt;&lt;/titles&gt;&lt;periodical&gt;&lt;full-title&gt;Methods in Ecology and Evolution&lt;/full-title&gt;&lt;/periodical&gt;&lt;pages&gt;1168-1174&lt;/pages&gt;&lt;volume&gt;14&lt;/volume&gt;&lt;number&gt;5&lt;/number&gt;&lt;dates&gt;&lt;year&gt;2023&lt;/year&gt;&lt;/dates&gt;&lt;work-type&gt;Article&lt;/work-type&gt;&lt;urls&gt;&lt;related-urls&gt;&lt;url&gt;https://www.scopus.com/inward/record.uri?eid=2-s2.0-85151922618&amp;amp;doi=10.1111%2f2041-210X.14100&amp;amp;partnerID=40&amp;amp;md5=45ba68d8849ecc8f3780fb77fcb763e8&lt;/url&gt;&lt;/related-urls&gt;&lt;/urls&gt;&lt;electronic-resource-num&gt;10.1111/2041-210X.14100&lt;/electronic-resource-num&gt;&lt;remote-database-name&gt;Scopus&lt;/remote-database-name&gt;&lt;/record&gt;&lt;/Cite&gt;&lt;/EndNote&gt;</w:instrText>
      </w:r>
      <w:r w:rsidRPr="000A07F8">
        <w:rPr>
          <w:rFonts w:ascii="Times New Roman" w:hAnsi="Times New Roman" w:cs="Times New Roman"/>
        </w:rPr>
        <w:fldChar w:fldCharType="separate"/>
      </w:r>
      <w:r w:rsidRPr="000F28BA">
        <w:rPr>
          <w:rFonts w:ascii="Times New Roman" w:hAnsi="Times New Roman" w:cs="Times New Roman"/>
          <w:noProof/>
          <w:lang w:val="en-CA"/>
        </w:rPr>
        <w:t>(Ricotta and others, 2023b)</w:t>
      </w:r>
      <w:r w:rsidRPr="000A07F8">
        <w:rPr>
          <w:rFonts w:ascii="Times New Roman" w:hAnsi="Times New Roman" w:cs="Times New Roman"/>
        </w:rPr>
        <w:fldChar w:fldCharType="end"/>
      </w:r>
      <w:r w:rsidRPr="000F28BA">
        <w:rPr>
          <w:rFonts w:ascii="Times New Roman" w:hAnsi="Times New Roman" w:cs="Times New Roman"/>
          <w:lang w:val="en-CA"/>
        </w:rPr>
        <w:t>: FU= D + Q</w:t>
      </w:r>
      <w:r w:rsidR="00EC5B8C" w:rsidRPr="00EC5B8C">
        <w:rPr>
          <w:rFonts w:ascii="Times New Roman" w:hAnsi="Times New Roman" w:cs="Times New Roman"/>
          <w:vertAlign w:val="subscript"/>
          <w:lang w:val="en-CA"/>
        </w:rPr>
        <w:t>1</w:t>
      </w:r>
      <w:r w:rsidRPr="000F28BA">
        <w:rPr>
          <w:rFonts w:ascii="Times New Roman" w:hAnsi="Times New Roman" w:cs="Times New Roman"/>
          <w:lang w:val="en-CA"/>
        </w:rPr>
        <w:t xml:space="preserve"> [5];</w:t>
      </w:r>
    </w:p>
    <w:p w14:paraId="39034EE4" w14:textId="77777777"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lastRenderedPageBreak/>
        <w:t xml:space="preserve">The functional homogeneity expresses the mean similarity between two individuals chosen at random with replacement from sites </w:t>
      </w:r>
      <w:r w:rsidRPr="000A07F8">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&lt;EndNote&gt;&lt;Cite&gt;&lt;Author&gt;Ricotta&lt;/Author&gt;&lt;Year&gt;2023&lt;/Year&gt;&lt;RecNum&gt;24&lt;/RecNum&gt;&lt;DisplayText&gt;(Ricotta and others, 2023b)&lt;/DisplayText&gt;&lt;record&gt;&lt;rec-number&gt;24&lt;/rec-number&gt;&lt;foreign-keys&gt;&lt;key app="EN" db-id="ed5pvxxrvtet92e5p9jvttzcazrr0z2aszrt" timestamp="1714587818"&gt;24&lt;/key&gt;&lt;/foreign-keys&gt;&lt;ref-type name="Journal Article"&gt;17&lt;/ref-type&gt;&lt;contributors&gt;&lt;authors&gt;&lt;author&gt;Ricotta, C.&lt;/author&gt;&lt;author&gt;Podani, J.&lt;/author&gt;&lt;author&gt;Schmera, D.&lt;/author&gt;&lt;author&gt;Bacaro, G.&lt;/author&gt;&lt;author&gt;Maccherini, S.&lt;/author&gt;&lt;author&gt;Pavoine, S.&lt;/author&gt;&lt;/authors&gt;&lt;/contributors&gt;&lt;titles&gt;&lt;title&gt;The ternary diagram of functional diversity&lt;/title&gt;&lt;secondary-title&gt;Methods in Ecology and Evolution&lt;/secondary-title&gt;&lt;/titles&gt;&lt;periodical&gt;&lt;full-title&gt;Methods in Ecology and Evolution&lt;/full-title&gt;&lt;/periodical&gt;&lt;pages&gt;1168-1174&lt;/pages&gt;&lt;volume&gt;14&lt;/volume&gt;&lt;number&gt;5&lt;/number&gt;&lt;dates&gt;&lt;year&gt;2023&lt;/year&gt;&lt;/dates&gt;&lt;work-type&gt;Article&lt;/work-type&gt;&lt;urls&gt;&lt;related-urls&gt;&lt;url&gt;https://www.scopus.com/inward/record.uri?eid=2-s2.0-85151922618&amp;amp;doi=10.1111%2f2041-210X.14100&amp;amp;partnerID=40&amp;amp;md5=45ba68d8849ecc8f3780fb77fcb763e8&lt;/url&gt;&lt;/related-urls&gt;&lt;/urls&gt;&lt;electronic-resource-num&gt;10.1111/2041-210X.14100&lt;/electronic-resource-num&gt;&lt;remote-database-name&gt;Scopus&lt;/remote-database-name&gt;&lt;/record&gt;&lt;/Cite&gt;&lt;/EndNote&gt;</w:instrText>
      </w:r>
      <w:r w:rsidRPr="000A07F8">
        <w:rPr>
          <w:rFonts w:ascii="Times New Roman" w:hAnsi="Times New Roman" w:cs="Times New Roman"/>
        </w:rPr>
        <w:fldChar w:fldCharType="separate"/>
      </w:r>
      <w:r w:rsidRPr="000F28BA">
        <w:rPr>
          <w:rFonts w:ascii="Times New Roman" w:hAnsi="Times New Roman" w:cs="Times New Roman"/>
          <w:noProof/>
          <w:lang w:val="en-CA"/>
        </w:rPr>
        <w:t>(Ricotta and others, 2023b)</w:t>
      </w:r>
      <w:r w:rsidRPr="000A07F8">
        <w:rPr>
          <w:rFonts w:ascii="Times New Roman" w:hAnsi="Times New Roman" w:cs="Times New Roman"/>
        </w:rPr>
        <w:fldChar w:fldCharType="end"/>
      </w:r>
      <w:r w:rsidRPr="000F28BA">
        <w:rPr>
          <w:rFonts w:ascii="Times New Roman" w:hAnsi="Times New Roman" w:cs="Times New Roman"/>
          <w:lang w:val="en-CA"/>
        </w:rPr>
        <w:t>: FH= D + R [6].</w:t>
      </w:r>
    </w:p>
    <w:p w14:paraId="4EF64C48" w14:textId="165C9D94" w:rsidR="000F28BA" w:rsidRPr="004D12B7" w:rsidRDefault="004D12B7" w:rsidP="000F28BA">
      <w:pPr>
        <w:spacing w:line="480" w:lineRule="auto"/>
        <w:jc w:val="both"/>
        <w:rPr>
          <w:rFonts w:ascii="Times New Roman" w:hAnsi="Times New Roman" w:cs="Times New Roman"/>
          <w:i/>
          <w:iCs/>
          <w:lang w:val="en-CA"/>
        </w:rPr>
      </w:pPr>
      <w:r>
        <w:rPr>
          <w:rFonts w:ascii="Times New Roman" w:hAnsi="Times New Roman" w:cs="Times New Roman"/>
          <w:i/>
          <w:iCs/>
          <w:lang w:val="en-CA"/>
        </w:rPr>
        <w:t xml:space="preserve">Annex 2 </w:t>
      </w:r>
      <w:r w:rsidR="000F28BA" w:rsidRPr="004D12B7">
        <w:rPr>
          <w:rFonts w:ascii="Times New Roman" w:hAnsi="Times New Roman" w:cs="Times New Roman"/>
          <w:i/>
          <w:iCs/>
          <w:lang w:val="en-CA"/>
        </w:rPr>
        <w:t>Selection of explanatory variables</w:t>
      </w:r>
    </w:p>
    <w:p w14:paraId="59D93C9F" w14:textId="55E90418"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Many environmental variables were considered to determine their effect on the understory plant community during the spruce budworm outbreak. These variables encompassed various aspects of stand structure, tree mortality, soil nutrient components, tree defoliation, and the temporal factor of time since disturbance</w:t>
      </w:r>
      <w:r w:rsidR="00EC5B8C">
        <w:rPr>
          <w:rFonts w:ascii="Times New Roman" w:hAnsi="Times New Roman" w:cs="Times New Roman"/>
          <w:lang w:val="en-CA"/>
        </w:rPr>
        <w:t xml:space="preserve"> (Table S2)</w:t>
      </w:r>
      <w:r w:rsidRPr="000F28BA">
        <w:rPr>
          <w:rFonts w:ascii="Times New Roman" w:hAnsi="Times New Roman" w:cs="Times New Roman"/>
          <w:lang w:val="en-CA"/>
        </w:rPr>
        <w:t>. The detailed list of explanatory variables is as follows:</w:t>
      </w:r>
    </w:p>
    <w:p w14:paraId="7DF79120" w14:textId="2B878232"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 xml:space="preserve">Specific tree basal area, global tree basal area and specific relative dominance at two scales (within a 3-meter radius and a 5-meter radius). Tree basal area </w:t>
      </w:r>
      <w:r w:rsidR="0034166A" w:rsidRPr="0034166A">
        <w:rPr>
          <w:rFonts w:ascii="Times New Roman" w:hAnsi="Times New Roman" w:cs="Times New Roman"/>
          <w:lang w:val="en-CA"/>
        </w:rPr>
        <w:t>is commonly used as a proxy for light availability in forest ecosystems; however, it also reflects overall resource competition, including water and nutrient use, and influences local temperature conditions</w:t>
      </w:r>
      <w:r w:rsidRPr="000F28BA">
        <w:rPr>
          <w:rFonts w:ascii="Times New Roman" w:hAnsi="Times New Roman" w:cs="Times New Roman"/>
          <w:lang w:val="en-CA"/>
        </w:rPr>
        <w:t xml:space="preserve"> </w:t>
      </w:r>
      <w:r w:rsidRPr="000A07F8">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&lt;EndNote&gt;&lt;Cite&gt;&lt;Author&gt;Comeau&lt;/Author&gt;&lt;Year&gt;2006&lt;/Year&gt;&lt;RecNum&gt;105&lt;/RecNum&gt;&lt;DisplayText&gt;(Comeau and others, 2006)&lt;/DisplayText&gt;&lt;record&gt;&lt;rec-number&gt;105&lt;/rec-number&gt;&lt;foreign-keys&gt;&lt;key app="EN" db-id="ed5pvxxrvtet92e5p9jvttzcazrr0z2aszrt" timestamp="1729697227"&gt;105&lt;/key&gt;&lt;/foreign-keys&gt;&lt;ref-type name="Journal Article"&gt;17&lt;/ref-type&gt;&lt;contributors&gt;&lt;authors&gt;&lt;author&gt;Comeau, Phil&lt;/author&gt;&lt;author&gt;Heineman, Jean&lt;/author&gt;&lt;author&gt;Newsome, Teresa&lt;/author&gt;&lt;/authors&gt;&lt;/contributors&gt;&lt;titles&gt;&lt;title&gt;Evaluation of relationships between understory light and aspen basal area in the British Columbia central interior&lt;/title&gt;&lt;secondary-title&gt;Forest Ecology and Management&lt;/secondary-title&gt;&lt;/titles&gt;&lt;periodical&gt;&lt;full-title&gt;Forest Ecology and Management&lt;/full-title&gt;&lt;/periodical&gt;&lt;pages&gt;80-87&lt;/pages&gt;&lt;volume&gt;226&lt;/volume&gt;&lt;number&gt;1&lt;/number&gt;&lt;keywords&gt;&lt;keyword&gt;Trembling aspen&lt;/keyword&gt;&lt;keyword&gt;Competition&lt;/keyword&gt;&lt;keyword&gt;Light&lt;/keyword&gt;&lt;/keywords&gt;&lt;dates&gt;&lt;year&gt;2006&lt;/year&gt;&lt;pub-dates&gt;&lt;date&gt;2006/05/01/&lt;/date&gt;&lt;/pub-dates&gt;&lt;/dates&gt;&lt;isbn&gt;0378-1127&lt;/isbn&gt;&lt;urls&gt;&lt;related-urls&gt;&lt;url&gt;https://www.sciencedirect.com/science/article/pii/S0378112706000521&lt;/url&gt;&lt;/related-urls&gt;&lt;/urls&gt;&lt;electronic-resource-num&gt;https://doi.org/10.1016/j.foreco.2005.12.060&lt;/electronic-resource-num&gt;&lt;/record&gt;&lt;/Cite&gt;&lt;/EndNote&gt;</w:instrText>
      </w:r>
      <w:r w:rsidRPr="000A07F8">
        <w:rPr>
          <w:rFonts w:ascii="Times New Roman" w:hAnsi="Times New Roman" w:cs="Times New Roman"/>
        </w:rPr>
        <w:fldChar w:fldCharType="separate"/>
      </w:r>
      <w:r w:rsidRPr="000F28BA">
        <w:rPr>
          <w:rFonts w:ascii="Times New Roman" w:hAnsi="Times New Roman" w:cs="Times New Roman"/>
          <w:noProof/>
          <w:lang w:val="en-CA"/>
        </w:rPr>
        <w:t>(Comeau and others, 2006)</w:t>
      </w:r>
      <w:r w:rsidRPr="000A07F8">
        <w:rPr>
          <w:rFonts w:ascii="Times New Roman" w:hAnsi="Times New Roman" w:cs="Times New Roman"/>
        </w:rPr>
        <w:fldChar w:fldCharType="end"/>
      </w:r>
      <w:r w:rsidR="0034166A">
        <w:rPr>
          <w:rFonts w:ascii="Times New Roman" w:hAnsi="Times New Roman" w:cs="Times New Roman"/>
          <w:lang w:val="en-CA"/>
        </w:rPr>
        <w:t>.</w:t>
      </w:r>
    </w:p>
    <w:p w14:paraId="1D877203" w14:textId="77777777"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 xml:space="preserve">Specific tree mortality, global tree mortality and specific relative mortality at two scales. Tree mortality results in increased understory light availability, soil moisture and soil nutrient </w:t>
      </w:r>
      <w:r w:rsidRPr="000A07F8">
        <w:rPr>
          <w:rFonts w:ascii="Times New Roman" w:hAnsi="Times New Roman" w:cs="Times New Roman"/>
        </w:rPr>
        <w:fldChar w:fldCharType="begin">
          <w:fldData xml:space="preserve">PEVuZE5vdGU+PENpdGU+PEF1dGhvcj5QZWM8L0F1dGhvcj48WWVhcj4yMDE1PC9ZZWFyPjxSZWNO
dW0+NzU8L1JlY051bT48RGlzcGxheVRleHQ+KFBlYyBhbmQgb3RoZXJzLCAyMDE1KTwvRGlzcGxh
eVRleHQ+PHJlY29yZD48cmVjLW51bWJlcj43NTwvcmVjLW51bWJlcj48Zm9yZWlnbi1rZXlzPjxr
ZXkgYXBwPSJFTiIgZGItaWQ9ImVkNXB2eHhydnRldDkyZTVwOWp2dHR6Y2F6cnIwejJhc3pydCIg
dGltZXN0YW1wPSIxNzE0NTg3ODI1Ij43NTwva2V5PjwvZm9yZWlnbi1rZXlzPjxyZWYtdHlwZSBu
YW1lPSJKb3VybmFsIEFydGljbGUiPjE3PC9yZWYtdHlwZT48Y29udHJpYnV0b3JzPjxhdXRob3Jz
PjxhdXRob3I+UGVjLCBHLiBKLjwvYXV0aG9yPjxhdXRob3I+S2Fyc3QsIEouPC9hdXRob3I+PGF1
dGhvcj5TeXdlbmt5LCBBLiBOLjwvYXV0aG9yPjxhdXRob3I+Q2lnYW4sIFAuIFcuPC9hdXRob3I+
PGF1dGhvcj5FcmJpbGdpbiwgTi48L2F1dGhvcj48YXV0aG9yPlNpbWFyZCwgUy4gVy48L2F1dGhv
cj48YXV0aG9yPkNhaGlsbCwgSi4gRi4sIEpyLjwvYXV0aG9yPjwvYXV0aG9ycz48L2NvbnRyaWJ1
dG9ycz48YXV0aC1hZGRyZXNzPkRlcGFydG1lbnQgb2YgQmlvbG9naWNhbCBTY2llbmNlcywgVW5p
dmVyc2l0eSBvZiBBbGJlcnRhLCBFZG1vbnRvbiwgQWxiZXJ0YSwgQ2FuYWRhLiYjeEQ7RGVwYXJ0
bWVudCBvZiBCaW9sb2dpY2FsIFNjaWVuY2VzLCBVbml2ZXJzaXR5IG9mIEFsYmVydGEsIEVkbW9u
dG9uLCBBbGJlcnRhLCBDYW5hZGE7IERlcGFydG1lbnQgb2YgUmVuZXdhYmxlIFJlc291cmNlcywg
VW5pdmVyc2l0eSBvZiBBbGJlcnRhLCBFZG1vbnRvbiwgQWxiZXJ0YSwgQ2FuYWRhLiYjeEQ7RGVw
YXJ0bWVudCBvZiBSZW5ld2FibGUgUmVzb3VyY2VzLCBVbml2ZXJzaXR5IG9mIEFsYmVydGEsIEVk
bW9udG9uLCBBbGJlcnRhLCBDYW5hZGEuJiN4RDtEZXBhcnRtZW50IG9mIEZvcmVzdCBhbmQgQ29u
c2VydmF0aW9uIFNjaWVuY2VzLCBVbml2ZXJzaXR5IG9mIEJyaXRpc2ggQ29sdW1iaWEsIFZhbmNv
dXZlciwgQnJpdGlzaCBDb2x1bWJpYSwgQ2FuYWRhLjwvYXV0aC1hZGRyZXNzPjx0aXRsZXM+PHRp
dGxlPlJhcGlkIEluY3JlYXNlcyBpbiBmb3Jlc3QgdW5kZXJzdG9yeSBkaXZlcnNpdHkgYW5kIHBy
b2R1Y3Rpdml0eSBmb2xsb3dpbmcgYSBtb3VudGFpbiBwaW5lIGJlZXRsZSAoRGVuZHJvY3RvbnVz
IHBvbmRlcm9zYWUpIG91dGJyZWFrIGluIHBpbmUgZm9yZXN0czwvdGl0bGU+PHNlY29uZGFyeS10
aXRsZT5QTG9TIE9uZTwvc2Vjb25kYXJ5LXRpdGxlPjwvdGl0bGVzPjxwZXJpb2RpY2FsPjxmdWxs
LXRpdGxlPlBsb3MgT25lPC9mdWxsLXRpdGxlPjwvcGVyaW9kaWNhbD48cGFnZXM+ZTAxMjQ2OTE8
L3BhZ2VzPjx2b2x1bWU+MTA8L3ZvbHVtZT48bnVtYmVyPjQ8L251bWJlcj48ZWRpdGlvbj4yMDE1
MDQxMDwvZWRpdGlvbj48a2V5d29yZHM+PGtleXdvcmQ+QWxiZXJ0YTwva2V5d29yZD48a2V5d29y
ZD5BbmltYWxzPC9rZXl3b3JkPjxrZXl3b3JkPkJpb2RpdmVyc2l0eTwva2V5d29yZD48a2V5d29y
ZD5Db2xlb3B0ZXJhLypwYXRob2dlbmljaXR5PC9rZXl3b3JkPjxrZXl3b3JkPkVjb3N5c3RlbTwv
a2V5d29yZD48a2V5d29yZD4qRm9yZXN0czwva2V5d29yZD48a2V5d29yZD5QaW51cy8qcGFyYXNp
dG9sb2d5PC9rZXl3b3JkPjxrZXl3b3JkPlBsYW50IERpc2Vhc2VzLypwYXJhc2l0b2xvZ3k8L2tl
eXdvcmQ+PGtleXdvcmQ+U3BlY2llcyBTcGVjaWZpY2l0eTwva2V5d29yZD48L2tleXdvcmRzPjxk
YXRlcz48eWVhcj4yMDE1PC95ZWFyPjwvZGF0ZXM+PGlzYm4+MTkzMi02MjAzPC9pc2JuPjxhY2Nl
c3Npb24tbnVtPjI1ODU5NjYzPC9hY2Nlc3Npb24tbnVtPjx1cmxzPjwvdXJscz48Y3VzdG9tMT5D
b21wZXRpbmcgSW50ZXJlc3RzOiBUaGUgYXV0aG9ycyBoYXZlIGRlY2xhcmVkIHRoYXQgbm8gY29t
cGV0aW5nIGludGVyZXN0cyBleGlzdC48L2N1c3RvbTE+PGN1c3RvbTI+UE1DNDM5MzI4MjwvY3Vz
dG9tMj48ZWxlY3Ryb25pYy1yZXNvdXJjZS1udW0+MTAuMTM3MS9qb3VybmFsLnBvbmUuMDEyNDY5
MTwvZWxlY3Ryb25pYy1yZXNvdXJjZS1udW0+PHJlbW90ZS1kYXRhYmFzZS1wcm92aWRlcj5OTE08
L3JlbW90ZS1kYXRhYmFzZS1wcm92aWRlcj48bGFuZ3VhZ2U+ZW5nPC9sYW5ndWFnZT48L3JlY29y
ZD48L0NpdGU+PC9FbmROb3RlPgB=
</w:fldData>
        </w:fldChar>
      </w:r>
      <w:r w:rsidRPr="000F28BA">
        <w:rPr>
          <w:rFonts w:ascii="Times New Roman" w:hAnsi="Times New Roman" w:cs="Times New Roman"/>
          <w:lang w:val="en-CA"/>
        </w:rPr>
        <w:instrText xml:space="preserve"> ADDIN EN.CITE </w:instrText>
      </w:r>
      <w:r>
        <w:rPr>
          <w:rFonts w:ascii="Times New Roman" w:hAnsi="Times New Roman" w:cs="Times New Roman"/>
        </w:rPr>
        <w:fldChar w:fldCharType="begin">
          <w:fldData xml:space="preserve">PEVuZE5vdGU+PENpdGU+PEF1dGhvcj5QZWM8L0F1dGhvcj48WWVhcj4yMDE1PC9ZZWFyPjxSZWNO
dW0+NzU8L1JlY051bT48RGlzcGxheVRleHQ+KFBlYyBhbmQgb3RoZXJzLCAyMDE1KTwvRGlzcGxh
eVRleHQ+PHJlY29yZD48cmVjLW51bWJlcj43NTwvcmVjLW51bWJlcj48Zm9yZWlnbi1rZXlzPjxr
ZXkgYXBwPSJFTiIgZGItaWQ9ImVkNXB2eHhydnRldDkyZTVwOWp2dHR6Y2F6cnIwejJhc3pydCIg
dGltZXN0YW1wPSIxNzE0NTg3ODI1Ij43NTwva2V5PjwvZm9yZWlnbi1rZXlzPjxyZWYtdHlwZSBu
YW1lPSJKb3VybmFsIEFydGljbGUiPjE3PC9yZWYtdHlwZT48Y29udHJpYnV0b3JzPjxhdXRob3Jz
PjxhdXRob3I+UGVjLCBHLiBKLjwvYXV0aG9yPjxhdXRob3I+S2Fyc3QsIEouPC9hdXRob3I+PGF1
dGhvcj5TeXdlbmt5LCBBLiBOLjwvYXV0aG9yPjxhdXRob3I+Q2lnYW4sIFAuIFcuPC9hdXRob3I+
PGF1dGhvcj5FcmJpbGdpbiwgTi48L2F1dGhvcj48YXV0aG9yPlNpbWFyZCwgUy4gVy48L2F1dGhv
cj48YXV0aG9yPkNhaGlsbCwgSi4gRi4sIEpyLjwvYXV0aG9yPjwvYXV0aG9ycz48L2NvbnRyaWJ1
dG9ycz48YXV0aC1hZGRyZXNzPkRlcGFydG1lbnQgb2YgQmlvbG9naWNhbCBTY2llbmNlcywgVW5p
dmVyc2l0eSBvZiBBbGJlcnRhLCBFZG1vbnRvbiwgQWxiZXJ0YSwgQ2FuYWRhLiYjeEQ7RGVwYXJ0
bWVudCBvZiBCaW9sb2dpY2FsIFNjaWVuY2VzLCBVbml2ZXJzaXR5IG9mIEFsYmVydGEsIEVkbW9u
dG9uLCBBbGJlcnRhLCBDYW5hZGE7IERlcGFydG1lbnQgb2YgUmVuZXdhYmxlIFJlc291cmNlcywg
VW5pdmVyc2l0eSBvZiBBbGJlcnRhLCBFZG1vbnRvbiwgQWxiZXJ0YSwgQ2FuYWRhLiYjeEQ7RGVw
YXJ0bWVudCBvZiBSZW5ld2FibGUgUmVzb3VyY2VzLCBVbml2ZXJzaXR5IG9mIEFsYmVydGEsIEVk
bW9udG9uLCBBbGJlcnRhLCBDYW5hZGEuJiN4RDtEZXBhcnRtZW50IG9mIEZvcmVzdCBhbmQgQ29u
c2VydmF0aW9uIFNjaWVuY2VzLCBVbml2ZXJzaXR5IG9mIEJyaXRpc2ggQ29sdW1iaWEsIFZhbmNv
dXZlciwgQnJpdGlzaCBDb2x1bWJpYSwgQ2FuYWRhLjwvYXV0aC1hZGRyZXNzPjx0aXRsZXM+PHRp
dGxlPlJhcGlkIEluY3JlYXNlcyBpbiBmb3Jlc3QgdW5kZXJzdG9yeSBkaXZlcnNpdHkgYW5kIHBy
b2R1Y3Rpdml0eSBmb2xsb3dpbmcgYSBtb3VudGFpbiBwaW5lIGJlZXRsZSAoRGVuZHJvY3RvbnVz
IHBvbmRlcm9zYWUpIG91dGJyZWFrIGluIHBpbmUgZm9yZXN0czwvdGl0bGU+PHNlY29uZGFyeS10
aXRsZT5QTG9TIE9uZTwvc2Vjb25kYXJ5LXRpdGxlPjwvdGl0bGVzPjxwZXJpb2RpY2FsPjxmdWxs
LXRpdGxlPlBsb3MgT25lPC9mdWxsLXRpdGxlPjwvcGVyaW9kaWNhbD48cGFnZXM+ZTAxMjQ2OTE8
L3BhZ2VzPjx2b2x1bWU+MTA8L3ZvbHVtZT48bnVtYmVyPjQ8L251bWJlcj48ZWRpdGlvbj4yMDE1
MDQxMDwvZWRpdGlvbj48a2V5d29yZHM+PGtleXdvcmQ+QWxiZXJ0YTwva2V5d29yZD48a2V5d29y
ZD5BbmltYWxzPC9rZXl3b3JkPjxrZXl3b3JkPkJpb2RpdmVyc2l0eTwva2V5d29yZD48a2V5d29y
ZD5Db2xlb3B0ZXJhLypwYXRob2dlbmljaXR5PC9rZXl3b3JkPjxrZXl3b3JkPkVjb3N5c3RlbTwv
a2V5d29yZD48a2V5d29yZD4qRm9yZXN0czwva2V5d29yZD48a2V5d29yZD5QaW51cy8qcGFyYXNp
dG9sb2d5PC9rZXl3b3JkPjxrZXl3b3JkPlBsYW50IERpc2Vhc2VzLypwYXJhc2l0b2xvZ3k8L2tl
eXdvcmQ+PGtleXdvcmQ+U3BlY2llcyBTcGVjaWZpY2l0eTwva2V5d29yZD48L2tleXdvcmRzPjxk
YXRlcz48eWVhcj4yMDE1PC95ZWFyPjwvZGF0ZXM+PGlzYm4+MTkzMi02MjAzPC9pc2JuPjxhY2Nl
c3Npb24tbnVtPjI1ODU5NjYzPC9hY2Nlc3Npb24tbnVtPjx1cmxzPjwvdXJscz48Y3VzdG9tMT5D
b21wZXRpbmcgSW50ZXJlc3RzOiBUaGUgYXV0aG9ycyBoYXZlIGRlY2xhcmVkIHRoYXQgbm8gY29t
cGV0aW5nIGludGVyZXN0cyBleGlzdC48L2N1c3RvbTE+PGN1c3RvbTI+UE1DNDM5MzI4MjwvY3Vz
dG9tMj48ZWxlY3Ryb25pYy1yZXNvdXJjZS1udW0+MTAuMTM3MS9qb3VybmFsLnBvbmUuMDEyNDY5
MTwvZWxlY3Ryb25pYy1yZXNvdXJjZS1udW0+PHJlbW90ZS1kYXRhYmFzZS1wcm92aWRlcj5OTE08
L3JlbW90ZS1kYXRhYmFzZS1wcm92aWRlcj48bGFuZ3VhZ2U+ZW5nPC9sYW5ndWFnZT48L3JlY29y
ZD48L0NpdGU+PC9FbmROb3RlPgB=
</w:fldData>
        </w:fldChar>
      </w:r>
      <w:r w:rsidRPr="000F28BA">
        <w:rPr>
          <w:rFonts w:ascii="Times New Roman" w:hAnsi="Times New Roman" w:cs="Times New Roman"/>
          <w:lang w:val="en-CA"/>
        </w:rPr>
        <w:instrText xml:space="preserve"> ADDIN EN.CITE.DATA </w:instrText>
      </w:r>
      <w:r>
        <w:rPr>
          <w:rFonts w:ascii="Times New Roman" w:hAnsi="Times New Roman" w:cs="Times New Roman"/>
        </w:rPr>
      </w:r>
      <w:r>
        <w:rPr>
          <w:rFonts w:ascii="Times New Roman" w:hAnsi="Times New Roman" w:cs="Times New Roman"/>
        </w:rPr>
        <w:fldChar w:fldCharType="end"/>
      </w:r>
      <w:r w:rsidRPr="000A07F8">
        <w:rPr>
          <w:rFonts w:ascii="Times New Roman" w:hAnsi="Times New Roman" w:cs="Times New Roman"/>
        </w:rPr>
      </w:r>
      <w:r w:rsidRPr="000A07F8">
        <w:rPr>
          <w:rFonts w:ascii="Times New Roman" w:hAnsi="Times New Roman" w:cs="Times New Roman"/>
        </w:rPr>
        <w:fldChar w:fldCharType="separate"/>
      </w:r>
      <w:r w:rsidRPr="000F28BA">
        <w:rPr>
          <w:rFonts w:ascii="Times New Roman" w:hAnsi="Times New Roman" w:cs="Times New Roman"/>
          <w:noProof/>
          <w:lang w:val="en-CA"/>
        </w:rPr>
        <w:t>(Pec and others, 2015)</w:t>
      </w:r>
      <w:r w:rsidRPr="000A07F8">
        <w:rPr>
          <w:rFonts w:ascii="Times New Roman" w:hAnsi="Times New Roman" w:cs="Times New Roman"/>
        </w:rPr>
        <w:fldChar w:fldCharType="end"/>
      </w:r>
      <w:r w:rsidRPr="000F28BA">
        <w:rPr>
          <w:rFonts w:ascii="Times New Roman" w:hAnsi="Times New Roman" w:cs="Times New Roman"/>
          <w:lang w:val="en-CA"/>
        </w:rPr>
        <w:t>;</w:t>
      </w:r>
    </w:p>
    <w:p w14:paraId="702D9A74" w14:textId="77777777"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Organic and mineral soil nutrient components: NH</w:t>
      </w:r>
      <w:r w:rsidRPr="000F28BA">
        <w:rPr>
          <w:rFonts w:ascii="Times New Roman" w:hAnsi="Times New Roman" w:cs="Times New Roman"/>
          <w:vertAlign w:val="subscript"/>
          <w:lang w:val="en-CA"/>
        </w:rPr>
        <w:t>4</w:t>
      </w:r>
      <w:r w:rsidRPr="000F28BA">
        <w:rPr>
          <w:rFonts w:ascii="Times New Roman" w:hAnsi="Times New Roman" w:cs="Times New Roman"/>
          <w:lang w:val="en-CA"/>
        </w:rPr>
        <w:t xml:space="preserve"> (ammonium), NO</w:t>
      </w:r>
      <w:r w:rsidRPr="000F28BA">
        <w:rPr>
          <w:rFonts w:ascii="Times New Roman" w:hAnsi="Times New Roman" w:cs="Times New Roman"/>
          <w:vertAlign w:val="subscript"/>
          <w:lang w:val="en-CA"/>
        </w:rPr>
        <w:t>3</w:t>
      </w:r>
      <w:r w:rsidRPr="000F28BA">
        <w:rPr>
          <w:rFonts w:ascii="Times New Roman" w:hAnsi="Times New Roman" w:cs="Times New Roman"/>
          <w:lang w:val="en-CA"/>
        </w:rPr>
        <w:t xml:space="preserve"> (nitrate), P (phosphorus), K (potassium), Ca (calcium), Mg (magnesium), Mn (manganese), Al (aluminum), Fe (iron), Na (sodium), and CEC (cation exchange capacity);</w:t>
      </w:r>
    </w:p>
    <w:p w14:paraId="208B4B47" w14:textId="77777777"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Summer soil mean temperature (Mid-June to late August);</w:t>
      </w:r>
    </w:p>
    <w:p w14:paraId="1AD3B571" w14:textId="77777777"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lastRenderedPageBreak/>
        <w:t xml:space="preserve">Tree defoliation (%) per species balsam fir defoliation, black spruce defoliation) that can lead to increased light availability (Chagnon et al. 2022), soil temperature and potentially enhance soil nutrient supply of understory plant </w:t>
      </w:r>
      <w:r w:rsidRPr="000A07F8">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&lt;EndNote&gt;&lt;Cite&gt;&lt;Author&gt;De Grandpré&lt;/Author&gt;&lt;Year&gt;2022&lt;/Year&gt;&lt;RecNum&gt;6&lt;/RecNum&gt;&lt;DisplayText&gt;(De Grandpré and others, 2022)&lt;/DisplayText&gt;&lt;record&gt;&lt;rec-number&gt;6&lt;/rec-number&gt;&lt;foreign-keys&gt;&lt;key app="EN" db-id="ed5pvxxrvtet92e5p9jvttzcazrr0z2aszrt" timestamp="1714587815"&gt;6&lt;/key&gt;&lt;/foreign-keys&gt;&lt;ref-type name="Journal Article"&gt;17&lt;/ref-type&gt;&lt;contributors&gt;&lt;authors&gt;&lt;author&gt;De Grandpré, L.&lt;/author&gt;&lt;author&gt;Marchand, M.&lt;/author&gt;&lt;author&gt;Kneeshaw, D. D.&lt;/author&gt;&lt;author&gt;Paré, D.&lt;/author&gt;&lt;author&gt;Boucher, D.&lt;/author&gt;&lt;author&gt;Bourassa, S.&lt;/author&gt;&lt;author&gt;Gervais, D.&lt;/author&gt;&lt;author&gt;Simard, M.&lt;/author&gt;&lt;author&gt;Griffin, J. M.&lt;/author&gt;&lt;author&gt;Pureswaran, D. S.&lt;/author&gt;&lt;/authors&gt;&lt;/contributors&gt;&lt;titles&gt;&lt;title&gt;Defoliation-induced changes in foliage quality may trigger broad-scale insect outbreaks&lt;/title&gt;&lt;secondary-title&gt;Communications Biology&lt;/secondary-title&gt;&lt;/titles&gt;&lt;periodical&gt;&lt;full-title&gt;Communications Biology&lt;/full-title&gt;&lt;/periodical&gt;&lt;volume&gt;5&lt;/volume&gt;&lt;number&gt;1&lt;/number&gt;&lt;dates&gt;&lt;year&gt;2022&lt;/year&gt;&lt;/dates&gt;&lt;work-type&gt;Article&lt;/work-type&gt;&lt;urls&gt;&lt;related-urls&gt;&lt;url&gt;https://www.scopus.com/inward/record.uri?eid=2-s2.0-85130171847&amp;amp;doi=10.1038%2fs42003-022-03407-8&amp;amp;partnerID=40&amp;amp;md5=8466e8bb1dc83a7116266804bad7e338&lt;/url&gt;&lt;/related-urls&gt;&lt;/urls&gt;&lt;custom7&gt;463&lt;/custom7&gt;&lt;electronic-resource-num&gt;10.1038/s42003-022-03407-8&lt;/electronic-resource-num&gt;&lt;remote-database-name&gt;Scopus&lt;/remote-database-name&gt;&lt;/record&gt;&lt;/Cite&gt;&lt;/EndNote&gt;</w:instrText>
      </w:r>
      <w:r w:rsidRPr="000A07F8">
        <w:rPr>
          <w:rFonts w:ascii="Times New Roman" w:hAnsi="Times New Roman" w:cs="Times New Roman"/>
        </w:rPr>
        <w:fldChar w:fldCharType="separate"/>
      </w:r>
      <w:r w:rsidRPr="000F28BA">
        <w:rPr>
          <w:rFonts w:ascii="Times New Roman" w:hAnsi="Times New Roman" w:cs="Times New Roman"/>
          <w:noProof/>
          <w:lang w:val="en-CA"/>
        </w:rPr>
        <w:t>(De Grandpré and others, 2022)</w:t>
      </w:r>
      <w:r w:rsidRPr="000A07F8">
        <w:rPr>
          <w:rFonts w:ascii="Times New Roman" w:hAnsi="Times New Roman" w:cs="Times New Roman"/>
        </w:rPr>
        <w:fldChar w:fldCharType="end"/>
      </w:r>
      <w:r w:rsidRPr="000F28BA">
        <w:rPr>
          <w:rFonts w:ascii="Times New Roman" w:hAnsi="Times New Roman" w:cs="Times New Roman"/>
          <w:lang w:val="en-CA"/>
        </w:rPr>
        <w:t>.</w:t>
      </w:r>
    </w:p>
    <w:p w14:paraId="46E470F0" w14:textId="77777777"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Time since the beginning of the study (2010), corresponding roughly to the beginning of the outbreak, before tree mortality (year).</w:t>
      </w:r>
    </w:p>
    <w:p w14:paraId="44CD8C91" w14:textId="77777777"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To determine the most influential predictors of diversity indices within the understory plant community, we used the “</w:t>
      </w:r>
      <w:proofErr w:type="spellStart"/>
      <w:r w:rsidRPr="000F28BA">
        <w:rPr>
          <w:rFonts w:ascii="Times New Roman" w:hAnsi="Times New Roman" w:cs="Times New Roman"/>
          <w:lang w:val="en-CA"/>
        </w:rPr>
        <w:t>randomforest</w:t>
      </w:r>
      <w:proofErr w:type="spellEnd"/>
      <w:r w:rsidRPr="000F28BA">
        <w:rPr>
          <w:rFonts w:ascii="Times New Roman" w:hAnsi="Times New Roman" w:cs="Times New Roman"/>
          <w:lang w:val="en-CA"/>
        </w:rPr>
        <w:t xml:space="preserve">” package in R </w:t>
      </w:r>
      <w:r w:rsidRPr="000A07F8">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&lt;EndNote&gt;&lt;Cite&gt;&lt;Author&gt;Liaw&lt;/Author&gt;&lt;Year&gt;2002&lt;/Year&gt;&lt;RecNum&gt;49&lt;/RecNum&gt;&lt;DisplayText&gt;(Liaw and Wiener, 2002)&lt;/DisplayText&gt;&lt;record&gt;&lt;rec-number&gt;49&lt;/rec-number&gt;&lt;foreign-keys&gt;&lt;key app="EN" db-id="ed5pvxxrvtet92e5p9jvttzcazrr0z2aszrt" timestamp="1714587821"&gt;49&lt;/key&gt;&lt;/foreign-keys&gt;&lt;ref-type name="Journal Article"&gt;17&lt;/ref-type&gt;&lt;contributors&gt;&lt;authors&gt;&lt;author&gt;Liaw, A.&lt;/author&gt;&lt;author&gt;Wiener, M.&lt;/author&gt;&lt;/authors&gt;&lt;/contributors&gt;&lt;titles&gt;&lt;title&gt;Classification and Regression by randomForest&lt;/title&gt;&lt;secondary-title&gt;R News&lt;/secondary-title&gt;&lt;/titles&gt;&lt;periodical&gt;&lt;full-title&gt;R News&lt;/full-title&gt;&lt;/periodical&gt;&lt;pages&gt;18-22&lt;/pages&gt;&lt;volume&gt;2&lt;/volume&gt;&lt;number&gt;3&lt;/number&gt;&lt;dates&gt;&lt;year&gt;2002&lt;/year&gt;&lt;/dates&gt;&lt;urls&gt;&lt;/urls&gt;&lt;/record&gt;&lt;/Cite&gt;&lt;/EndNote&gt;</w:instrText>
      </w:r>
      <w:r w:rsidRPr="000A07F8">
        <w:rPr>
          <w:rFonts w:ascii="Times New Roman" w:hAnsi="Times New Roman" w:cs="Times New Roman"/>
        </w:rPr>
        <w:fldChar w:fldCharType="separate"/>
      </w:r>
      <w:r w:rsidRPr="000F28BA">
        <w:rPr>
          <w:rFonts w:ascii="Times New Roman" w:hAnsi="Times New Roman" w:cs="Times New Roman"/>
          <w:noProof/>
          <w:lang w:val="en-CA"/>
        </w:rPr>
        <w:t>(Liaw and Wiener, 2002)</w:t>
      </w:r>
      <w:r w:rsidRPr="000A07F8">
        <w:rPr>
          <w:rFonts w:ascii="Times New Roman" w:hAnsi="Times New Roman" w:cs="Times New Roman"/>
        </w:rPr>
        <w:fldChar w:fldCharType="end"/>
      </w:r>
      <w:r w:rsidRPr="000F28BA">
        <w:rPr>
          <w:rFonts w:ascii="Times New Roman" w:hAnsi="Times New Roman" w:cs="Times New Roman"/>
          <w:lang w:val="en-CA"/>
        </w:rPr>
        <w:t xml:space="preserve"> to perform a Random Forest analysis </w:t>
      </w:r>
      <w:r w:rsidRPr="000A07F8">
        <w:rPr>
          <w:rFonts w:ascii="Times New Roman" w:hAnsi="Times New Roman" w:cs="Times New Roman"/>
        </w:rPr>
        <w:fldChar w:fldCharType="begin">
          <w:fldData xml:space="preserve">PEVuZE5vdGU+PENpdGU+PEF1dGhvcj5CcmVpbWFuPC9BdXRob3I+PFllYXI+MjAwMzwvWWVhcj48
UmVjTnVtPjUwPC9SZWNOdW0+PERpc3BsYXlUZXh0PihCcmVpbWFuIGFuZCBvdGhlcnMsIDE5ODQ7
IEJyZWltYW4sIDIwMDM7IE1pbGxhcmQgYW5kIFJpY2hhcmRzb24sIDIwMTUpPC9EaXNwbGF5VGV4
dD48cmVjb3JkPjxyZWMtbnVtYmVyPjUwPC9yZWMtbnVtYmVyPjxmb3JlaWduLWtleXM+PGtleSBh
cHA9IkVOIiBkYi1pZD0iZWQ1cHZ4eHJ2dGV0OTJlNXA5anZ0dHpjYXpycjB6MmFzenJ0IiB0aW1l
c3RhbXA9IjE3MTQ1ODc4MjIiPjUwPC9rZXk+PC9mb3JlaWduLWtleXM+PHJlZi10eXBlIG5hbWU9
IldlYiBQYWdlIj4xMjwvcmVmLXR5cGU+PGNvbnRyaWJ1dG9ycz48YXV0aG9ycz48YXV0aG9yPkJy
ZWltYW4sIEwuPC9hdXRob3I+PC9hdXRob3JzPjwvY29udHJpYnV0b3JzPjx0aXRsZXM+PHRpdGxl
Pk1hbnVhbCBvbiBTZXR0aW5nIFVwLCBVc2luZywgYW5kIFVuZGVyc3RhbmRpbmcgUmFuZG9tIEZv
cmVzdHMgVjQuIDAuIFtPbmxpbmVdLiBBdmFpbGFibGU6IGh0dHA6Ly9vei5iZXJrZWxleS5lZHUv
IDwvdGl0bGU+PC90aXRsZXM+PGRhdGVzPjx5ZWFyPjIwMDM8L3llYXI+PC9kYXRlcz48dXJscz48
L3VybHM+PC9yZWNvcmQ+PC9DaXRlPjxDaXRlPjxBdXRob3I+QnJlaW1hbjwvQXV0aG9yPjxZZWFy
PjE5ODQ8L1llYXI+PFJlY051bT41MTwvUmVjTnVtPjxyZWNvcmQ+PHJlYy1udW1iZXI+NTE8L3Jl
Yy1udW1iZXI+PGZvcmVpZ24ta2V5cz48a2V5IGFwcD0iRU4iIGRiLWlkPSJlZDVwdnh4cnZ0ZXQ5
MmU1cDlqdnR0emNhenJyMHoyYXN6cnQiIHRpbWVzdGFtcD0iMTcxNDU4NzgyMiI+NTE8L2tleT48
L2ZvcmVpZ24ta2V5cz48cmVmLXR5cGUgbmFtZT0iQm9vayI+NjwvcmVmLXR5cGU+PGNvbnRyaWJ1
dG9ycz48YXV0aG9ycz48YXV0aG9yPkJyZWltYW4sIEwuPC9hdXRob3I+PGF1dGhvcj5GcmllZG1h
biwgSi48L2F1dGhvcj48YXV0aG9yPlN0b25lLCBDLkouPC9hdXRob3I+PGF1dGhvcj5PbHNoZW4s
IFIuQS48L2F1dGhvcj48L2F1dGhvcnM+PC9jb250cmlidXRvcnM+PHRpdGxlcz48dGl0bGU+Q2xh
c3NpZmljYXRpb24gYW5kIFJlZ3Jlc3Npb24gVHJlZXM8L3RpdGxlPjwvdGl0bGVzPjxkYXRlcz48
eWVhcj4xOTg0PC95ZWFyPjwvZGF0ZXM+PHB1Ymxpc2hlcj5UYXlsb3IgJmFtcDsgRnJhbmNpczwv
cHVibGlzaGVyPjxpc2JuPjk3ODA0MTIwNDg0MTg8L2lzYm4+PHVybHM+PHJlbGF0ZWQtdXJscz48
dXJsPmh0dHBzOi8vYm9va3MuZ29vZ2xlLmNhL2Jvb2tzP2lkPUp3UXgtV09tU3lRQzwvdXJsPjwv
cmVsYXRlZC11cmxzPjwvdXJscz48L3JlY29yZD48L0NpdGU+PENpdGU+PEF1dGhvcj5NaWxsYXJk
PC9BdXRob3I+PFllYXI+MjAxNTwvWWVhcj48UmVjTnVtPjUyPC9SZWNOdW0+PHJlY29yZD48cmVj
LW51bWJlcj41MjwvcmVjLW51bWJlcj48Zm9yZWlnbi1rZXlzPjxrZXkgYXBwPSJFTiIgZGItaWQ9
ImVkNXB2eHhydnRldDkyZTVwOWp2dHR6Y2F6cnIwejJhc3pydCIgdGltZXN0YW1wPSIxNzE0NTg3
ODIyIj41Mjwva2V5PjwvZm9yZWlnbi1rZXlzPjxyZWYtdHlwZSBuYW1lPSJKb3VybmFsIEFydGlj
bGUiPjE3PC9yZWYtdHlwZT48Y29udHJpYnV0b3JzPjxhdXRob3JzPjxhdXRob3I+TWlsbGFyZCwg
Sy48L2F1dGhvcj48YXV0aG9yPiBSaWNoYXJkc29uLCBNLjwvYXV0aG9yPjwvYXV0aG9ycz48L2Nv
bnRyaWJ1dG9ycz48dGl0bGVzPjx0aXRsZT5PbiB0aGUgaW1wb3J0YW5jZSBvZiB0cmFpbmluZyBk
YXRhIHNhbXBsZSBzZWxlY3Rpb24gaW4gcmFuZG9tIGZvcmVzdCBpbWFnZSBjbGFzc2lmaWNhdGlv
bjogQSBjYXNlIHN0dWR5IGluIHBlYXRsYW5kIGVjb3N5c3RlbSBtYXBwaW5nPC90aXRsZT48c2Vj
b25kYXJ5LXRpdGxlPlJlbW90ZSBTZW5zLjwvc2Vjb25kYXJ5LXRpdGxlPjwvdGl0bGVzPjxwZXJp
b2RpY2FsPjxmdWxsLXRpdGxlPlJlbW90ZSBTZW5zLjwvZnVsbC10aXRsZT48L3BlcmlvZGljYWw+
PHBhZ2VzPjg0ODnigJM4NTE1PC9wYWdlcz48dm9sdW1lPjc8L3ZvbHVtZT48bnVtYmVyPjc8L251
bWJlcj48ZGF0ZXM+PHllYXI+MjAxNTwveWVhcj48L2RhdGVzPjx1cmxzPjwvdXJscz48L3JlY29y
ZD48L0NpdGU+PC9FbmROb3RlPn==
</w:fldData>
        </w:fldChar>
      </w:r>
      <w:r w:rsidRPr="000F28BA">
        <w:rPr>
          <w:rFonts w:ascii="Times New Roman" w:hAnsi="Times New Roman" w:cs="Times New Roman"/>
          <w:lang w:val="en-CA"/>
        </w:rPr>
        <w:instrText xml:space="preserve"> ADDIN EN.CITE </w:instrText>
      </w:r>
      <w:r>
        <w:rPr>
          <w:rFonts w:ascii="Times New Roman" w:hAnsi="Times New Roman" w:cs="Times New Roman"/>
        </w:rPr>
        <w:fldChar w:fldCharType="begin">
          <w:fldData xml:space="preserve">PEVuZE5vdGU+PENpdGU+PEF1dGhvcj5CcmVpbWFuPC9BdXRob3I+PFllYXI+MjAwMzwvWWVhcj48
UmVjTnVtPjUwPC9SZWNOdW0+PERpc3BsYXlUZXh0PihCcmVpbWFuIGFuZCBvdGhlcnMsIDE5ODQ7
IEJyZWltYW4sIDIwMDM7IE1pbGxhcmQgYW5kIFJpY2hhcmRzb24sIDIwMTUpPC9EaXNwbGF5VGV4
dD48cmVjb3JkPjxyZWMtbnVtYmVyPjUwPC9yZWMtbnVtYmVyPjxmb3JlaWduLWtleXM+PGtleSBh
cHA9IkVOIiBkYi1pZD0iZWQ1cHZ4eHJ2dGV0OTJlNXA5anZ0dHpjYXpycjB6MmFzenJ0IiB0aW1l
c3RhbXA9IjE3MTQ1ODc4MjIiPjUwPC9rZXk+PC9mb3JlaWduLWtleXM+PHJlZi10eXBlIG5hbWU9
IldlYiBQYWdlIj4xMjwvcmVmLXR5cGU+PGNvbnRyaWJ1dG9ycz48YXV0aG9ycz48YXV0aG9yPkJy
ZWltYW4sIEwuPC9hdXRob3I+PC9hdXRob3JzPjwvY29udHJpYnV0b3JzPjx0aXRsZXM+PHRpdGxl
Pk1hbnVhbCBvbiBTZXR0aW5nIFVwLCBVc2luZywgYW5kIFVuZGVyc3RhbmRpbmcgUmFuZG9tIEZv
cmVzdHMgVjQuIDAuIFtPbmxpbmVdLiBBdmFpbGFibGU6IGh0dHA6Ly9vei5iZXJrZWxleS5lZHUv
IDwvdGl0bGU+PC90aXRsZXM+PGRhdGVzPjx5ZWFyPjIwMDM8L3llYXI+PC9kYXRlcz48dXJscz48
L3VybHM+PC9yZWNvcmQ+PC9DaXRlPjxDaXRlPjxBdXRob3I+QnJlaW1hbjwvQXV0aG9yPjxZZWFy
PjE5ODQ8L1llYXI+PFJlY051bT41MTwvUmVjTnVtPjxyZWNvcmQ+PHJlYy1udW1iZXI+NTE8L3Jl
Yy1udW1iZXI+PGZvcmVpZ24ta2V5cz48a2V5IGFwcD0iRU4iIGRiLWlkPSJlZDVwdnh4cnZ0ZXQ5
MmU1cDlqdnR0emNhenJyMHoyYXN6cnQiIHRpbWVzdGFtcD0iMTcxNDU4NzgyMiI+NTE8L2tleT48
L2ZvcmVpZ24ta2V5cz48cmVmLXR5cGUgbmFtZT0iQm9vayI+NjwvcmVmLXR5cGU+PGNvbnRyaWJ1
dG9ycz48YXV0aG9ycz48YXV0aG9yPkJyZWltYW4sIEwuPC9hdXRob3I+PGF1dGhvcj5GcmllZG1h
biwgSi48L2F1dGhvcj48YXV0aG9yPlN0b25lLCBDLkouPC9hdXRob3I+PGF1dGhvcj5PbHNoZW4s
IFIuQS48L2F1dGhvcj48L2F1dGhvcnM+PC9jb250cmlidXRvcnM+PHRpdGxlcz48dGl0bGU+Q2xh
c3NpZmljYXRpb24gYW5kIFJlZ3Jlc3Npb24gVHJlZXM8L3RpdGxlPjwvdGl0bGVzPjxkYXRlcz48
eWVhcj4xOTg0PC95ZWFyPjwvZGF0ZXM+PHB1Ymxpc2hlcj5UYXlsb3IgJmFtcDsgRnJhbmNpczwv
cHVibGlzaGVyPjxpc2JuPjk3ODA0MTIwNDg0MTg8L2lzYm4+PHVybHM+PHJlbGF0ZWQtdXJscz48
dXJsPmh0dHBzOi8vYm9va3MuZ29vZ2xlLmNhL2Jvb2tzP2lkPUp3UXgtV09tU3lRQzwvdXJsPjwv
cmVsYXRlZC11cmxzPjwvdXJscz48L3JlY29yZD48L0NpdGU+PENpdGU+PEF1dGhvcj5NaWxsYXJk
PC9BdXRob3I+PFllYXI+MjAxNTwvWWVhcj48UmVjTnVtPjUyPC9SZWNOdW0+PHJlY29yZD48cmVj
LW51bWJlcj41MjwvcmVjLW51bWJlcj48Zm9yZWlnbi1rZXlzPjxrZXkgYXBwPSJFTiIgZGItaWQ9
ImVkNXB2eHhydnRldDkyZTVwOWp2dHR6Y2F6cnIwejJhc3pydCIgdGltZXN0YW1wPSIxNzE0NTg3
ODIyIj41Mjwva2V5PjwvZm9yZWlnbi1rZXlzPjxyZWYtdHlwZSBuYW1lPSJKb3VybmFsIEFydGlj
bGUiPjE3PC9yZWYtdHlwZT48Y29udHJpYnV0b3JzPjxhdXRob3JzPjxhdXRob3I+TWlsbGFyZCwg
Sy48L2F1dGhvcj48YXV0aG9yPiBSaWNoYXJkc29uLCBNLjwvYXV0aG9yPjwvYXV0aG9ycz48L2Nv
bnRyaWJ1dG9ycz48dGl0bGVzPjx0aXRsZT5PbiB0aGUgaW1wb3J0YW5jZSBvZiB0cmFpbmluZyBk
YXRhIHNhbXBsZSBzZWxlY3Rpb24gaW4gcmFuZG9tIGZvcmVzdCBpbWFnZSBjbGFzc2lmaWNhdGlv
bjogQSBjYXNlIHN0dWR5IGluIHBlYXRsYW5kIGVjb3N5c3RlbSBtYXBwaW5nPC90aXRsZT48c2Vj
b25kYXJ5LXRpdGxlPlJlbW90ZSBTZW5zLjwvc2Vjb25kYXJ5LXRpdGxlPjwvdGl0bGVzPjxwZXJp
b2RpY2FsPjxmdWxsLXRpdGxlPlJlbW90ZSBTZW5zLjwvZnVsbC10aXRsZT48L3BlcmlvZGljYWw+
PHBhZ2VzPjg0ODnigJM4NTE1PC9wYWdlcz48dm9sdW1lPjc8L3ZvbHVtZT48bnVtYmVyPjc8L251
bWJlcj48ZGF0ZXM+PHllYXI+MjAxNTwveWVhcj48L2RhdGVzPjx1cmxzPjwvdXJscz48L3JlY29y
ZD48L0NpdGU+PC9FbmROb3RlPn==
</w:fldData>
        </w:fldChar>
      </w:r>
      <w:r w:rsidRPr="000F28BA">
        <w:rPr>
          <w:rFonts w:ascii="Times New Roman" w:hAnsi="Times New Roman" w:cs="Times New Roman"/>
          <w:lang w:val="en-CA"/>
        </w:rPr>
        <w:instrText xml:space="preserve"> ADDIN EN.CITE.DATA </w:instrText>
      </w:r>
      <w:r>
        <w:rPr>
          <w:rFonts w:ascii="Times New Roman" w:hAnsi="Times New Roman" w:cs="Times New Roman"/>
        </w:rPr>
      </w:r>
      <w:r>
        <w:rPr>
          <w:rFonts w:ascii="Times New Roman" w:hAnsi="Times New Roman" w:cs="Times New Roman"/>
        </w:rPr>
        <w:fldChar w:fldCharType="end"/>
      </w:r>
      <w:r w:rsidRPr="000A07F8">
        <w:rPr>
          <w:rFonts w:ascii="Times New Roman" w:hAnsi="Times New Roman" w:cs="Times New Roman"/>
        </w:rPr>
      </w:r>
      <w:r w:rsidRPr="000A07F8">
        <w:rPr>
          <w:rFonts w:ascii="Times New Roman" w:hAnsi="Times New Roman" w:cs="Times New Roman"/>
        </w:rPr>
        <w:fldChar w:fldCharType="separate"/>
      </w:r>
      <w:r w:rsidRPr="000F28BA">
        <w:rPr>
          <w:rFonts w:ascii="Times New Roman" w:hAnsi="Times New Roman" w:cs="Times New Roman"/>
          <w:noProof/>
          <w:lang w:val="en-CA"/>
        </w:rPr>
        <w:t>(Breiman and others, 1984; Breiman, 2003; Millard and Richardson, 2015)</w:t>
      </w:r>
      <w:r w:rsidRPr="000A07F8">
        <w:rPr>
          <w:rFonts w:ascii="Times New Roman" w:hAnsi="Times New Roman" w:cs="Times New Roman"/>
        </w:rPr>
        <w:fldChar w:fldCharType="end"/>
      </w:r>
      <w:r w:rsidRPr="000F28BA">
        <w:rPr>
          <w:rFonts w:ascii="Times New Roman" w:hAnsi="Times New Roman" w:cs="Times New Roman"/>
          <w:lang w:val="en-CA"/>
        </w:rPr>
        <w:t xml:space="preserve"> (Figure S1). This method involved modeling sub-samples of observations and variables, allowing us to identify key factors influencing diversity indices. Following the random forest analysis, the </w:t>
      </w:r>
      <w:proofErr w:type="spellStart"/>
      <w:r w:rsidRPr="000F28BA">
        <w:rPr>
          <w:rFonts w:ascii="Times New Roman" w:hAnsi="Times New Roman" w:cs="Times New Roman"/>
          <w:lang w:val="en-CA"/>
        </w:rPr>
        <w:t>imcdiag</w:t>
      </w:r>
      <w:proofErr w:type="spellEnd"/>
      <w:r w:rsidRPr="000F28BA">
        <w:rPr>
          <w:rFonts w:ascii="Times New Roman" w:hAnsi="Times New Roman" w:cs="Times New Roman"/>
          <w:lang w:val="en-CA"/>
        </w:rPr>
        <w:t xml:space="preserve"> function of the “</w:t>
      </w:r>
      <w:proofErr w:type="spellStart"/>
      <w:r w:rsidRPr="000F28BA">
        <w:rPr>
          <w:rFonts w:ascii="Times New Roman" w:hAnsi="Times New Roman" w:cs="Times New Roman"/>
          <w:lang w:val="en-CA"/>
        </w:rPr>
        <w:t>mctest</w:t>
      </w:r>
      <w:proofErr w:type="spellEnd"/>
      <w:r w:rsidRPr="000F28BA">
        <w:rPr>
          <w:rFonts w:ascii="Times New Roman" w:hAnsi="Times New Roman" w:cs="Times New Roman"/>
          <w:lang w:val="en-CA"/>
        </w:rPr>
        <w:t xml:space="preserve">” package in R </w:t>
      </w:r>
      <w:r w:rsidRPr="000A07F8">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&lt;EndNote&gt;&lt;Cite&gt;&lt;Author&gt;Imdadullah&lt;/Author&gt;&lt;Year&gt;2016&lt;/Year&gt;&lt;RecNum&gt;53&lt;/RecNum&gt;&lt;DisplayText&gt;(Imdadullah and others, 2016)&lt;/DisplayText&gt;&lt;record&gt;&lt;rec-number&gt;53&lt;/rec-number&gt;&lt;foreign-keys&gt;&lt;key app="EN" db-id="ed5pvxxrvtet92e5p9jvttzcazrr0z2aszrt" timestamp="1714587822"&gt;53&lt;/key&gt;&lt;/foreign-keys&gt;&lt;ref-type name="Journal Article"&gt;17&lt;/ref-type&gt;&lt;contributors&gt;&lt;authors&gt;&lt;author&gt;Imdadullah, M.&lt;/author&gt;&lt;author&gt;Aslam, M.&lt;/author&gt;&lt;author&gt;Altaf, S.&lt;/author&gt;&lt;/authors&gt;&lt;/contributors&gt;&lt;titles&gt;&lt;title&gt;Mctest: An r package for detection of collinearity among regressors&lt;/title&gt;&lt;secondary-title&gt;R Journal&lt;/secondary-title&gt;&lt;/titles&gt;&lt;periodical&gt;&lt;full-title&gt;R Journal&lt;/full-title&gt;&lt;/periodical&gt;&lt;pages&gt;499-509&lt;/pages&gt;&lt;volume&gt;8&lt;/volume&gt;&lt;number&gt;2&lt;/number&gt;&lt;dates&gt;&lt;year&gt;2016&lt;/year&gt;&lt;/dates&gt;&lt;work-type&gt;Article&lt;/work-type&gt;&lt;urls&gt;&lt;related-urls&gt;&lt;url&gt;https://www.scopus.com/inward/record.uri?eid=2-s2.0-85013212123&amp;amp;doi=10.32614%2frj-2016-062&amp;amp;partnerID=40&amp;amp;md5=79f93edf76fbef19b14fc6be8ee7cd1a&lt;/url&gt;&lt;/related-urls&gt;&lt;/urls&gt;&lt;electronic-resource-num&gt;10.32614/rj-2016-062&lt;/electronic-resource-num&gt;&lt;remote-database-name&gt;Scopus&lt;/remote-database-name&gt;&lt;/record&gt;&lt;/Cite&gt;&lt;/EndNote&gt;</w:instrText>
      </w:r>
      <w:r w:rsidRPr="000A07F8">
        <w:rPr>
          <w:rFonts w:ascii="Times New Roman" w:hAnsi="Times New Roman" w:cs="Times New Roman"/>
        </w:rPr>
        <w:fldChar w:fldCharType="separate"/>
      </w:r>
      <w:r w:rsidRPr="000F28BA">
        <w:rPr>
          <w:rFonts w:ascii="Times New Roman" w:hAnsi="Times New Roman" w:cs="Times New Roman"/>
          <w:noProof/>
          <w:lang w:val="en-CA"/>
        </w:rPr>
        <w:t>(Imdadullah and others, 2016)</w:t>
      </w:r>
      <w:r w:rsidRPr="000A07F8">
        <w:rPr>
          <w:rFonts w:ascii="Times New Roman" w:hAnsi="Times New Roman" w:cs="Times New Roman"/>
        </w:rPr>
        <w:fldChar w:fldCharType="end"/>
      </w:r>
      <w:r w:rsidRPr="000F28BA">
        <w:rPr>
          <w:rFonts w:ascii="Times New Roman" w:hAnsi="Times New Roman" w:cs="Times New Roman"/>
          <w:lang w:val="en-CA"/>
        </w:rPr>
        <w:t xml:space="preserve"> was used to assess multicollinearity diagnostics for each regressor. This included metrics such as Variance Inflation Factor (VIF) and Farrar F-test, guiding the selection of variables with VIF values below 10 and high influence importance in the random forest classification. This approach ensures a robust examination of the relationships between explanatory variables and the diversity of the understory plant community. The selected explanatory variables are time since disturbance (highly correlated to the defoliation severity of both balsam fir and black spruce), stand type before the outbreak (fir dominate, mixed, and spruce dominated), balsam fir relative abundance, black spruce relative abundance, white spruce relative abundance, yellow birch relative abundance, tree basal area during the outbreak, tree relative mortality, organic soil nitrate (NO</w:t>
      </w:r>
      <w:r w:rsidRPr="000F28BA">
        <w:rPr>
          <w:rFonts w:ascii="Times New Roman" w:hAnsi="Times New Roman" w:cs="Times New Roman"/>
          <w:vertAlign w:val="subscript"/>
          <w:lang w:val="en-CA"/>
        </w:rPr>
        <w:t>3</w:t>
      </w:r>
      <w:r w:rsidRPr="000F28BA">
        <w:rPr>
          <w:rFonts w:ascii="Times New Roman" w:hAnsi="Times New Roman" w:cs="Times New Roman"/>
          <w:lang w:val="en-CA"/>
        </w:rPr>
        <w:t xml:space="preserve">), organic soil cation exchange capacity (CEC), mineral soil iron (Fe), and soil temperature. </w:t>
      </w:r>
    </w:p>
    <w:p w14:paraId="1C96674D" w14:textId="77777777" w:rsidR="000F28BA" w:rsidRPr="000F28BA" w:rsidRDefault="000F28BA" w:rsidP="000F28BA">
      <w:pPr>
        <w:spacing w:line="480" w:lineRule="auto"/>
        <w:jc w:val="both"/>
        <w:rPr>
          <w:rFonts w:ascii="Times New Roman" w:hAnsi="Times New Roman" w:cs="Times New Roman"/>
          <w:lang w:val="en-CA"/>
        </w:rPr>
      </w:pPr>
    </w:p>
    <w:p w14:paraId="03D8E9B8" w14:textId="21852047" w:rsidR="000F28BA" w:rsidRPr="000F28BA" w:rsidRDefault="005C693B" w:rsidP="000F28BA">
      <w:pPr>
        <w:spacing w:line="480" w:lineRule="auto"/>
        <w:jc w:val="both"/>
        <w:rPr>
          <w:rFonts w:ascii="Times New Roman" w:hAnsi="Times New Roman" w:cs="Times New Roman"/>
          <w:i/>
          <w:iCs/>
          <w:lang w:val="en-CA"/>
        </w:rPr>
      </w:pPr>
      <w:r w:rsidRPr="005C693B">
        <w:rPr>
          <w:rFonts w:ascii="Times New Roman" w:hAnsi="Times New Roman" w:cs="Times New Roman"/>
          <w:i/>
          <w:iCs/>
          <w:lang w:val="en-CA"/>
        </w:rPr>
        <w:t xml:space="preserve">Annex </w:t>
      </w:r>
      <w:r w:rsidR="004D12B7">
        <w:rPr>
          <w:rFonts w:ascii="Times New Roman" w:hAnsi="Times New Roman" w:cs="Times New Roman"/>
          <w:i/>
          <w:iCs/>
          <w:lang w:val="en-CA"/>
        </w:rPr>
        <w:t>3</w:t>
      </w:r>
      <w:r w:rsidRPr="005C693B">
        <w:rPr>
          <w:rFonts w:ascii="Times New Roman" w:hAnsi="Times New Roman" w:cs="Times New Roman"/>
          <w:i/>
          <w:iCs/>
          <w:lang w:val="en-CA"/>
        </w:rPr>
        <w:t>:</w:t>
      </w:r>
      <w:r>
        <w:rPr>
          <w:rFonts w:ascii="Times New Roman" w:hAnsi="Times New Roman" w:cs="Times New Roman"/>
          <w:b/>
          <w:bCs/>
          <w:lang w:val="en-CA"/>
        </w:rPr>
        <w:t xml:space="preserve"> </w:t>
      </w:r>
      <w:r w:rsidR="000F28BA" w:rsidRPr="000F28BA">
        <w:rPr>
          <w:rFonts w:ascii="Times New Roman" w:hAnsi="Times New Roman" w:cs="Times New Roman"/>
          <w:i/>
          <w:iCs/>
          <w:lang w:val="en-CA"/>
        </w:rPr>
        <w:t>Assessment of understory plant community's resilience change</w:t>
      </w:r>
    </w:p>
    <w:p w14:paraId="338AF224" w14:textId="77777777"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 xml:space="preserve">To assess the resilience of the understory vegetation during the spruce budworm outbreak, we ran a univariate analysis with functional redundancy index (R) as response variable, and the selected explanatory variables and their 2- and 3-ways’ interactions. Model selection followed protocols for conducting and presenting regression-type analyses </w:t>
      </w:r>
      <w:r>
        <w:rPr>
          <w:rFonts w:ascii="Times New Roman" w:hAnsi="Times New Roman" w:cs="Times New Roman"/>
        </w:rPr>
        <w:fldChar w:fldCharType="begin">
          <w:fldData xml:space="preserve">PEVuZE5vdGU+PENpdGU+PEF1dGhvcj5TdGFzaW5vcG91bG9zPC9BdXRob3I+PFllYXI+MjAxNzwv
WWVhcj48UmVjTnVtPjQzPC9SZWNOdW0+PERpc3BsYXlUZXh0PihadXVyIGFuZCBvdGhlcnMsIDIw
MTA7IFp1dXIgYW5kIEllbm8sIDIwMTY7IFN0YXNpbm9wb3Vsb3MgYW5kIG90aGVycywgMjAxNyk8
L0Rpc3BsYXlUZXh0PjxyZWNvcmQ+PHJlYy1udW1iZXI+NDM8L3JlYy1udW1iZXI+PGZvcmVpZ24t
a2V5cz48a2V5IGFwcD0iRU4iIGRiLWlkPSJlZDVwdnh4cnZ0ZXQ5MmU1cDlqdnR0emNhenJyMHoy
YXN6cnQiIHRpbWVzdGFtcD0iMTcxNDU4NzgyMSI+NDM8L2tleT48L2ZvcmVpZ24ta2V5cz48cmVm
LXR5cGUgbmFtZT0iQm9vayI+NjwvcmVmLXR5cGU+PGNvbnRyaWJ1dG9ycz48YXV0aG9ycz48YXV0
aG9yPlN0YXNpbm9wb3Vsb3MsIE0uLUQuPC9hdXRob3I+PGF1dGhvcj5SaWdieSwgUi4tQS48L2F1
dGhvcj48YXV0aG9yPkhlbGxlciwgRy4tWi48L2F1dGhvcj48YXV0aG9yPlZvdWRvdXJpcywgVi48
L2F1dGhvcj48YXV0aG9yPkRlIEJhc3RpYW5pLCBGLjwvYXV0aG9yPjwvYXV0aG9ycz48c2Vjb25k
YXJ5LWF1dGhvcnM+PGF1dGhvcj5DaGFwbWFuIGFuZCBIYWxsL0NSQzwvYXV0aG9yPjwvc2Vjb25k
YXJ5LWF1dGhvcnM+PC9jb250cmlidXRvcnM+PHRpdGxlcz48dGl0bGU+RmxleGlibGUgUmVncmVz
c2lvbiBhbmQgU21vb3RoaW5nOiBVc2luZyBHQU1MU1MgaW4gUjwvdGl0bGU+PHNlY29uZGFyeS10
aXRsZT5DaGFwbWFuICZhbXA7IEhhbGwvQ1JDIFRoZSBSIFNlcmllczwvc2Vjb25kYXJ5LXRpdGxl
PjwvdGl0bGVzPjxwYWdlcz41NDk8L3BhZ2VzPjxkYXRlcz48eWVhcj4yMDE3PC95ZWFyPjwvZGF0
ZXM+PHB1Ymxpc2hlcj5DUkMgUHJlc3M8L3B1Ymxpc2hlcj48dXJscz48L3VybHM+PC9yZWNvcmQ+
PC9DaXRlPjxDaXRlPjxBdXRob3I+WnV1cjwvQXV0aG9yPjxZZWFyPjIwMTY8L1llYXI+PFJlY051
bT40NDwvUmVjTnVtPjxyZWNvcmQ+PHJlYy1udW1iZXI+NDQ8L3JlYy1udW1iZXI+PGZvcmVpZ24t
a2V5cz48a2V5IGFwcD0iRU4iIGRiLWlkPSJlZDVwdnh4cnZ0ZXQ5MmU1cDlqdnR0emNhenJyMHoy
YXN6cnQiIHRpbWVzdGFtcD0iMTcxNDU4NzgyMSI+NDQ8L2tleT48L2ZvcmVpZ24ta2V5cz48cmVm
LXR5cGUgbmFtZT0iSm91cm5hbCBBcnRpY2xlIj4xNzwvcmVmLXR5cGU+PGNvbnRyaWJ1dG9ycz48
YXV0aG9ycz48YXV0aG9yPlp1dXIsIEEuIEYuPC9hdXRob3I+PGF1dGhvcj5JZW5vLCBFLiBOLjwv
YXV0aG9yPjwvYXV0aG9ycz48L2NvbnRyaWJ1dG9ycz48dGl0bGVzPjx0aXRsZT5BIHByb3RvY29s
IGZvciBjb25kdWN0aW5nIGFuZCBwcmVzZW50aW5nIHJlc3VsdHMgb2YgcmVncmVzc2lvbi10eXBl
IGFuYWx5c2VzPC90aXRsZT48c2Vjb25kYXJ5LXRpdGxlPk1ldGhvZHMgaW4gRWNvbG9neSBhbmQg
RXZvbHV0aW9uPC9zZWNvbmRhcnktdGl0bGU+PC90aXRsZXM+PHBlcmlvZGljYWw+PGZ1bGwtdGl0
bGU+TWV0aG9kcyBpbiBFY29sb2d5IGFuZCBFdm9sdXRpb248L2Z1bGwtdGl0bGU+PC9wZXJpb2Rp
Y2FsPjxwYWdlcz42MzYtNjQ1PC9wYWdlcz48dm9sdW1lPjc8L3ZvbHVtZT48bnVtYmVyPjY8L251
bWJlcj48ZGF0ZXM+PHllYXI+MjAxNjwveWVhcj48L2RhdGVzPjx3b3JrLXR5cGU+QXJ0aWNsZTwv
d29yay10eXBlPjx1cmxzPjxyZWxhdGVkLXVybHM+PHVybD5odHRwczovL3d3dy5zY29wdXMuY29t
L2lud2FyZC9yZWNvcmQudXJpP2VpZD0yLXMyLjAtODQ5NzQ2NjU5MjAmYW1wO2RvaT0xMC4xMTEx
JTJmMjA0MS0yMTBYLjEyNTc3JmFtcDtwYXJ0bmVySUQ9NDAmYW1wO21kNT03YzMwZjIzMzZjNmQz
OGQ4Y2QwNDE4NzY0NGNhMTMxZDwvdXJsPjwvcmVsYXRlZC11cmxzPjwvdXJscz48ZWxlY3Ryb25p
Yy1yZXNvdXJjZS1udW0+MTAuMTExMS8yMDQxLTIxMFguMTI1Nzc8L2VsZWN0cm9uaWMtcmVzb3Vy
Y2UtbnVtPjxyZW1vdGUtZGF0YWJhc2UtbmFtZT5TY29wdXM8L3JlbW90ZS1kYXRhYmFzZS1uYW1l
PjwvcmVjb3JkPjwvQ2l0ZT48Q2l0ZT48QXV0aG9yPlp1dXI8L0F1dGhvcj48WWVhcj4yMDEwPC9Z
ZWFyPjxSZWNOdW0+NDI8L1JlY051bT48cmVjb3JkPjxyZWMtbnVtYmVyPjQyPC9yZWMtbnVtYmVy
Pjxmb3JlaWduLWtleXM+PGtleSBhcHA9IkVOIiBkYi1pZD0iZWQ1cHZ4eHJ2dGV0OTJlNXA5anZ0
dHpjYXpycjB6MmFzenJ0IiB0aW1lc3RhbXA9IjE3MTQ1ODc4MjAiPjQyPC9rZXk+PC9mb3JlaWdu
LWtleXM+PHJlZi10eXBlIG5hbWU9IkpvdXJuYWwgQXJ0aWNsZSI+MTc8L3JlZi10eXBlPjxjb250
cmlidXRvcnM+PGF1dGhvcnM+PGF1dGhvcj5adXVyLCBBLiBGLjwvYXV0aG9yPjxhdXRob3I+SWVu
bywgRS4gTi48L2F1dGhvcj48YXV0aG9yPkVscGhpY2ssIEMuIFMuIDwvYXV0aG9yPjwvYXV0aG9y
cz48L2NvbnRyaWJ1dG9ycz48dGl0bGVzPjx0aXRsZT5BIHByb3RvY29sIGZvciBkYXRhIGV4cGxv
cmF0aW9uIHRvIGF2b2lkIGNvbW1vbiBzdGF0aXN0aWNhbCBwcm9ibGVtczwvdGl0bGU+PHNlY29u
ZGFyeS10aXRsZT5NZXRob2RzIGluIEVjb2xvZ3kgJmFtcDsgRXZvbHV0aW9uPC9zZWNvbmRhcnkt
dGl0bGU+PC90aXRsZXM+PHBlcmlvZGljYWw+PGZ1bGwtdGl0bGU+TWV0aG9kcyBpbiBFY29sb2d5
ICZhbXA7IEV2b2x1dGlvbjwvZnVsbC10aXRsZT48L3BlcmlvZGljYWw+PHBhZ2VzPjMtMTQ8L3Bh
Z2VzPjx2b2x1bWU+MTwvdm9sdW1lPjxkYXRlcz48eWVhcj4yMDEwPC95ZWFyPjwvZGF0ZXM+PHVy
bHM+PC91cmxzPjwvcmVjb3JkPjwvQ2l0ZT48L0VuZE5vdGU+
</w:fldData>
        </w:fldChar>
      </w:r>
      <w:r w:rsidRPr="000F28BA">
        <w:rPr>
          <w:rFonts w:ascii="Times New Roman" w:hAnsi="Times New Roman" w:cs="Times New Roman"/>
          <w:lang w:val="en-CA"/>
        </w:rPr>
        <w:instrText xml:space="preserve"> ADDIN EN.CITE </w:instrText>
      </w:r>
      <w:r>
        <w:rPr>
          <w:rFonts w:ascii="Times New Roman" w:hAnsi="Times New Roman" w:cs="Times New Roman"/>
        </w:rPr>
        <w:fldChar w:fldCharType="begin">
          <w:fldData xml:space="preserve">PEVuZE5vdGU+PENpdGU+PEF1dGhvcj5TdGFzaW5vcG91bG9zPC9BdXRob3I+PFllYXI+MjAxNzwv
WWVhcj48UmVjTnVtPjQzPC9SZWNOdW0+PERpc3BsYXlUZXh0PihadXVyIGFuZCBvdGhlcnMsIDIw
MTA7IFp1dXIgYW5kIEllbm8sIDIwMTY7IFN0YXNpbm9wb3Vsb3MgYW5kIG90aGVycywgMjAxNyk8
L0Rpc3BsYXlUZXh0PjxyZWNvcmQ+PHJlYy1udW1iZXI+NDM8L3JlYy1udW1iZXI+PGZvcmVpZ24t
a2V5cz48a2V5IGFwcD0iRU4iIGRiLWlkPSJlZDVwdnh4cnZ0ZXQ5MmU1cDlqdnR0emNhenJyMHoy
YXN6cnQiIHRpbWVzdGFtcD0iMTcxNDU4NzgyMSI+NDM8L2tleT48L2ZvcmVpZ24ta2V5cz48cmVm
LXR5cGUgbmFtZT0iQm9vayI+NjwvcmVmLXR5cGU+PGNvbnRyaWJ1dG9ycz48YXV0aG9ycz48YXV0
aG9yPlN0YXNpbm9wb3Vsb3MsIE0uLUQuPC9hdXRob3I+PGF1dGhvcj5SaWdieSwgUi4tQS48L2F1
dGhvcj48YXV0aG9yPkhlbGxlciwgRy4tWi48L2F1dGhvcj48YXV0aG9yPlZvdWRvdXJpcywgVi48
L2F1dGhvcj48YXV0aG9yPkRlIEJhc3RpYW5pLCBGLjwvYXV0aG9yPjwvYXV0aG9ycz48c2Vjb25k
YXJ5LWF1dGhvcnM+PGF1dGhvcj5DaGFwbWFuIGFuZCBIYWxsL0NSQzwvYXV0aG9yPjwvc2Vjb25k
YXJ5LWF1dGhvcnM+PC9jb250cmlidXRvcnM+PHRpdGxlcz48dGl0bGU+RmxleGlibGUgUmVncmVz
c2lvbiBhbmQgU21vb3RoaW5nOiBVc2luZyBHQU1MU1MgaW4gUjwvdGl0bGU+PHNlY29uZGFyeS10
aXRsZT5DaGFwbWFuICZhbXA7IEhhbGwvQ1JDIFRoZSBSIFNlcmllczwvc2Vjb25kYXJ5LXRpdGxl
PjwvdGl0bGVzPjxwYWdlcz41NDk8L3BhZ2VzPjxkYXRlcz48eWVhcj4yMDE3PC95ZWFyPjwvZGF0
ZXM+PHB1Ymxpc2hlcj5DUkMgUHJlc3M8L3B1Ymxpc2hlcj48dXJscz48L3VybHM+PC9yZWNvcmQ+
PC9DaXRlPjxDaXRlPjxBdXRob3I+WnV1cjwvQXV0aG9yPjxZZWFyPjIwMTY8L1llYXI+PFJlY051
bT40NDwvUmVjTnVtPjxyZWNvcmQ+PHJlYy1udW1iZXI+NDQ8L3JlYy1udW1iZXI+PGZvcmVpZ24t
a2V5cz48a2V5IGFwcD0iRU4iIGRiLWlkPSJlZDVwdnh4cnZ0ZXQ5MmU1cDlqdnR0emNhenJyMHoy
YXN6cnQiIHRpbWVzdGFtcD0iMTcxNDU4NzgyMSI+NDQ8L2tleT48L2ZvcmVpZ24ta2V5cz48cmVm
LXR5cGUgbmFtZT0iSm91cm5hbCBBcnRpY2xlIj4xNzwvcmVmLXR5cGU+PGNvbnRyaWJ1dG9ycz48
YXV0aG9ycz48YXV0aG9yPlp1dXIsIEEuIEYuPC9hdXRob3I+PGF1dGhvcj5JZW5vLCBFLiBOLjwv
YXV0aG9yPjwvYXV0aG9ycz48L2NvbnRyaWJ1dG9ycz48dGl0bGVzPjx0aXRsZT5BIHByb3RvY29s
IGZvciBjb25kdWN0aW5nIGFuZCBwcmVzZW50aW5nIHJlc3VsdHMgb2YgcmVncmVzc2lvbi10eXBl
IGFuYWx5c2VzPC90aXRsZT48c2Vjb25kYXJ5LXRpdGxlPk1ldGhvZHMgaW4gRWNvbG9neSBhbmQg
RXZvbHV0aW9uPC9zZWNvbmRhcnktdGl0bGU+PC90aXRsZXM+PHBlcmlvZGljYWw+PGZ1bGwtdGl0
bGU+TWV0aG9kcyBpbiBFY29sb2d5IGFuZCBFdm9sdXRpb248L2Z1bGwtdGl0bGU+PC9wZXJpb2Rp
Y2FsPjxwYWdlcz42MzYtNjQ1PC9wYWdlcz48dm9sdW1lPjc8L3ZvbHVtZT48bnVtYmVyPjY8L251
bWJlcj48ZGF0ZXM+PHllYXI+MjAxNjwveWVhcj48L2RhdGVzPjx3b3JrLXR5cGU+QXJ0aWNsZTwv
d29yay10eXBlPjx1cmxzPjxyZWxhdGVkLXVybHM+PHVybD5odHRwczovL3d3dy5zY29wdXMuY29t
L2lud2FyZC9yZWNvcmQudXJpP2VpZD0yLXMyLjAtODQ5NzQ2NjU5MjAmYW1wO2RvaT0xMC4xMTEx
JTJmMjA0MS0yMTBYLjEyNTc3JmFtcDtwYXJ0bmVySUQ9NDAmYW1wO21kNT03YzMwZjIzMzZjNmQz
OGQ4Y2QwNDE4NzY0NGNhMTMxZDwvdXJsPjwvcmVsYXRlZC11cmxzPjwvdXJscz48ZWxlY3Ryb25p
Yy1yZXNvdXJjZS1udW0+MTAuMTExMS8yMDQxLTIxMFguMTI1Nzc8L2VsZWN0cm9uaWMtcmVzb3Vy
Y2UtbnVtPjxyZW1vdGUtZGF0YWJhc2UtbmFtZT5TY29wdXM8L3JlbW90ZS1kYXRhYmFzZS1uYW1l
PjwvcmVjb3JkPjwvQ2l0ZT48Q2l0ZT48QXV0aG9yPlp1dXI8L0F1dGhvcj48WWVhcj4yMDEwPC9Z
ZWFyPjxSZWNOdW0+NDI8L1JlY051bT48cmVjb3JkPjxyZWMtbnVtYmVyPjQyPC9yZWMtbnVtYmVy
Pjxmb3JlaWduLWtleXM+PGtleSBhcHA9IkVOIiBkYi1pZD0iZWQ1cHZ4eHJ2dGV0OTJlNXA5anZ0
dHpjYXpycjB6MmFzenJ0IiB0aW1lc3RhbXA9IjE3MTQ1ODc4MjAiPjQyPC9rZXk+PC9mb3JlaWdu
LWtleXM+PHJlZi10eXBlIG5hbWU9IkpvdXJuYWwgQXJ0aWNsZSI+MTc8L3JlZi10eXBlPjxjb250
cmlidXRvcnM+PGF1dGhvcnM+PGF1dGhvcj5adXVyLCBBLiBGLjwvYXV0aG9yPjxhdXRob3I+SWVu
bywgRS4gTi48L2F1dGhvcj48YXV0aG9yPkVscGhpY2ssIEMuIFMuIDwvYXV0aG9yPjwvYXV0aG9y
cz48L2NvbnRyaWJ1dG9ycz48dGl0bGVzPjx0aXRsZT5BIHByb3RvY29sIGZvciBkYXRhIGV4cGxv
cmF0aW9uIHRvIGF2b2lkIGNvbW1vbiBzdGF0aXN0aWNhbCBwcm9ibGVtczwvdGl0bGU+PHNlY29u
ZGFyeS10aXRsZT5NZXRob2RzIGluIEVjb2xvZ3kgJmFtcDsgRXZvbHV0aW9uPC9zZWNvbmRhcnkt
dGl0bGU+PC90aXRsZXM+PHBlcmlvZGljYWw+PGZ1bGwtdGl0bGU+TWV0aG9kcyBpbiBFY29sb2d5
ICZhbXA7IEV2b2x1dGlvbjwvZnVsbC10aXRsZT48L3BlcmlvZGljYWw+PHBhZ2VzPjMtMTQ8L3Bh
Z2VzPjx2b2x1bWU+MTwvdm9sdW1lPjxkYXRlcz48eWVhcj4yMDEwPC95ZWFyPjwvZGF0ZXM+PHVy
bHM+PC91cmxzPjwvcmVjb3JkPjwvQ2l0ZT48L0VuZE5vdGU+
</w:fldData>
        </w:fldChar>
      </w:r>
      <w:r w:rsidRPr="000F28BA">
        <w:rPr>
          <w:rFonts w:ascii="Times New Roman" w:hAnsi="Times New Roman" w:cs="Times New Roman"/>
          <w:lang w:val="en-CA"/>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Pr="000F28BA">
        <w:rPr>
          <w:rFonts w:ascii="Times New Roman" w:hAnsi="Times New Roman" w:cs="Times New Roman"/>
          <w:noProof/>
          <w:lang w:val="en-CA"/>
        </w:rPr>
        <w:t>(Zuur and others, 2010; Zuur and Ieno, 2016; Stasinopoulos and others, 2017)</w:t>
      </w:r>
      <w:r>
        <w:rPr>
          <w:rFonts w:ascii="Times New Roman" w:hAnsi="Times New Roman" w:cs="Times New Roman"/>
        </w:rPr>
        <w:fldChar w:fldCharType="end"/>
      </w:r>
      <w:r w:rsidRPr="000F28BA">
        <w:rPr>
          <w:rFonts w:ascii="Times New Roman" w:hAnsi="Times New Roman" w:cs="Times New Roman"/>
          <w:lang w:val="en-CA"/>
        </w:rPr>
        <w:t xml:space="preserve">. We used Generalized Additive Model for Location, Scale, and Shapes (GAMLSS) to predict a functional redundancy index. GAMLSS is a modern distribution-based approach to regression analysis that expands the traditional approach to accommodate distribution parameters that are modeled as additive functions of predictor variables </w:t>
      </w:r>
      <w:r w:rsidRPr="000A07F8">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&lt;EndNote&gt;&lt;Cite&gt;&lt;Author&gt;Barber&lt;/Author&gt;&lt;Year&gt;2018&lt;/Year&gt;&lt;RecNum&gt;56&lt;/RecNum&gt;&lt;DisplayText&gt;(Barber, 2018)&lt;/DisplayText&gt;&lt;record&gt;&lt;rec-number&gt;56&lt;/rec-number&gt;&lt;foreign-keys&gt;&lt;key app="EN" db-id="ed5pvxxrvtet92e5p9jvttzcazrr0z2aszrt" timestamp="1714587822"&gt;56&lt;/key&gt;&lt;/foreign-keys&gt;&lt;ref-type name="Journal Article"&gt;17&lt;/ref-type&gt;&lt;contributors&gt;&lt;authors&gt;&lt;author&gt;Barber, X.&lt;/author&gt;&lt;/authors&gt;&lt;/contributors&gt;&lt;titles&gt;&lt;title&gt;Flexible Regression and Smoothing: Using GAMLSS in R&lt;/title&gt;&lt;secondary-title&gt;Journal of statistical software&lt;/secondary-title&gt;&lt;/titles&gt;&lt;periodical&gt;&lt;full-title&gt;Journal of statistical software&lt;/full-title&gt;&lt;/periodical&gt;&lt;volume&gt;85&lt;/volume&gt;&lt;dates&gt;&lt;year&gt;2018&lt;/year&gt;&lt;/dates&gt;&lt;urls&gt;&lt;/urls&gt;&lt;electronic-resource-num&gt;10.18637/jss.v085.b02&lt;/electronic-resource-num&gt;&lt;/record&gt;&lt;/Cite&gt;&lt;/EndNote&gt;</w:instrText>
      </w:r>
      <w:r w:rsidRPr="000A07F8">
        <w:rPr>
          <w:rFonts w:ascii="Times New Roman" w:hAnsi="Times New Roman" w:cs="Times New Roman"/>
        </w:rPr>
        <w:fldChar w:fldCharType="separate"/>
      </w:r>
      <w:r w:rsidRPr="000F28BA">
        <w:rPr>
          <w:rFonts w:ascii="Times New Roman" w:hAnsi="Times New Roman" w:cs="Times New Roman"/>
          <w:noProof/>
          <w:lang w:val="en-CA"/>
        </w:rPr>
        <w:t>(Barber, 2018)</w:t>
      </w:r>
      <w:r w:rsidRPr="000A07F8">
        <w:rPr>
          <w:rFonts w:ascii="Times New Roman" w:hAnsi="Times New Roman" w:cs="Times New Roman"/>
        </w:rPr>
        <w:fldChar w:fldCharType="end"/>
      </w:r>
      <w:r w:rsidRPr="000F28BA">
        <w:rPr>
          <w:rFonts w:ascii="Times New Roman" w:hAnsi="Times New Roman" w:cs="Times New Roman"/>
          <w:lang w:val="en-CA"/>
        </w:rPr>
        <w:t xml:space="preserve">. The development of the model was carried out in three steps.  </w:t>
      </w:r>
    </w:p>
    <w:p w14:paraId="74781A30" w14:textId="77777777"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 xml:space="preserve">The first step consisted in investigating which theoretical distribution came closest to the marginal distribution of the functional redundancy index. We used the </w:t>
      </w:r>
      <w:proofErr w:type="spellStart"/>
      <w:r w:rsidRPr="000F28BA">
        <w:rPr>
          <w:rFonts w:ascii="Times New Roman" w:hAnsi="Times New Roman" w:cs="Times New Roman"/>
          <w:lang w:val="en-CA"/>
        </w:rPr>
        <w:t>fitDist</w:t>
      </w:r>
      <w:proofErr w:type="spellEnd"/>
      <w:r w:rsidRPr="000F28BA">
        <w:rPr>
          <w:rFonts w:ascii="Times New Roman" w:hAnsi="Times New Roman" w:cs="Times New Roman"/>
          <w:lang w:val="en-CA"/>
        </w:rPr>
        <w:t xml:space="preserve"> () function of </w:t>
      </w:r>
      <w:proofErr w:type="spellStart"/>
      <w:r w:rsidRPr="000F28BA">
        <w:rPr>
          <w:rFonts w:ascii="Times New Roman" w:hAnsi="Times New Roman" w:cs="Times New Roman"/>
          <w:lang w:val="en-CA"/>
        </w:rPr>
        <w:t>gamlss</w:t>
      </w:r>
      <w:proofErr w:type="spellEnd"/>
      <w:r w:rsidRPr="000F28BA">
        <w:rPr>
          <w:rFonts w:ascii="Times New Roman" w:hAnsi="Times New Roman" w:cs="Times New Roman"/>
          <w:lang w:val="en-CA"/>
        </w:rPr>
        <w:t xml:space="preserve"> package </w:t>
      </w:r>
      <w:r w:rsidRPr="000A07F8">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&lt;EndNote&gt;&lt;Cite&gt;&lt;Author&gt;Rigby&lt;/Author&gt;&lt;Year&gt;2005&lt;/Year&gt;&lt;RecNum&gt;57&lt;/RecNum&gt;&lt;DisplayText&gt;(Rigby and Stasinopoulos, 2005)&lt;/DisplayText&gt;&lt;record&gt;&lt;rec-number&gt;57&lt;/rec-number&gt;&lt;foreign-keys&gt;&lt;key app="EN" db-id="ed5pvxxrvtet92e5p9jvttzcazrr0z2aszrt" timestamp="1714587823"&gt;57&lt;/key&gt;&lt;/foreign-keys&gt;&lt;ref-type name="Journal Article"&gt;17&lt;/ref-type&gt;&lt;contributors&gt;&lt;authors&gt;&lt;author&gt;Rigby, R.A.&lt;/author&gt;&lt;author&gt;Stasinopoulos, D.M.&lt;/author&gt;&lt;/authors&gt;&lt;/contributors&gt;&lt;titles&gt;&lt;title&gt;Generalized additive models for location, scale and shape,(with discussion).&lt;/title&gt;&lt;secondary-title&gt;Appl. Statist.&lt;/secondary-title&gt;&lt;/titles&gt;&lt;periodical&gt;&lt;full-title&gt;Appl. Statist.&lt;/full-title&gt;&lt;/periodical&gt;&lt;pages&gt;507-554&lt;/pages&gt;&lt;volume&gt;54&lt;/volume&gt;&lt;dates&gt;&lt;year&gt;2005&lt;/year&gt;&lt;/dates&gt;&lt;urls&gt;&lt;/urls&gt;&lt;/record&gt;&lt;/Cite&gt;&lt;/EndNote&gt;</w:instrText>
      </w:r>
      <w:r w:rsidRPr="000A07F8">
        <w:rPr>
          <w:rFonts w:ascii="Times New Roman" w:hAnsi="Times New Roman" w:cs="Times New Roman"/>
        </w:rPr>
        <w:fldChar w:fldCharType="separate"/>
      </w:r>
      <w:r w:rsidRPr="000F28BA">
        <w:rPr>
          <w:rFonts w:ascii="Times New Roman" w:hAnsi="Times New Roman" w:cs="Times New Roman"/>
          <w:noProof/>
          <w:lang w:val="en-CA"/>
        </w:rPr>
        <w:t>(Rigby and Stasinopoulos, 2005)</w:t>
      </w:r>
      <w:r w:rsidRPr="000A07F8">
        <w:rPr>
          <w:rFonts w:ascii="Times New Roman" w:hAnsi="Times New Roman" w:cs="Times New Roman"/>
        </w:rPr>
        <w:fldChar w:fldCharType="end"/>
      </w:r>
      <w:r w:rsidRPr="000F28BA">
        <w:rPr>
          <w:rFonts w:ascii="Times New Roman" w:hAnsi="Times New Roman" w:cs="Times New Roman"/>
          <w:lang w:val="en-CA"/>
        </w:rPr>
        <w:t xml:space="preserve"> to find the best fit (based on the Akaike Information Criterion (AIC) of the different fitting attempts) among a list of distributions adapted to the response variable defined in the intervals [0,1) (inflated at zero) data available in the </w:t>
      </w:r>
      <w:proofErr w:type="spellStart"/>
      <w:r w:rsidRPr="000F28BA">
        <w:rPr>
          <w:rFonts w:ascii="Times New Roman" w:hAnsi="Times New Roman" w:cs="Times New Roman"/>
          <w:lang w:val="en-CA"/>
        </w:rPr>
        <w:t>gamlss.dist</w:t>
      </w:r>
      <w:proofErr w:type="spellEnd"/>
      <w:r w:rsidRPr="000F28BA">
        <w:rPr>
          <w:rFonts w:ascii="Times New Roman" w:hAnsi="Times New Roman" w:cs="Times New Roman"/>
          <w:lang w:val="en-CA"/>
        </w:rPr>
        <w:t xml:space="preserve"> package. Given the results, we focus on the distribution with the lowest AIC (Beta Inflated zero, Zero Inflated Beta, Beta with gamlssInf0to1 function). Since the gamlssInf0to1() function of gamlss.inf package </w:t>
      </w:r>
      <w:r w:rsidRPr="000A07F8">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&lt;EndNote&gt;&lt;Cite&gt;&lt;Author&gt;Enea&lt;/Author&gt;&lt;Year&gt;2017&lt;/Year&gt;&lt;RecNum&gt;58&lt;/RecNum&gt;&lt;DisplayText&gt;(Enea and others, 2017)&lt;/DisplayText&gt;&lt;record&gt;&lt;rec-number&gt;58&lt;/rec-number&gt;&lt;foreign-keys&gt;&lt;key app="EN" db-id="ed5pvxxrvtet92e5p9jvttzcazrr0z2aszrt" timestamp="1714587823"&gt;58&lt;/key&gt;&lt;/foreign-keys&gt;&lt;ref-type name="Journal Article"&gt;17&lt;/ref-type&gt;&lt;contributors&gt;&lt;authors&gt;&lt;author&gt;Enea, M.&lt;/author&gt;&lt;author&gt;Rigby, B.&lt;/author&gt;&lt;author&gt;Stasinopoulos, M.&lt;/author&gt;&lt;author&gt;Hossain, A.&lt;/author&gt;&lt;/authors&gt;&lt;/contributors&gt;&lt;titles&gt;&lt;title&gt; gamlss.inf: Fitting Mixed (Inflated and Adjusted) Distributions. R package version 1.0-0&lt;/title&gt;&lt;/titles&gt;&lt;dates&gt;&lt;year&gt;2017&lt;/year&gt;&lt;/dates&gt;&lt;urls&gt;&lt;related-urls&gt;&lt;url&gt; https://CRAN.R-project.org/package=gamlss.inf&lt;/url&gt;&lt;/related-urls&gt;&lt;/urls&gt;&lt;/record&gt;&lt;/Cite&gt;&lt;/EndNote&gt;</w:instrText>
      </w:r>
      <w:r w:rsidRPr="000A07F8">
        <w:rPr>
          <w:rFonts w:ascii="Times New Roman" w:hAnsi="Times New Roman" w:cs="Times New Roman"/>
        </w:rPr>
        <w:fldChar w:fldCharType="separate"/>
      </w:r>
      <w:r w:rsidRPr="000F28BA">
        <w:rPr>
          <w:rFonts w:ascii="Times New Roman" w:hAnsi="Times New Roman" w:cs="Times New Roman"/>
          <w:noProof/>
          <w:lang w:val="en-CA"/>
        </w:rPr>
        <w:t>(Enea and others, 2017)</w:t>
      </w:r>
      <w:r w:rsidRPr="000A07F8">
        <w:rPr>
          <w:rFonts w:ascii="Times New Roman" w:hAnsi="Times New Roman" w:cs="Times New Roman"/>
        </w:rPr>
        <w:fldChar w:fldCharType="end"/>
      </w:r>
      <w:r w:rsidRPr="000F28BA">
        <w:rPr>
          <w:rFonts w:ascii="Times New Roman" w:hAnsi="Times New Roman" w:cs="Times New Roman"/>
          <w:lang w:val="en-CA"/>
        </w:rPr>
        <w:t xml:space="preserve"> allows the fitting of the response variable with a mixed (i.e. continuous and discrete) distribution, which is continuous within the interval (0, 1) with additional point probabilities at 0 </w:t>
      </w:r>
      <w:r>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&lt;EndNote&gt;&lt;Cite&gt;&lt;Author&gt;Stasinopoulos&lt;/Author&gt;&lt;Year&gt;2017&lt;/Year&gt;&lt;RecNum&gt;43&lt;/RecNum&gt;&lt;DisplayText&gt;(Stasinopoulos and others, 2017)&lt;/DisplayText&gt;&lt;record&gt;&lt;rec-number&gt;43&lt;/rec-number&gt;&lt;foreign-keys&gt;&lt;key app="EN" db-id="ed5pvxxrvtet92e5p9jvttzcazrr0z2aszrt" timestamp="1714587821"&gt;43&lt;/key&gt;&lt;/foreign-keys&gt;&lt;ref-type name="Book"&gt;6&lt;/ref-type&gt;&lt;contributors&gt;&lt;authors&gt;&lt;author&gt;Stasinopoulos, M.-D.&lt;/author&gt;&lt;author&gt;Rigby, R.-A.&lt;/author&gt;&lt;author&gt;Heller, G.-Z.&lt;/author&gt;&lt;author&gt;Voudouris, V.&lt;/author&gt;&lt;author&gt;De Bastiani, F.&lt;/author&gt;&lt;/authors&gt;&lt;secondary-authors&gt;&lt;author&gt;Chapman and Hall/CRC&lt;/author&gt;&lt;/secondary-authors&gt;&lt;/contributors&gt;&lt;titles&gt;&lt;title&gt;Flexible Regression and Smoothing: Using GAMLSS in R&lt;/title&gt;&lt;secondary-title&gt;Chapman &amp;amp; Hall/CRC The R Series&lt;/secondary-title&gt;&lt;/titles&gt;&lt;pages&gt;549&lt;/pages&gt;&lt;dates&gt;&lt;year&gt;2017&lt;/year&gt;&lt;/dates&gt;&lt;publisher&gt;CRC Press&lt;/publisher&gt;&lt;urls&gt;&lt;/urls&gt;&lt;/record&gt;&lt;/Cite&gt;&lt;/EndNote&gt;</w:instrText>
      </w:r>
      <w:r>
        <w:rPr>
          <w:rFonts w:ascii="Times New Roman" w:hAnsi="Times New Roman" w:cs="Times New Roman"/>
        </w:rPr>
        <w:fldChar w:fldCharType="separate"/>
      </w:r>
      <w:r w:rsidRPr="000F28BA">
        <w:rPr>
          <w:rFonts w:ascii="Times New Roman" w:hAnsi="Times New Roman" w:cs="Times New Roman"/>
          <w:noProof/>
          <w:lang w:val="en-CA"/>
        </w:rPr>
        <w:t>(Stasinopoulos and others, 2017)</w:t>
      </w:r>
      <w:r>
        <w:rPr>
          <w:rFonts w:ascii="Times New Roman" w:hAnsi="Times New Roman" w:cs="Times New Roman"/>
        </w:rPr>
        <w:fldChar w:fldCharType="end"/>
      </w:r>
      <w:r w:rsidRPr="000F28BA">
        <w:rPr>
          <w:rFonts w:ascii="Times New Roman" w:hAnsi="Times New Roman" w:cs="Times New Roman"/>
          <w:lang w:val="en-CA"/>
        </w:rPr>
        <w:t xml:space="preserve">, we chose this function to fit the model. </w:t>
      </w:r>
    </w:p>
    <w:p w14:paraId="3E918C73" w14:textId="77777777"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lastRenderedPageBreak/>
        <w:t xml:space="preserve">The GAMLSS model considers that the distribution of the predicted variable follows a mixture of a beta distribution and Bernoulli distribution </w:t>
      </w:r>
      <w:r w:rsidRPr="000A07F8">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&lt;EndNote&gt;&lt;Cite&gt;&lt;Author&gt;Hussain&lt;/Author&gt;&lt;Year&gt;2016&lt;/Year&gt;&lt;RecNum&gt;59&lt;/RecNum&gt;&lt;DisplayText&gt;(Hussain and others, 2016)&lt;/DisplayText&gt;&lt;record&gt;&lt;rec-number&gt;59&lt;/rec-number&gt;&lt;foreign-keys&gt;&lt;key app="EN" db-id="ed5pvxxrvtet92e5p9jvttzcazrr0z2aszrt" timestamp="1714587823"&gt;59&lt;/key&gt;&lt;/foreign-keys&gt;&lt;ref-type name="Conference Paper"&gt;47&lt;/ref-type&gt;&lt;contributors&gt;&lt;authors&gt;&lt;author&gt;Hussain, A.M.&lt;/author&gt;&lt;author&gt;Rigby, R.-A.&lt;/author&gt;&lt;author&gt;Stasinopoulos, M.&lt;/author&gt;&lt;author&gt;Enea, M.&lt;/author&gt;&lt;/authors&gt;&lt;/contributors&gt;&lt;titles&gt;&lt;title&gt;A flexible approach for modelling a proportion response variable: Loss given default&lt;/title&gt;&lt;secondary-title&gt;31st Inter- national Workshop on Statistical Modelling (IWSM2016)&lt;/secondary-title&gt;&lt;/titles&gt;&lt;volume&gt;2&lt;/volume&gt;&lt;dates&gt;&lt;year&gt;2016&lt;/year&gt;&lt;/dates&gt;&lt;pub-location&gt;INSA, Rennes, France&lt;/pub-location&gt;&lt;urls&gt;&lt;/urls&gt;&lt;/record&gt;&lt;/Cite&gt;&lt;/EndNote&gt;</w:instrText>
      </w:r>
      <w:r w:rsidRPr="000A07F8">
        <w:rPr>
          <w:rFonts w:ascii="Times New Roman" w:hAnsi="Times New Roman" w:cs="Times New Roman"/>
        </w:rPr>
        <w:fldChar w:fldCharType="separate"/>
      </w:r>
      <w:r w:rsidRPr="000F28BA">
        <w:rPr>
          <w:rFonts w:ascii="Times New Roman" w:hAnsi="Times New Roman" w:cs="Times New Roman"/>
          <w:noProof/>
          <w:lang w:val="en-CA"/>
        </w:rPr>
        <w:t>(Hussain and others, 2016)</w:t>
      </w:r>
      <w:r w:rsidRPr="000A07F8">
        <w:rPr>
          <w:rFonts w:ascii="Times New Roman" w:hAnsi="Times New Roman" w:cs="Times New Roman"/>
        </w:rPr>
        <w:fldChar w:fldCharType="end"/>
      </w:r>
      <w:r w:rsidRPr="000F28BA">
        <w:rPr>
          <w:rFonts w:ascii="Times New Roman" w:hAnsi="Times New Roman" w:cs="Times New Roman"/>
          <w:lang w:val="en-CA"/>
        </w:rPr>
        <w:t>. Each of three parameters of this distribution is assumed to be a function of the predicting variables:</w:t>
      </w:r>
    </w:p>
    <w:p w14:paraId="70C5F450" w14:textId="77777777" w:rsidR="000F28BA" w:rsidRPr="000F28BA" w:rsidRDefault="000F28BA" w:rsidP="000F28BA">
      <w:pPr>
        <w:spacing w:line="480" w:lineRule="auto"/>
        <w:jc w:val="both"/>
        <w:rPr>
          <w:rFonts w:ascii="Times New Roman" w:hAnsi="Times New Roman" w:cs="Times New Roman"/>
          <w:lang w:val="en-CA"/>
        </w:rPr>
      </w:pPr>
      <m:oMath>
        <m:r>
          <w:rPr>
            <w:rFonts w:ascii="Cambria Math" w:hAnsi="Cambria Math" w:cs="Times New Roman"/>
          </w:rPr>
          <m:t>Y</m:t>
        </m:r>
        <m:r>
          <w:rPr>
            <w:rFonts w:ascii="Cambria Math" w:hAnsi="Cambria Math" w:cs="Times New Roman"/>
            <w:lang w:val="en-CA"/>
          </w:rPr>
          <m:t>~</m:t>
        </m:r>
        <m:r>
          <w:rPr>
            <w:rFonts w:ascii="Cambria Math" w:hAnsi="Cambria Math" w:cs="Times New Roman"/>
          </w:rPr>
          <m:t>D</m:t>
        </m:r>
        <m:d>
          <m:dPr>
            <m:ctrlPr>
              <w:rPr>
                <w:rFonts w:ascii="Cambria Math" w:hAnsi="Cambria Math" w:cs="Times New Roman"/>
              </w:rPr>
            </m:ctrlPr>
          </m:dPr>
          <m:e>
            <m:r>
              <w:rPr>
                <w:rFonts w:ascii="Cambria Math" w:hAnsi="Cambria Math" w:cs="Times New Roman"/>
              </w:rPr>
              <m:t>μ</m:t>
            </m:r>
            <m:r>
              <w:rPr>
                <w:rFonts w:ascii="Cambria Math" w:hAnsi="Cambria Math" w:cs="Times New Roman"/>
                <w:lang w:val="en-CA"/>
              </w:rPr>
              <m:t>,</m:t>
            </m:r>
            <m:r>
              <w:rPr>
                <w:rFonts w:ascii="Cambria Math" w:hAnsi="Cambria Math" w:cs="Times New Roman"/>
              </w:rPr>
              <m:t>σ</m:t>
            </m:r>
            <m:r>
              <w:rPr>
                <w:rFonts w:ascii="Cambria Math" w:hAnsi="Cambria Math" w:cs="Times New Roman"/>
                <w:lang w:val="en-CA"/>
              </w:rPr>
              <m:t>,</m:t>
            </m:r>
            <m:r>
              <w:rPr>
                <w:rFonts w:ascii="Cambria Math" w:hAnsi="Cambria Math" w:cs="Times New Roman"/>
              </w:rPr>
              <m:t>ν</m:t>
            </m:r>
          </m:e>
        </m:d>
      </m:oMath>
      <w:r w:rsidRPr="000F28BA">
        <w:rPr>
          <w:rFonts w:ascii="Times New Roman" w:hAnsi="Times New Roman" w:cs="Times New Roman"/>
          <w:lang w:val="en-CA"/>
        </w:rPr>
        <w:t xml:space="preserve"> </w:t>
      </w:r>
    </w:p>
    <w:p w14:paraId="753A8769" w14:textId="77777777" w:rsidR="000F28BA" w:rsidRPr="000F28BA" w:rsidRDefault="004D12B7" w:rsidP="000F28BA">
      <w:pPr>
        <w:spacing w:line="480" w:lineRule="auto"/>
        <w:jc w:val="both"/>
        <w:rPr>
          <w:rFonts w:ascii="Times New Roman" w:hAnsi="Times New Roman" w:cs="Times New Roman"/>
          <w:lang w:val="en-CA"/>
        </w:rPr>
      </w:pPr>
      <m:oMath>
        <m:sSub>
          <m:sSubPr>
            <m:ctrlPr>
              <w:rPr>
                <w:rFonts w:ascii="Cambria Math" w:hAnsi="Cambria Math" w:cs="Times New Roman"/>
              </w:rPr>
            </m:ctrlPr>
          </m:sSubPr>
          <m:e>
            <m:r>
              <w:rPr>
                <w:rFonts w:ascii="Cambria Math" w:hAnsi="Cambria Math" w:cs="Times New Roman"/>
              </w:rPr>
              <m:t>η</m:t>
            </m:r>
          </m:e>
          <m:sub>
            <m:r>
              <w:rPr>
                <w:rFonts w:ascii="Cambria Math" w:hAnsi="Cambria Math" w:cs="Times New Roman"/>
                <w:lang w:val="en-CA"/>
              </w:rPr>
              <m:t>1</m:t>
            </m:r>
          </m:sub>
        </m:sSub>
        <m:r>
          <w:rPr>
            <w:rFonts w:ascii="Cambria Math" w:hAnsi="Cambria Math" w:cs="Times New Roman"/>
            <w:lang w:val="en-CA"/>
          </w:rPr>
          <m:t>=</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lang w:val="en-CA"/>
              </w:rPr>
              <m:t>1</m:t>
            </m:r>
          </m:sub>
        </m:sSub>
        <m:d>
          <m:dPr>
            <m:ctrlPr>
              <w:rPr>
                <w:rFonts w:ascii="Cambria Math" w:hAnsi="Cambria Math" w:cs="Times New Roman"/>
              </w:rPr>
            </m:ctrlPr>
          </m:dPr>
          <m:e>
            <m:r>
              <w:rPr>
                <w:rFonts w:ascii="Cambria Math" w:hAnsi="Cambria Math" w:cs="Times New Roman"/>
              </w:rPr>
              <m:t>μ</m:t>
            </m:r>
          </m:e>
        </m:d>
        <m:r>
          <w:rPr>
            <w:rFonts w:ascii="Cambria Math" w:hAnsi="Cambria Math" w:cs="Times New Roman"/>
            <w:lang w:val="en-CA"/>
          </w:rPr>
          <m:t>=</m:t>
        </m:r>
        <m:sSub>
          <m:sSubPr>
            <m:ctrlPr>
              <w:rPr>
                <w:rFonts w:ascii="Cambria Math" w:hAnsi="Cambria Math" w:cs="Times New Roman"/>
              </w:rPr>
            </m:ctrlPr>
          </m:sSubPr>
          <m:e>
            <m:r>
              <m:rPr>
                <m:sty m:val="bi"/>
              </m:rPr>
              <w:rPr>
                <w:rFonts w:ascii="Cambria Math" w:hAnsi="Cambria Math" w:cs="Times New Roman"/>
              </w:rPr>
              <m:t>Χ</m:t>
            </m:r>
          </m:e>
          <m:sub>
            <m:r>
              <m:rPr>
                <m:sty m:val="p"/>
              </m:rPr>
              <w:rPr>
                <w:rFonts w:ascii="Cambria Math" w:hAnsi="Cambria Math" w:cs="Times New Roman"/>
                <w:lang w:val="en-CA"/>
              </w:rPr>
              <m:t>1</m:t>
            </m:r>
          </m:sub>
        </m:sSub>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lang w:val="en-CA"/>
              </w:rPr>
              <m:t>1</m:t>
            </m:r>
          </m:sub>
        </m:sSub>
        <m:r>
          <w:rPr>
            <w:rFonts w:ascii="Cambria Math" w:hAnsi="Cambria Math" w:cs="Times New Roman"/>
            <w:lang w:val="en-CA"/>
          </w:rPr>
          <m: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lang w:val="en-CA"/>
              </w:rPr>
              <m:t>11</m:t>
            </m:r>
          </m:sub>
        </m:sSub>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lang w:val="en-CA"/>
                  </w:rPr>
                  <m:t>x</m:t>
                </m:r>
              </m:e>
              <m:sub>
                <m:r>
                  <w:rPr>
                    <w:rFonts w:ascii="Cambria Math" w:hAnsi="Cambria Math" w:cs="Times New Roman"/>
                    <w:lang w:val="en-CA"/>
                  </w:rPr>
                  <m:t>11</m:t>
                </m:r>
              </m:sub>
            </m:sSub>
          </m:e>
        </m:d>
        <m:r>
          <w:rPr>
            <w:rFonts w:ascii="Cambria Math" w:hAnsi="Cambria Math" w:cs="Times New Roman"/>
            <w:lang w:val="en-CA"/>
          </w:rPr>
          <m:t xml:space="preserve"> +∙∙∙+</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lang w:val="en-CA"/>
              </w:rPr>
              <m:t>1</m:t>
            </m:r>
            <m:sSub>
              <m:sSubPr>
                <m:ctrlPr>
                  <w:rPr>
                    <w:rFonts w:ascii="Cambria Math" w:hAnsi="Cambria Math" w:cs="Times New Roman"/>
                  </w:rPr>
                </m:ctrlPr>
              </m:sSubPr>
              <m:e>
                <m:r>
                  <w:rPr>
                    <w:rFonts w:ascii="Cambria Math" w:hAnsi="Cambria Math" w:cs="Times New Roman"/>
                  </w:rPr>
                  <m:t>J</m:t>
                </m:r>
              </m:e>
              <m:sub>
                <m:r>
                  <w:rPr>
                    <w:rFonts w:ascii="Cambria Math" w:hAnsi="Cambria Math" w:cs="Times New Roman"/>
                    <w:lang w:val="en-CA"/>
                  </w:rPr>
                  <m:t>1</m:t>
                </m:r>
              </m:sub>
            </m:sSub>
          </m:sub>
        </m:sSub>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lang w:val="en-CA"/>
                  </w:rPr>
                  <m:t>x</m:t>
                </m:r>
              </m:e>
              <m:sub>
                <m:r>
                  <w:rPr>
                    <w:rFonts w:ascii="Cambria Math" w:hAnsi="Cambria Math" w:cs="Times New Roman"/>
                    <w:lang w:val="en-CA"/>
                  </w:rPr>
                  <m:t>1</m:t>
                </m:r>
                <m:sSub>
                  <m:sSubPr>
                    <m:ctrlPr>
                      <w:rPr>
                        <w:rFonts w:ascii="Cambria Math" w:hAnsi="Cambria Math" w:cs="Times New Roman"/>
                      </w:rPr>
                    </m:ctrlPr>
                  </m:sSubPr>
                  <m:e>
                    <m:r>
                      <w:rPr>
                        <w:rFonts w:ascii="Cambria Math" w:hAnsi="Cambria Math" w:cs="Times New Roman"/>
                      </w:rPr>
                      <m:t>J</m:t>
                    </m:r>
                  </m:e>
                  <m:sub>
                    <m:r>
                      <w:rPr>
                        <w:rFonts w:ascii="Cambria Math" w:hAnsi="Cambria Math" w:cs="Times New Roman"/>
                        <w:lang w:val="en-CA"/>
                      </w:rPr>
                      <m:t>1</m:t>
                    </m:r>
                  </m:sub>
                </m:sSub>
              </m:sub>
            </m:sSub>
          </m:e>
        </m:d>
      </m:oMath>
      <w:r w:rsidR="000F28BA" w:rsidRPr="000F28BA">
        <w:rPr>
          <w:rFonts w:ascii="Times New Roman" w:hAnsi="Times New Roman" w:cs="Times New Roman"/>
          <w:lang w:val="en-CA"/>
        </w:rPr>
        <w:t xml:space="preserve"> </w:t>
      </w:r>
    </w:p>
    <w:p w14:paraId="6169CC24" w14:textId="77777777" w:rsidR="000F28BA" w:rsidRPr="000F28BA" w:rsidRDefault="004D12B7" w:rsidP="000F28BA">
      <w:pPr>
        <w:spacing w:line="480" w:lineRule="auto"/>
        <w:jc w:val="both"/>
        <w:rPr>
          <w:rFonts w:ascii="Times New Roman" w:hAnsi="Times New Roman" w:cs="Times New Roman"/>
          <w:lang w:val="en-CA"/>
        </w:rPr>
      </w:pPr>
      <m:oMath>
        <m:sSub>
          <m:sSubPr>
            <m:ctrlPr>
              <w:rPr>
                <w:rFonts w:ascii="Cambria Math" w:hAnsi="Cambria Math" w:cs="Times New Roman"/>
              </w:rPr>
            </m:ctrlPr>
          </m:sSubPr>
          <m:e>
            <m:r>
              <w:rPr>
                <w:rFonts w:ascii="Cambria Math" w:hAnsi="Cambria Math" w:cs="Times New Roman"/>
              </w:rPr>
              <m:t>η</m:t>
            </m:r>
          </m:e>
          <m:sub>
            <m:r>
              <w:rPr>
                <w:rFonts w:ascii="Cambria Math" w:hAnsi="Cambria Math" w:cs="Times New Roman"/>
                <w:lang w:val="en-CA"/>
              </w:rPr>
              <m:t>2</m:t>
            </m:r>
          </m:sub>
        </m:sSub>
        <m:r>
          <w:rPr>
            <w:rFonts w:ascii="Cambria Math" w:hAnsi="Cambria Math" w:cs="Times New Roman"/>
            <w:lang w:val="en-CA"/>
          </w:rPr>
          <m:t>=</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lang w:val="en-CA"/>
              </w:rPr>
              <m:t>2</m:t>
            </m:r>
          </m:sub>
        </m:sSub>
        <m:d>
          <m:dPr>
            <m:ctrlPr>
              <w:rPr>
                <w:rFonts w:ascii="Cambria Math" w:hAnsi="Cambria Math" w:cs="Times New Roman"/>
              </w:rPr>
            </m:ctrlPr>
          </m:dPr>
          <m:e>
            <m:r>
              <w:rPr>
                <w:rFonts w:ascii="Cambria Math" w:hAnsi="Cambria Math" w:cs="Times New Roman"/>
              </w:rPr>
              <m:t>σ</m:t>
            </m:r>
          </m:e>
        </m:d>
        <m:r>
          <w:rPr>
            <w:rFonts w:ascii="Cambria Math" w:hAnsi="Cambria Math" w:cs="Times New Roman"/>
            <w:lang w:val="en-CA"/>
          </w:rPr>
          <m:t>=</m:t>
        </m:r>
        <m:sSub>
          <m:sSubPr>
            <m:ctrlPr>
              <w:rPr>
                <w:rFonts w:ascii="Cambria Math" w:hAnsi="Cambria Math" w:cs="Times New Roman"/>
              </w:rPr>
            </m:ctrlPr>
          </m:sSubPr>
          <m:e>
            <m:r>
              <m:rPr>
                <m:sty m:val="bi"/>
              </m:rPr>
              <w:rPr>
                <w:rFonts w:ascii="Cambria Math" w:hAnsi="Cambria Math" w:cs="Times New Roman"/>
              </w:rPr>
              <m:t>Χ</m:t>
            </m:r>
          </m:e>
          <m:sub>
            <m:r>
              <m:rPr>
                <m:sty m:val="p"/>
              </m:rPr>
              <w:rPr>
                <w:rFonts w:ascii="Cambria Math" w:hAnsi="Cambria Math" w:cs="Times New Roman"/>
                <w:lang w:val="en-CA"/>
              </w:rPr>
              <m:t>2</m:t>
            </m:r>
          </m:sub>
        </m:sSub>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lang w:val="en-CA"/>
              </w:rPr>
              <m:t>2</m:t>
            </m:r>
          </m:sub>
        </m:sSub>
        <m:r>
          <w:rPr>
            <w:rFonts w:ascii="Cambria Math" w:hAnsi="Cambria Math" w:cs="Times New Roman"/>
            <w:lang w:val="en-CA"/>
          </w:rPr>
          <m: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lang w:val="en-CA"/>
              </w:rPr>
              <m:t>21</m:t>
            </m:r>
          </m:sub>
        </m:sSub>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lang w:val="en-CA"/>
                  </w:rPr>
                  <m:t>x</m:t>
                </m:r>
              </m:e>
              <m:sub>
                <m:r>
                  <w:rPr>
                    <w:rFonts w:ascii="Cambria Math" w:hAnsi="Cambria Math" w:cs="Times New Roman"/>
                    <w:lang w:val="en-CA"/>
                  </w:rPr>
                  <m:t>21</m:t>
                </m:r>
              </m:sub>
            </m:sSub>
          </m:e>
        </m:d>
        <m:r>
          <w:rPr>
            <w:rFonts w:ascii="Cambria Math" w:hAnsi="Cambria Math" w:cs="Times New Roman"/>
            <w:lang w:val="en-CA"/>
          </w:rPr>
          <m:t xml:space="preserve"> +∙∙∙+</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lang w:val="en-CA"/>
              </w:rPr>
              <m:t>2</m:t>
            </m:r>
            <m:sSub>
              <m:sSubPr>
                <m:ctrlPr>
                  <w:rPr>
                    <w:rFonts w:ascii="Cambria Math" w:hAnsi="Cambria Math" w:cs="Times New Roman"/>
                  </w:rPr>
                </m:ctrlPr>
              </m:sSubPr>
              <m:e>
                <m:r>
                  <w:rPr>
                    <w:rFonts w:ascii="Cambria Math" w:hAnsi="Cambria Math" w:cs="Times New Roman"/>
                  </w:rPr>
                  <m:t>J</m:t>
                </m:r>
              </m:e>
              <m:sub>
                <m:r>
                  <w:rPr>
                    <w:rFonts w:ascii="Cambria Math" w:hAnsi="Cambria Math" w:cs="Times New Roman"/>
                    <w:lang w:val="en-CA"/>
                  </w:rPr>
                  <m:t>2</m:t>
                </m:r>
              </m:sub>
            </m:sSub>
          </m:sub>
        </m:sSub>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lang w:val="en-CA"/>
                  </w:rPr>
                  <m:t>x</m:t>
                </m:r>
              </m:e>
              <m:sub>
                <m:r>
                  <w:rPr>
                    <w:rFonts w:ascii="Cambria Math" w:hAnsi="Cambria Math" w:cs="Times New Roman"/>
                    <w:lang w:val="en-CA"/>
                  </w:rPr>
                  <m:t>2</m:t>
                </m:r>
                <m:sSub>
                  <m:sSubPr>
                    <m:ctrlPr>
                      <w:rPr>
                        <w:rFonts w:ascii="Cambria Math" w:hAnsi="Cambria Math" w:cs="Times New Roman"/>
                      </w:rPr>
                    </m:ctrlPr>
                  </m:sSubPr>
                  <m:e>
                    <m:r>
                      <w:rPr>
                        <w:rFonts w:ascii="Cambria Math" w:hAnsi="Cambria Math" w:cs="Times New Roman"/>
                      </w:rPr>
                      <m:t>J</m:t>
                    </m:r>
                  </m:e>
                  <m:sub>
                    <m:r>
                      <w:rPr>
                        <w:rFonts w:ascii="Cambria Math" w:hAnsi="Cambria Math" w:cs="Times New Roman"/>
                        <w:lang w:val="en-CA"/>
                      </w:rPr>
                      <m:t>2</m:t>
                    </m:r>
                  </m:sub>
                </m:sSub>
              </m:sub>
            </m:sSub>
          </m:e>
        </m:d>
      </m:oMath>
      <w:r w:rsidR="000F28BA" w:rsidRPr="000F28BA">
        <w:rPr>
          <w:rFonts w:ascii="Times New Roman" w:hAnsi="Times New Roman" w:cs="Times New Roman"/>
          <w:lang w:val="en-CA"/>
        </w:rPr>
        <w:t xml:space="preserve">  </w:t>
      </w:r>
      <w:r w:rsidR="000F28BA" w:rsidRPr="000F28BA">
        <w:rPr>
          <w:rFonts w:ascii="Times New Roman" w:hAnsi="Times New Roman" w:cs="Times New Roman"/>
          <w:lang w:val="en-CA"/>
        </w:rPr>
        <w:tab/>
      </w:r>
      <w:r w:rsidR="000F28BA" w:rsidRPr="000F28BA">
        <w:rPr>
          <w:rFonts w:ascii="Times New Roman" w:hAnsi="Times New Roman" w:cs="Times New Roman"/>
          <w:lang w:val="en-CA"/>
        </w:rPr>
        <w:tab/>
      </w:r>
      <w:r w:rsidR="000F28BA" w:rsidRPr="000F28BA">
        <w:rPr>
          <w:rFonts w:ascii="Times New Roman" w:hAnsi="Times New Roman" w:cs="Times New Roman"/>
          <w:lang w:val="en-CA"/>
        </w:rPr>
        <w:tab/>
      </w:r>
      <w:r w:rsidR="000F28BA" w:rsidRPr="000F28BA">
        <w:rPr>
          <w:rFonts w:ascii="Times New Roman" w:hAnsi="Times New Roman" w:cs="Times New Roman"/>
          <w:lang w:val="en-CA"/>
        </w:rPr>
        <w:tab/>
        <w:t>[7]</w:t>
      </w:r>
    </w:p>
    <w:p w14:paraId="32C96ACE" w14:textId="77777777" w:rsidR="000F28BA" w:rsidRPr="000F28BA" w:rsidRDefault="004D12B7" w:rsidP="000F28BA">
      <w:pPr>
        <w:spacing w:line="480" w:lineRule="auto"/>
        <w:jc w:val="both"/>
        <w:rPr>
          <w:rFonts w:ascii="Times New Roman" w:hAnsi="Times New Roman" w:cs="Times New Roman"/>
          <w:lang w:val="en-CA"/>
        </w:rPr>
      </w:pPr>
      <m:oMath>
        <m:sSub>
          <m:sSubPr>
            <m:ctrlPr>
              <w:rPr>
                <w:rFonts w:ascii="Cambria Math" w:hAnsi="Cambria Math" w:cs="Times New Roman"/>
              </w:rPr>
            </m:ctrlPr>
          </m:sSubPr>
          <m:e>
            <m:r>
              <w:rPr>
                <w:rFonts w:ascii="Cambria Math" w:hAnsi="Cambria Math" w:cs="Times New Roman"/>
              </w:rPr>
              <m:t>η</m:t>
            </m:r>
          </m:e>
          <m:sub>
            <m:r>
              <w:rPr>
                <w:rFonts w:ascii="Cambria Math" w:hAnsi="Cambria Math" w:cs="Times New Roman"/>
                <w:lang w:val="en-CA"/>
              </w:rPr>
              <m:t>3</m:t>
            </m:r>
          </m:sub>
        </m:sSub>
        <m:r>
          <w:rPr>
            <w:rFonts w:ascii="Cambria Math" w:hAnsi="Cambria Math" w:cs="Times New Roman"/>
            <w:lang w:val="en-CA"/>
          </w:rPr>
          <m:t>=</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lang w:val="en-CA"/>
              </w:rPr>
              <m:t>3</m:t>
            </m:r>
          </m:sub>
        </m:sSub>
        <m:d>
          <m:dPr>
            <m:ctrlPr>
              <w:rPr>
                <w:rFonts w:ascii="Cambria Math" w:hAnsi="Cambria Math" w:cs="Times New Roman"/>
              </w:rPr>
            </m:ctrlPr>
          </m:dPr>
          <m:e>
            <m:r>
              <w:rPr>
                <w:rFonts w:ascii="Cambria Math" w:hAnsi="Cambria Math" w:cs="Times New Roman"/>
              </w:rPr>
              <m:t>ν</m:t>
            </m:r>
          </m:e>
        </m:d>
        <m:r>
          <w:rPr>
            <w:rFonts w:ascii="Cambria Math" w:hAnsi="Cambria Math" w:cs="Times New Roman"/>
            <w:lang w:val="en-CA"/>
          </w:rPr>
          <m:t>=</m:t>
        </m:r>
        <m:sSub>
          <m:sSubPr>
            <m:ctrlPr>
              <w:rPr>
                <w:rFonts w:ascii="Cambria Math" w:hAnsi="Cambria Math" w:cs="Times New Roman"/>
              </w:rPr>
            </m:ctrlPr>
          </m:sSubPr>
          <m:e>
            <m:r>
              <m:rPr>
                <m:sty m:val="bi"/>
              </m:rPr>
              <w:rPr>
                <w:rFonts w:ascii="Cambria Math" w:hAnsi="Cambria Math" w:cs="Times New Roman"/>
              </w:rPr>
              <m:t>Χ</m:t>
            </m:r>
          </m:e>
          <m:sub>
            <m:r>
              <m:rPr>
                <m:sty m:val="p"/>
              </m:rPr>
              <w:rPr>
                <w:rFonts w:ascii="Cambria Math" w:hAnsi="Cambria Math" w:cs="Times New Roman"/>
                <w:lang w:val="en-CA"/>
              </w:rPr>
              <m:t>3</m:t>
            </m:r>
          </m:sub>
        </m:sSub>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lang w:val="en-CA"/>
              </w:rPr>
              <m:t>3</m:t>
            </m:r>
          </m:sub>
        </m:sSub>
        <m:r>
          <w:rPr>
            <w:rFonts w:ascii="Cambria Math" w:hAnsi="Cambria Math" w:cs="Times New Roman"/>
            <w:lang w:val="en-CA"/>
          </w:rPr>
          <m:t>+</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lang w:val="en-CA"/>
              </w:rPr>
              <m:t>31</m:t>
            </m:r>
          </m:sub>
        </m:sSub>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lang w:val="en-CA"/>
                  </w:rPr>
                  <m:t>x</m:t>
                </m:r>
              </m:e>
              <m:sub>
                <m:r>
                  <w:rPr>
                    <w:rFonts w:ascii="Cambria Math" w:hAnsi="Cambria Math" w:cs="Times New Roman"/>
                    <w:lang w:val="en-CA"/>
                  </w:rPr>
                  <m:t>31</m:t>
                </m:r>
              </m:sub>
            </m:sSub>
          </m:e>
        </m:d>
        <m:r>
          <w:rPr>
            <w:rFonts w:ascii="Cambria Math" w:hAnsi="Cambria Math" w:cs="Times New Roman"/>
            <w:lang w:val="en-CA"/>
          </w:rPr>
          <m:t xml:space="preserve"> +∙∙∙+</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lang w:val="en-CA"/>
              </w:rPr>
              <m:t>3</m:t>
            </m:r>
            <m:sSub>
              <m:sSubPr>
                <m:ctrlPr>
                  <w:rPr>
                    <w:rFonts w:ascii="Cambria Math" w:hAnsi="Cambria Math" w:cs="Times New Roman"/>
                  </w:rPr>
                </m:ctrlPr>
              </m:sSubPr>
              <m:e>
                <m:r>
                  <w:rPr>
                    <w:rFonts w:ascii="Cambria Math" w:hAnsi="Cambria Math" w:cs="Times New Roman"/>
                  </w:rPr>
                  <m:t>J</m:t>
                </m:r>
              </m:e>
              <m:sub>
                <m:r>
                  <w:rPr>
                    <w:rFonts w:ascii="Cambria Math" w:hAnsi="Cambria Math" w:cs="Times New Roman"/>
                    <w:lang w:val="en-CA"/>
                  </w:rPr>
                  <m:t>3</m:t>
                </m:r>
              </m:sub>
            </m:sSub>
          </m:sub>
        </m:sSub>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lang w:val="en-CA"/>
                  </w:rPr>
                  <m:t>x</m:t>
                </m:r>
              </m:e>
              <m:sub>
                <m:r>
                  <w:rPr>
                    <w:rFonts w:ascii="Cambria Math" w:hAnsi="Cambria Math" w:cs="Times New Roman"/>
                    <w:lang w:val="en-CA"/>
                  </w:rPr>
                  <m:t>3</m:t>
                </m:r>
                <m:sSub>
                  <m:sSubPr>
                    <m:ctrlPr>
                      <w:rPr>
                        <w:rFonts w:ascii="Cambria Math" w:hAnsi="Cambria Math" w:cs="Times New Roman"/>
                      </w:rPr>
                    </m:ctrlPr>
                  </m:sSubPr>
                  <m:e>
                    <m:r>
                      <w:rPr>
                        <w:rFonts w:ascii="Cambria Math" w:hAnsi="Cambria Math" w:cs="Times New Roman"/>
                      </w:rPr>
                      <m:t>J</m:t>
                    </m:r>
                  </m:e>
                  <m:sub>
                    <m:r>
                      <w:rPr>
                        <w:rFonts w:ascii="Cambria Math" w:hAnsi="Cambria Math" w:cs="Times New Roman"/>
                        <w:lang w:val="en-CA"/>
                      </w:rPr>
                      <m:t>3</m:t>
                    </m:r>
                  </m:sub>
                </m:sSub>
              </m:sub>
            </m:sSub>
          </m:e>
        </m:d>
      </m:oMath>
      <w:r w:rsidR="000F28BA" w:rsidRPr="000F28BA">
        <w:rPr>
          <w:rFonts w:ascii="Times New Roman" w:hAnsi="Times New Roman" w:cs="Times New Roman"/>
          <w:lang w:val="en-CA"/>
        </w:rPr>
        <w:t xml:space="preserve"> </w:t>
      </w:r>
    </w:p>
    <w:p w14:paraId="74131F9F" w14:textId="77777777"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 xml:space="preserve">where </w:t>
      </w:r>
      <m:oMath>
        <m:r>
          <w:rPr>
            <w:rFonts w:ascii="Cambria Math" w:hAnsi="Cambria Math" w:cs="Times New Roman"/>
          </w:rPr>
          <m:t>D</m:t>
        </m:r>
        <m:d>
          <m:dPr>
            <m:ctrlPr>
              <w:rPr>
                <w:rFonts w:ascii="Cambria Math" w:hAnsi="Cambria Math" w:cs="Times New Roman"/>
              </w:rPr>
            </m:ctrlPr>
          </m:dPr>
          <m:e>
            <m:r>
              <w:rPr>
                <w:rFonts w:ascii="Cambria Math" w:hAnsi="Cambria Math" w:cs="Times New Roman"/>
              </w:rPr>
              <m:t>μ</m:t>
            </m:r>
            <m:r>
              <w:rPr>
                <w:rFonts w:ascii="Cambria Math" w:hAnsi="Cambria Math" w:cs="Times New Roman"/>
                <w:lang w:val="en-CA"/>
              </w:rPr>
              <m:t>,</m:t>
            </m:r>
            <m:r>
              <w:rPr>
                <w:rFonts w:ascii="Cambria Math" w:hAnsi="Cambria Math" w:cs="Times New Roman"/>
              </w:rPr>
              <m:t>σ</m:t>
            </m:r>
            <m:r>
              <w:rPr>
                <w:rFonts w:ascii="Cambria Math" w:hAnsi="Cambria Math" w:cs="Times New Roman"/>
                <w:lang w:val="en-CA"/>
              </w:rPr>
              <m:t>,</m:t>
            </m:r>
            <m:r>
              <w:rPr>
                <w:rFonts w:ascii="Cambria Math" w:hAnsi="Cambria Math" w:cs="Times New Roman"/>
              </w:rPr>
              <m:t>ν</m:t>
            </m:r>
          </m:e>
        </m:d>
      </m:oMath>
      <w:r w:rsidRPr="000F28BA">
        <w:rPr>
          <w:rFonts w:ascii="Times New Roman" w:hAnsi="Times New Roman" w:cs="Times New Roman"/>
          <w:lang w:val="en-CA"/>
        </w:rPr>
        <w:t xml:space="preserve"> is a zero inflated distribution of the response variable Y, defined on [0,1) including 0, </w:t>
      </w:r>
      <m:oMath>
        <m:sSub>
          <m:sSubPr>
            <m:ctrlPr>
              <w:rPr>
                <w:rFonts w:ascii="Cambria Math" w:hAnsi="Cambria Math" w:cs="Times New Roman"/>
              </w:rPr>
            </m:ctrlPr>
          </m:sSubPr>
          <m:e>
            <m:r>
              <m:rPr>
                <m:sty m:val="bi"/>
              </m:rPr>
              <w:rPr>
                <w:rFonts w:ascii="Cambria Math" w:hAnsi="Cambria Math" w:cs="Times New Roman"/>
              </w:rPr>
              <m:t>Χ</m:t>
            </m:r>
          </m:e>
          <m:sub>
            <m:r>
              <w:rPr>
                <w:rFonts w:ascii="Cambria Math" w:hAnsi="Cambria Math" w:cs="Times New Roman"/>
              </w:rPr>
              <m:t>k</m:t>
            </m:r>
          </m:sub>
        </m:sSub>
      </m:oMath>
      <w:r w:rsidRPr="000F28BA">
        <w:rPr>
          <w:rFonts w:ascii="Times New Roman" w:hAnsi="Times New Roman" w:cs="Times New Roman"/>
          <w:lang w:val="en-CA"/>
        </w:rPr>
        <w:t xml:space="preserve"> are the design matrices incorporating the linear additive terms in the model, </w:t>
      </w:r>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k</m:t>
            </m:r>
          </m:sub>
        </m:sSub>
      </m:oMath>
      <w:r w:rsidRPr="000F28BA">
        <w:rPr>
          <w:rFonts w:ascii="Times New Roman" w:hAnsi="Times New Roman" w:cs="Times New Roman"/>
          <w:lang w:val="en-CA"/>
        </w:rPr>
        <w:t xml:space="preserve"> are the linear coefficient parameters and </w:t>
      </w:r>
      <m:oMath>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k</m:t>
            </m:r>
            <m:sSub>
              <m:sSubPr>
                <m:ctrlPr>
                  <w:rPr>
                    <w:rFonts w:ascii="Cambria Math" w:hAnsi="Cambria Math" w:cs="Times New Roman"/>
                  </w:rPr>
                </m:ctrlPr>
              </m:sSubPr>
              <m:e>
                <m:r>
                  <w:rPr>
                    <w:rFonts w:ascii="Cambria Math" w:hAnsi="Cambria Math" w:cs="Times New Roman"/>
                  </w:rPr>
                  <m:t>J</m:t>
                </m:r>
              </m:e>
              <m:sub>
                <m:r>
                  <w:rPr>
                    <w:rFonts w:ascii="Cambria Math" w:hAnsi="Cambria Math" w:cs="Times New Roman"/>
                    <w:lang w:val="en-CA"/>
                  </w:rPr>
                  <m:t>1</m:t>
                </m:r>
              </m:sub>
            </m:sSub>
          </m:sub>
        </m:sSub>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lang w:val="en-CA"/>
                  </w:rPr>
                  <m:t>x</m:t>
                </m:r>
              </m:e>
              <m:sub>
                <m:r>
                  <w:rPr>
                    <w:rFonts w:ascii="Cambria Math" w:hAnsi="Cambria Math" w:cs="Times New Roman"/>
                  </w:rPr>
                  <m:t>k</m:t>
                </m:r>
                <m:sSub>
                  <m:sSubPr>
                    <m:ctrlPr>
                      <w:rPr>
                        <w:rFonts w:ascii="Cambria Math" w:hAnsi="Cambria Math" w:cs="Times New Roman"/>
                      </w:rPr>
                    </m:ctrlPr>
                  </m:sSubPr>
                  <m:e>
                    <m:r>
                      <w:rPr>
                        <w:rFonts w:ascii="Cambria Math" w:hAnsi="Cambria Math" w:cs="Times New Roman"/>
                      </w:rPr>
                      <m:t>J</m:t>
                    </m:r>
                  </m:e>
                  <m:sub>
                    <m:r>
                      <w:rPr>
                        <w:rFonts w:ascii="Cambria Math" w:hAnsi="Cambria Math" w:cs="Times New Roman"/>
                        <w:lang w:val="en-CA"/>
                      </w:rPr>
                      <m:t>1</m:t>
                    </m:r>
                  </m:sub>
                </m:sSub>
              </m:sub>
            </m:sSub>
          </m:e>
        </m:d>
      </m:oMath>
      <w:r w:rsidRPr="000F28BA">
        <w:rPr>
          <w:rFonts w:ascii="Times New Roman" w:hAnsi="Times New Roman" w:cs="Times New Roman"/>
          <w:lang w:val="en-CA"/>
        </w:rPr>
        <w:t xml:space="preserve"> represent smoothing functions for explanatory variables </w:t>
      </w:r>
      <m:oMath>
        <m:sSub>
          <m:sSubPr>
            <m:ctrlPr>
              <w:rPr>
                <w:rFonts w:ascii="Cambria Math" w:hAnsi="Cambria Math" w:cs="Times New Roman"/>
              </w:rPr>
            </m:ctrlPr>
          </m:sSubPr>
          <m:e>
            <m:r>
              <m:rPr>
                <m:sty m:val="p"/>
              </m:rPr>
              <w:rPr>
                <w:rFonts w:ascii="Cambria Math" w:hAnsi="Cambria Math" w:cs="Times New Roman"/>
                <w:lang w:val="en-CA"/>
              </w:rPr>
              <m:t>x</m:t>
            </m:r>
          </m:e>
          <m:sub>
            <m:r>
              <w:rPr>
                <w:rFonts w:ascii="Cambria Math" w:hAnsi="Cambria Math" w:cs="Times New Roman"/>
              </w:rPr>
              <m:t>k</m:t>
            </m:r>
            <m:sSub>
              <m:sSubPr>
                <m:ctrlPr>
                  <w:rPr>
                    <w:rFonts w:ascii="Cambria Math" w:hAnsi="Cambria Math" w:cs="Times New Roman"/>
                  </w:rPr>
                </m:ctrlPr>
              </m:sSubPr>
              <m:e>
                <m:r>
                  <w:rPr>
                    <w:rFonts w:ascii="Cambria Math" w:hAnsi="Cambria Math" w:cs="Times New Roman"/>
                  </w:rPr>
                  <m:t>J</m:t>
                </m:r>
              </m:e>
              <m:sub>
                <m:r>
                  <w:rPr>
                    <w:rFonts w:ascii="Cambria Math" w:hAnsi="Cambria Math" w:cs="Times New Roman"/>
                    <w:lang w:val="en-CA"/>
                  </w:rPr>
                  <m:t>1</m:t>
                </m:r>
              </m:sub>
            </m:sSub>
          </m:sub>
        </m:sSub>
      </m:oMath>
      <w:r w:rsidRPr="000F28BA">
        <w:rPr>
          <w:rFonts w:ascii="Times New Roman" w:hAnsi="Times New Roman" w:cs="Times New Roman"/>
          <w:lang w:val="en-CA"/>
        </w:rPr>
        <w:t xml:space="preserve">, for k = 1, 2, 3 and j = 1,…, Jk </w:t>
      </w:r>
      <w:r>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&lt;EndNote&gt;&lt;Cite&gt;&lt;Author&gt;Stasinopoulos&lt;/Author&gt;&lt;Year&gt;2017&lt;/Year&gt;&lt;RecNum&gt;43&lt;/RecNum&gt;&lt;DisplayText&gt;(Stasinopoulos and others, 2017)&lt;/DisplayText&gt;&lt;record&gt;&lt;rec-number&gt;43&lt;/rec-number&gt;&lt;foreign-keys&gt;&lt;key app="EN" db-id="ed5pvxxrvtet92e5p9jvttzcazrr0z2aszrt" timestamp="1714587821"&gt;43&lt;/key&gt;&lt;/foreign-keys&gt;&lt;ref-type name="Book"&gt;6&lt;/ref-type&gt;&lt;contributors&gt;&lt;authors&gt;&lt;author&gt;Stasinopoulos, M.-D.&lt;/author&gt;&lt;author&gt;Rigby, R.-A.&lt;/author&gt;&lt;author&gt;Heller, G.-Z.&lt;/author&gt;&lt;author&gt;Voudouris, V.&lt;/author&gt;&lt;author&gt;De Bastiani, F.&lt;/author&gt;&lt;/authors&gt;&lt;secondary-authors&gt;&lt;author&gt;Chapman and Hall/CRC&lt;/author&gt;&lt;/secondary-authors&gt;&lt;/contributors&gt;&lt;titles&gt;&lt;title&gt;Flexible Regression and Smoothing: Using GAMLSS in R&lt;/title&gt;&lt;secondary-title&gt;Chapman &amp;amp; Hall/CRC The R Series&lt;/secondary-title&gt;&lt;/titles&gt;&lt;pages&gt;549&lt;/pages&gt;&lt;dates&gt;&lt;year&gt;2017&lt;/year&gt;&lt;/dates&gt;&lt;publisher&gt;CRC Press&lt;/publisher&gt;&lt;urls&gt;&lt;/urls&gt;&lt;/record&gt;&lt;/Cite&gt;&lt;/EndNote&gt;</w:instrText>
      </w:r>
      <w:r>
        <w:rPr>
          <w:rFonts w:ascii="Times New Roman" w:hAnsi="Times New Roman" w:cs="Times New Roman"/>
        </w:rPr>
        <w:fldChar w:fldCharType="separate"/>
      </w:r>
      <w:r w:rsidRPr="000F28BA">
        <w:rPr>
          <w:rFonts w:ascii="Times New Roman" w:hAnsi="Times New Roman" w:cs="Times New Roman"/>
          <w:noProof/>
          <w:lang w:val="en-CA"/>
        </w:rPr>
        <w:t>(Stasinopoulos and others, 2017)</w:t>
      </w:r>
      <w:r>
        <w:rPr>
          <w:rFonts w:ascii="Times New Roman" w:hAnsi="Times New Roman" w:cs="Times New Roman"/>
        </w:rPr>
        <w:fldChar w:fldCharType="end"/>
      </w:r>
      <w:r w:rsidRPr="000F28BA">
        <w:rPr>
          <w:rFonts w:ascii="Times New Roman" w:hAnsi="Times New Roman" w:cs="Times New Roman"/>
          <w:lang w:val="en-CA"/>
        </w:rPr>
        <w:t xml:space="preserve">. The vectors </w:t>
      </w:r>
      <w:r w:rsidRPr="000A07F8">
        <w:rPr>
          <w:rFonts w:ascii="Cambria Math" w:hAnsi="Cambria Math" w:cs="Cambria Math"/>
        </w:rPr>
        <w:t>𝛈</w:t>
      </w:r>
      <w:r w:rsidRPr="000F28BA">
        <w:rPr>
          <w:rFonts w:ascii="Times New Roman" w:hAnsi="Times New Roman" w:cs="Times New Roman"/>
          <w:lang w:val="en-CA"/>
        </w:rPr>
        <w:t xml:space="preserve">1, </w:t>
      </w:r>
      <w:r w:rsidRPr="000A07F8">
        <w:rPr>
          <w:rFonts w:ascii="Cambria Math" w:hAnsi="Cambria Math" w:cs="Cambria Math"/>
        </w:rPr>
        <w:t>𝛈</w:t>
      </w:r>
      <w:r w:rsidRPr="000F28BA">
        <w:rPr>
          <w:rFonts w:ascii="Times New Roman" w:hAnsi="Times New Roman" w:cs="Times New Roman"/>
          <w:lang w:val="en-CA"/>
        </w:rPr>
        <w:t xml:space="preserve">2 and </w:t>
      </w:r>
      <w:r w:rsidRPr="000A07F8">
        <w:rPr>
          <w:rFonts w:ascii="Cambria Math" w:hAnsi="Cambria Math" w:cs="Cambria Math"/>
        </w:rPr>
        <w:t>𝛈</w:t>
      </w:r>
      <w:r w:rsidRPr="000F28BA">
        <w:rPr>
          <w:rFonts w:ascii="Times New Roman" w:hAnsi="Times New Roman" w:cs="Times New Roman"/>
          <w:lang w:val="en-CA"/>
        </w:rPr>
        <w:t xml:space="preserve">3 are the predictors of the distribution parameters </w:t>
      </w:r>
      <w:r w:rsidRPr="000A07F8">
        <w:rPr>
          <w:rFonts w:ascii="Times New Roman" w:hAnsi="Times New Roman" w:cs="Times New Roman"/>
        </w:rPr>
        <w:t>μ</w:t>
      </w:r>
      <w:r w:rsidRPr="000F28BA">
        <w:rPr>
          <w:rFonts w:ascii="Times New Roman" w:hAnsi="Times New Roman" w:cs="Times New Roman"/>
          <w:lang w:val="en-CA"/>
        </w:rPr>
        <w:t xml:space="preserve">, </w:t>
      </w:r>
      <w:r w:rsidRPr="000A07F8">
        <w:rPr>
          <w:rFonts w:ascii="Times New Roman" w:hAnsi="Times New Roman" w:cs="Times New Roman"/>
        </w:rPr>
        <w:t>σ</w:t>
      </w:r>
      <w:r w:rsidRPr="000F28BA">
        <w:rPr>
          <w:rFonts w:ascii="Times New Roman" w:hAnsi="Times New Roman" w:cs="Times New Roman"/>
          <w:lang w:val="en-CA"/>
        </w:rPr>
        <w:t xml:space="preserve"> and </w:t>
      </w:r>
      <w:r w:rsidRPr="000A07F8">
        <w:rPr>
          <w:rFonts w:ascii="Times New Roman" w:hAnsi="Times New Roman" w:cs="Times New Roman"/>
        </w:rPr>
        <w:t>ν</w:t>
      </w:r>
      <w:r w:rsidRPr="000F28BA">
        <w:rPr>
          <w:rFonts w:ascii="Times New Roman" w:hAnsi="Times New Roman" w:cs="Times New Roman"/>
          <w:lang w:val="en-CA"/>
        </w:rPr>
        <w:t xml:space="preserve"> respectively. The two first parameters (</w:t>
      </w:r>
      <w:r w:rsidRPr="000A07F8">
        <w:rPr>
          <w:rFonts w:ascii="Times New Roman" w:hAnsi="Times New Roman" w:cs="Times New Roman"/>
        </w:rPr>
        <w:t>μ</w:t>
      </w:r>
      <w:r w:rsidRPr="000F28BA">
        <w:rPr>
          <w:rFonts w:ascii="Times New Roman" w:hAnsi="Times New Roman" w:cs="Times New Roman"/>
          <w:lang w:val="en-CA"/>
        </w:rPr>
        <w:t xml:space="preserve">, </w:t>
      </w:r>
      <w:r w:rsidRPr="000A07F8">
        <w:rPr>
          <w:rFonts w:ascii="Times New Roman" w:hAnsi="Times New Roman" w:cs="Times New Roman"/>
        </w:rPr>
        <w:t>σ</w:t>
      </w:r>
      <w:r w:rsidRPr="000F28BA">
        <w:rPr>
          <w:rFonts w:ascii="Times New Roman" w:hAnsi="Times New Roman" w:cs="Times New Roman"/>
          <w:lang w:val="en-CA"/>
        </w:rPr>
        <w:t xml:space="preserve">) relate to the shape of the beta distribution (median and variance), while the third fitted parameter (i.e. </w:t>
      </w:r>
      <w:r w:rsidRPr="000A07F8">
        <w:rPr>
          <w:rFonts w:ascii="Times New Roman" w:hAnsi="Times New Roman" w:cs="Times New Roman"/>
        </w:rPr>
        <w:t>ν</w:t>
      </w:r>
      <w:r w:rsidRPr="000F28BA">
        <w:rPr>
          <w:rFonts w:ascii="Times New Roman" w:hAnsi="Times New Roman" w:cs="Times New Roman"/>
          <w:lang w:val="en-CA"/>
        </w:rPr>
        <w:t xml:space="preserve"> in </w:t>
      </w:r>
      <w:proofErr w:type="spellStart"/>
      <w:r w:rsidRPr="000F28BA">
        <w:rPr>
          <w:rFonts w:ascii="Times New Roman" w:hAnsi="Times New Roman" w:cs="Times New Roman"/>
          <w:lang w:val="en-CA"/>
        </w:rPr>
        <w:t>gamlss</w:t>
      </w:r>
      <w:proofErr w:type="spellEnd"/>
      <w:r w:rsidRPr="000F28BA">
        <w:rPr>
          <w:rFonts w:ascii="Times New Roman" w:hAnsi="Times New Roman" w:cs="Times New Roman"/>
          <w:lang w:val="en-CA"/>
        </w:rPr>
        <w:t xml:space="preserve"> but </w:t>
      </w:r>
      <w:r w:rsidRPr="000A07F8">
        <w:rPr>
          <w:rFonts w:ascii="Times New Roman" w:hAnsi="Times New Roman" w:cs="Times New Roman"/>
        </w:rPr>
        <w:t>ξ</w:t>
      </w:r>
      <w:r w:rsidRPr="000F28BA">
        <w:rPr>
          <w:rFonts w:ascii="Times New Roman" w:hAnsi="Times New Roman" w:cs="Times New Roman"/>
          <w:lang w:val="en-CA"/>
        </w:rPr>
        <w:t>0 in gamlssInf0to1) is related to degree of mixture between the beta and the Bernoulli distributions.</w:t>
      </w:r>
    </w:p>
    <w:p w14:paraId="1CB11F35" w14:textId="77777777" w:rsidR="000F28BA" w:rsidRPr="000F28BA" w:rsidRDefault="000F28BA" w:rsidP="000F28BA">
      <w:pPr>
        <w:spacing w:line="480" w:lineRule="auto"/>
        <w:jc w:val="both"/>
        <w:rPr>
          <w:rFonts w:ascii="Times New Roman" w:hAnsi="Times New Roman" w:cs="Times New Roman"/>
          <w:lang w:val="en-CA"/>
        </w:rPr>
      </w:pPr>
      <w:r w:rsidRPr="000F28BA">
        <w:rPr>
          <w:rFonts w:ascii="Times New Roman" w:hAnsi="Times New Roman" w:cs="Times New Roman"/>
          <w:lang w:val="en-CA"/>
        </w:rPr>
        <w:t xml:space="preserve">The third step consisted in modelling the functional redundancy index as a function of the selected explanatory variables and their interactions. The conditions of validity of the model were assessed by plotting residuals against fitted values to assess homoscedasticity; making QQ plots and computing </w:t>
      </w:r>
      <w:proofErr w:type="spellStart"/>
      <w:r w:rsidRPr="000F28BA">
        <w:rPr>
          <w:rFonts w:ascii="Times New Roman" w:hAnsi="Times New Roman" w:cs="Times New Roman"/>
          <w:lang w:val="en-CA"/>
        </w:rPr>
        <w:t>filliben</w:t>
      </w:r>
      <w:proofErr w:type="spellEnd"/>
      <w:r w:rsidRPr="000F28BA">
        <w:rPr>
          <w:rFonts w:ascii="Times New Roman" w:hAnsi="Times New Roman" w:cs="Times New Roman"/>
          <w:lang w:val="en-CA"/>
        </w:rPr>
        <w:t xml:space="preserve"> correlation coefficients to verify normality, and </w:t>
      </w:r>
      <w:r w:rsidRPr="000F28BA">
        <w:rPr>
          <w:rFonts w:ascii="Times New Roman" w:hAnsi="Times New Roman" w:cs="Times New Roman"/>
          <w:lang w:val="en-CA"/>
        </w:rPr>
        <w:lastRenderedPageBreak/>
        <w:t xml:space="preserve">using worm plots to visualize model fit to the data </w:t>
      </w:r>
      <w:r>
        <w:rPr>
          <w:rFonts w:ascii="Times New Roman" w:hAnsi="Times New Roman" w:cs="Times New Roman"/>
        </w:rPr>
        <w:fldChar w:fldCharType="begin"/>
      </w:r>
      <w:r w:rsidRPr="000F28BA">
        <w:rPr>
          <w:rFonts w:ascii="Times New Roman" w:hAnsi="Times New Roman" w:cs="Times New Roman"/>
          <w:lang w:val="en-CA"/>
        </w:rPr>
        <w:instrText xml:space="preserve"> ADDIN EN.CITE &lt;EndNote&gt;&lt;Cite&gt;&lt;Author&gt;Stasinopoulos&lt;/Author&gt;&lt;Year&gt;2017&lt;/Year&gt;&lt;RecNum&gt;43&lt;/RecNum&gt;&lt;DisplayText&gt;(Stasinopoulos and others, 2017)&lt;/DisplayText&gt;&lt;record&gt;&lt;rec-number&gt;43&lt;/rec-number&gt;&lt;foreign-keys&gt;&lt;key app="EN" db-id="ed5pvxxrvtet92e5p9jvttzcazrr0z2aszrt" timestamp="1714587821"&gt;43&lt;/key&gt;&lt;/foreign-keys&gt;&lt;ref-type name="Book"&gt;6&lt;/ref-type&gt;&lt;contributors&gt;&lt;authors&gt;&lt;author&gt;Stasinopoulos, M.-D.&lt;/author&gt;&lt;author&gt;Rigby, R.-A.&lt;/author&gt;&lt;author&gt;Heller, G.-Z.&lt;/author&gt;&lt;author&gt;Voudouris, V.&lt;/author&gt;&lt;author&gt;De Bastiani, F.&lt;/author&gt;&lt;/authors&gt;&lt;secondary-authors&gt;&lt;author&gt;Chapman and Hall/CRC&lt;/author&gt;&lt;/secondary-authors&gt;&lt;/contributors&gt;&lt;titles&gt;&lt;title&gt;Flexible Regression and Smoothing: Using GAMLSS in R&lt;/title&gt;&lt;secondary-title&gt;Chapman &amp;amp; Hall/CRC The R Series&lt;/secondary-title&gt;&lt;/titles&gt;&lt;pages&gt;549&lt;/pages&gt;&lt;dates&gt;&lt;year&gt;2017&lt;/year&gt;&lt;/dates&gt;&lt;publisher&gt;CRC Press&lt;/publisher&gt;&lt;urls&gt;&lt;/urls&gt;&lt;/record&gt;&lt;/Cite&gt;&lt;/EndNote&gt;</w:instrText>
      </w:r>
      <w:r>
        <w:rPr>
          <w:rFonts w:ascii="Times New Roman" w:hAnsi="Times New Roman" w:cs="Times New Roman"/>
        </w:rPr>
        <w:fldChar w:fldCharType="separate"/>
      </w:r>
      <w:r w:rsidRPr="000F28BA">
        <w:rPr>
          <w:rFonts w:ascii="Times New Roman" w:hAnsi="Times New Roman" w:cs="Times New Roman"/>
          <w:noProof/>
          <w:lang w:val="en-CA"/>
        </w:rPr>
        <w:t>(Stasinopoulos and others, 2017)</w:t>
      </w:r>
      <w:r>
        <w:rPr>
          <w:rFonts w:ascii="Times New Roman" w:hAnsi="Times New Roman" w:cs="Times New Roman"/>
        </w:rPr>
        <w:fldChar w:fldCharType="end"/>
      </w:r>
      <w:r w:rsidRPr="000F28BA">
        <w:rPr>
          <w:rFonts w:ascii="Times New Roman" w:hAnsi="Times New Roman" w:cs="Times New Roman"/>
          <w:lang w:val="en-CA"/>
        </w:rPr>
        <w:t>. To evaluate the influence of the explanatory variables on functional redundancy index, we conducted model simplification with likelihood ratio tests (significance threshold: p &lt; 0.05).</w:t>
      </w:r>
    </w:p>
    <w:sectPr w:rsidR="000F28BA" w:rsidRPr="000F28BA" w:rsidSect="00BD69FB">
      <w:headerReference w:type="even" r:id="rId6"/>
      <w:headerReference w:type="default" r:id="rId7"/>
      <w:footerReference w:type="default" r:id="rId8"/>
      <w:headerReference w:type="first" r:id="rId9"/>
      <w:pgSz w:w="12240" w:h="15840"/>
      <w:pgMar w:top="1440" w:right="1800" w:bottom="1440" w:left="180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0C9DD" w14:textId="77777777" w:rsidR="000F28BA" w:rsidRDefault="000F28BA" w:rsidP="000F28BA">
      <w:pPr>
        <w:spacing w:after="0" w:line="240" w:lineRule="auto"/>
      </w:pPr>
      <w:r>
        <w:separator/>
      </w:r>
    </w:p>
  </w:endnote>
  <w:endnote w:type="continuationSeparator" w:id="0">
    <w:p w14:paraId="60D994E4" w14:textId="77777777" w:rsidR="000F28BA" w:rsidRDefault="000F28BA" w:rsidP="000F2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098207"/>
      <w:docPartObj>
        <w:docPartGallery w:val="Page Numbers (Bottom of Page)"/>
        <w:docPartUnique/>
      </w:docPartObj>
    </w:sdtPr>
    <w:sdtEndPr/>
    <w:sdtContent>
      <w:p w14:paraId="2298DF5A" w14:textId="432F394E" w:rsidR="00EB0A9E" w:rsidRDefault="00EB0A9E">
        <w:pPr>
          <w:pStyle w:val="Pieddepage"/>
          <w:jc w:val="center"/>
        </w:pPr>
        <w:r>
          <w:fldChar w:fldCharType="begin"/>
        </w:r>
        <w:r>
          <w:instrText>PAGE   \* MERGEFORMAT</w:instrText>
        </w:r>
        <w:r>
          <w:fldChar w:fldCharType="separate"/>
        </w:r>
        <w:r>
          <w:t>2</w:t>
        </w:r>
        <w:r>
          <w:fldChar w:fldCharType="end"/>
        </w:r>
      </w:p>
    </w:sdtContent>
  </w:sdt>
  <w:p w14:paraId="580E7CB9" w14:textId="77777777" w:rsidR="00EB0A9E" w:rsidRDefault="00EB0A9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313B5" w14:textId="77777777" w:rsidR="000F28BA" w:rsidRDefault="000F28BA" w:rsidP="000F28BA">
      <w:pPr>
        <w:spacing w:after="0" w:line="240" w:lineRule="auto"/>
      </w:pPr>
      <w:r>
        <w:separator/>
      </w:r>
    </w:p>
  </w:footnote>
  <w:footnote w:type="continuationSeparator" w:id="0">
    <w:p w14:paraId="20E9C588" w14:textId="77777777" w:rsidR="000F28BA" w:rsidRDefault="000F28BA" w:rsidP="000F28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4C242" w14:textId="7E74CDA2" w:rsidR="000F28BA" w:rsidRDefault="000F28BA">
    <w:pPr>
      <w:pStyle w:val="En-tte"/>
    </w:pPr>
    <w:r>
      <w:rPr>
        <w:noProof/>
      </w:rPr>
      <mc:AlternateContent>
        <mc:Choice Requires="wps">
          <w:drawing>
            <wp:anchor distT="0" distB="0" distL="0" distR="0" simplePos="0" relativeHeight="251659264" behindDoc="0" locked="0" layoutInCell="1" allowOverlap="1" wp14:anchorId="6201CB71" wp14:editId="4283498A">
              <wp:simplePos x="635" y="635"/>
              <wp:positionH relativeFrom="page">
                <wp:align>right</wp:align>
              </wp:positionH>
              <wp:positionV relativeFrom="page">
                <wp:align>top</wp:align>
              </wp:positionV>
              <wp:extent cx="2181225" cy="405765"/>
              <wp:effectExtent l="0" t="0" r="0" b="13335"/>
              <wp:wrapNone/>
              <wp:docPr id="653451624" name="Zone de texte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81225" cy="405765"/>
                      </a:xfrm>
                      <a:prstGeom prst="rect">
                        <a:avLst/>
                      </a:prstGeom>
                      <a:noFill/>
                      <a:ln>
                        <a:noFill/>
                      </a:ln>
                    </wps:spPr>
                    <wps:txbx>
                      <w:txbxContent>
                        <w:p w14:paraId="7560F4BB" w14:textId="2399AC29" w:rsidR="000F28BA" w:rsidRPr="000F28BA" w:rsidRDefault="000F28BA" w:rsidP="000F28BA">
                          <w:pPr>
                            <w:spacing w:after="0"/>
                            <w:rPr>
                              <w:rFonts w:ascii="Calibri" w:eastAsia="Calibri" w:hAnsi="Calibri" w:cs="Calibri"/>
                              <w:noProof/>
                              <w:color w:val="000000"/>
                            </w:rPr>
                          </w:pPr>
                          <w:r w:rsidRPr="000F28BA">
                            <w:rPr>
                              <w:rFonts w:ascii="Calibri" w:eastAsia="Calibri" w:hAnsi="Calibri" w:cs="Calibri"/>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201CB71" id="_x0000_t202" coordsize="21600,21600" o:spt="202" path="m,l,21600r21600,l21600,xe">
              <v:stroke joinstyle="miter"/>
              <v:path gradientshapeok="t" o:connecttype="rect"/>
            </v:shapetype>
            <v:shape id="Zone de texte 2" o:spid="_x0000_s1026" type="#_x0000_t202" alt="UNCLASSIFIED - NON CLASSIFIÉ" style="position:absolute;margin-left:120.55pt;margin-top:0;width:171.75pt;height:31.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HhODgIAABsEAAAOAAAAZHJzL2Uyb0RvYy54bWysU8lu2zAQvRfoPxC811oQp4lgOXATuChg&#10;JAGcImeaIi0BJIcgaUvu13dIyXGb9lT0Qs2mWd68WdwNWpGjcL4DU9NillMiDIemM/uafn9Zf7qh&#10;xAdmGqbAiJqehKd3y48fFr2tRAktqEY4gkmMr3pb0zYEW2WZ563QzM/ACoNOCU6zgKrbZ41jPWbX&#10;Kivz/DrrwTXWARfeo/VhdNJlyi+l4OFJSi8CUTXF3kJ6XXp38c2WC1btHbNtx6c22D90oVlnsOhb&#10;qgcWGDm47o9UuuMOPMgw46AzkLLjIs2A0xT5u2m2LbMizYLgePsGk/9/afnjcWufHQnDFxhwgRGQ&#10;3vrKozHOM0in4xc7JehHCE9vsIkhEI7GsrgpynJOCUffVT7/fD2PabLL39b58FWAJlGoqcO1JLTY&#10;cePDGHoOicUMrDul0mqU+c2AOaMlu7QYpTDshqnvHTQnHMfBuGlv+brDmhvmwzNzuFqcAOkanvCR&#10;CvqawiRR0oL78Td7jEfE0UtJj1SpqUEuU6K+GdxEZFUSitt8nqPmklbOr/Ko7c5B5qDvAVlY4EFY&#10;nsQYHNRZlA70K7J5FauhixmONWsazuJ9GImL18DFapWCkEWWhY3ZWh5TR7Aiki/DK3N2gjvgoh7h&#10;TCZWvUN9jI1/ers6BMQ+rSQCO6I54Y0MTEudriVS/Fc9RV1uevkTAAD//wMAUEsDBBQABgAIAAAA&#10;IQD2MovA3QAAAAQBAAAPAAAAZHJzL2Rvd25yZXYueG1sTI9BS8NAEIXvgv9hGcGL2I1GSxuzKSIU&#10;7MFDqzl4m2SnSTA7G3a3afLvXb3oZeDxHu99k28m04uRnO8sK7hbJCCIa6s7bhR8vG9vVyB8QNbY&#10;WyYFM3nYFJcXOWbannlP4yE0Ipawz1BBG8KQSenrlgz6hR2Io3e0zmCI0jVSOzzHctPL+yRZSoMd&#10;x4UWB3ppqf46nIyCcnI3b9v17nWuPrtxTnZlujqWSl1fTc9PIAJN4S8MP/gRHYrIVNkTay96BfGR&#10;8Hujlz6kjyAqBct0DbLI5X/44hsAAP//AwBQSwECLQAUAAYACAAAACEAtoM4kv4AAADhAQAAEwAA&#10;AAAAAAAAAAAAAAAAAAAAW0NvbnRlbnRfVHlwZXNdLnhtbFBLAQItABQABgAIAAAAIQA4/SH/1gAA&#10;AJQBAAALAAAAAAAAAAAAAAAAAC8BAABfcmVscy8ucmVsc1BLAQItABQABgAIAAAAIQC5NHhODgIA&#10;ABsEAAAOAAAAAAAAAAAAAAAAAC4CAABkcnMvZTJvRG9jLnhtbFBLAQItABQABgAIAAAAIQD2MovA&#10;3QAAAAQBAAAPAAAAAAAAAAAAAAAAAGgEAABkcnMvZG93bnJldi54bWxQSwUGAAAAAAQABADzAAAA&#10;cgUAAAAA&#10;" filled="f" stroked="f">
              <v:textbox style="mso-fit-shape-to-text:t" inset="0,15pt,20pt,0">
                <w:txbxContent>
                  <w:p w14:paraId="7560F4BB" w14:textId="2399AC29" w:rsidR="000F28BA" w:rsidRPr="000F28BA" w:rsidRDefault="000F28BA" w:rsidP="000F28BA">
                    <w:pPr>
                      <w:spacing w:after="0"/>
                      <w:rPr>
                        <w:rFonts w:ascii="Calibri" w:eastAsia="Calibri" w:hAnsi="Calibri" w:cs="Calibri"/>
                        <w:noProof/>
                        <w:color w:val="000000"/>
                      </w:rPr>
                    </w:pPr>
                    <w:r w:rsidRPr="000F28BA">
                      <w:rPr>
                        <w:rFonts w:ascii="Calibri" w:eastAsia="Calibri" w:hAnsi="Calibri" w:cs="Calibri"/>
                        <w:noProof/>
                        <w:color w:val="000000"/>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1441" w14:textId="0AF3BA32" w:rsidR="000F28BA" w:rsidRDefault="000F28BA">
    <w:pPr>
      <w:pStyle w:val="En-tte"/>
    </w:pPr>
    <w:r>
      <w:rPr>
        <w:noProof/>
      </w:rPr>
      <mc:AlternateContent>
        <mc:Choice Requires="wps">
          <w:drawing>
            <wp:anchor distT="0" distB="0" distL="0" distR="0" simplePos="0" relativeHeight="251660288" behindDoc="0" locked="0" layoutInCell="1" allowOverlap="1" wp14:anchorId="433ACF1B" wp14:editId="0A82670C">
              <wp:simplePos x="1145894" y="451413"/>
              <wp:positionH relativeFrom="page">
                <wp:align>right</wp:align>
              </wp:positionH>
              <wp:positionV relativeFrom="page">
                <wp:align>top</wp:align>
              </wp:positionV>
              <wp:extent cx="2181225" cy="405765"/>
              <wp:effectExtent l="0" t="0" r="0" b="13335"/>
              <wp:wrapNone/>
              <wp:docPr id="262681306" name="Zone de texte 3"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81225" cy="405765"/>
                      </a:xfrm>
                      <a:prstGeom prst="rect">
                        <a:avLst/>
                      </a:prstGeom>
                      <a:noFill/>
                      <a:ln>
                        <a:noFill/>
                      </a:ln>
                    </wps:spPr>
                    <wps:txbx>
                      <w:txbxContent>
                        <w:p w14:paraId="77F31CD3" w14:textId="44A5BB0B" w:rsidR="000F28BA" w:rsidRPr="000F28BA" w:rsidRDefault="000F28BA" w:rsidP="000F28BA">
                          <w:pPr>
                            <w:spacing w:after="0"/>
                            <w:rPr>
                              <w:rFonts w:ascii="Calibri" w:eastAsia="Calibri" w:hAnsi="Calibri" w:cs="Calibri"/>
                              <w:noProof/>
                              <w:color w:val="000000"/>
                            </w:rPr>
                          </w:pPr>
                          <w:r w:rsidRPr="000F28BA">
                            <w:rPr>
                              <w:rFonts w:ascii="Calibri" w:eastAsia="Calibri" w:hAnsi="Calibri" w:cs="Calibri"/>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33ACF1B" id="_x0000_t202" coordsize="21600,21600" o:spt="202" path="m,l,21600r21600,l21600,xe">
              <v:stroke joinstyle="miter"/>
              <v:path gradientshapeok="t" o:connecttype="rect"/>
            </v:shapetype>
            <v:shape id="Zone de texte 3" o:spid="_x0000_s1027" type="#_x0000_t202" alt="UNCLASSIFIED - NON CLASSIFIÉ" style="position:absolute;margin-left:120.55pt;margin-top:0;width:171.75pt;height:31.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9qaEQIAACIEAAAOAAAAZHJzL2Uyb0RvYy54bWysU8lu2zAQvRfoPxC811oQp6lgOXATuChg&#10;JAGcImeaIi0BJIcgaUvu13dIeUnTnIJeqNk0nHnvcXY7aEX2wvkOTE2LSU6JMByazmxr+ut5+eWG&#10;Eh+YaZgCI2p6EJ7ezj9/mvW2EiW0oBrhCDYxvuptTdsQbJVlnrdCMz8BKwwmJTjNArpumzWO9dhd&#10;q6zM8+usB9dYB1x4j9H7MUnnqb+UgodHKb0IRNUUZwvpdOncxDObz1i1dcy2HT+OwT4whWadwUvP&#10;re5ZYGTnun9a6Y478CDDhIPOQMqOi7QDblPkb7ZZt8yKtAuC4+0ZJv//2vKH/do+ORKG7zAggRGQ&#10;3vrKYzDuM0in4xcnJZhHCA9n2MQQCMdgWdwUZTmlhGPuKp9+vZ7GNtnlb+t8+CFAk2jU1CEtCS22&#10;X/kwlp5K4mUGlp1SiRpl/gpgzxjJLiNGKwybgXTNq/E30BxwKwcj4d7yZYdXr5gPT8whw7gIqjY8&#10;4iEV9DWFo0VJC+73e/FYj8BjlpIeFVNTg5KmRP00SEgUVzKKb/k0R88lr5xe5dHbnIrMTt8BirHA&#10;d2F5MmNxUCdTOtAvKOpFvA1TzHC8s6bhZN6FUb/4KLhYLFIRismysDJry2PriFkE9Hl4Yc4eUQ/I&#10;1wOcNMWqN+CPtfFPbxe7gBQkZiK+I5pH2FGIidvjo4lKf+2nqsvTnv8BAAD//wMAUEsDBBQABgAI&#10;AAAAIQD2MovA3QAAAAQBAAAPAAAAZHJzL2Rvd25yZXYueG1sTI9BS8NAEIXvgv9hGcGL2I1GSxuz&#10;KSIU7MFDqzl4m2SnSTA7G3a3afLvXb3oZeDxHu99k28m04uRnO8sK7hbJCCIa6s7bhR8vG9vVyB8&#10;QNbYWyYFM3nYFJcXOWbannlP4yE0Ipawz1BBG8KQSenrlgz6hR2Io3e0zmCI0jVSOzzHctPL+yRZ&#10;SoMdx4UWB3ppqf46nIyCcnI3b9v17nWuPrtxTnZlujqWSl1fTc9PIAJN4S8MP/gRHYrIVNkTay96&#10;BfGR8Hujlz6kjyAqBct0DbLI5X/44hsAAP//AwBQSwECLQAUAAYACAAAACEAtoM4kv4AAADhAQAA&#10;EwAAAAAAAAAAAAAAAAAAAAAAW0NvbnRlbnRfVHlwZXNdLnhtbFBLAQItABQABgAIAAAAIQA4/SH/&#10;1gAAAJQBAAALAAAAAAAAAAAAAAAAAC8BAABfcmVscy8ucmVsc1BLAQItABQABgAIAAAAIQCet9qa&#10;EQIAACIEAAAOAAAAAAAAAAAAAAAAAC4CAABkcnMvZTJvRG9jLnhtbFBLAQItABQABgAIAAAAIQD2&#10;MovA3QAAAAQBAAAPAAAAAAAAAAAAAAAAAGsEAABkcnMvZG93bnJldi54bWxQSwUGAAAAAAQABADz&#10;AAAAdQUAAAAA&#10;" filled="f" stroked="f">
              <v:textbox style="mso-fit-shape-to-text:t" inset="0,15pt,20pt,0">
                <w:txbxContent>
                  <w:p w14:paraId="77F31CD3" w14:textId="44A5BB0B" w:rsidR="000F28BA" w:rsidRPr="000F28BA" w:rsidRDefault="000F28BA" w:rsidP="000F28BA">
                    <w:pPr>
                      <w:spacing w:after="0"/>
                      <w:rPr>
                        <w:rFonts w:ascii="Calibri" w:eastAsia="Calibri" w:hAnsi="Calibri" w:cs="Calibri"/>
                        <w:noProof/>
                        <w:color w:val="000000"/>
                      </w:rPr>
                    </w:pPr>
                    <w:r w:rsidRPr="000F28BA">
                      <w:rPr>
                        <w:rFonts w:ascii="Calibri" w:eastAsia="Calibri" w:hAnsi="Calibri" w:cs="Calibri"/>
                        <w:noProof/>
                        <w:color w:val="000000"/>
                      </w:rPr>
                      <w:t>UNCLASSIFIED - NON CLASSIFIÉ</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6EDC" w14:textId="759744D8" w:rsidR="000F28BA" w:rsidRDefault="000F28BA">
    <w:pPr>
      <w:pStyle w:val="En-tte"/>
    </w:pPr>
    <w:r>
      <w:rPr>
        <w:noProof/>
      </w:rPr>
      <mc:AlternateContent>
        <mc:Choice Requires="wps">
          <w:drawing>
            <wp:anchor distT="0" distB="0" distL="0" distR="0" simplePos="0" relativeHeight="251658240" behindDoc="0" locked="0" layoutInCell="1" allowOverlap="1" wp14:anchorId="47390602" wp14:editId="57A304F5">
              <wp:simplePos x="635" y="635"/>
              <wp:positionH relativeFrom="page">
                <wp:align>right</wp:align>
              </wp:positionH>
              <wp:positionV relativeFrom="page">
                <wp:align>top</wp:align>
              </wp:positionV>
              <wp:extent cx="2181225" cy="405765"/>
              <wp:effectExtent l="0" t="0" r="0" b="13335"/>
              <wp:wrapNone/>
              <wp:docPr id="117849279" name="Zone de texte 1"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181225" cy="405765"/>
                      </a:xfrm>
                      <a:prstGeom prst="rect">
                        <a:avLst/>
                      </a:prstGeom>
                      <a:noFill/>
                      <a:ln>
                        <a:noFill/>
                      </a:ln>
                    </wps:spPr>
                    <wps:txbx>
                      <w:txbxContent>
                        <w:p w14:paraId="73D0DA9F" w14:textId="2E5FF3E8" w:rsidR="000F28BA" w:rsidRPr="000F28BA" w:rsidRDefault="000F28BA" w:rsidP="000F28BA">
                          <w:pPr>
                            <w:spacing w:after="0"/>
                            <w:rPr>
                              <w:rFonts w:ascii="Calibri" w:eastAsia="Calibri" w:hAnsi="Calibri" w:cs="Calibri"/>
                              <w:noProof/>
                              <w:color w:val="000000"/>
                            </w:rPr>
                          </w:pPr>
                          <w:r w:rsidRPr="000F28BA">
                            <w:rPr>
                              <w:rFonts w:ascii="Calibri" w:eastAsia="Calibri" w:hAnsi="Calibri" w:cs="Calibri"/>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7390602" id="_x0000_t202" coordsize="21600,21600" o:spt="202" path="m,l,21600r21600,l21600,xe">
              <v:stroke joinstyle="miter"/>
              <v:path gradientshapeok="t" o:connecttype="rect"/>
            </v:shapetype>
            <v:shape id="Zone de texte 1" o:spid="_x0000_s1028" type="#_x0000_t202" alt="UNCLASSIFIED - NON CLASSIFIÉ" style="position:absolute;margin-left:120.55pt;margin-top:0;width:171.75pt;height:31.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nYEwIAACIEAAAOAAAAZHJzL2Uyb0RvYy54bWysU8tu2zAQvBfoPxC813ogThPBcuAmcFHA&#10;SAI4Rc40RVoCSC5B0pbcr++SsuI27anohdqXlrszw8XdoBU5Cuc7MDUtZjklwnBoOrOv6feX9acb&#10;SnxgpmEKjKjpSXh6t/z4YdHbSpTQgmqEI9jE+Kq3NW1DsFWWed4KzfwMrDCYlOA0C+i6fdY41mN3&#10;rbIyz6+zHlxjHXDhPUYfxiRdpv5SCh6epPQiEFVTnC2k06VzF89suWDV3jHbdvw8BvuHKTTrDF76&#10;1uqBBUYOrvujle64Aw8yzDjoDKTsuEg74DZF/m6bbcusSLsgON6+weT/X1v+eNzaZ0fC8AUGJDAC&#10;0ltfeQzGfQbpdPzipATzCOHpDTYxBMIxWBY3RVnOKeGYu8rnn6/nsU12+ds6H74K0CQaNXVIS0KL&#10;HTc+jKVTSbzMwLpTKlGjzG8B7Bkj2WXEaIVhN5CuwUmm8XfQnHArByPh3vJ1h1dvmA/PzCHDuAiq&#10;NjzhIRX0NYWzRUkL7sff4rEegccsJT0qpqYGJU2J+maQkCiuZBS3+TxHzyWvnF/l0dtNReag7wHF&#10;WOC7sDyZsTioyZQO9CuKehVvwxQzHO+saZjM+zDqFx8FF6tVKkIxWRY2Zmt5bB0xi4C+DK/M2TPq&#10;Afl6hElTrHoH/lgb//R2dQhIQWIm4juieYYdhZi4PT+aqPRf/VR1edrLnwAAAP//AwBQSwMEFAAG&#10;AAgAAAAhAPYyi8DdAAAABAEAAA8AAABkcnMvZG93bnJldi54bWxMj0FLw0AQhe+C/2EZwYvYjUZL&#10;G7MpIhTswUOrOXibZKdJMDsbdrdp8u9dvehl4PEe732TbybTi5Gc7ywruFskIIhrqztuFHy8b29X&#10;IHxA1thbJgUzedgUlxc5ZtqeeU/jITQilrDPUEEbwpBJ6euWDPqFHYijd7TOYIjSNVI7PMdy08v7&#10;JFlKgx3HhRYHemmp/jqcjIJycjdv2/Xuda4+u3FOdmW6OpZKXV9Nz08gAk3hLww/+BEdishU2RNr&#10;L3oF8ZHwe6OXPqSPICoFy3QNssjlf/jiGwAA//8DAFBLAQItABQABgAIAAAAIQC2gziS/gAAAOEB&#10;AAATAAAAAAAAAAAAAAAAAAAAAABbQ29udGVudF9UeXBlc10ueG1sUEsBAi0AFAAGAAgAAAAhADj9&#10;If/WAAAAlAEAAAsAAAAAAAAAAAAAAAAALwEAAF9yZWxzLy5yZWxzUEsBAi0AFAAGAAgAAAAhAM8h&#10;KdgTAgAAIgQAAA4AAAAAAAAAAAAAAAAALgIAAGRycy9lMm9Eb2MueG1sUEsBAi0AFAAGAAgAAAAh&#10;APYyi8DdAAAABAEAAA8AAAAAAAAAAAAAAAAAbQQAAGRycy9kb3ducmV2LnhtbFBLBQYAAAAABAAE&#10;APMAAAB3BQAAAAA=&#10;" filled="f" stroked="f">
              <v:textbox style="mso-fit-shape-to-text:t" inset="0,15pt,20pt,0">
                <w:txbxContent>
                  <w:p w14:paraId="73D0DA9F" w14:textId="2E5FF3E8" w:rsidR="000F28BA" w:rsidRPr="000F28BA" w:rsidRDefault="000F28BA" w:rsidP="000F28BA">
                    <w:pPr>
                      <w:spacing w:after="0"/>
                      <w:rPr>
                        <w:rFonts w:ascii="Calibri" w:eastAsia="Calibri" w:hAnsi="Calibri" w:cs="Calibri"/>
                        <w:noProof/>
                        <w:color w:val="000000"/>
                      </w:rPr>
                    </w:pPr>
                    <w:r w:rsidRPr="000F28BA">
                      <w:rPr>
                        <w:rFonts w:ascii="Calibri" w:eastAsia="Calibri" w:hAnsi="Calibri" w:cs="Calibri"/>
                        <w:noProof/>
                        <w:color w:val="000000"/>
                      </w:rPr>
                      <w:t>UNCLASSIFIED - NON CLASSIFIÉ</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8BA"/>
    <w:rsid w:val="000F28BA"/>
    <w:rsid w:val="00304E9C"/>
    <w:rsid w:val="0034166A"/>
    <w:rsid w:val="00492D1D"/>
    <w:rsid w:val="004D12B7"/>
    <w:rsid w:val="00587F4D"/>
    <w:rsid w:val="005C693B"/>
    <w:rsid w:val="005D219A"/>
    <w:rsid w:val="00801ADE"/>
    <w:rsid w:val="0085294E"/>
    <w:rsid w:val="00862C1B"/>
    <w:rsid w:val="00B72320"/>
    <w:rsid w:val="00BD69FB"/>
    <w:rsid w:val="00D5643E"/>
    <w:rsid w:val="00EB0A9E"/>
    <w:rsid w:val="00EC5B8C"/>
    <w:rsid w:val="00F7437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C501FF"/>
  <w15:chartTrackingRefBased/>
  <w15:docId w15:val="{532C5A44-4B0B-416C-89A0-E7B6B429D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F28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F28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F28B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F28B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F28B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F28B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F28B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F28B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F28B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F28B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F28B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F28B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F28B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F28B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F28B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F28B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F28B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F28BA"/>
    <w:rPr>
      <w:rFonts w:eastAsiaTheme="majorEastAsia" w:cstheme="majorBidi"/>
      <w:color w:val="272727" w:themeColor="text1" w:themeTint="D8"/>
    </w:rPr>
  </w:style>
  <w:style w:type="paragraph" w:styleId="Titre">
    <w:name w:val="Title"/>
    <w:basedOn w:val="Normal"/>
    <w:next w:val="Normal"/>
    <w:link w:val="TitreCar"/>
    <w:uiPriority w:val="10"/>
    <w:qFormat/>
    <w:rsid w:val="000F28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F28B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F28B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F28B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F28BA"/>
    <w:pPr>
      <w:spacing w:before="160"/>
      <w:jc w:val="center"/>
    </w:pPr>
    <w:rPr>
      <w:i/>
      <w:iCs/>
      <w:color w:val="404040" w:themeColor="text1" w:themeTint="BF"/>
    </w:rPr>
  </w:style>
  <w:style w:type="character" w:customStyle="1" w:styleId="CitationCar">
    <w:name w:val="Citation Car"/>
    <w:basedOn w:val="Policepardfaut"/>
    <w:link w:val="Citation"/>
    <w:uiPriority w:val="29"/>
    <w:rsid w:val="000F28BA"/>
    <w:rPr>
      <w:i/>
      <w:iCs/>
      <w:color w:val="404040" w:themeColor="text1" w:themeTint="BF"/>
    </w:rPr>
  </w:style>
  <w:style w:type="paragraph" w:styleId="Paragraphedeliste">
    <w:name w:val="List Paragraph"/>
    <w:basedOn w:val="Normal"/>
    <w:uiPriority w:val="34"/>
    <w:qFormat/>
    <w:rsid w:val="000F28BA"/>
    <w:pPr>
      <w:ind w:left="720"/>
      <w:contextualSpacing/>
    </w:pPr>
  </w:style>
  <w:style w:type="character" w:styleId="Accentuationintense">
    <w:name w:val="Intense Emphasis"/>
    <w:basedOn w:val="Policepardfaut"/>
    <w:uiPriority w:val="21"/>
    <w:qFormat/>
    <w:rsid w:val="000F28BA"/>
    <w:rPr>
      <w:i/>
      <w:iCs/>
      <w:color w:val="0F4761" w:themeColor="accent1" w:themeShade="BF"/>
    </w:rPr>
  </w:style>
  <w:style w:type="paragraph" w:styleId="Citationintense">
    <w:name w:val="Intense Quote"/>
    <w:basedOn w:val="Normal"/>
    <w:next w:val="Normal"/>
    <w:link w:val="CitationintenseCar"/>
    <w:uiPriority w:val="30"/>
    <w:qFormat/>
    <w:rsid w:val="000F28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F28BA"/>
    <w:rPr>
      <w:i/>
      <w:iCs/>
      <w:color w:val="0F4761" w:themeColor="accent1" w:themeShade="BF"/>
    </w:rPr>
  </w:style>
  <w:style w:type="character" w:styleId="Rfrenceintense">
    <w:name w:val="Intense Reference"/>
    <w:basedOn w:val="Policepardfaut"/>
    <w:uiPriority w:val="32"/>
    <w:qFormat/>
    <w:rsid w:val="000F28BA"/>
    <w:rPr>
      <w:b/>
      <w:bCs/>
      <w:smallCaps/>
      <w:color w:val="0F4761" w:themeColor="accent1" w:themeShade="BF"/>
      <w:spacing w:val="5"/>
    </w:rPr>
  </w:style>
  <w:style w:type="paragraph" w:styleId="En-tte">
    <w:name w:val="header"/>
    <w:basedOn w:val="Normal"/>
    <w:link w:val="En-tteCar"/>
    <w:uiPriority w:val="99"/>
    <w:unhideWhenUsed/>
    <w:rsid w:val="000F28BA"/>
    <w:pPr>
      <w:tabs>
        <w:tab w:val="center" w:pos="4320"/>
        <w:tab w:val="right" w:pos="8640"/>
      </w:tabs>
      <w:spacing w:after="0" w:line="240" w:lineRule="auto"/>
    </w:pPr>
  </w:style>
  <w:style w:type="character" w:customStyle="1" w:styleId="En-tteCar">
    <w:name w:val="En-tête Car"/>
    <w:basedOn w:val="Policepardfaut"/>
    <w:link w:val="En-tte"/>
    <w:uiPriority w:val="99"/>
    <w:rsid w:val="000F28BA"/>
  </w:style>
  <w:style w:type="paragraph" w:styleId="Pieddepage">
    <w:name w:val="footer"/>
    <w:basedOn w:val="Normal"/>
    <w:link w:val="PieddepageCar"/>
    <w:uiPriority w:val="99"/>
    <w:unhideWhenUsed/>
    <w:rsid w:val="00EB0A9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EB0A9E"/>
  </w:style>
  <w:style w:type="character" w:styleId="Numrodeligne">
    <w:name w:val="line number"/>
    <w:basedOn w:val="Policepardfaut"/>
    <w:uiPriority w:val="99"/>
    <w:semiHidden/>
    <w:unhideWhenUsed/>
    <w:rsid w:val="00BD69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19619fd-75dc-48cb-820d-8f683a95dd8b}" enabled="1" method="Privileged" siteId="{05c95b33-90ca-49d5-b644-288b930b912b}" contentBits="1"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4278</Words>
  <Characters>23535</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
    </vt:vector>
  </TitlesOfParts>
  <Company>NRCan - RNCan</Company>
  <LinksUpToDate>false</LinksUpToDate>
  <CharactersWithSpaces>27758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Bognounou, Fidèle</dc:creator>
  <cp:keywords/>
  <dc:description/>
  <cp:lastModifiedBy>Bognounou, Fidèle</cp:lastModifiedBy>
  <cp:revision>3</cp:revision>
  <dcterms:created xsi:type="dcterms:W3CDTF">2025-04-03T12:40:00Z</dcterms:created>
  <dcterms:modified xsi:type="dcterms:W3CDTF">2025-04-03T16:01:00Z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7063cbf,26f2e168,fa832da</vt:lpwstr>
  </property>
  <property fmtid="{D5CDD505-2E9C-101B-9397-08002B2CF9AE}" pid="3" name="ClassificationContentMarkingHeaderFontProps">
    <vt:lpwstr>#000000,12,Calibri</vt:lpwstr>
  </property>
  <property fmtid="{D5CDD505-2E9C-101B-9397-08002B2CF9AE}" pid="4" name="ClassificationContentMarkingHeaderText">
    <vt:lpwstr>UNCLASSIFIED - NON CLASSIFIÉ</vt:lpwstr>
  </property>
</Properties>
</file>