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B6703" w14:textId="03A355A7" w:rsidR="000B6327" w:rsidRPr="001F7797" w:rsidRDefault="00727543">
      <w:pPr>
        <w:rPr>
          <w:rFonts w:ascii="Times New Roman" w:hAnsi="Times New Roman" w:cs="Times New Roman"/>
          <w:b/>
          <w:bCs/>
        </w:rPr>
      </w:pPr>
      <w:r w:rsidRPr="001F7797">
        <w:rPr>
          <w:rFonts w:ascii="Times New Roman" w:hAnsi="Times New Roman" w:cs="Times New Roman"/>
          <w:b/>
          <w:bCs/>
        </w:rPr>
        <w:t xml:space="preserve">Supporting information </w:t>
      </w:r>
    </w:p>
    <w:p w14:paraId="6824724E" w14:textId="77777777" w:rsidR="003A6F75" w:rsidRDefault="003A6F75" w:rsidP="00514FA4">
      <w:pPr>
        <w:rPr>
          <w:rFonts w:ascii="Times New Roman" w:hAnsi="Times New Roman" w:cs="Times New Roman"/>
        </w:rPr>
      </w:pPr>
      <w:r w:rsidRPr="00B13F8B">
        <w:rPr>
          <w:rFonts w:ascii="Times New Roman" w:hAnsi="Times New Roman" w:cs="Times New Roman"/>
        </w:rPr>
        <w:t xml:space="preserve">Herbivory-induced </w:t>
      </w:r>
      <w:r w:rsidRPr="00B13F8B">
        <w:rPr>
          <w:rFonts w:ascii="Times New Roman" w:hAnsi="Times New Roman" w:cs="Times New Roman"/>
          <w:i/>
          <w:iCs/>
        </w:rPr>
        <w:t>Nardus stricta</w:t>
      </w:r>
      <w:r w:rsidRPr="00B13F8B">
        <w:rPr>
          <w:rFonts w:ascii="Times New Roman" w:hAnsi="Times New Roman" w:cs="Times New Roman"/>
        </w:rPr>
        <w:t xml:space="preserve"> dominance enriches plant silicon relative to phosphorus enforcing alternative ecosystem stable states in an alpine environment.</w:t>
      </w:r>
    </w:p>
    <w:p w14:paraId="1CC049DD" w14:textId="5FF2293A" w:rsidR="00514FA4" w:rsidRPr="001F7797" w:rsidRDefault="00514FA4" w:rsidP="00514FA4">
      <w:pPr>
        <w:rPr>
          <w:rFonts w:ascii="Times New Roman" w:hAnsi="Times New Roman" w:cs="Times New Roman"/>
        </w:rPr>
      </w:pPr>
      <w:r w:rsidRPr="001F7797">
        <w:rPr>
          <w:rFonts w:ascii="Times New Roman" w:hAnsi="Times New Roman" w:cs="Times New Roman"/>
        </w:rPr>
        <w:t>Furey G. N.</w:t>
      </w:r>
      <w:r w:rsidRPr="001F7797">
        <w:rPr>
          <w:rFonts w:ascii="Times New Roman" w:hAnsi="Times New Roman" w:cs="Times New Roman"/>
          <w:vertAlign w:val="subscript"/>
        </w:rPr>
        <w:t>1</w:t>
      </w:r>
      <w:r w:rsidRPr="001F7797">
        <w:rPr>
          <w:rFonts w:ascii="Times New Roman" w:hAnsi="Times New Roman" w:cs="Times New Roman"/>
        </w:rPr>
        <w:t>, Austrheim, G.</w:t>
      </w:r>
      <w:r w:rsidRPr="001F7797">
        <w:rPr>
          <w:rFonts w:ascii="Times New Roman" w:hAnsi="Times New Roman" w:cs="Times New Roman"/>
          <w:vertAlign w:val="subscript"/>
        </w:rPr>
        <w:t xml:space="preserve"> 2</w:t>
      </w:r>
      <w:r w:rsidRPr="001F7797">
        <w:rPr>
          <w:rFonts w:ascii="Times New Roman" w:hAnsi="Times New Roman" w:cs="Times New Roman"/>
        </w:rPr>
        <w:t>, Strand, L. T.</w:t>
      </w:r>
      <w:r w:rsidRPr="001F7797">
        <w:rPr>
          <w:rFonts w:ascii="Times New Roman" w:hAnsi="Times New Roman" w:cs="Times New Roman"/>
          <w:vertAlign w:val="subscript"/>
        </w:rPr>
        <w:t xml:space="preserve"> 1</w:t>
      </w:r>
      <w:r w:rsidRPr="001F7797">
        <w:rPr>
          <w:rFonts w:ascii="Times New Roman" w:hAnsi="Times New Roman" w:cs="Times New Roman"/>
        </w:rPr>
        <w:t>, Mulder, J.</w:t>
      </w:r>
      <w:r w:rsidRPr="001F7797">
        <w:rPr>
          <w:rFonts w:ascii="Times New Roman" w:hAnsi="Times New Roman" w:cs="Times New Roman"/>
          <w:vertAlign w:val="subscript"/>
        </w:rPr>
        <w:t>1</w:t>
      </w:r>
      <w:r w:rsidRPr="001F7797">
        <w:rPr>
          <w:rFonts w:ascii="Times New Roman" w:hAnsi="Times New Roman" w:cs="Times New Roman"/>
        </w:rPr>
        <w:t>, Speed J. D. M.</w:t>
      </w:r>
      <w:r w:rsidRPr="001F7797">
        <w:rPr>
          <w:rFonts w:ascii="Times New Roman" w:hAnsi="Times New Roman" w:cs="Times New Roman"/>
          <w:vertAlign w:val="subscript"/>
        </w:rPr>
        <w:t xml:space="preserve"> 2</w:t>
      </w:r>
      <w:r w:rsidRPr="001F7797">
        <w:rPr>
          <w:rFonts w:ascii="Times New Roman" w:hAnsi="Times New Roman" w:cs="Times New Roman"/>
        </w:rPr>
        <w:t>, and Martinsen, V.</w:t>
      </w:r>
      <w:r w:rsidRPr="001F7797">
        <w:rPr>
          <w:rFonts w:ascii="Times New Roman" w:hAnsi="Times New Roman" w:cs="Times New Roman"/>
          <w:vertAlign w:val="subscript"/>
        </w:rPr>
        <w:t>1</w:t>
      </w:r>
      <w:r w:rsidRPr="001F7797">
        <w:rPr>
          <w:rFonts w:ascii="Times New Roman" w:hAnsi="Times New Roman" w:cs="Times New Roman"/>
        </w:rPr>
        <w:t xml:space="preserve"> </w:t>
      </w:r>
    </w:p>
    <w:p w14:paraId="17DE6C1E" w14:textId="77777777" w:rsidR="00514FA4" w:rsidRPr="001F7797" w:rsidRDefault="00514FA4" w:rsidP="00514FA4">
      <w:pPr>
        <w:autoSpaceDE w:val="0"/>
        <w:autoSpaceDN w:val="0"/>
        <w:adjustRightInd w:val="0"/>
        <w:rPr>
          <w:rFonts w:ascii="Times New Roman" w:hAnsi="Times New Roman" w:cs="Times New Roman"/>
          <w:kern w:val="0"/>
          <w14:ligatures w14:val="none"/>
        </w:rPr>
      </w:pPr>
      <w:r w:rsidRPr="001F7797">
        <w:rPr>
          <w:rFonts w:ascii="Times New Roman" w:hAnsi="Times New Roman" w:cs="Times New Roman"/>
          <w:kern w:val="0"/>
          <w14:ligatures w14:val="none"/>
        </w:rPr>
        <w:t>1 Faculty of Environmental Sciences and Natural Resource Management</w:t>
      </w:r>
    </w:p>
    <w:p w14:paraId="4AE683A7" w14:textId="77777777" w:rsidR="00514FA4" w:rsidRPr="001F7797" w:rsidRDefault="00514FA4" w:rsidP="00514FA4">
      <w:pPr>
        <w:rPr>
          <w:rFonts w:ascii="Times New Roman" w:hAnsi="Times New Roman" w:cs="Times New Roman"/>
        </w:rPr>
      </w:pPr>
      <w:r w:rsidRPr="001F7797">
        <w:rPr>
          <w:rFonts w:ascii="Times New Roman" w:hAnsi="Times New Roman" w:cs="Times New Roman"/>
          <w:kern w:val="0"/>
          <w14:ligatures w14:val="none"/>
        </w:rPr>
        <w:t>Norwegian University of Life Sciences, Ås, Norway</w:t>
      </w:r>
    </w:p>
    <w:p w14:paraId="085585D2" w14:textId="77777777" w:rsidR="00514FA4" w:rsidRPr="001F7797" w:rsidRDefault="00514FA4" w:rsidP="00514FA4">
      <w:pPr>
        <w:rPr>
          <w:rFonts w:ascii="Times New Roman" w:hAnsi="Times New Roman" w:cs="Times New Roman"/>
        </w:rPr>
      </w:pPr>
      <w:r w:rsidRPr="001F7797">
        <w:rPr>
          <w:rFonts w:ascii="Times New Roman" w:hAnsi="Times New Roman" w:cs="Times New Roman"/>
        </w:rPr>
        <w:t>2 Department of Natural History, NTNU University Museum, Norwegian University of Science and Technology, Trondheim, Norway.</w:t>
      </w:r>
    </w:p>
    <w:p w14:paraId="55FB7638" w14:textId="1B45218E" w:rsidR="00514FA4" w:rsidRPr="001F7797" w:rsidRDefault="00514FA4">
      <w:pPr>
        <w:rPr>
          <w:rFonts w:ascii="Times New Roman" w:hAnsi="Times New Roman" w:cs="Times New Roman"/>
        </w:rPr>
      </w:pPr>
      <w:r w:rsidRPr="001F7797">
        <w:rPr>
          <w:rFonts w:ascii="Times New Roman" w:hAnsi="Times New Roman" w:cs="Times New Roman"/>
        </w:rPr>
        <w:br w:type="page"/>
      </w:r>
    </w:p>
    <w:p w14:paraId="72766D8E" w14:textId="58849C81" w:rsidR="006444F5" w:rsidRPr="001F7797" w:rsidRDefault="006444F5">
      <w:pPr>
        <w:rPr>
          <w:rFonts w:ascii="Times New Roman" w:hAnsi="Times New Roman" w:cs="Times New Roman"/>
          <w:b/>
          <w:bCs/>
        </w:rPr>
      </w:pPr>
      <w:r w:rsidRPr="001F7797">
        <w:rPr>
          <w:rFonts w:ascii="Times New Roman" w:hAnsi="Times New Roman" w:cs="Times New Roman"/>
          <w:b/>
          <w:bCs/>
        </w:rPr>
        <w:lastRenderedPageBreak/>
        <w:t>Supplemental Methods</w:t>
      </w:r>
    </w:p>
    <w:p w14:paraId="142EE382" w14:textId="77777777" w:rsidR="006444F5" w:rsidRPr="001F7797" w:rsidRDefault="006444F5">
      <w:pPr>
        <w:rPr>
          <w:rFonts w:ascii="Times New Roman" w:hAnsi="Times New Roman" w:cs="Times New Roman"/>
        </w:rPr>
      </w:pPr>
    </w:p>
    <w:p w14:paraId="2A0CF858" w14:textId="23CBBDCA" w:rsidR="006444F5" w:rsidRPr="001F7797" w:rsidRDefault="006444F5">
      <w:pPr>
        <w:rPr>
          <w:rFonts w:ascii="Times New Roman" w:hAnsi="Times New Roman" w:cs="Times New Roman"/>
          <w:i/>
          <w:iCs/>
          <w:u w:val="single"/>
        </w:rPr>
      </w:pPr>
      <w:r w:rsidRPr="001F7797">
        <w:rPr>
          <w:rFonts w:ascii="Times New Roman" w:hAnsi="Times New Roman" w:cs="Times New Roman"/>
          <w:i/>
          <w:iCs/>
          <w:u w:val="single"/>
        </w:rPr>
        <w:t>Leaf sampling</w:t>
      </w:r>
    </w:p>
    <w:p w14:paraId="0F0A2142" w14:textId="77777777" w:rsidR="003C499A" w:rsidRDefault="006444F5">
      <w:pPr>
        <w:rPr>
          <w:rFonts w:ascii="Times New Roman" w:hAnsi="Times New Roman" w:cs="Times New Roman"/>
        </w:rPr>
      </w:pPr>
      <w:r w:rsidRPr="001F7797">
        <w:rPr>
          <w:rFonts w:ascii="Times New Roman" w:hAnsi="Times New Roman" w:cs="Times New Roman"/>
        </w:rPr>
        <w:t xml:space="preserve"> </w:t>
      </w:r>
      <w:r w:rsidRPr="001F7797">
        <w:rPr>
          <w:rFonts w:ascii="Times New Roman" w:hAnsi="Times New Roman" w:cs="Times New Roman"/>
        </w:rPr>
        <w:tab/>
        <w:t>In the approximately 15 meters surrounding each quadrat</w:t>
      </w:r>
      <w:r w:rsidR="00BF171E">
        <w:rPr>
          <w:rFonts w:ascii="Times New Roman" w:hAnsi="Times New Roman" w:cs="Times New Roman"/>
        </w:rPr>
        <w:t>,</w:t>
      </w:r>
      <w:r w:rsidRPr="001F7797">
        <w:rPr>
          <w:rFonts w:ascii="Times New Roman" w:hAnsi="Times New Roman" w:cs="Times New Roman"/>
        </w:rPr>
        <w:t xml:space="preserve"> at least five leaves were taken from at least five individuals and collected in paper bags. Upright leaves representing this year’s growth were sampled for the grasses. For </w:t>
      </w:r>
      <w:r w:rsidRPr="001F7797">
        <w:rPr>
          <w:rFonts w:ascii="Times New Roman" w:hAnsi="Times New Roman" w:cs="Times New Roman"/>
          <w:i/>
          <w:iCs/>
        </w:rPr>
        <w:t>S</w:t>
      </w:r>
      <w:r w:rsidR="0063421D">
        <w:rPr>
          <w:rFonts w:ascii="Times New Roman" w:hAnsi="Times New Roman" w:cs="Times New Roman"/>
          <w:i/>
          <w:iCs/>
        </w:rPr>
        <w:t>olidago</w:t>
      </w:r>
      <w:r w:rsidRPr="001F7797">
        <w:rPr>
          <w:rFonts w:ascii="Times New Roman" w:hAnsi="Times New Roman" w:cs="Times New Roman"/>
          <w:i/>
          <w:iCs/>
        </w:rPr>
        <w:t xml:space="preserve"> virgaurea, </w:t>
      </w:r>
      <w:r w:rsidRPr="001F7797">
        <w:rPr>
          <w:rFonts w:ascii="Times New Roman" w:hAnsi="Times New Roman" w:cs="Times New Roman"/>
        </w:rPr>
        <w:t xml:space="preserve">some plants were just rosettes and others had stem tissue and leaf sampling occurred on both rosettes and those growing latterly on stem tissue. For the grasses, three samples were taken </w:t>
      </w:r>
      <w:r w:rsidR="008E0CEA" w:rsidRPr="001F7797">
        <w:rPr>
          <w:rFonts w:ascii="Times New Roman" w:hAnsi="Times New Roman" w:cs="Times New Roman"/>
        </w:rPr>
        <w:t>at all sites</w:t>
      </w:r>
      <w:r w:rsidRPr="001F7797">
        <w:rPr>
          <w:rFonts w:ascii="Times New Roman" w:hAnsi="Times New Roman" w:cs="Times New Roman"/>
        </w:rPr>
        <w:t xml:space="preserve">. For </w:t>
      </w:r>
      <w:r w:rsidRPr="001F7797">
        <w:rPr>
          <w:rFonts w:ascii="Times New Roman" w:hAnsi="Times New Roman" w:cs="Times New Roman"/>
          <w:i/>
          <w:iCs/>
        </w:rPr>
        <w:t>S. virgaurea</w:t>
      </w:r>
      <w:r w:rsidRPr="001F7797">
        <w:rPr>
          <w:rFonts w:ascii="Times New Roman" w:hAnsi="Times New Roman" w:cs="Times New Roman"/>
        </w:rPr>
        <w:t xml:space="preserve"> three samples were only taken on each of the islands. As it was too rare on the mainland, only one sample was taken inside the fence and where possible outside the fence, but it was not found in two grazed plots. The composite samples for each species in each area were then bulked for analyses at the site by fenced level to obtain a representative sample.</w:t>
      </w:r>
    </w:p>
    <w:p w14:paraId="3372EA4F" w14:textId="77777777" w:rsidR="003C499A" w:rsidRDefault="003C499A">
      <w:pPr>
        <w:rPr>
          <w:rFonts w:ascii="Times New Roman" w:hAnsi="Times New Roman" w:cs="Times New Roman"/>
        </w:rPr>
      </w:pPr>
    </w:p>
    <w:p w14:paraId="7B8A6140" w14:textId="3A22053F" w:rsidR="006444F5" w:rsidRDefault="003C499A">
      <w:pPr>
        <w:rPr>
          <w:rFonts w:ascii="Times New Roman" w:hAnsi="Times New Roman" w:cs="Times New Roman"/>
          <w:u w:val="single"/>
        </w:rPr>
      </w:pPr>
      <w:r w:rsidRPr="003C499A">
        <w:rPr>
          <w:rFonts w:ascii="Times New Roman" w:hAnsi="Times New Roman" w:cs="Times New Roman"/>
          <w:u w:val="single"/>
        </w:rPr>
        <w:t>Plant chemical analyses</w:t>
      </w:r>
      <w:r w:rsidR="004D7081" w:rsidRPr="003C499A">
        <w:rPr>
          <w:rFonts w:ascii="Times New Roman" w:hAnsi="Times New Roman" w:cs="Times New Roman"/>
          <w:u w:val="single"/>
        </w:rPr>
        <w:t xml:space="preserve"> </w:t>
      </w:r>
    </w:p>
    <w:p w14:paraId="1108B23B" w14:textId="729D07CA" w:rsidR="003C499A" w:rsidRDefault="003C499A" w:rsidP="003C499A">
      <w:pPr>
        <w:ind w:firstLine="708"/>
        <w:rPr>
          <w:rFonts w:ascii="Times New Roman" w:hAnsi="Times New Roman" w:cs="Times New Roman"/>
        </w:rPr>
      </w:pPr>
      <w:r>
        <w:rPr>
          <w:rFonts w:ascii="Times New Roman" w:hAnsi="Times New Roman" w:cs="Times New Roman"/>
        </w:rPr>
        <w:t>The plant samples</w:t>
      </w:r>
      <w:r w:rsidRPr="00B013DF">
        <w:rPr>
          <w:rFonts w:ascii="Times New Roman" w:hAnsi="Times New Roman" w:cs="Times New Roman"/>
        </w:rPr>
        <w:t xml:space="preserve"> represent 45 whole samples from 0.25m</w:t>
      </w:r>
      <w:r w:rsidRPr="00B013DF">
        <w:rPr>
          <w:rFonts w:ascii="Times New Roman" w:hAnsi="Times New Roman" w:cs="Times New Roman"/>
          <w:vertAlign w:val="superscript"/>
        </w:rPr>
        <w:t>2</w:t>
      </w:r>
      <w:r w:rsidRPr="00B013DF">
        <w:rPr>
          <w:rFonts w:ascii="Times New Roman" w:hAnsi="Times New Roman" w:cs="Times New Roman"/>
        </w:rPr>
        <w:t xml:space="preserve"> clipped quadrats and 43 composite leaf samples at the species level. The samples were analyzed for total C and N by the dry combustion method (LECO CHN628, USA). For other elements, the samples were digested twice: once with HNO</w:t>
      </w:r>
      <w:r w:rsidRPr="00B013DF">
        <w:rPr>
          <w:rFonts w:ascii="Times New Roman" w:hAnsi="Times New Roman" w:cs="Times New Roman"/>
          <w:vertAlign w:val="subscript"/>
        </w:rPr>
        <w:t>3</w:t>
      </w:r>
      <w:r w:rsidRPr="00B013DF">
        <w:rPr>
          <w:rFonts w:ascii="Times New Roman" w:hAnsi="Times New Roman" w:cs="Times New Roman"/>
        </w:rPr>
        <w:t xml:space="preserve"> and again using HNO</w:t>
      </w:r>
      <w:r w:rsidRPr="00B013DF">
        <w:rPr>
          <w:rFonts w:ascii="Times New Roman" w:hAnsi="Times New Roman" w:cs="Times New Roman"/>
          <w:vertAlign w:val="subscript"/>
        </w:rPr>
        <w:t>3</w:t>
      </w:r>
      <w:r w:rsidRPr="00B013DF">
        <w:rPr>
          <w:rFonts w:ascii="Times New Roman" w:hAnsi="Times New Roman" w:cs="Times New Roman"/>
        </w:rPr>
        <w:t xml:space="preserve"> + HF (for Si only). 0.25 g of plant sample was digested using 2 ml of Milli-Q H</w:t>
      </w:r>
      <w:r w:rsidRPr="00B013DF">
        <w:rPr>
          <w:rFonts w:ascii="Times New Roman" w:hAnsi="Times New Roman" w:cs="Times New Roman"/>
          <w:vertAlign w:val="subscript"/>
        </w:rPr>
        <w:t>2</w:t>
      </w:r>
      <w:r w:rsidRPr="00B013DF">
        <w:rPr>
          <w:rFonts w:ascii="Times New Roman" w:hAnsi="Times New Roman" w:cs="Times New Roman"/>
        </w:rPr>
        <w:t>O and 5 ml of HNO</w:t>
      </w:r>
      <w:r w:rsidRPr="00B013DF">
        <w:rPr>
          <w:rFonts w:ascii="Times New Roman" w:hAnsi="Times New Roman" w:cs="Times New Roman"/>
          <w:vertAlign w:val="subscript"/>
        </w:rPr>
        <w:t>3</w:t>
      </w:r>
      <w:r w:rsidRPr="00B013DF">
        <w:rPr>
          <w:rFonts w:ascii="Times New Roman" w:hAnsi="Times New Roman" w:cs="Times New Roman"/>
        </w:rPr>
        <w:t xml:space="preserve"> (additionally with 1 ml of HF) at 260 C for 60 minutes using microwave digestion </w:t>
      </w:r>
      <w:r w:rsidRPr="00B013DF">
        <w:rPr>
          <w:rFonts w:ascii="Times New Roman" w:hAnsi="Times New Roman" w:cs="Times New Roman"/>
          <w:color w:val="212121"/>
        </w:rPr>
        <w:t>(</w:t>
      </w:r>
      <w:proofErr w:type="spellStart"/>
      <w:r w:rsidRPr="00B013DF">
        <w:rPr>
          <w:rFonts w:ascii="Times New Roman" w:hAnsi="Times New Roman" w:cs="Times New Roman"/>
          <w:color w:val="212121"/>
        </w:rPr>
        <w:t>Ultraclave</w:t>
      </w:r>
      <w:proofErr w:type="spellEnd"/>
      <w:r w:rsidRPr="00B013DF">
        <w:rPr>
          <w:rFonts w:ascii="Times New Roman" w:hAnsi="Times New Roman" w:cs="Times New Roman"/>
          <w:color w:val="212121"/>
        </w:rPr>
        <w:t>, Milestone, Italy)</w:t>
      </w:r>
      <w:r w:rsidRPr="00B013DF">
        <w:rPr>
          <w:rFonts w:ascii="Times New Roman" w:hAnsi="Times New Roman" w:cs="Times New Roman"/>
        </w:rPr>
        <w:t xml:space="preserve"> and analyzed using Inductively Coupled Plasma Optical Emission Spectrometer (</w:t>
      </w:r>
      <w:r w:rsidRPr="00B013DF">
        <w:rPr>
          <w:rFonts w:ascii="Times New Roman" w:hAnsi="Times New Roman" w:cs="Times New Roman"/>
          <w:color w:val="212121"/>
        </w:rPr>
        <w:t>ICP-OES) (5110 VDV, Agilent, USA)</w:t>
      </w:r>
      <w:r>
        <w:rPr>
          <w:rFonts w:ascii="Times New Roman" w:hAnsi="Times New Roman" w:cs="Times New Roman"/>
          <w:color w:val="212121"/>
        </w:rPr>
        <w:t>.</w:t>
      </w:r>
      <w:r w:rsidRPr="00B013DF">
        <w:rPr>
          <w:rFonts w:ascii="Times New Roman" w:hAnsi="Times New Roman" w:cs="Times New Roman"/>
          <w:color w:val="212121"/>
        </w:rPr>
        <w:t xml:space="preserve"> </w:t>
      </w:r>
      <w:r w:rsidRPr="00B013DF">
        <w:rPr>
          <w:rFonts w:ascii="Times New Roman" w:hAnsi="Times New Roman" w:cs="Times New Roman"/>
        </w:rPr>
        <w:t xml:space="preserve">As </w:t>
      </w:r>
      <w:r w:rsidRPr="00B013DF">
        <w:rPr>
          <w:rFonts w:ascii="Times New Roman" w:hAnsi="Times New Roman" w:cs="Times New Roman"/>
          <w:i/>
          <w:iCs/>
        </w:rPr>
        <w:t xml:space="preserve">S. virgaurea </w:t>
      </w:r>
      <w:r w:rsidRPr="00B013DF">
        <w:rPr>
          <w:rFonts w:ascii="Times New Roman" w:hAnsi="Times New Roman" w:cs="Times New Roman"/>
        </w:rPr>
        <w:t>had low leaf mass outside the fence, three M-G samples had insufficient mass for the second HF digest and are reported as missing values for Si.</w:t>
      </w:r>
    </w:p>
    <w:p w14:paraId="35D72A13" w14:textId="77777777" w:rsidR="00BA27AC" w:rsidRDefault="00BA27AC" w:rsidP="00BA27AC">
      <w:pPr>
        <w:rPr>
          <w:rFonts w:ascii="Times New Roman" w:hAnsi="Times New Roman" w:cs="Times New Roman"/>
        </w:rPr>
      </w:pPr>
    </w:p>
    <w:p w14:paraId="2D5AB7A3" w14:textId="22091189" w:rsidR="00BA27AC" w:rsidRPr="00BA27AC" w:rsidRDefault="00BA27AC" w:rsidP="00BA27AC">
      <w:pPr>
        <w:rPr>
          <w:rFonts w:ascii="Times New Roman" w:hAnsi="Times New Roman" w:cs="Times New Roman"/>
          <w:u w:val="single"/>
        </w:rPr>
      </w:pPr>
      <w:r w:rsidRPr="00BA27AC">
        <w:rPr>
          <w:rFonts w:ascii="Times New Roman" w:hAnsi="Times New Roman" w:cs="Times New Roman"/>
          <w:u w:val="single"/>
        </w:rPr>
        <w:t>Soil stocks</w:t>
      </w:r>
    </w:p>
    <w:p w14:paraId="155FC528" w14:textId="52D701C2" w:rsidR="00BA27AC" w:rsidRDefault="00BA27AC" w:rsidP="00BA27AC">
      <w:pPr>
        <w:ind w:firstLine="720"/>
        <w:rPr>
          <w:rFonts w:ascii="Times New Roman" w:hAnsi="Times New Roman" w:cs="Times New Roman"/>
        </w:rPr>
      </w:pPr>
      <w:r>
        <w:rPr>
          <w:rFonts w:ascii="Times New Roman" w:hAnsi="Times New Roman" w:cs="Times New Roman"/>
        </w:rPr>
        <w:t xml:space="preserve">The stock for each core was calculated using equation 1 summing from 1 to </w:t>
      </w:r>
      <w:r w:rsidRPr="00AC3D0B">
        <w:rPr>
          <w:rFonts w:ascii="Times New Roman" w:hAnsi="Times New Roman" w:cs="Times New Roman"/>
          <w:i/>
          <w:iCs/>
        </w:rPr>
        <w:t xml:space="preserve">n </w:t>
      </w:r>
      <w:r>
        <w:rPr>
          <w:rFonts w:ascii="Times New Roman" w:hAnsi="Times New Roman" w:cs="Times New Roman"/>
        </w:rPr>
        <w:t xml:space="preserve">core sections (2–4) based on each section </w:t>
      </w:r>
      <w:proofErr w:type="spellStart"/>
      <w:r w:rsidRPr="00A708BF">
        <w:rPr>
          <w:rFonts w:ascii="Times New Roman" w:hAnsi="Times New Roman" w:cs="Times New Roman"/>
          <w:i/>
          <w:iCs/>
        </w:rPr>
        <w:t>i</w:t>
      </w:r>
      <w:proofErr w:type="spellEnd"/>
      <w:r w:rsidRPr="00A708BF">
        <w:rPr>
          <w:rFonts w:ascii="Times New Roman" w:hAnsi="Times New Roman" w:cs="Times New Roman"/>
          <w:i/>
          <w:iCs/>
        </w:rPr>
        <w:t xml:space="preserve"> </w:t>
      </w:r>
      <w:r>
        <w:rPr>
          <w:rFonts w:ascii="Times New Roman" w:hAnsi="Times New Roman" w:cs="Times New Roman"/>
        </w:rPr>
        <w:t xml:space="preserve">where </w:t>
      </w:r>
      <w:r w:rsidRPr="00EE32EB">
        <w:rPr>
          <w:rFonts w:ascii="Times New Roman" w:hAnsi="Times New Roman" w:cs="Times New Roman"/>
          <w:i/>
          <w:iCs/>
        </w:rPr>
        <w:t>S</w:t>
      </w:r>
      <w:r w:rsidRPr="00AC3D0B">
        <w:rPr>
          <w:rFonts w:ascii="Times New Roman" w:hAnsi="Times New Roman" w:cs="Times New Roman"/>
          <w:i/>
          <w:iCs/>
          <w:vertAlign w:val="subscript"/>
        </w:rPr>
        <w:t>core</w:t>
      </w:r>
      <w:r>
        <w:rPr>
          <w:rFonts w:ascii="Times New Roman" w:hAnsi="Times New Roman" w:cs="Times New Roman"/>
        </w:rPr>
        <w:t xml:space="preserve"> is the total stock per core in grams per meter squared, </w:t>
      </w:r>
      <w:r w:rsidRPr="00EE32EB">
        <w:rPr>
          <w:rFonts w:ascii="Times New Roman" w:hAnsi="Times New Roman" w:cs="Times New Roman"/>
          <w:i/>
          <w:iCs/>
        </w:rPr>
        <w:t>C</w:t>
      </w:r>
      <w:r>
        <w:rPr>
          <w:rFonts w:ascii="Times New Roman" w:hAnsi="Times New Roman" w:cs="Times New Roman"/>
        </w:rPr>
        <w:t xml:space="preserve"> is the concentration of P</w:t>
      </w:r>
      <w:r>
        <w:rPr>
          <w:rFonts w:ascii="Times New Roman" w:hAnsi="Times New Roman" w:cs="Times New Roman"/>
          <w:vertAlign w:val="subscript"/>
        </w:rPr>
        <w:t>AL</w:t>
      </w:r>
      <w:r>
        <w:rPr>
          <w:rFonts w:ascii="Times New Roman" w:hAnsi="Times New Roman" w:cs="Times New Roman"/>
        </w:rPr>
        <w:t xml:space="preserve"> on the fine earth fraction in milligrams per kilogram, </w:t>
      </w:r>
      <w:r w:rsidRPr="00EE32EB">
        <w:rPr>
          <w:rFonts w:ascii="Times New Roman" w:hAnsi="Times New Roman" w:cs="Times New Roman"/>
          <w:i/>
          <w:iCs/>
        </w:rPr>
        <w:t>ρ</w:t>
      </w:r>
      <w:r>
        <w:rPr>
          <w:rFonts w:ascii="Times New Roman" w:hAnsi="Times New Roman" w:cs="Times New Roman"/>
        </w:rPr>
        <w:t xml:space="preserve"> is bulk density measured as the mass of fine earth divided by the total volume in grams per centimeter cubed, </w:t>
      </w:r>
      <w:r w:rsidRPr="00EE32EB">
        <w:rPr>
          <w:rFonts w:ascii="Times New Roman" w:hAnsi="Times New Roman" w:cs="Times New Roman"/>
          <w:i/>
          <w:iCs/>
        </w:rPr>
        <w:t>L</w:t>
      </w:r>
      <w:r>
        <w:rPr>
          <w:rFonts w:ascii="Times New Roman" w:hAnsi="Times New Roman" w:cs="Times New Roman"/>
        </w:rPr>
        <w:t xml:space="preserve"> is the length in centimeters of the core. The mean total depth was 31 cm (n = 45). </w:t>
      </w:r>
      <w:r w:rsidRPr="00EA2378">
        <w:rPr>
          <w:rFonts w:ascii="Times New Roman" w:hAnsi="Times New Roman" w:cs="Times New Roman"/>
        </w:rPr>
        <w:t xml:space="preserve"> </w:t>
      </w:r>
    </w:p>
    <w:p w14:paraId="161B49E7" w14:textId="77777777" w:rsidR="00BA27AC" w:rsidRPr="003E074E" w:rsidRDefault="00C809E5" w:rsidP="00BA27AC">
      <w:pPr>
        <w:ind w:firstLine="720"/>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core</m:t>
            </m:r>
          </m:sub>
        </m:sSub>
        <m:r>
          <w:rPr>
            <w:rFonts w:ascii="Cambria Math" w:eastAsiaTheme="minorEastAsia" w:hAnsi="Cambria Math" w:cs="Times New Roman"/>
          </w:rPr>
          <m:t>=</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i</m:t>
                    </m:r>
                  </m:sub>
                </m:sSub>
                <m:sSub>
                  <m:sSubPr>
                    <m:ctrlPr>
                      <w:rPr>
                        <w:rFonts w:ascii="Cambria Math" w:eastAsiaTheme="minorEastAsia" w:hAnsi="Cambria Math" w:cs="Times New Roman"/>
                        <w:i/>
                      </w:rPr>
                    </m:ctrlPr>
                  </m:sSubPr>
                  <m:e>
                    <m:r>
                      <w:rPr>
                        <w:rFonts w:ascii="Cambria Math" w:hAnsi="Cambria Math" w:cs="Times New Roman"/>
                      </w:rPr>
                      <m:t>ρ</m:t>
                    </m:r>
                  </m:e>
                  <m:sub>
                    <m:r>
                      <w:rPr>
                        <w:rFonts w:ascii="Cambria Math" w:eastAsiaTheme="minorEastAsia" w:hAnsi="Cambria Math" w:cs="Times New Roman"/>
                      </w:rPr>
                      <m:t>i</m:t>
                    </m:r>
                  </m:sub>
                </m:sSub>
                <m:sSub>
                  <m:sSubPr>
                    <m:ctrlPr>
                      <w:rPr>
                        <w:rFonts w:ascii="Cambria Math" w:eastAsiaTheme="minorEastAsia" w:hAnsi="Cambria Math" w:cs="Times New Roman"/>
                        <w:i/>
                      </w:rPr>
                    </m:ctrlPr>
                  </m:sSubPr>
                  <m:e>
                    <m:r>
                      <w:rPr>
                        <w:rFonts w:ascii="Cambria Math" w:hAnsi="Cambria Math" w:cs="Times New Roman"/>
                      </w:rPr>
                      <m:t>L</m:t>
                    </m:r>
                  </m:e>
                  <m:sub>
                    <m:r>
                      <w:rPr>
                        <w:rFonts w:ascii="Cambria Math" w:eastAsiaTheme="minorEastAsia" w:hAnsi="Cambria Math" w:cs="Times New Roman"/>
                      </w:rPr>
                      <m:t>i</m:t>
                    </m:r>
                  </m:sub>
                </m:sSub>
                <m:r>
                  <w:rPr>
                    <w:rFonts w:ascii="Cambria Math" w:eastAsiaTheme="minorEastAsia" w:hAnsi="Cambria Math" w:cs="Times New Roman"/>
                  </w:rPr>
                  <m:t>*0.01</m:t>
                </m:r>
              </m:e>
            </m:d>
          </m:e>
        </m:nary>
      </m:oMath>
      <w:r w:rsidR="00BA27AC">
        <w:rPr>
          <w:rFonts w:ascii="Times New Roman" w:eastAsiaTheme="minorEastAsia" w:hAnsi="Times New Roman" w:cs="Times New Roman"/>
        </w:rPr>
        <w:t xml:space="preserve"> </w:t>
      </w:r>
      <w:r w:rsidR="00BA27AC">
        <w:rPr>
          <w:rFonts w:ascii="Times New Roman" w:eastAsiaTheme="minorEastAsia" w:hAnsi="Times New Roman" w:cs="Times New Roman"/>
        </w:rPr>
        <w:tab/>
      </w:r>
      <w:r w:rsidR="00BA27AC">
        <w:rPr>
          <w:rFonts w:ascii="Times New Roman" w:eastAsiaTheme="minorEastAsia" w:hAnsi="Times New Roman" w:cs="Times New Roman"/>
        </w:rPr>
        <w:tab/>
      </w:r>
      <w:r w:rsidR="00BA27AC">
        <w:rPr>
          <w:rFonts w:ascii="Times New Roman" w:eastAsiaTheme="minorEastAsia" w:hAnsi="Times New Roman" w:cs="Times New Roman"/>
        </w:rPr>
        <w:tab/>
      </w:r>
      <w:r w:rsidR="00BA27AC">
        <w:rPr>
          <w:rFonts w:ascii="Times New Roman" w:eastAsiaTheme="minorEastAsia" w:hAnsi="Times New Roman" w:cs="Times New Roman"/>
        </w:rPr>
        <w:tab/>
        <w:t xml:space="preserve">  </w:t>
      </w:r>
      <w:r w:rsidR="00BA27AC">
        <w:rPr>
          <w:rFonts w:ascii="Times New Roman" w:eastAsiaTheme="minorEastAsia" w:hAnsi="Times New Roman" w:cs="Times New Roman"/>
        </w:rPr>
        <w:tab/>
      </w:r>
      <w:r w:rsidR="00BA27AC">
        <w:rPr>
          <w:rFonts w:ascii="Times New Roman" w:eastAsiaTheme="minorEastAsia" w:hAnsi="Times New Roman" w:cs="Times New Roman"/>
        </w:rPr>
        <w:tab/>
        <w:t>(1)</w:t>
      </w:r>
    </w:p>
    <w:p w14:paraId="3ECE3D08" w14:textId="77777777" w:rsidR="00477ABF" w:rsidRPr="001F7797" w:rsidRDefault="00477ABF">
      <w:pPr>
        <w:rPr>
          <w:rFonts w:ascii="Times New Roman" w:hAnsi="Times New Roman" w:cs="Times New Roman"/>
        </w:rPr>
      </w:pPr>
    </w:p>
    <w:p w14:paraId="196D644C" w14:textId="1FE396D4" w:rsidR="00477ABF" w:rsidRPr="001F7797" w:rsidRDefault="00C95C6E">
      <w:pPr>
        <w:rPr>
          <w:rFonts w:ascii="Times New Roman" w:hAnsi="Times New Roman" w:cs="Times New Roman"/>
          <w:i/>
          <w:iCs/>
          <w:u w:val="single"/>
        </w:rPr>
      </w:pPr>
      <w:r w:rsidRPr="001F7797">
        <w:rPr>
          <w:rFonts w:ascii="Times New Roman" w:hAnsi="Times New Roman" w:cs="Times New Roman"/>
          <w:i/>
          <w:iCs/>
          <w:u w:val="single"/>
        </w:rPr>
        <w:t>Data inclusion</w:t>
      </w:r>
    </w:p>
    <w:p w14:paraId="6F38CCE6" w14:textId="402B5B6A" w:rsidR="00C95C6E" w:rsidRPr="001F7797" w:rsidRDefault="00F20ADA" w:rsidP="00C95C6E">
      <w:pPr>
        <w:ind w:firstLine="720"/>
        <w:rPr>
          <w:rFonts w:ascii="Times New Roman" w:hAnsi="Times New Roman" w:cs="Times New Roman"/>
        </w:rPr>
      </w:pPr>
      <w:r>
        <w:rPr>
          <w:rFonts w:ascii="Times New Roman" w:hAnsi="Times New Roman" w:cs="Times New Roman"/>
        </w:rPr>
        <w:t>Out of the experiment</w:t>
      </w:r>
      <w:r w:rsidR="00E84701">
        <w:rPr>
          <w:rFonts w:ascii="Times New Roman" w:hAnsi="Times New Roman" w:cs="Times New Roman"/>
        </w:rPr>
        <w:t>’</w:t>
      </w:r>
      <w:r>
        <w:rPr>
          <w:rFonts w:ascii="Times New Roman" w:hAnsi="Times New Roman" w:cs="Times New Roman"/>
        </w:rPr>
        <w:t xml:space="preserve">s </w:t>
      </w:r>
      <w:r w:rsidR="000A6603">
        <w:rPr>
          <w:rFonts w:ascii="Times New Roman" w:hAnsi="Times New Roman" w:cs="Times New Roman"/>
        </w:rPr>
        <w:t xml:space="preserve">ten original </w:t>
      </w:r>
      <w:r>
        <w:rPr>
          <w:rFonts w:ascii="Times New Roman" w:hAnsi="Times New Roman" w:cs="Times New Roman"/>
        </w:rPr>
        <w:t>sites, we report the five that were sampled in June of 2023.</w:t>
      </w:r>
      <w:r w:rsidRPr="001F7797">
        <w:rPr>
          <w:rFonts w:ascii="Times New Roman" w:hAnsi="Times New Roman" w:cs="Times New Roman"/>
        </w:rPr>
        <w:t xml:space="preserve"> </w:t>
      </w:r>
      <w:r w:rsidR="00C95C6E" w:rsidRPr="001F7797">
        <w:rPr>
          <w:rFonts w:ascii="Times New Roman" w:hAnsi="Times New Roman" w:cs="Times New Roman"/>
        </w:rPr>
        <w:t>The focus of this manuscript is on the plant community and the concentration of elements within leaves and biomass. Given the complexity of the soil in this study system, a more thorough description of the soils will be presented in a forthcoming manuscript. Background characteristics are presented in the methods.</w:t>
      </w:r>
      <w:r>
        <w:rPr>
          <w:rFonts w:ascii="Times New Roman" w:hAnsi="Times New Roman" w:cs="Times New Roman"/>
        </w:rPr>
        <w:t xml:space="preserve"> </w:t>
      </w:r>
      <w:r w:rsidR="00C95C6E" w:rsidRPr="001F7797">
        <w:rPr>
          <w:rFonts w:ascii="Times New Roman" w:hAnsi="Times New Roman" w:cs="Times New Roman"/>
        </w:rPr>
        <w:t xml:space="preserve">For this manuscript, soil ammonium lactate P, soil oxalate extractable P, </w:t>
      </w:r>
      <w:r w:rsidR="00460297">
        <w:rPr>
          <w:rFonts w:ascii="Times New Roman" w:hAnsi="Times New Roman" w:cs="Times New Roman"/>
        </w:rPr>
        <w:t xml:space="preserve">and </w:t>
      </w:r>
      <w:r w:rsidR="00C95C6E" w:rsidRPr="001F7797">
        <w:rPr>
          <w:rFonts w:ascii="Times New Roman" w:hAnsi="Times New Roman" w:cs="Times New Roman"/>
        </w:rPr>
        <w:t xml:space="preserve">soil texture, are presented to help explain the patterns we discovered in aboveground plant P. </w:t>
      </w:r>
    </w:p>
    <w:p w14:paraId="471FCBAE" w14:textId="77777777" w:rsidR="00F84FAD" w:rsidRPr="001F7797" w:rsidRDefault="00F84FAD">
      <w:pPr>
        <w:rPr>
          <w:rFonts w:ascii="Times New Roman" w:hAnsi="Times New Roman" w:cs="Times New Roman"/>
        </w:rPr>
      </w:pPr>
    </w:p>
    <w:p w14:paraId="086C68E0" w14:textId="03D41209" w:rsidR="00012C68" w:rsidRPr="001F7797" w:rsidRDefault="00F160D9" w:rsidP="00514FA4">
      <w:pPr>
        <w:rPr>
          <w:rFonts w:ascii="Times New Roman" w:hAnsi="Times New Roman" w:cs="Times New Roman"/>
          <w:i/>
          <w:iCs/>
          <w:u w:val="single"/>
        </w:rPr>
      </w:pPr>
      <w:r w:rsidRPr="001F7797">
        <w:rPr>
          <w:rFonts w:ascii="Times New Roman" w:hAnsi="Times New Roman" w:cs="Times New Roman"/>
          <w:i/>
          <w:iCs/>
          <w:u w:val="single"/>
        </w:rPr>
        <w:t>P</w:t>
      </w:r>
      <w:r w:rsidR="00012C68" w:rsidRPr="001F7797">
        <w:rPr>
          <w:rFonts w:ascii="Times New Roman" w:hAnsi="Times New Roman" w:cs="Times New Roman"/>
          <w:i/>
          <w:iCs/>
          <w:u w:val="single"/>
        </w:rPr>
        <w:t xml:space="preserve">re-planned </w:t>
      </w:r>
      <w:r w:rsidR="008E45A5">
        <w:rPr>
          <w:rFonts w:ascii="Times New Roman" w:hAnsi="Times New Roman" w:cs="Times New Roman"/>
          <w:i/>
          <w:iCs/>
          <w:u w:val="single"/>
        </w:rPr>
        <w:t xml:space="preserve">and post-hoc </w:t>
      </w:r>
      <w:r w:rsidR="00012C68" w:rsidRPr="001F7797">
        <w:rPr>
          <w:rFonts w:ascii="Times New Roman" w:hAnsi="Times New Roman" w:cs="Times New Roman"/>
          <w:i/>
          <w:iCs/>
          <w:u w:val="single"/>
        </w:rPr>
        <w:t>analyses</w:t>
      </w:r>
    </w:p>
    <w:p w14:paraId="42000A74" w14:textId="19FEA55E" w:rsidR="00012C68" w:rsidRPr="001F7797" w:rsidRDefault="00012C68" w:rsidP="00012C68">
      <w:pPr>
        <w:ind w:firstLine="720"/>
        <w:rPr>
          <w:rFonts w:ascii="Times New Roman" w:hAnsi="Times New Roman" w:cs="Times New Roman"/>
        </w:rPr>
      </w:pPr>
      <w:r w:rsidRPr="001F7797">
        <w:rPr>
          <w:rFonts w:ascii="Times New Roman" w:hAnsi="Times New Roman" w:cs="Times New Roman"/>
        </w:rPr>
        <w:t xml:space="preserve"> Prior to data collection, we established </w:t>
      </w:r>
      <w:r w:rsidRPr="001F7797">
        <w:rPr>
          <w:rFonts w:ascii="Times New Roman" w:hAnsi="Times New Roman" w:cs="Times New Roman"/>
          <w:i/>
          <w:iCs/>
        </w:rPr>
        <w:t xml:space="preserve">a priori </w:t>
      </w:r>
      <w:r w:rsidRPr="001F7797">
        <w:rPr>
          <w:rFonts w:ascii="Times New Roman" w:hAnsi="Times New Roman" w:cs="Times New Roman"/>
        </w:rPr>
        <w:t xml:space="preserve">hypotheses that Si would be highest in </w:t>
      </w:r>
      <w:r w:rsidRPr="001F7797">
        <w:rPr>
          <w:rFonts w:ascii="Times New Roman" w:hAnsi="Times New Roman" w:cs="Times New Roman"/>
          <w:i/>
          <w:iCs/>
        </w:rPr>
        <w:t>N</w:t>
      </w:r>
      <w:r w:rsidR="0063421D">
        <w:rPr>
          <w:rFonts w:ascii="Times New Roman" w:hAnsi="Times New Roman" w:cs="Times New Roman"/>
          <w:i/>
          <w:iCs/>
        </w:rPr>
        <w:t>ardus</w:t>
      </w:r>
      <w:r w:rsidRPr="001F7797">
        <w:rPr>
          <w:rFonts w:ascii="Times New Roman" w:hAnsi="Times New Roman" w:cs="Times New Roman"/>
          <w:i/>
          <w:iCs/>
        </w:rPr>
        <w:t xml:space="preserve"> stricta</w:t>
      </w:r>
      <w:r w:rsidRPr="001F7797">
        <w:rPr>
          <w:rFonts w:ascii="Times New Roman" w:hAnsi="Times New Roman" w:cs="Times New Roman"/>
        </w:rPr>
        <w:t xml:space="preserve"> due to its herbivory resistance and that plant Si should increase under herbivory </w:t>
      </w:r>
      <w:r w:rsidRPr="001F7797">
        <w:rPr>
          <w:rFonts w:ascii="Times New Roman" w:hAnsi="Times New Roman" w:cs="Times New Roman"/>
        </w:rPr>
        <w:fldChar w:fldCharType="begin"/>
      </w:r>
      <w:r w:rsidR="00D44F6C">
        <w:rPr>
          <w:rFonts w:ascii="Times New Roman" w:hAnsi="Times New Roman" w:cs="Times New Roman"/>
        </w:rPr>
        <w:instrText xml:space="preserve"> ADDIN ZOTERO_ITEM CSL_CITATION {"citationID":"AGBY0P7a","properties":{"formattedCitation":"(Grant and others 1985; Massey and others 2007; Soininen and others 2013; Petit Bon and others 2022)","plainCitation":"(Grant and others 1985; Massey and others 2007; Soininen and others 2013; Petit Bon and others 2022)","noteIndex":0},"citationItems":[{"id":5363,"uris":["http://zotero.org/users/6549080/items/L6344E7X"],"itemData":{"id":5363,"type":"article-journal","container-title":"The Journal of Ecology","DOI":"10.2307/2260163","ISSN":"00220477","issue":"3","journalAbbreviation":"The Journal of Ecology","language":"en","page":"987","source":"DOI.org (Crossref)","title":"Comparative Studies of Diet Selection by Sheep and Cattle: The Hill Grasslands","title-short":"Comparative Studies of Diet Selection by Sheep and Cattle","volume":"73","author":[{"family":"Grant","given":"S. A."},{"family":"Suckling","given":"D. E."},{"family":"Smith","given":"H. K."},{"family":"Torvell","given":"L."},{"family":"Forbes","given":"T. D. A."},{"family":"Hodgson","given":"J."}],"issued":{"date-parts":[["1985",11]]},"citation-key":"grant1985a"}},{"id":3779,"uris":["http://zotero.org/users/6549080/items/NNL2SGVE"],"itemData":{"id":3779,"type":"article-journal","abstract":"1 The resource availability hypothesis (RAH) predicts that allocation of resources to anti-herbivore defences differs between species according to their growth rate. We tested this hypothesis by assessing the growth and defence investment strategies of 18 grass species and comparing them against vole feeding preferences. In addition, we assessed the effectiveness of silica, the primary defence in many grasses, in influencing vole feeding behaviour. 2 Across species, we found that there was a strong negative relationship between the overall investment in defence and growth rate, thus supporting predictions of the RAH. However, no such relationship was found when assessing the various individual anti-herbivore defences, suggesting that different grass species show significant variation in their relative investment in strategies such as phenolic concentration, silica concentration and leaf toughness. 3 Silica was the most influential defensive factor in determining vole feeding preference. Experimentally induced increases in leaf silica concentration deterred vole feeding in three of the five species tested, and altered feeding preference ranks between species. The strong positive relationship between silica concentration and leaf abrasiveness, when assessed both within and between species, suggests that increased abrasiveness is the mechanism by which silica deters feeding. 4 Although grasses are often considered to be tolerant of herbivore damage rather then defended against it, they do follow predictions of defence allocation strategy based on their growth rates, and this affects the feeding behaviour of generalist grass-feeding herbivores.","container-title":"Journal of Ecology","DOI":"10.1111/j.1365-2745.2007.01223.x","ISSN":"1365-2745","issue":"3","language":"en","note":"_eprint: https://onlinelibrary.wiley.com/doi/pdf/10.1111/j.1365-2745.2007.01223.x","page":"414-424","source":"Wiley Online Library","title":"Grasses and the resource availability hypothesis: the importance of silica-based defences","title-short":"Grasses and the resource availability hypothesis","volume":"95","author":[{"family":"Massey","given":"Fergus P."},{"family":"Ennos","given":"A. Roland"},{"family":"Hartley","given":"Sue E."}],"issued":{"date-parts":[["2007"]]},"citation-key":"massey2007"}},{"id":5582,"uris":["http://zotero.org/users/6549080/items/DBN3WI32"],"itemData":{"id":5582,"type":"article-journal","abstract":"Silica defences in grasses have recently been suggested to be a potential driver of vole population dynamics. However, the ability of grasses to induce silica in response to herbivory has not been tested in northern ecosystems where small rodents are important herbivores.\n            \n              We conducted a large‐scale field experiment in subarctic tundra using three river catchments differing in herbivore densities, and examined the effects of small rodent and/or reindeer exclusion on leaf silica levels in five grass species (\n              Avenella flexuosa, Anthoxanthum nipponicum, Calamagrostis phragmitoides, Deschampsia cespitosa\n              and\n              Phleum alpinum\n              ). We also conducted a greenhouse experiment using three of these species (\n              A. flexuosa, A. nipponicum\n              and\n              D. cespitosa\n              ) and\n              Festuca ovina\n              to determine whether intraspecific genotypic variation affects baseline silica concentrations and the capacity to induce silica in response to simulated grazing. Baseline leaf silica concentrations and silica induction varied with plant species in both experiments, with catchment in the field experiment and with genotype in the greenhouse experiment. These findings show that the allocation to silica defences in grasses is highly variable, and suggest that the combined effects of grazing pressure, plant species and intraspecific genotypic differences are likely to determine the circumstances under which silica induction may be an optimal defence strategy. A better understanding of the interplay between grazing and other factors influencing silica induction is necessary to interpret the role of silica in plant–herbivore interactions.","container-title":"Oikos","DOI":"10.1111/j.1600-0706.2012.20689.x","ISSN":"0030-1299, 1600-0706","issue":"1","journalAbbreviation":"Oikos","language":"en","page":"30-41","source":"DOI.org (Crossref)","title":"More than herbivory: levels of silica‐based defences in grasses vary with plant species, genotype and location","title-short":"More than herbivory","volume":"122","author":[{"family":"Soininen","given":"Eeva M."},{"family":"Bråthen","given":"Kari Anne"},{"family":"Jusdado","given":"Juan German Herranz"},{"family":"Reidinger","given":"Stefan"},{"family":"Hartley","given":"Susan E."}],"issued":{"date-parts":[["2013",1]]},"citation-key":"soininen2013"}},{"id":3190,"uris":["http://zotero.org/users/6549080/items/IHAYWMQW"],"itemData":{"id":3190,"type":"article-journal","abstract":"Herbivore-induced changes in both leaf silicon-based defence and nutrient levels are potential mechanisms through which grazers alter the quality of their own grass supply. In tundra grasslands, herbivores have been shown to increase nutrient contents of grasses; yet, it is an open question whether they also increase grass silicon-based defence levels. Here, we asked if, and to what extent, herbivores affect silicon content and silicon:nutrient ratios of grasses found in tundra grasslands. We performed an herbivore-interaction field-experiment spanning four tundra-grassland sites. At each site, we established reindeer-open and reindeer-exclusion plots in tundra-patches that had been disturbed or not by small rodents during the previous winter, for a total of 96 plots. We randomly collected over 1,150 leaf samples of inherently silicon-rich and silicon-poor grass species throughout a growing season and analysed silicon, nitrogen and phosphorus contents of each leaf. Small-rodent winter disturbance did not affect grass silicon content, but increased grass quality (i.e. lowered silicon:nutrient ratios) by enhancing nutrient levels of both silicon-rich (+20%–22%) and silicon-poor (+26%–34%) grasses. Reindeer summer herbivory increased the quality of silicon-rich grasses by decreasing their silicon content (−7%). However, the two herbivores together offset both these quality increments in silicon-rich grasses, thus reducing their quality towards the level of those found in the absence of herbivores and further enhancing their silicon:nutrient ratios (+13%–22%) relative to silicon-poor grasses. Synthesis. We provide the first community-level, field-based assessment of how herbivory-driven changes in both leaf silicon-based defence and nutrient levels alter grass-forage quality in tundra grasslands. Herbivores did not promote a net silicon accumulation in grasses, but rather enhanced their overall quality. Yet, the magnitude of these quality increments varied depending on the herbivore(s) involved and differed between silicon-rich and silicon-poor grasses. Such differential herbivory-induced changes in grass quality between and within tundra-patches may mediate plant–herbivore interactions by altering herbivore forage patterns and food choices. In tundra-patches utilised by both herbivores, the quality of silicon-rich grasses was further decreased relative to that of silicon-poor grasses. This could provide an advantage against herbivory, potentially being one of the pathways through which tundra-grassland vegetation states dominated by silicon-rich grasses are maintained by herbivores.","container-title":"Journal of Ecology","DOI":"10.1111/1365-2745.13790","ISSN":"1365-2745","issue":"1","language":"en","note":"_eprint: https://onlinelibrary.wiley.com/doi/pdf/10.1111/1365-2745.13790","page":"129-143","source":"Wiley Online Library","title":"Forage quality in tundra grasslands under herbivory: Silicon-based defences, nutrients and their ratios in grasses","title-short":"Forage quality in tundra grasslands under herbivory","volume":"110","author":[{"family":"Petit Bon","given":"Matteo"},{"family":"Inga","given":"Katarina Gunnarsdotter"},{"family":"Utsi","given":"Tove Aagnes"},{"family":"Jónsdóttir","given":"Ingibjörg Svala"},{"family":"Bråthen","given":"Kari Anne"}],"issued":{"date-parts":[["2022"]]},"citation-key":"petitbonForageQualityTundra2022"}}],"schema":"https://github.com/citation-style-language/schema/raw/master/csl-citation.json"} </w:instrText>
      </w:r>
      <w:r w:rsidRPr="001F7797">
        <w:rPr>
          <w:rFonts w:ascii="Times New Roman" w:hAnsi="Times New Roman" w:cs="Times New Roman"/>
        </w:rPr>
        <w:fldChar w:fldCharType="separate"/>
      </w:r>
      <w:r w:rsidR="00D44F6C">
        <w:rPr>
          <w:rFonts w:ascii="Times New Roman" w:hAnsi="Times New Roman" w:cs="Times New Roman"/>
          <w:kern w:val="0"/>
        </w:rPr>
        <w:t>(Grant and others 1985; Massey and others 2007; Soininen and others 2013; Petit Bon and others 2022)</w:t>
      </w:r>
      <w:r w:rsidRPr="001F7797">
        <w:rPr>
          <w:rFonts w:ascii="Times New Roman" w:hAnsi="Times New Roman" w:cs="Times New Roman"/>
        </w:rPr>
        <w:fldChar w:fldCharType="end"/>
      </w:r>
      <w:r w:rsidRPr="001F7797">
        <w:rPr>
          <w:rFonts w:ascii="Times New Roman" w:hAnsi="Times New Roman" w:cs="Times New Roman"/>
          <w:lang w:val="nb-NO"/>
        </w:rPr>
        <w:t xml:space="preserve">. </w:t>
      </w:r>
      <w:r w:rsidRPr="001F7797">
        <w:rPr>
          <w:rFonts w:ascii="Times New Roman" w:hAnsi="Times New Roman" w:cs="Times New Roman"/>
        </w:rPr>
        <w:t xml:space="preserve">We further expected that </w:t>
      </w:r>
      <w:r w:rsidR="008E0CEA">
        <w:rPr>
          <w:rFonts w:ascii="Times New Roman" w:hAnsi="Times New Roman" w:cs="Times New Roman"/>
          <w:i/>
          <w:iCs/>
          <w:color w:val="000000"/>
          <w:kern w:val="0"/>
        </w:rPr>
        <w:t>S.</w:t>
      </w:r>
      <w:r w:rsidR="008E0CEA">
        <w:rPr>
          <w:rFonts w:ascii="Times New Roman" w:hAnsi="Times New Roman" w:cs="Times New Roman"/>
          <w:color w:val="000000"/>
          <w:kern w:val="0"/>
        </w:rPr>
        <w:t xml:space="preserve"> </w:t>
      </w:r>
      <w:r w:rsidR="008E0CEA">
        <w:rPr>
          <w:rFonts w:ascii="Times New Roman" w:hAnsi="Times New Roman" w:cs="Times New Roman"/>
          <w:i/>
          <w:iCs/>
          <w:color w:val="000000"/>
          <w:kern w:val="0"/>
        </w:rPr>
        <w:t xml:space="preserve">virgaurea </w:t>
      </w:r>
      <w:r w:rsidRPr="001F7797">
        <w:rPr>
          <w:rFonts w:ascii="Times New Roman" w:hAnsi="Times New Roman" w:cs="Times New Roman"/>
        </w:rPr>
        <w:t xml:space="preserve">should be the lowest in Si and highest in other essential elements and that </w:t>
      </w:r>
      <w:r w:rsidRPr="001F7797">
        <w:rPr>
          <w:rFonts w:ascii="Times New Roman" w:hAnsi="Times New Roman" w:cs="Times New Roman"/>
          <w:i/>
          <w:iCs/>
        </w:rPr>
        <w:t>A</w:t>
      </w:r>
      <w:r w:rsidR="0063421D">
        <w:rPr>
          <w:rFonts w:ascii="Times New Roman" w:hAnsi="Times New Roman" w:cs="Times New Roman"/>
          <w:i/>
          <w:iCs/>
        </w:rPr>
        <w:t>venella</w:t>
      </w:r>
      <w:r w:rsidRPr="001F7797">
        <w:rPr>
          <w:rFonts w:ascii="Times New Roman" w:hAnsi="Times New Roman" w:cs="Times New Roman"/>
          <w:i/>
          <w:iCs/>
        </w:rPr>
        <w:t xml:space="preserve"> flexuosa</w:t>
      </w:r>
      <w:r w:rsidRPr="001F7797">
        <w:rPr>
          <w:rFonts w:ascii="Times New Roman" w:hAnsi="Times New Roman" w:cs="Times New Roman"/>
        </w:rPr>
        <w:t xml:space="preserve"> should be lower in Si than </w:t>
      </w:r>
      <w:r w:rsidRPr="001F7797">
        <w:rPr>
          <w:rFonts w:ascii="Times New Roman" w:hAnsi="Times New Roman" w:cs="Times New Roman"/>
          <w:i/>
          <w:iCs/>
        </w:rPr>
        <w:t>N. stricta</w:t>
      </w:r>
      <w:r w:rsidRPr="001F7797">
        <w:rPr>
          <w:rFonts w:ascii="Times New Roman" w:hAnsi="Times New Roman" w:cs="Times New Roman"/>
        </w:rPr>
        <w:t xml:space="preserve"> as it is grazing preferred </w:t>
      </w:r>
      <w:r w:rsidRPr="001F7797">
        <w:rPr>
          <w:rFonts w:ascii="Times New Roman" w:hAnsi="Times New Roman" w:cs="Times New Roman"/>
        </w:rPr>
        <w:fldChar w:fldCharType="begin"/>
      </w:r>
      <w:r w:rsidR="00D44F6C">
        <w:rPr>
          <w:rFonts w:ascii="Times New Roman" w:hAnsi="Times New Roman" w:cs="Times New Roman"/>
        </w:rPr>
        <w:instrText xml:space="preserve"> ADDIN ZOTERO_ITEM CSL_CITATION {"citationID":"A2ECwy0V","properties":{"formattedCitation":"(Evju and others 2006; Petit Bon and others 2022)","plainCitation":"(Evju and others 2006; Petit Bon and others 2022)","noteIndex":0},"citationItems":[{"id":3402,"uris":["http://zotero.org/users/6549080/items/3HIUZPV7"],"itemData":{"id":3402,"type":"article-journal","abstract":"A common management aim is to keep large herbivore densities at sustainable levels. However, measuring grazing pressure is difficult. We seek combinations of herb species and morphological traits that serve as indicators of grazing pressure in alpine areas of Scandinavia. In a fully replicated, landscape-scale experiment with three replicates of each of three levels of sheep density (zero, low, and high), we measured grazing frequency (numbers of plants eaten, as a proportion), flowering frequency, and plant height for 17 common herb species for two consecutive grazing seasons. For eight species, grazing frequency varied significantly between treatments, and for four of these species there was additional strong between-year variation. The estimate for total grazing frequency of herbs decreased when more species of decreasing preference were included, and it was significantly lower in the second grazing season. There were large between-year differences in plant height probably related to weather patterns. A grazing treatment effect on plant height was found only for two species. Flowering frequency in selected species changed even at low sheep densities and was thus not considered suitable except for indicating ungrazed areas. Grazing frequency of three herbs, Saussurea virgaurea, Rumex acetosa, and Pyrola minor, provided a useful indicator of total grazing pressure, as these species were grazed only at high sheep density. Our study area is likely to be representative of alpine areas in southern Norway, but we advise careful calibration using monitoring procedures before similar management decisions on stocking rates can be fully implemented in other ecosystems.","container-title":"Écoscience","DOI":"10.2980/1195-6860(2006)13[459:SHSATA]2.0.CO;2","ISSN":"1195-6860","issue":"4","note":"publisher: Taylor &amp; Francis\n_eprint: https://www.tandfonline.com/doi/pdf/10.2980/1195-6860%282006%2913%5B459%3ASHSATA%5D2.0.CO%3B2","page":"459-468","source":"Taylor and Francis+NEJM","title":"Selecting herb species and traits as indicators of sheep grazing pressure in a Norwegian alpine habitat","volume":"13","author":[{"family":"Evju","given":"Marianne"},{"family":"Mysterud","given":"Atle"},{"family":"Austrheim","given":"Gunnar"},{"family":"økland","given":"Rune H."}],"issued":{"date-parts":[["2006",1,1]]},"citation-key":"evju2006"}},{"id":3190,"uris":["http://zotero.org/users/6549080/items/IHAYWMQW"],"itemData":{"id":3190,"type":"article-journal","abstract":"Herbivore-induced changes in both leaf silicon-based defence and nutrient levels are potential mechanisms through which grazers alter the quality of their own grass supply. In tundra grasslands, herbivores have been shown to increase nutrient contents of grasses; yet, it is an open question whether they also increase grass silicon-based defence levels. Here, we asked if, and to what extent, herbivores affect silicon content and silicon:nutrient ratios of grasses found in tundra grasslands. We performed an herbivore-interaction field-experiment spanning four tundra-grassland sites. At each site, we established reindeer-open and reindeer-exclusion plots in tundra-patches that had been disturbed or not by small rodents during the previous winter, for a total of 96 plots. We randomly collected over 1,150 leaf samples of inherently silicon-rich and silicon-poor grass species throughout a growing season and analysed silicon, nitrogen and phosphorus contents of each leaf. Small-rodent winter disturbance did not affect grass silicon content, but increased grass quality (i.e. lowered silicon:nutrient ratios) by enhancing nutrient levels of both silicon-rich (+20%–22%) and silicon-poor (+26%–34%) grasses. Reindeer summer herbivory increased the quality of silicon-rich grasses by decreasing their silicon content (−7%). However, the two herbivores together offset both these quality increments in silicon-rich grasses, thus reducing their quality towards the level of those found in the absence of herbivores and further enhancing their silicon:nutrient ratios (+13%–22%) relative to silicon-poor grasses. Synthesis. We provide the first community-level, field-based assessment of how herbivory-driven changes in both leaf silicon-based defence and nutrient levels alter grass-forage quality in tundra grasslands. Herbivores did not promote a net silicon accumulation in grasses, but rather enhanced their overall quality. Yet, the magnitude of these quality increments varied depending on the herbivore(s) involved and differed between silicon-rich and silicon-poor grasses. Such differential herbivory-induced changes in grass quality between and within tundra-patches may mediate plant–herbivore interactions by altering herbivore forage patterns and food choices. In tundra-patches utilised by both herbivores, the quality of silicon-rich grasses was further decreased relative to that of silicon-poor grasses. This could provide an advantage against herbivory, potentially being one of the pathways through which tundra-grassland vegetation states dominated by silicon-rich grasses are maintained by herbivores.","container-title":"Journal of Ecology","DOI":"10.1111/1365-2745.13790","ISSN":"1365-2745","issue":"1","language":"en","note":"_eprint: https://onlinelibrary.wiley.com/doi/pdf/10.1111/1365-2745.13790","page":"129-143","source":"Wiley Online Library","title":"Forage quality in tundra grasslands under herbivory: Silicon-based defences, nutrients and their ratios in grasses","title-short":"Forage quality in tundra grasslands under herbivory","volume":"110","author":[{"family":"Petit Bon","given":"Matteo"},{"family":"Inga","given":"Katarina Gunnarsdotter"},{"family":"Utsi","given":"Tove Aagnes"},{"family":"Jónsdóttir","given":"Ingibjörg Svala"},{"family":"Bråthen","given":"Kari Anne"}],"issued":{"date-parts":[["2022"]]},"citation-key":"petitbonForageQualityTundra2022"}}],"schema":"https://github.com/citation-style-language/schema/raw/master/csl-citation.json"} </w:instrText>
      </w:r>
      <w:r w:rsidRPr="001F7797">
        <w:rPr>
          <w:rFonts w:ascii="Times New Roman" w:hAnsi="Times New Roman" w:cs="Times New Roman"/>
        </w:rPr>
        <w:fldChar w:fldCharType="separate"/>
      </w:r>
      <w:r w:rsidR="00D44F6C">
        <w:rPr>
          <w:rFonts w:ascii="Times New Roman" w:hAnsi="Times New Roman" w:cs="Times New Roman"/>
          <w:kern w:val="0"/>
        </w:rPr>
        <w:t>(Evju and others 2006; Petit Bon and others 2022)</w:t>
      </w:r>
      <w:r w:rsidRPr="001F7797">
        <w:rPr>
          <w:rFonts w:ascii="Times New Roman" w:hAnsi="Times New Roman" w:cs="Times New Roman"/>
        </w:rPr>
        <w:fldChar w:fldCharType="end"/>
      </w:r>
      <w:r w:rsidRPr="001F7797">
        <w:rPr>
          <w:rFonts w:ascii="Times New Roman" w:hAnsi="Times New Roman" w:cs="Times New Roman"/>
        </w:rPr>
        <w:t xml:space="preserve">. We expected that calcium (Ca) would be the element with the greatest increase on the islands with </w:t>
      </w:r>
      <w:r w:rsidRPr="001F7797">
        <w:rPr>
          <w:rFonts w:ascii="Times New Roman" w:hAnsi="Times New Roman" w:cs="Times New Roman"/>
        </w:rPr>
        <w:lastRenderedPageBreak/>
        <w:t xml:space="preserve">decreased graminoid dominance given phylogenetic differences comparing grasses e.g. </w:t>
      </w:r>
      <w:r w:rsidRPr="001F7797">
        <w:rPr>
          <w:rFonts w:ascii="Times New Roman" w:hAnsi="Times New Roman" w:cs="Times New Roman"/>
          <w:i/>
          <w:iCs/>
        </w:rPr>
        <w:t>N. stricta</w:t>
      </w:r>
      <w:r w:rsidRPr="001F7797">
        <w:rPr>
          <w:rFonts w:ascii="Times New Roman" w:hAnsi="Times New Roman" w:cs="Times New Roman"/>
        </w:rPr>
        <w:t xml:space="preserve"> and forbs e.g. </w:t>
      </w:r>
      <w:r w:rsidRPr="001F7797">
        <w:rPr>
          <w:rFonts w:ascii="Times New Roman" w:hAnsi="Times New Roman" w:cs="Times New Roman"/>
          <w:i/>
          <w:iCs/>
        </w:rPr>
        <w:t>S.</w:t>
      </w:r>
      <w:r w:rsidRPr="001F7797">
        <w:rPr>
          <w:rFonts w:ascii="Times New Roman" w:hAnsi="Times New Roman" w:cs="Times New Roman"/>
        </w:rPr>
        <w:t xml:space="preserve"> </w:t>
      </w:r>
      <w:r w:rsidRPr="001F7797">
        <w:rPr>
          <w:rFonts w:ascii="Times New Roman" w:hAnsi="Times New Roman" w:cs="Times New Roman"/>
          <w:i/>
          <w:iCs/>
        </w:rPr>
        <w:t>virgaurea</w:t>
      </w:r>
      <w:r w:rsidRPr="001F7797">
        <w:rPr>
          <w:rFonts w:ascii="Times New Roman" w:hAnsi="Times New Roman" w:cs="Times New Roman"/>
        </w:rPr>
        <w:t xml:space="preserve"> </w:t>
      </w:r>
      <w:r w:rsidRPr="001F7797">
        <w:rPr>
          <w:rFonts w:ascii="Times New Roman" w:hAnsi="Times New Roman" w:cs="Times New Roman"/>
        </w:rPr>
        <w:fldChar w:fldCharType="begin"/>
      </w:r>
      <w:r w:rsidR="00D44F6C">
        <w:rPr>
          <w:rFonts w:ascii="Times New Roman" w:hAnsi="Times New Roman" w:cs="Times New Roman"/>
        </w:rPr>
        <w:instrText xml:space="preserve"> ADDIN ZOTERO_ITEM CSL_CITATION {"citationID":"0DRzxZGu","properties":{"formattedCitation":"(Bradshaw and others 1958; Schaller and others 2016, 2017; Ml\\uc0\\u225{}dkov\\uc0\\u225{} and others 2018; White and others 2018; Furey and Tilman 2023)","plainCitation":"(Bradshaw and others 1958; Schaller and others 2016, 2017; Mládková and others 2018; White and others 2018; Furey and Tilman 2023)","noteIndex":0},"citationItems":[{"id":5349,"uris":["http://zotero.org/users/6549080/items/I8M8PUUI"],"itemData":{"id":5349,"type":"article-journal","container-title":"The Journal of Ecology","DOI":"10.2307/2257548","ISSN":"00220477","issue":"3","journalAbbreviation":"The Journal of Ecology","language":"en","page":"749","source":"DOI.org (Crossref)","title":"Experimental Investigations into the Mineral Nutrition of Several Grass Species: Part I. Calcium Level","title-short":"Experimental Investigations into the Mineral Nutrition of Several Grass Species","volume":"46","author":[{"family":"Bradshaw","given":"A. D."},{"family":"Lodge","given":"R. W."},{"family":"Jowett","given":"D."},{"family":"Chadwick","given":"M. J."}],"issued":{"date-parts":[["1958",11]]},"citation-key":"bradshaw1958"}},{"id":806,"uris":["http://zotero.org/users/6549080/items/J9WYLNDC"],"itemData":{"id":806,"type":"article-journal","abstract":"Plant diversity is an important driver of nitrogen and phosphorus stocks in aboveground plant biomass of grassland ecosystems, but plant diversity effects on other elements also important for plant growth are less understood. We tested whether plant species richness, functional group richness or the presence/absence of particular plant functional groups influences the Si and Ca concentrations (mmol g−1) and stocks (mmol m−2) in aboveground plant biomass in a large grassland biodiversity experiment (Jena Experiment). In the experiment including 60 temperate grassland species, plant diversity was manipulated as sown species richness (1, 2, 4, 8, 16) and richness and identity of plant functional groups (1–4; grasses, small herbs, tall herbs, legumes). We found positive species richness effects on Si as well as Ca stocks that were attributable to increased biomass production. The presence of particular functional groups was the most important factor explaining variation in aboveground Si and Ca stocks (mmol m−2). Grass presence increased the Si stocks by 140 % and legume presence increased the Ca stock by 230 %. Both the presence of specific plant functional groups and species diversity altered Si and Ca stocks, whereas Si and Ca concentration were affected mostly by the presence of specific plant functional groups. However, we found a negative effect of species diversity on Si and Ca accumulation, by calculating the deviation between mixtures and mixture biomass proportions, but in monoculture concentrations. These changes may in turn affect ecosystem processes such as plant litter decomposition and nutrient cycling in grasslands.","container-title":"Oecologia","DOI":"10.1007/s00442-016-3647-9","ISSN":"1432-1939","issue":"1","journalAbbreviation":"Oecologia","language":"en","page":"277-286","source":"Springer Link","title":"Plant diversity and functional groups affect Si and Ca pools in aboveground biomass of grassland systems","volume":"182","author":[{"family":"Schaller","given":"Jörg"},{"family":"Roscher","given":"Christiane"},{"family":"Hillebrand","given":"Helmut"},{"family":"Weigelt","given":"Alexandra"},{"family":"Oelmann","given":"Yvonne"},{"family":"Wilcke","given":"Wolfgang"},{"family":"Ebeling","given":"Anne"},{"family":"Weisser","given":"Wolfgang W."}],"issued":{"date-parts":[["2016",9,1]]},"citation-key":"schaller2016"}},{"id":3824,"uris":["http://zotero.org/users/6549080/items/J5X2EDEC"],"itemData":{"id":3824,"type":"article-journal","abstract":"Species composition of grasslands and pastures is an important control on biomass production and ecological functioning, with a significant role of grasses and legumes. A change in composition of legumes/grasses abundance and biomass ratio results in altered nutrient cycling and composition of higher trophic-level communities (e.g., grazers). However, in addition to pasturing and fire effects, other parameters may also potentially affect grassland composition. Grasses are known as silicon (Si) accumulators and legumes as calcium (Ca) accumulators. We propose a new testable hypothesis, and a conceptual model, on the role of Si/Ca availability in controlling legume/grass dominance/competition in grassland systems. Based on available literature, we argue that Si/Ca availability is an important trigger for shifts in abundance of both plant families. The differential uptake of Si and Ca by legumes and grasses affects grassland biogeochemistry and microbial (fungal) biomass. In addition, altered litter stoichiometry, through impact of Ca and Si uptake on N, C, and P turnover, affects the decomposition processes.","container-title":"Ecosphere","DOI":"10.1002/ecs2.1726","ISSN":"2150-8925","issue":"3","language":"en","license":"© 2017 Schaller et al.","note":"_eprint: https://onlinelibrary.wiley.com/doi/pdf/10.1002/ecs2.1726","page":"e01726","source":"Wiley Online Library","title":"Is relative Si/Ca availability crucial to the performance of grassland ecosystems?","volume":"8","author":[{"family":"Schaller","given":"Jörg"},{"family":"Hodson","given":"Martin J."},{"family":"Struyf","given":"Eric"}],"issued":{"date-parts":[["2017"]]},"citation-key":"schaller2017"}},{"id":614,"uris":["http://zotero.org/users/6549080/items/3NCI4AY7"],"itemData":{"id":614,"type":"article-journal","abstract":"Plant variation in nutrient concentrations encompasses two major axes. The first is connected to nitrogen (N) and phosphorus (P), reflects growth rate and has been designated as the leaf economics spectrum (LES) while the second follows the gradient in calcium (Ca) and magnesium (Mg) and mirrors cell structural differences. Here, we tested in grasslands whether the sum Ca + Mg concentrations is a better indicator of digestibility than LES constituents. Structural equation modelling revealed that the total effect size of N (0.30) on digestibility was much lower than that of Ca + Mg (0.58). The N effect originated predominantly from sampling date (biomass ageing), while the Ca + Mg effect largely from phylogenetic composition (proportion of monocots). Thus, plant variation in partially substitutable divalent cations seems to play a significant role in biomass digestion by ruminants. This finding contests, together with litter decomposition studies, the prominent role of the LES for understanding both fundamental ecological processes.","container-title":"Ecology Letters","DOI":"10.1111/ele.12956","ISSN":"1461-0248","issue":"6","language":"en","license":"© 2018 John Wiley &amp; Sons Ltd/CNRS","note":"_eprint: https://onlinelibrary.wiley.com/doi/pdf/10.1111/ele.12956","page":"885-895","source":"Wiley Online Library","title":"Calcium plus magnesium indicates digestibility: the significance of the second major axis of plant chemical variation for ecological processes","title-short":"Calcium plus magnesium indicates digestibility","volume":"21","author":[{"family":"Mládková","given":"Pavla"},{"family":"Mládek","given":"Jan"},{"family":"Hejduk","given":"Stanislav"},{"family":"Hejcman","given":"Michal"},{"family":"Pakeman","given":"Robin J."}],"issued":{"date-parts":[["2018"]]},"citation-key":"mladkovaCalciumMagnesiumIndicates2018"}},{"id":628,"uris":["http://zotero.org/users/6549080/items/JX4LH4HA"],"itemData":{"id":628,"type":"article-journal","abstract":"Linear relationships are commonly observed between shoot magnesium ([Mg]shoot) and shoot calcium ([Ca]shoot) concentrations among angiosperm species growing in the same environment.This article argues that, in plants that do not exhibit ‘luxury’ accumulation of Mg or Ca, (1) distinct stoichiometric relationships between [Mg]shoot and [Ca]shoot are exhibited by at least three groups of angiosperm species, namely commelinid monocots, eudicots excluding Caryophyllales, and Caryophyllales species; (2) these relationships are determined by cell wall chemistry and the Mg/Ca mass quotients in their cell walls; (3) differences between species in [Mg]shoot and [Ca]shoot within each group are associated with differences in the cation exchange capacity (CEC) of the cell walls of different species; and (4) Caryophyllales constitutively accumulate more Mg in their vacuoles than other angiosperm species when grown without a supra-sufficient Mg supply.","container-title":"Annals of Botany","DOI":"10.1093/aob/mcy062","ISSN":"0305-7364","issue":"2","journalAbbreviation":"Annals of Botany","page":"221-226","source":"Silverchair","title":"Linear relationships between shoot magnesium and calcium concentrations among angiosperm species are associated with cell wall chemistry","volume":"122","author":[{"family":"White","given":"Philip J"},{"family":"Broadley","given":"Martin R"},{"family":"El-Serehy","given":"Hamed A"},{"family":"George","given":"Timothy S"},{"family":"Neugebauer","given":"Konrad"}],"issued":{"date-parts":[["2018",8,1]]},"citation-key":"whiteLinearRelationshipsShoot2018"}},{"id":3671,"uris":["http://zotero.org/users/6549080/items/RUHVM4CE"],"itemData":{"id":3671,"type":"article-journal","abstract":"To determine which types of plant traits might better explain ecosystem functioning and plant evolutionary histories, we compiled 42 traits for each of 15 perennial species in a biodiversity experiment. We used every possible combination of three traits to cluster species. Across these 11,480 combinations, clusters generated using tissue %Ca, %N and %K best mapped onto phylogeny. Moreover, for the 15 best combinations of three traits, 82% of traits were chemical, 16% morphological and 2% metabolic. The diversity-dependence of ecosystem productivity was better explained by the %Ca, %N and %K clusters: compared to adding a new species at random, adding a species from an absent cluster/clade better-explained gains in productivity. Species number impacted productivity only when all clusters were present. Our results suggest that tissue elemental chemistry might be more phylogenetically conserved and more strongly related to ecosystem functioning than commonly measured morphological and physiological traits, a possibility that merits exploration.","container-title":"Ecology Letters","DOI":"10.1111/ele.14262","ISSN":"1461-0248","issue":"8","language":"en","license":"© 2023 The Authors. Ecology Letters published by John Wiley &amp; Sons Ltd.","note":"_eprint: https://onlinelibrary.wiley.com/doi/pdf/10.1111/ele.14262","page":"1394-1406","source":"Wiley Online Library","title":"Plant chemical traits define functional and phylogenetic axes of plant biodiversity","volume":"26","author":[{"family":"Furey","given":"George N."},{"family":"Tilman","given":"David"}],"issued":{"date-parts":[["2023"]]},"citation-key":"furey2023"}}],"schema":"https://github.com/citation-style-language/schema/raw/master/csl-citation.json"} </w:instrText>
      </w:r>
      <w:r w:rsidRPr="001F7797">
        <w:rPr>
          <w:rFonts w:ascii="Times New Roman" w:hAnsi="Times New Roman" w:cs="Times New Roman"/>
        </w:rPr>
        <w:fldChar w:fldCharType="separate"/>
      </w:r>
      <w:r w:rsidR="00D44F6C" w:rsidRPr="00D44F6C">
        <w:rPr>
          <w:rFonts w:ascii="Times New Roman" w:hAnsi="Times New Roman" w:cs="Times New Roman"/>
          <w:kern w:val="0"/>
        </w:rPr>
        <w:t>(Bradshaw and others 1958; Schaller and others 2016, 2017; Mládková and others 2018; White and others 2018; Furey and Tilman 2023)</w:t>
      </w:r>
      <w:r w:rsidRPr="001F7797">
        <w:rPr>
          <w:rFonts w:ascii="Times New Roman" w:hAnsi="Times New Roman" w:cs="Times New Roman"/>
        </w:rPr>
        <w:fldChar w:fldCharType="end"/>
      </w:r>
      <w:r w:rsidRPr="001F7797">
        <w:rPr>
          <w:rFonts w:ascii="Times New Roman" w:hAnsi="Times New Roman" w:cs="Times New Roman"/>
        </w:rPr>
        <w:t xml:space="preserve"> and their response to herbivory</w:t>
      </w:r>
      <w:r w:rsidR="00D44F6C">
        <w:rPr>
          <w:rFonts w:ascii="Times New Roman" w:hAnsi="Times New Roman" w:cs="Times New Roman"/>
        </w:rPr>
        <w:softHyphen/>
        <w:t>—</w:t>
      </w:r>
      <w:r w:rsidRPr="001F7797">
        <w:rPr>
          <w:rFonts w:ascii="Times New Roman" w:hAnsi="Times New Roman" w:cs="Times New Roman"/>
        </w:rPr>
        <w:t xml:space="preserve">particularly that of congener </w:t>
      </w:r>
      <w:r w:rsidRPr="001F7797">
        <w:rPr>
          <w:rFonts w:ascii="Times New Roman" w:hAnsi="Times New Roman" w:cs="Times New Roman"/>
          <w:i/>
          <w:iCs/>
        </w:rPr>
        <w:t>Solidago rigida</w:t>
      </w:r>
      <w:r w:rsidRPr="001F7797">
        <w:rPr>
          <w:rFonts w:ascii="Times New Roman" w:hAnsi="Times New Roman" w:cs="Times New Roman"/>
        </w:rPr>
        <w:t xml:space="preserve">, which is high in Ca and preferred by white-tailed deer </w:t>
      </w:r>
      <w:r w:rsidRPr="001F7797">
        <w:rPr>
          <w:rFonts w:ascii="Times New Roman" w:hAnsi="Times New Roman" w:cs="Times New Roman"/>
        </w:rPr>
        <w:fldChar w:fldCharType="begin"/>
      </w:r>
      <w:r w:rsidR="00D44F6C">
        <w:rPr>
          <w:rFonts w:ascii="Times New Roman" w:hAnsi="Times New Roman" w:cs="Times New Roman"/>
        </w:rPr>
        <w:instrText xml:space="preserve"> ADDIN ZOTERO_ITEM CSL_CITATION {"citationID":"xTSaMRQW","properties":{"formattedCitation":"(Furey and Tilman 2023, 2024)","plainCitation":"(Furey and Tilman 2023, 2024)","noteIndex":0},"citationItems":[{"id":3671,"uris":["http://zotero.org/users/6549080/items/RUHVM4CE"],"itemData":{"id":3671,"type":"article-journal","abstract":"To determine which types of plant traits might better explain ecosystem functioning and plant evolutionary histories, we compiled 42 traits for each of 15 perennial species in a biodiversity experiment. We used every possible combination of three traits to cluster species. Across these 11,480 combinations, clusters generated using tissue %Ca, %N and %K best mapped onto phylogeny. Moreover, for the 15 best combinations of three traits, 82% of traits were chemical, 16% morphological and 2% metabolic. The diversity-dependence of ecosystem productivity was better explained by the %Ca, %N and %K clusters: compared to adding a new species at random, adding a species from an absent cluster/clade better-explained gains in productivity. Species number impacted productivity only when all clusters were present. Our results suggest that tissue elemental chemistry might be more phylogenetically conserved and more strongly related to ecosystem functioning than commonly measured morphological and physiological traits, a possibility that merits exploration.","container-title":"Ecology Letters","DOI":"10.1111/ele.14262","ISSN":"1461-0248","issue":"8","language":"en","license":"© 2023 The Authors. Ecology Letters published by John Wiley &amp; Sons Ltd.","note":"_eprint: https://onlinelibrary.wiley.com/doi/pdf/10.1111/ele.14262","page":"1394-1406","source":"Wiley Online Library","title":"Plant chemical traits define functional and phylogenetic axes of plant biodiversity","volume":"26","author":[{"family":"Furey","given":"George N."},{"family":"Tilman","given":"David"}],"issued":{"date-parts":[["2023"]]},"citation-key":"furey2023"}},{"id":4375,"uris":["http://zotero.org/users/6549080/items/23PEWZDT"],"itemData":{"id":4375,"type":"article-journal","abstract":"Two of the major factors that control the composition of herbaceous plant communities are competition for limiting soil resources and herbivory. We present results from a 14-year full factorial experiment in a tallgrass prairie ecosystem that crossed nitrogen (N) addition with fencing to exclude white-tailed deer, Odocoileus virginianus, from half the plots. Deer presence was associated with only modest decreases in aboveground plant biomass (14% decrease; −45 ± 19 g m−2) with no interaction with N addition. N addition at 5.44 and 9.52 g N m−2 year−1 led to increases in biomass. There were weak increases in species richness associated with deer presence, but only for no or low added N (1 and 2 g N m−2 year−1). However, the presence of deer greatly impacted the abundances of some of the dominant perennial forb species, but not the dominant grasses. Deer presence increased the abundance of the forb Artemisia ludoviciana by 34 ± 12 SE g m−2 (94%) and decreased the forb Solidago rigida by 32 ± 13 SE g m−2 (79%). We suggest that these changes may have resulted from trade-offs in plant competitive ability for soil N versus resistance to deer herbivory. Field observations suggest deer acted as florivores, mainly consuming the flowers of susceptible forb species. The preferential consumption of flowers of forbs that seem to be superior N competitors appears to create an axis of interspecific niche differentiation. The overpopulation of white-tailed deer in many tallgrass reserves likely structures the abundance of forb species.","container-title":"Oecologia","DOI":"10.1007/s00442-023-05485-9","ISSN":"1432-1939","issue":"1","journalAbbreviation":"Oecologia","language":"en","page":"47-58","source":"Springer Link","title":"Trade-offs between deer herbivory and nitrogen competition alter grassland forb composition","volume":"204","author":[{"family":"Furey","given":"George N."},{"family":"Tilman","given":"David"}],"issued":{"date-parts":[["2024",1,1]]},"citation-key":"furey2024"}}],"schema":"https://github.com/citation-style-language/schema/raw/master/csl-citation.json"} </w:instrText>
      </w:r>
      <w:r w:rsidRPr="001F7797">
        <w:rPr>
          <w:rFonts w:ascii="Times New Roman" w:hAnsi="Times New Roman" w:cs="Times New Roman"/>
        </w:rPr>
        <w:fldChar w:fldCharType="separate"/>
      </w:r>
      <w:r w:rsidR="00D44F6C">
        <w:rPr>
          <w:rFonts w:ascii="Times New Roman" w:hAnsi="Times New Roman" w:cs="Times New Roman"/>
          <w:kern w:val="0"/>
        </w:rPr>
        <w:t>(Furey and Tilman 2023, 2024)</w:t>
      </w:r>
      <w:r w:rsidRPr="001F7797">
        <w:rPr>
          <w:rFonts w:ascii="Times New Roman" w:hAnsi="Times New Roman" w:cs="Times New Roman"/>
        </w:rPr>
        <w:fldChar w:fldCharType="end"/>
      </w:r>
      <w:r w:rsidRPr="001F7797">
        <w:rPr>
          <w:rFonts w:ascii="Times New Roman" w:hAnsi="Times New Roman" w:cs="Times New Roman"/>
        </w:rPr>
        <w:t xml:space="preserve">. While there were interesting patterns in the ratio of Si to Ca, following data exploration, we found that it was the concentration of P, not Ca, that had the largest increase in plant biomass on the islands and report it as a post-hoc discovery. </w:t>
      </w:r>
      <w:r w:rsidR="00F360B3">
        <w:rPr>
          <w:rFonts w:ascii="Times New Roman" w:hAnsi="Times New Roman" w:cs="Times New Roman"/>
        </w:rPr>
        <w:t>We further discovered very low levels of soil phosphorus</w:t>
      </w:r>
      <w:r w:rsidR="001B7CBB">
        <w:rPr>
          <w:rFonts w:ascii="Times New Roman" w:hAnsi="Times New Roman" w:cs="Times New Roman"/>
        </w:rPr>
        <w:t xml:space="preserve"> coinciding with the low levels of P in plant biomass</w:t>
      </w:r>
      <w:r w:rsidR="00F360B3">
        <w:rPr>
          <w:rFonts w:ascii="Times New Roman" w:hAnsi="Times New Roman" w:cs="Times New Roman"/>
        </w:rPr>
        <w:t xml:space="preserve">. </w:t>
      </w:r>
      <w:r w:rsidRPr="001F7797">
        <w:rPr>
          <w:rFonts w:ascii="Times New Roman" w:hAnsi="Times New Roman" w:cs="Times New Roman"/>
        </w:rPr>
        <w:t xml:space="preserve">To reduce false positives, we report only multiple comparisons in leaves for Si and P for the three species and report formal analyses for the concentration and stock of Si and P in aboveground biomass. The means and standard deviation for other elements are presented </w:t>
      </w:r>
      <w:r w:rsidR="00C1629F" w:rsidRPr="001F7797">
        <w:rPr>
          <w:rFonts w:ascii="Times New Roman" w:hAnsi="Times New Roman" w:cs="Times New Roman"/>
        </w:rPr>
        <w:t>below</w:t>
      </w:r>
      <w:r w:rsidRPr="001F7797">
        <w:rPr>
          <w:rFonts w:ascii="Times New Roman" w:hAnsi="Times New Roman" w:cs="Times New Roman"/>
        </w:rPr>
        <w:t xml:space="preserve">. </w:t>
      </w:r>
    </w:p>
    <w:p w14:paraId="30E58662" w14:textId="77777777" w:rsidR="007D1CB9" w:rsidRDefault="007D1CB9" w:rsidP="007D1CB9">
      <w:pPr>
        <w:rPr>
          <w:rFonts w:ascii="Times New Roman" w:eastAsia="Calibri" w:hAnsi="Times New Roman" w:cs="Times New Roman"/>
        </w:rPr>
      </w:pPr>
    </w:p>
    <w:p w14:paraId="40BF1B23" w14:textId="367917F8" w:rsidR="007D1CB9" w:rsidRPr="007D1CB9" w:rsidRDefault="007D1CB9" w:rsidP="007D1CB9">
      <w:pPr>
        <w:rPr>
          <w:rFonts w:ascii="Times New Roman" w:hAnsi="Times New Roman" w:cs="Times New Roman"/>
          <w:i/>
          <w:iCs/>
          <w:u w:val="single"/>
        </w:rPr>
      </w:pPr>
      <w:r>
        <w:rPr>
          <w:rFonts w:ascii="Times New Roman" w:hAnsi="Times New Roman" w:cs="Times New Roman"/>
          <w:i/>
          <w:iCs/>
          <w:u w:val="single"/>
        </w:rPr>
        <w:t xml:space="preserve">Statistical Analyses </w:t>
      </w:r>
    </w:p>
    <w:p w14:paraId="1E890A34" w14:textId="5C769079" w:rsidR="007D1CB9" w:rsidRPr="007D1CB9" w:rsidRDefault="007D1CB9" w:rsidP="007D1CB9">
      <w:pPr>
        <w:ind w:firstLine="708"/>
        <w:rPr>
          <w:rFonts w:ascii="Times New Roman" w:eastAsia="Calibri" w:hAnsi="Times New Roman" w:cs="Times New Roman"/>
        </w:rPr>
      </w:pPr>
      <w:r w:rsidRPr="007D1CB9">
        <w:rPr>
          <w:rFonts w:ascii="Times New Roman" w:eastAsia="Calibri" w:hAnsi="Times New Roman" w:cs="Times New Roman"/>
        </w:rPr>
        <w:t xml:space="preserve">The relative abundance of two grass species: </w:t>
      </w:r>
      <w:r w:rsidRPr="007D1CB9">
        <w:rPr>
          <w:rFonts w:ascii="Times New Roman" w:eastAsia="Calibri" w:hAnsi="Times New Roman" w:cs="Times New Roman"/>
          <w:i/>
          <w:iCs/>
        </w:rPr>
        <w:t>N. stricta</w:t>
      </w:r>
      <w:r w:rsidRPr="007D1CB9">
        <w:rPr>
          <w:rFonts w:ascii="Times New Roman" w:eastAsia="Calibri" w:hAnsi="Times New Roman" w:cs="Times New Roman"/>
        </w:rPr>
        <w:t xml:space="preserve"> and </w:t>
      </w:r>
      <w:r w:rsidRPr="007D1CB9">
        <w:rPr>
          <w:rFonts w:ascii="Times New Roman" w:eastAsia="Calibri" w:hAnsi="Times New Roman" w:cs="Times New Roman"/>
          <w:i/>
          <w:iCs/>
        </w:rPr>
        <w:t>A. flexuosa</w:t>
      </w:r>
      <w:r w:rsidRPr="007D1CB9">
        <w:rPr>
          <w:rFonts w:ascii="Times New Roman" w:eastAsia="Calibri" w:hAnsi="Times New Roman" w:cs="Times New Roman"/>
        </w:rPr>
        <w:t xml:space="preserve"> were analyzed. A generalized linear mixed effects model was tested using a binomial family with site included as a random intercept using package </w:t>
      </w:r>
      <w:r w:rsidRPr="007D1CB9">
        <w:rPr>
          <w:rFonts w:ascii="Times New Roman" w:eastAsia="Calibri" w:hAnsi="Times New Roman" w:cs="Times New Roman"/>
          <w:i/>
          <w:iCs/>
        </w:rPr>
        <w:t>lme4</w:t>
      </w:r>
      <w:r w:rsidRPr="007D1CB9">
        <w:rPr>
          <w:rFonts w:ascii="Times New Roman" w:eastAsia="Calibri" w:hAnsi="Times New Roman" w:cs="Times New Roman"/>
        </w:rPr>
        <w:t xml:space="preserve"> </w:t>
      </w:r>
      <w:r w:rsidRPr="007D1CB9">
        <w:rPr>
          <w:rFonts w:ascii="Times New Roman" w:eastAsia="Calibri" w:hAnsi="Times New Roman" w:cs="Times New Roman"/>
        </w:rPr>
        <w:fldChar w:fldCharType="begin"/>
      </w:r>
      <w:r w:rsidRPr="007D1CB9">
        <w:rPr>
          <w:rFonts w:ascii="Times New Roman" w:eastAsia="Calibri" w:hAnsi="Times New Roman" w:cs="Times New Roman"/>
        </w:rPr>
        <w:instrText xml:space="preserve"> ADDIN ZOTERO_ITEM CSL_CITATION {"citationID":"BT1WPC3X","properties":{"formattedCitation":"(Bates and others 2015)","plainCitation":"(Bates and others 2015)","noteIndex":0},"citationItems":[{"id":3171,"uris":["http://zotero.org/users/6549080/items/PRQXFIKE"],"itemData":{"id":3171,"type":"article-journal","abstract":"Maximum likelihood or restricted maximum likelihood (REML) estimates of the parameters in linear mixed-eﬀects models can be determined using the lmer function in the lme4 package for R. As for most model-ﬁtting functions in R, the model is described in an lmer call by a formula, in this case including both ﬁxed- and random-eﬀects terms. The formula and data together determine a numerical representation of the model from which the proﬁled deviance or the proﬁled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proﬁled deviance or REML criterion, and the structure of classes or types that represents such a model. Suﬃcient detail is included to allow specialization of these structures by users who wish to write functions to ﬁt specialized linear mixed models, such as models incorporating pedigrees or smoothing splines, that are not easily expressible in the formula language used by lmer.","container-title":"Journal of Statistical Software","DOI":"10.18637/jss.v067.i01","ISSN":"1548-7660","issue":"1","journalAbbreviation":"J. Stat. Soft.","language":"en","source":"DOI.org (Crossref)","title":"Fitting Linear Mixed-Effects Models Using lme4","URL":"http://www.jstatsoft.org/v67/i01/","volume":"67","author":[{"family":"Bates","given":"Douglas"},{"family":"Mächler","given":"Martin"},{"family":"Bolker","given":"Ben"},{"family":"Walker","given":"Steve"}],"accessed":{"date-parts":[["2023",3,23]]},"issued":{"date-parts":[["2015"]]},"citation-key":"bates2015"}}],"schema":"https://github.com/citation-style-language/schema/raw/master/csl-citation.json"} </w:instrText>
      </w:r>
      <w:r w:rsidRPr="007D1CB9">
        <w:rPr>
          <w:rFonts w:ascii="Times New Roman" w:eastAsia="Calibri" w:hAnsi="Times New Roman" w:cs="Times New Roman"/>
        </w:rPr>
        <w:fldChar w:fldCharType="separate"/>
      </w:r>
      <w:r w:rsidRPr="007D1CB9">
        <w:rPr>
          <w:rFonts w:ascii="Times New Roman" w:eastAsia="Calibri" w:hAnsi="Times New Roman" w:cs="Times New Roman"/>
          <w:kern w:val="0"/>
        </w:rPr>
        <w:t>(Bates and others 2015)</w:t>
      </w:r>
      <w:r w:rsidRPr="007D1CB9">
        <w:rPr>
          <w:rFonts w:ascii="Times New Roman" w:eastAsia="Calibri" w:hAnsi="Times New Roman" w:cs="Times New Roman"/>
        </w:rPr>
        <w:fldChar w:fldCharType="end"/>
      </w:r>
      <w:r w:rsidRPr="007D1CB9">
        <w:rPr>
          <w:rFonts w:ascii="Times New Roman" w:eastAsia="Calibri" w:hAnsi="Times New Roman" w:cs="Times New Roman"/>
          <w:i/>
          <w:iCs/>
        </w:rPr>
        <w:t xml:space="preserve">. </w:t>
      </w:r>
      <w:r w:rsidRPr="007D1CB9">
        <w:rPr>
          <w:rFonts w:ascii="Times New Roman" w:eastAsia="Calibri" w:hAnsi="Times New Roman" w:cs="Times New Roman"/>
        </w:rPr>
        <w:t xml:space="preserve">Pairwise comparisons were conducted among the three means using </w:t>
      </w:r>
      <w:proofErr w:type="spellStart"/>
      <w:r w:rsidRPr="007D1CB9">
        <w:rPr>
          <w:rFonts w:ascii="Times New Roman" w:eastAsia="Calibri" w:hAnsi="Times New Roman" w:cs="Times New Roman"/>
          <w:i/>
          <w:iCs/>
        </w:rPr>
        <w:t>emmeans</w:t>
      </w:r>
      <w:proofErr w:type="spellEnd"/>
      <w:r w:rsidRPr="007D1CB9">
        <w:rPr>
          <w:rFonts w:ascii="Times New Roman" w:eastAsia="Calibri" w:hAnsi="Times New Roman" w:cs="Times New Roman"/>
        </w:rPr>
        <w:t xml:space="preserve"> </w:t>
      </w:r>
      <w:r w:rsidRPr="007D1CB9">
        <w:rPr>
          <w:rFonts w:ascii="Times New Roman" w:eastAsia="Calibri" w:hAnsi="Times New Roman" w:cs="Times New Roman"/>
        </w:rPr>
        <w:fldChar w:fldCharType="begin"/>
      </w:r>
      <w:r w:rsidRPr="007D1CB9">
        <w:rPr>
          <w:rFonts w:ascii="Times New Roman" w:eastAsia="Calibri" w:hAnsi="Times New Roman" w:cs="Times New Roman"/>
        </w:rPr>
        <w:instrText xml:space="preserve"> ADDIN ZOTERO_ITEM CSL_CITATION {"citationID":"YKNiJ5Wb","properties":{"formattedCitation":"(Lenth 2020)","plainCitation":"(Lenth 2020)","noteIndex":0},"citationItems":[{"id":89,"uris":["http://zotero.org/users/6549080/items/PSKK8Q9G"],"itemData":{"id":89,"type":"software","title":"emmeans: Estimated Marginal Means, aka Least-Squares Means.","version":"1.5.2","author":[{"family":"Lenth","given":"Russell"}],"issued":{"date-parts":[["2020"]]},"citation-key":"lenthEmmeansEstimatedMarginal2020"}}],"schema":"https://github.com/citation-style-language/schema/raw/master/csl-citation.json"} </w:instrText>
      </w:r>
      <w:r w:rsidRPr="007D1CB9">
        <w:rPr>
          <w:rFonts w:ascii="Times New Roman" w:eastAsia="Calibri" w:hAnsi="Times New Roman" w:cs="Times New Roman"/>
        </w:rPr>
        <w:fldChar w:fldCharType="separate"/>
      </w:r>
      <w:r w:rsidRPr="007D1CB9">
        <w:rPr>
          <w:rFonts w:ascii="Times New Roman" w:eastAsia="Calibri" w:hAnsi="Times New Roman" w:cs="Times New Roman"/>
          <w:kern w:val="0"/>
        </w:rPr>
        <w:t>(Lenth 2020)</w:t>
      </w:r>
      <w:r w:rsidRPr="007D1CB9">
        <w:rPr>
          <w:rFonts w:ascii="Times New Roman" w:eastAsia="Calibri" w:hAnsi="Times New Roman" w:cs="Times New Roman"/>
        </w:rPr>
        <w:fldChar w:fldCharType="end"/>
      </w:r>
      <w:r w:rsidRPr="007D1CB9">
        <w:rPr>
          <w:rFonts w:ascii="Times New Roman" w:eastAsia="Calibri" w:hAnsi="Times New Roman" w:cs="Times New Roman"/>
        </w:rPr>
        <w:t xml:space="preserve"> with a Tukey post-hoc correction on the log odds scale using asymptotic degrees of freedom. </w:t>
      </w:r>
    </w:p>
    <w:p w14:paraId="0A591FEC" w14:textId="77777777" w:rsidR="007D1CB9" w:rsidRPr="007D1CB9" w:rsidRDefault="007D1CB9" w:rsidP="007D1CB9">
      <w:pPr>
        <w:ind w:firstLine="720"/>
        <w:rPr>
          <w:rFonts w:ascii="Times New Roman" w:eastAsia="Calibri" w:hAnsi="Times New Roman" w:cs="Times New Roman"/>
        </w:rPr>
      </w:pPr>
      <w:r w:rsidRPr="007D1CB9">
        <w:rPr>
          <w:rFonts w:ascii="Times New Roman" w:eastAsia="Calibri" w:hAnsi="Times New Roman" w:cs="Times New Roman"/>
        </w:rPr>
        <w:t xml:space="preserve">The Berger-Parker Dominance Index was calculated based on the measured plant abundances </w:t>
      </w:r>
      <w:r w:rsidRPr="007D1CB9">
        <w:rPr>
          <w:rFonts w:ascii="Times New Roman" w:eastAsia="Calibri" w:hAnsi="Times New Roman" w:cs="Times New Roman"/>
        </w:rPr>
        <w:fldChar w:fldCharType="begin"/>
      </w:r>
      <w:r w:rsidRPr="007D1CB9">
        <w:rPr>
          <w:rFonts w:ascii="Times New Roman" w:eastAsia="Calibri" w:hAnsi="Times New Roman" w:cs="Times New Roman"/>
        </w:rPr>
        <w:instrText xml:space="preserve"> ADDIN ZOTERO_ITEM CSL_CITATION {"citationID":"2NVqY1IH","properties":{"formattedCitation":"(Berger and Parker 1970)","plainCitation":"(Berger and Parker 1970)","noteIndex":0},"citationItems":[{"id":5677,"uris":["http://zotero.org/users/6549080/items/IBTD4XHS"],"itemData":{"id":5677,"type":"article-journal","abstract":"The diversity of a planktonic foraminiferal assemblage on the ocean floor depends on the state of preservation of that assemblage. As dissolution progresses, species diversity (number of species in the assemblage) decreases, but compound diversity (based on relative species abundance) first increases and then decreases; species dominance first decreases and then increases. The reason for these changes is that the species most susceptible to solution deliver more sediment to the ocean floor than do species with solution-resistant shells, possibly because the more soluble tests are produced in surface waters, where growth and production are greatest.","container-title":"Science","DOI":"10.1126/science.168.3937.1345","issue":"3937","note":"publisher: American Association for the Advancement of Science","page":"1345-1347","source":"science.org (Atypon)","title":"Diversity of Planktonic Foraminifera in Deep-Sea Sediments","volume":"168","author":[{"family":"Berger","given":"Wolfgang H."},{"family":"Parker","given":"Frances L."}],"issued":{"date-parts":[["1970",6,12]]},"citation-key":"berger1970"}}],"schema":"https://github.com/citation-style-language/schema/raw/master/csl-citation.json"} </w:instrText>
      </w:r>
      <w:r w:rsidRPr="007D1CB9">
        <w:rPr>
          <w:rFonts w:ascii="Times New Roman" w:eastAsia="Calibri" w:hAnsi="Times New Roman" w:cs="Times New Roman"/>
        </w:rPr>
        <w:fldChar w:fldCharType="separate"/>
      </w:r>
      <w:r w:rsidRPr="007D1CB9">
        <w:rPr>
          <w:rFonts w:ascii="Times New Roman" w:eastAsia="Calibri" w:hAnsi="Times New Roman" w:cs="Times New Roman"/>
          <w:kern w:val="0"/>
        </w:rPr>
        <w:t>(Berger and Parker 1970)</w:t>
      </w:r>
      <w:r w:rsidRPr="007D1CB9">
        <w:rPr>
          <w:rFonts w:ascii="Times New Roman" w:eastAsia="Calibri" w:hAnsi="Times New Roman" w:cs="Times New Roman"/>
        </w:rPr>
        <w:fldChar w:fldCharType="end"/>
      </w:r>
      <w:r w:rsidRPr="007D1CB9">
        <w:rPr>
          <w:rFonts w:ascii="Times New Roman" w:eastAsia="Calibri" w:hAnsi="Times New Roman" w:cs="Times New Roman"/>
        </w:rPr>
        <w:t xml:space="preserve">. The index was tested for differences based on Grazing status using a generalized linear mixed effect model with site as a random intercept using the beta distribution with package </w:t>
      </w:r>
      <w:proofErr w:type="spellStart"/>
      <w:r w:rsidRPr="007D1CB9">
        <w:rPr>
          <w:rFonts w:ascii="Times New Roman" w:eastAsia="Calibri" w:hAnsi="Times New Roman" w:cs="Times New Roman"/>
          <w:i/>
          <w:iCs/>
        </w:rPr>
        <w:t>glmmTMB</w:t>
      </w:r>
      <w:proofErr w:type="spellEnd"/>
      <w:r w:rsidRPr="007D1CB9">
        <w:rPr>
          <w:rFonts w:ascii="Times New Roman" w:eastAsia="Calibri" w:hAnsi="Times New Roman" w:cs="Times New Roman"/>
        </w:rPr>
        <w:t xml:space="preserve"> </w:t>
      </w:r>
      <w:r w:rsidRPr="007D1CB9">
        <w:rPr>
          <w:rFonts w:ascii="Times New Roman" w:eastAsia="Calibri" w:hAnsi="Times New Roman" w:cs="Times New Roman"/>
        </w:rPr>
        <w:fldChar w:fldCharType="begin"/>
      </w:r>
      <w:r w:rsidRPr="007D1CB9">
        <w:rPr>
          <w:rFonts w:ascii="Times New Roman" w:eastAsia="Calibri" w:hAnsi="Times New Roman" w:cs="Times New Roman"/>
        </w:rPr>
        <w:instrText xml:space="preserve"> ADDIN ZOTERO_ITEM CSL_CITATION {"citationID":"ktF6KGCl","properties":{"formattedCitation":"(Brooks and others 2017)","plainCitation":"(Brooks and others 2017)","noteIndex":0},"citationItems":[{"id":5678,"uris":["http://zotero.org/users/6549080/items/PXS849JE"],"itemData":{"id":5678,"type":"article-journal","container-title":"The R Journal","ISSN":"2073-4859","issue":"2","language":"en","page":"378-400","source":"journal.r-project.org","title":"glmmTMB Balances Speed and Flexibility Among Packages for Zero-inflated Generalized Linear Mixed Modeling","volume":"9","author":[{"family":"Brooks","given":"Mollie E."},{"family":"Kristensen","given":"Kasper"},{"family":"Benthem","given":"Koen J.","dropping-particle":"van"},{"family":"Magnusson","given":"Arni"},{"family":"Berg","given":"Casper W."},{"family":"Nielsen","given":"Anders"},{"family":"Skaug","given":"Hans J."},{"family":"Mächler","given":"Martin"},{"family":"Bolker","given":"Benjamin M."}],"issued":{"date-parts":[["2017"]]},"citation-key":"brooks2017"}}],"schema":"https://github.com/citation-style-language/schema/raw/master/csl-citation.json"} </w:instrText>
      </w:r>
      <w:r w:rsidRPr="007D1CB9">
        <w:rPr>
          <w:rFonts w:ascii="Times New Roman" w:eastAsia="Calibri" w:hAnsi="Times New Roman" w:cs="Times New Roman"/>
        </w:rPr>
        <w:fldChar w:fldCharType="separate"/>
      </w:r>
      <w:r w:rsidRPr="007D1CB9">
        <w:rPr>
          <w:rFonts w:ascii="Times New Roman" w:eastAsia="Calibri" w:hAnsi="Times New Roman" w:cs="Times New Roman"/>
          <w:kern w:val="0"/>
        </w:rPr>
        <w:t>(Brooks and others 2017)</w:t>
      </w:r>
      <w:r w:rsidRPr="007D1CB9">
        <w:rPr>
          <w:rFonts w:ascii="Times New Roman" w:eastAsia="Calibri" w:hAnsi="Times New Roman" w:cs="Times New Roman"/>
        </w:rPr>
        <w:fldChar w:fldCharType="end"/>
      </w:r>
      <w:r w:rsidRPr="007D1CB9">
        <w:rPr>
          <w:rFonts w:ascii="Times New Roman" w:eastAsia="Calibri" w:hAnsi="Times New Roman" w:cs="Times New Roman"/>
        </w:rPr>
        <w:t xml:space="preserve">. Differences were tested as previously described for community abundance. </w:t>
      </w:r>
    </w:p>
    <w:p w14:paraId="182A4899" w14:textId="19624BA0" w:rsidR="007D1CB9" w:rsidRPr="007D1CB9" w:rsidRDefault="007D1CB9" w:rsidP="007D1CB9">
      <w:pPr>
        <w:ind w:firstLine="720"/>
        <w:rPr>
          <w:rFonts w:ascii="Times New Roman" w:eastAsia="Calibri" w:hAnsi="Times New Roman" w:cs="Times New Roman"/>
        </w:rPr>
      </w:pPr>
      <w:r w:rsidRPr="007D1CB9">
        <w:rPr>
          <w:rFonts w:ascii="Times New Roman" w:eastAsia="Calibri" w:hAnsi="Times New Roman" w:cs="Times New Roman"/>
        </w:rPr>
        <w:t xml:space="preserve">The concentration of Si and P in the leaves of the three species were tested for both interspecific differences, intraspecific differences and Grazing status differences. Both Grazing status (the three grazing statuses) and Species (the three species) were considered factors. A linear mixed effects model tested each factor and their interaction along with a random intercept for site using a Gaussian distribution. Si was natural log transformed. Pairwise comparisons were tested using a Tukey post-hoc correction using Kenward-Roger degrees of freedom using </w:t>
      </w:r>
      <w:proofErr w:type="spellStart"/>
      <w:r w:rsidRPr="007D1CB9">
        <w:rPr>
          <w:rFonts w:ascii="Times New Roman" w:eastAsia="Calibri" w:hAnsi="Times New Roman" w:cs="Times New Roman"/>
          <w:i/>
          <w:iCs/>
        </w:rPr>
        <w:t>emmeans</w:t>
      </w:r>
      <w:proofErr w:type="spellEnd"/>
      <w:r w:rsidRPr="007D1CB9">
        <w:rPr>
          <w:rFonts w:ascii="Times New Roman" w:eastAsia="Calibri" w:hAnsi="Times New Roman" w:cs="Times New Roman"/>
        </w:rPr>
        <w:t xml:space="preserve">. </w:t>
      </w:r>
    </w:p>
    <w:p w14:paraId="292FE156" w14:textId="77777777" w:rsidR="007D1CB9" w:rsidRPr="007D1CB9" w:rsidRDefault="007D1CB9" w:rsidP="007D1CB9">
      <w:pPr>
        <w:ind w:firstLine="720"/>
        <w:rPr>
          <w:rFonts w:ascii="Times New Roman" w:eastAsia="Calibri" w:hAnsi="Times New Roman" w:cs="Times New Roman"/>
        </w:rPr>
      </w:pPr>
      <w:r w:rsidRPr="007D1CB9">
        <w:rPr>
          <w:rFonts w:ascii="Times New Roman" w:eastAsia="Calibri" w:hAnsi="Times New Roman" w:cs="Times New Roman"/>
        </w:rPr>
        <w:t xml:space="preserve">Aboveground plant biomass, the concentration of Si and P within aboveground biomass and the stock of those elements within aboveground biomass were analyzed based on Grazing status. A linear mixed effects model was first tested with the effect of Grazing status and a random intercept for plot nested within site using a Gaussian distribution. A site-level random intercept for the mainland sites was over specified explaining negligible variance and we therefore treated site by Grazing status as a crossed random effect. For the model for aboveground biomass and for the concentration and stocks of Si and the stocks of P, the response variable was transformed using the natural log. Pairwise comparisons were conducted in the previously describe two-step process using twelve degrees of freedom. </w:t>
      </w:r>
    </w:p>
    <w:p w14:paraId="2CE46C39" w14:textId="77777777" w:rsidR="007D1CB9" w:rsidRPr="007D1CB9" w:rsidRDefault="007D1CB9" w:rsidP="007D1CB9">
      <w:pPr>
        <w:rPr>
          <w:rFonts w:ascii="Times New Roman" w:eastAsia="Calibri" w:hAnsi="Times New Roman" w:cs="Times New Roman"/>
        </w:rPr>
      </w:pPr>
      <w:r w:rsidRPr="007D1CB9">
        <w:rPr>
          <w:rFonts w:ascii="Times New Roman" w:eastAsia="Calibri" w:hAnsi="Times New Roman" w:cs="Times New Roman"/>
          <w:i/>
          <w:iCs/>
        </w:rPr>
        <w:tab/>
      </w:r>
      <w:r w:rsidRPr="007D1CB9">
        <w:rPr>
          <w:rFonts w:ascii="Times New Roman" w:eastAsia="Calibri" w:hAnsi="Times New Roman" w:cs="Times New Roman"/>
        </w:rPr>
        <w:t>Soil</w:t>
      </w:r>
      <w:r w:rsidRPr="007D1CB9">
        <w:rPr>
          <w:rFonts w:ascii="Times New Roman" w:eastAsia="Calibri" w:hAnsi="Times New Roman" w:cs="Times New Roman"/>
          <w:i/>
          <w:iCs/>
        </w:rPr>
        <w:t xml:space="preserve"> </w:t>
      </w:r>
      <w:r w:rsidRPr="007D1CB9">
        <w:rPr>
          <w:rFonts w:ascii="Times New Roman" w:eastAsia="Calibri" w:hAnsi="Times New Roman" w:cs="Times New Roman"/>
        </w:rPr>
        <w:t>P</w:t>
      </w:r>
      <w:r w:rsidRPr="007D1CB9">
        <w:rPr>
          <w:rFonts w:ascii="Times New Roman" w:eastAsia="Calibri" w:hAnsi="Times New Roman" w:cs="Times New Roman"/>
          <w:vertAlign w:val="subscript"/>
        </w:rPr>
        <w:t>AL</w:t>
      </w:r>
      <w:r w:rsidRPr="007D1CB9" w:rsidDel="00F47AA3">
        <w:rPr>
          <w:rFonts w:ascii="Times New Roman" w:eastAsia="Calibri" w:hAnsi="Times New Roman" w:cs="Times New Roman"/>
        </w:rPr>
        <w:t xml:space="preserve"> </w:t>
      </w:r>
      <w:r w:rsidRPr="007D1CB9">
        <w:rPr>
          <w:rFonts w:ascii="Times New Roman" w:eastAsia="Calibri" w:hAnsi="Times New Roman" w:cs="Times New Roman"/>
        </w:rPr>
        <w:t>was analyzed using three different response variables to capture variation in the soil. One using the concentration of P</w:t>
      </w:r>
      <w:r w:rsidRPr="007D1CB9">
        <w:rPr>
          <w:rFonts w:ascii="Times New Roman" w:eastAsia="Calibri" w:hAnsi="Times New Roman" w:cs="Times New Roman"/>
          <w:vertAlign w:val="subscript"/>
        </w:rPr>
        <w:t>AL</w:t>
      </w:r>
      <w:r w:rsidRPr="007D1CB9">
        <w:rPr>
          <w:rFonts w:ascii="Times New Roman" w:eastAsia="Calibri" w:hAnsi="Times New Roman" w:cs="Times New Roman"/>
        </w:rPr>
        <w:t xml:space="preserve"> in the O-horizon, one using the concentration of P</w:t>
      </w:r>
      <w:r w:rsidRPr="007D1CB9">
        <w:rPr>
          <w:rFonts w:ascii="Times New Roman" w:eastAsia="Calibri" w:hAnsi="Times New Roman" w:cs="Times New Roman"/>
          <w:vertAlign w:val="subscript"/>
        </w:rPr>
        <w:t>AL</w:t>
      </w:r>
      <w:r w:rsidRPr="007D1CB9">
        <w:rPr>
          <w:rFonts w:ascii="Times New Roman" w:eastAsia="Calibri" w:hAnsi="Times New Roman" w:cs="Times New Roman"/>
        </w:rPr>
        <w:t xml:space="preserve"> in the top 10 cm of the mineral soil (excluding histosols) and one using the total stock of P</w:t>
      </w:r>
      <w:r w:rsidRPr="007D1CB9">
        <w:rPr>
          <w:rFonts w:ascii="Times New Roman" w:eastAsia="Calibri" w:hAnsi="Times New Roman" w:cs="Times New Roman"/>
          <w:vertAlign w:val="subscript"/>
        </w:rPr>
        <w:t>AL</w:t>
      </w:r>
      <w:r w:rsidRPr="007D1CB9">
        <w:rPr>
          <w:rFonts w:ascii="Times New Roman" w:eastAsia="Calibri" w:hAnsi="Times New Roman" w:cs="Times New Roman"/>
        </w:rPr>
        <w:t xml:space="preserve"> per core (n = 45; n = 32; n = 45). Neither a crossed nor a nested site-level random effect was supported as it explained negligible variance. Ordinary least squares (OLS) regression was therefore used for all soil variables. For the model of the stock of P</w:t>
      </w:r>
      <w:r w:rsidRPr="007D1CB9">
        <w:rPr>
          <w:rFonts w:ascii="Times New Roman" w:eastAsia="Calibri" w:hAnsi="Times New Roman" w:cs="Times New Roman"/>
          <w:vertAlign w:val="subscript"/>
        </w:rPr>
        <w:t>AL</w:t>
      </w:r>
      <w:r w:rsidRPr="007D1CB9">
        <w:rPr>
          <w:rFonts w:ascii="Times New Roman" w:eastAsia="Calibri" w:hAnsi="Times New Roman" w:cs="Times New Roman"/>
        </w:rPr>
        <w:t>, a binary variable of organic soil or not was included to control for the effect of Histosols. The total stock of P</w:t>
      </w:r>
      <w:r w:rsidRPr="007D1CB9">
        <w:rPr>
          <w:rFonts w:ascii="Times New Roman" w:eastAsia="Calibri" w:hAnsi="Times New Roman" w:cs="Times New Roman"/>
          <w:vertAlign w:val="subscript"/>
        </w:rPr>
        <w:t>AL</w:t>
      </w:r>
      <w:r w:rsidRPr="007D1CB9">
        <w:rPr>
          <w:rFonts w:ascii="Times New Roman" w:eastAsia="Calibri" w:hAnsi="Times New Roman" w:cs="Times New Roman"/>
        </w:rPr>
        <w:t xml:space="preserve"> was natural log transformed. Pairwise tests were conducted as previously described but averaged across the Histosol variable for the stock of P</w:t>
      </w:r>
      <w:r w:rsidRPr="007D1CB9">
        <w:rPr>
          <w:rFonts w:ascii="Times New Roman" w:eastAsia="Calibri" w:hAnsi="Times New Roman" w:cs="Times New Roman"/>
          <w:vertAlign w:val="subscript"/>
        </w:rPr>
        <w:t>AL</w:t>
      </w:r>
      <w:r w:rsidRPr="007D1CB9">
        <w:rPr>
          <w:rFonts w:ascii="Times New Roman" w:eastAsia="Calibri" w:hAnsi="Times New Roman" w:cs="Times New Roman"/>
        </w:rPr>
        <w:t xml:space="preserve"> with degrees of freedom constrained </w:t>
      </w:r>
      <w:r w:rsidRPr="007D1CB9">
        <w:rPr>
          <w:rFonts w:ascii="Times New Roman" w:eastAsia="Calibri" w:hAnsi="Times New Roman" w:cs="Times New Roman"/>
        </w:rPr>
        <w:lastRenderedPageBreak/>
        <w:t xml:space="preserve">to the number of sites and not subplots. For all soil variables, we report differences p&lt;0.1 as marginal given the high heterogeneity to present uncertainty and reduce false negatives. </w:t>
      </w:r>
    </w:p>
    <w:p w14:paraId="5218813A" w14:textId="578D1A68" w:rsidR="007D1CB9" w:rsidRPr="007D1CB9" w:rsidRDefault="007D1CB9" w:rsidP="007D1CB9">
      <w:pPr>
        <w:ind w:firstLine="720"/>
        <w:rPr>
          <w:rFonts w:ascii="Times New Roman" w:eastAsia="Calibri" w:hAnsi="Times New Roman" w:cs="Times New Roman"/>
        </w:rPr>
      </w:pPr>
      <w:r w:rsidRPr="007D1CB9">
        <w:rPr>
          <w:rFonts w:ascii="Times New Roman" w:eastAsia="Calibri" w:hAnsi="Times New Roman" w:cs="Times New Roman"/>
        </w:rPr>
        <w:t>For the deepest mineral fraction of each core that was not a Histosol (n = 22), indices of oxalate extractable P (P</w:t>
      </w:r>
      <w:r w:rsidRPr="007D1CB9">
        <w:rPr>
          <w:rFonts w:ascii="Times New Roman" w:eastAsia="Calibri" w:hAnsi="Times New Roman" w:cs="Times New Roman"/>
          <w:vertAlign w:val="subscript"/>
        </w:rPr>
        <w:t>ox</w:t>
      </w:r>
      <w:r w:rsidRPr="007D1CB9">
        <w:rPr>
          <w:rFonts w:ascii="Times New Roman" w:eastAsia="Calibri" w:hAnsi="Times New Roman" w:cs="Times New Roman"/>
        </w:rPr>
        <w:t>), P</w:t>
      </w:r>
      <w:r w:rsidRPr="007D1CB9">
        <w:rPr>
          <w:rFonts w:ascii="Times New Roman" w:eastAsia="Calibri" w:hAnsi="Times New Roman" w:cs="Times New Roman"/>
          <w:vertAlign w:val="subscript"/>
        </w:rPr>
        <w:t>ox</w:t>
      </w:r>
      <w:r w:rsidRPr="007D1CB9">
        <w:rPr>
          <w:rFonts w:ascii="Times New Roman" w:eastAsia="Calibri" w:hAnsi="Times New Roman" w:cs="Times New Roman"/>
        </w:rPr>
        <w:t xml:space="preserve"> sorption capacity (PSC) and the degree of P saturation (DPS) were similarly tested for their dependency on Grazing status using OLS regression. </w:t>
      </w:r>
    </w:p>
    <w:p w14:paraId="6F2D107F" w14:textId="77777777" w:rsidR="007D1CB9" w:rsidRPr="007D1CB9" w:rsidRDefault="007D1CB9" w:rsidP="007D1CB9">
      <w:pPr>
        <w:rPr>
          <w:rFonts w:ascii="Times New Roman" w:eastAsia="Calibri" w:hAnsi="Times New Roman" w:cs="Times New Roman"/>
        </w:rPr>
      </w:pPr>
      <w:r w:rsidRPr="007D1CB9">
        <w:rPr>
          <w:rFonts w:ascii="Times New Roman" w:eastAsia="Calibri" w:hAnsi="Times New Roman" w:cs="Times New Roman"/>
        </w:rPr>
        <w:tab/>
        <w:t>The ratio of Si to P in both aboveground biomass and leaves was calculated using the concentration of both elements. For aboveground biomass, a linear mixed effect model tested the dependency of the natural log of Si:P on Grazing status with a random intercept for site using a Gaussian distribution. For leaves, the dependency of the natural log of Si:P was tested on Species, Grazing status and their interaction as previously described for leaf Si and P. Pairwise comparisons and model assumptions were tested as previously described.</w:t>
      </w:r>
    </w:p>
    <w:p w14:paraId="3039A5BA" w14:textId="0829F595" w:rsidR="007D1CB9" w:rsidRPr="001F7797" w:rsidRDefault="007D1CB9" w:rsidP="007D1CB9">
      <w:pPr>
        <w:rPr>
          <w:rFonts w:ascii="Times New Roman" w:hAnsi="Times New Roman" w:cs="Times New Roman"/>
        </w:rPr>
      </w:pPr>
    </w:p>
    <w:p w14:paraId="452714CC" w14:textId="77777777" w:rsidR="00507C59" w:rsidRPr="001F7797" w:rsidRDefault="00507C59" w:rsidP="00012C68">
      <w:pPr>
        <w:ind w:firstLine="720"/>
        <w:rPr>
          <w:rFonts w:ascii="Times New Roman" w:hAnsi="Times New Roman" w:cs="Times New Roman"/>
        </w:rPr>
      </w:pPr>
    </w:p>
    <w:p w14:paraId="1C57A16D" w14:textId="77777777" w:rsidR="00514FA4" w:rsidRPr="001F7797" w:rsidRDefault="00514FA4">
      <w:pPr>
        <w:rPr>
          <w:rFonts w:ascii="Times New Roman" w:hAnsi="Times New Roman" w:cs="Times New Roman"/>
          <w:b/>
          <w:bCs/>
        </w:rPr>
      </w:pPr>
      <w:r w:rsidRPr="001F7797">
        <w:rPr>
          <w:rFonts w:ascii="Times New Roman" w:hAnsi="Times New Roman" w:cs="Times New Roman"/>
          <w:b/>
          <w:bCs/>
        </w:rPr>
        <w:br w:type="page"/>
      </w:r>
    </w:p>
    <w:p w14:paraId="6168CD31" w14:textId="1B43AB4A" w:rsidR="00677A30" w:rsidRPr="008E0CEA" w:rsidRDefault="00507C59" w:rsidP="008E0CEA">
      <w:pPr>
        <w:jc w:val="both"/>
        <w:rPr>
          <w:rFonts w:ascii="Times New Roman" w:hAnsi="Times New Roman" w:cs="Times New Roman"/>
          <w:b/>
          <w:bCs/>
        </w:rPr>
      </w:pPr>
      <w:r w:rsidRPr="001F7797">
        <w:rPr>
          <w:rFonts w:ascii="Times New Roman" w:hAnsi="Times New Roman" w:cs="Times New Roman"/>
          <w:b/>
          <w:bCs/>
        </w:rPr>
        <w:lastRenderedPageBreak/>
        <w:t>Supplemental tables</w:t>
      </w:r>
    </w:p>
    <w:p w14:paraId="1F88286D" w14:textId="32D8A46E" w:rsidR="00912F03" w:rsidRPr="001F7797" w:rsidRDefault="00912F03">
      <w:pPr>
        <w:rPr>
          <w:rFonts w:ascii="Times New Roman" w:hAnsi="Times New Roman" w:cs="Times New Roman"/>
        </w:rPr>
      </w:pPr>
      <w:r w:rsidRPr="001F7797">
        <w:rPr>
          <w:rFonts w:ascii="Times New Roman" w:hAnsi="Times New Roman" w:cs="Times New Roman"/>
        </w:rPr>
        <w:t>Supplemental Table 1: Background soil characteristics in both the O-horizon</w:t>
      </w:r>
      <w:r w:rsidR="00302174" w:rsidRPr="001F7797">
        <w:rPr>
          <w:rFonts w:ascii="Times New Roman" w:hAnsi="Times New Roman" w:cs="Times New Roman"/>
          <w:vertAlign w:val="superscript"/>
        </w:rPr>
        <w:t>1</w:t>
      </w:r>
      <w:r w:rsidRPr="001F7797">
        <w:rPr>
          <w:rFonts w:ascii="Times New Roman" w:hAnsi="Times New Roman" w:cs="Times New Roman"/>
        </w:rPr>
        <w:t xml:space="preserve"> and </w:t>
      </w:r>
      <w:r w:rsidR="00AF5D70">
        <w:rPr>
          <w:rFonts w:ascii="Times New Roman" w:hAnsi="Times New Roman" w:cs="Times New Roman"/>
        </w:rPr>
        <w:t>m</w:t>
      </w:r>
      <w:r w:rsidRPr="001F7797">
        <w:rPr>
          <w:rFonts w:ascii="Times New Roman" w:hAnsi="Times New Roman" w:cs="Times New Roman"/>
        </w:rPr>
        <w:t xml:space="preserve">ineral soil  from 0–10 cm where present. I-NG, M-G and M-NG represent the three </w:t>
      </w:r>
      <w:r w:rsidR="003224BB">
        <w:rPr>
          <w:rFonts w:ascii="Times New Roman" w:hAnsi="Times New Roman" w:cs="Times New Roman"/>
        </w:rPr>
        <w:t>grazing statuses</w:t>
      </w:r>
      <w:r w:rsidR="003224BB" w:rsidRPr="003224BB">
        <w:rPr>
          <w:rFonts w:ascii="Times New Roman" w:hAnsi="Times New Roman" w:cs="Times New Roman"/>
        </w:rPr>
        <w:t xml:space="preserve"> </w:t>
      </w:r>
      <w:r w:rsidR="003224BB">
        <w:rPr>
          <w:rFonts w:ascii="Times New Roman" w:hAnsi="Times New Roman" w:cs="Times New Roman"/>
        </w:rPr>
        <w:t>Sheep grazed</w:t>
      </w:r>
      <w:r w:rsidR="003224BB" w:rsidRPr="00B2590E">
        <w:rPr>
          <w:rFonts w:ascii="Times New Roman" w:hAnsi="Times New Roman" w:cs="Times New Roman"/>
        </w:rPr>
        <w:t xml:space="preserve"> </w:t>
      </w:r>
      <w:r w:rsidR="003224BB">
        <w:rPr>
          <w:rFonts w:ascii="Times New Roman" w:hAnsi="Times New Roman" w:cs="Times New Roman"/>
        </w:rPr>
        <w:t>(</w:t>
      </w:r>
      <w:r w:rsidR="003224BB" w:rsidRPr="00B2590E">
        <w:rPr>
          <w:rFonts w:ascii="Times New Roman" w:hAnsi="Times New Roman" w:cs="Times New Roman"/>
        </w:rPr>
        <w:t>M-G</w:t>
      </w:r>
      <w:r w:rsidR="003224BB">
        <w:rPr>
          <w:rFonts w:ascii="Times New Roman" w:hAnsi="Times New Roman" w:cs="Times New Roman"/>
        </w:rPr>
        <w:t>)</w:t>
      </w:r>
      <w:r w:rsidR="003224BB" w:rsidRPr="00B2590E">
        <w:rPr>
          <w:rFonts w:ascii="Times New Roman" w:hAnsi="Times New Roman" w:cs="Times New Roman"/>
        </w:rPr>
        <w:t xml:space="preserve">, </w:t>
      </w:r>
      <w:r w:rsidR="003224BB">
        <w:rPr>
          <w:rFonts w:ascii="Times New Roman" w:hAnsi="Times New Roman" w:cs="Times New Roman"/>
        </w:rPr>
        <w:t>Sheep excluded (M-NG) and Sheep-free islands (I-NG)</w:t>
      </w:r>
      <w:r w:rsidRPr="001F7797">
        <w:rPr>
          <w:rFonts w:ascii="Times New Roman" w:hAnsi="Times New Roman" w:cs="Times New Roman"/>
        </w:rPr>
        <w:t>.</w:t>
      </w:r>
      <w:r w:rsidR="001F7797" w:rsidRPr="001F7797">
        <w:rPr>
          <w:rFonts w:ascii="Times New Roman" w:hAnsi="Times New Roman" w:cs="Times New Roman"/>
        </w:rPr>
        <w:t xml:space="preserve"> Each value represents the mean ± 1 standard error.</w:t>
      </w:r>
      <w:r w:rsidRPr="001F7797">
        <w:rPr>
          <w:rFonts w:ascii="Times New Roman" w:hAnsi="Times New Roman" w:cs="Times New Roman"/>
        </w:rPr>
        <w:t xml:space="preserve"> Natural bulk density is the mass of soil divided by the total volume (g cm</w:t>
      </w:r>
      <w:r w:rsidR="001F7797" w:rsidRPr="001F7797">
        <w:rPr>
          <w:rFonts w:ascii="Times New Roman" w:hAnsi="Times New Roman" w:cs="Times New Roman"/>
          <w:vertAlign w:val="superscript"/>
        </w:rPr>
        <w:t>-3</w:t>
      </w:r>
      <w:r w:rsidRPr="001F7797">
        <w:rPr>
          <w:rFonts w:ascii="Times New Roman" w:hAnsi="Times New Roman" w:cs="Times New Roman"/>
        </w:rPr>
        <w:t xml:space="preserve">); </w:t>
      </w:r>
      <w:r w:rsidRPr="003D2466">
        <w:rPr>
          <w:rFonts w:ascii="Times New Roman" w:hAnsi="Times New Roman" w:cs="Times New Roman"/>
        </w:rPr>
        <w:t xml:space="preserve">Total Soil </w:t>
      </w:r>
      <w:r w:rsidR="000D0776">
        <w:rPr>
          <w:rFonts w:ascii="Times New Roman" w:hAnsi="Times New Roman" w:cs="Times New Roman"/>
        </w:rPr>
        <w:t>c</w:t>
      </w:r>
      <w:r w:rsidRPr="003D2466">
        <w:rPr>
          <w:rFonts w:ascii="Times New Roman" w:hAnsi="Times New Roman" w:cs="Times New Roman"/>
        </w:rPr>
        <w:t xml:space="preserve">arbon and </w:t>
      </w:r>
      <w:r w:rsidR="00460297">
        <w:rPr>
          <w:rFonts w:ascii="Times New Roman" w:hAnsi="Times New Roman" w:cs="Times New Roman"/>
        </w:rPr>
        <w:t>n</w:t>
      </w:r>
      <w:r w:rsidRPr="003D2466">
        <w:rPr>
          <w:rFonts w:ascii="Times New Roman" w:hAnsi="Times New Roman" w:cs="Times New Roman"/>
        </w:rPr>
        <w:t>itrogen is the total amount measured by dry combustion (%). Soil pH</w:t>
      </w:r>
      <w:r w:rsidRPr="003D2466">
        <w:rPr>
          <w:rFonts w:ascii="Times New Roman" w:hAnsi="Times New Roman" w:cs="Times New Roman"/>
          <w:vertAlign w:val="superscript"/>
        </w:rPr>
        <w:t>2</w:t>
      </w:r>
      <w:r w:rsidRPr="003D2466">
        <w:rPr>
          <w:rFonts w:ascii="Times New Roman" w:hAnsi="Times New Roman" w:cs="Times New Roman"/>
        </w:rPr>
        <w:t xml:space="preserve"> is the soil pH</w:t>
      </w:r>
      <w:r w:rsidR="003D2466">
        <w:rPr>
          <w:rFonts w:ascii="Times New Roman" w:hAnsi="Times New Roman" w:cs="Times New Roman"/>
        </w:rPr>
        <w:t xml:space="preserve"> on dry soil</w:t>
      </w:r>
      <w:r w:rsidR="00460297" w:rsidRPr="00460297">
        <w:rPr>
          <w:rFonts w:ascii="Times New Roman" w:hAnsi="Times New Roman" w:cs="Times New Roman"/>
          <w:vertAlign w:val="superscript"/>
        </w:rPr>
        <w:t>2</w:t>
      </w:r>
      <w:r w:rsidR="003D2466">
        <w:rPr>
          <w:rFonts w:ascii="Times New Roman" w:hAnsi="Times New Roman" w:cs="Times New Roman"/>
        </w:rPr>
        <w:t>.</w:t>
      </w:r>
      <w:r w:rsidRPr="003D2466">
        <w:rPr>
          <w:rFonts w:ascii="Times New Roman" w:hAnsi="Times New Roman" w:cs="Times New Roman"/>
        </w:rPr>
        <w:t xml:space="preserve"> </w:t>
      </w:r>
    </w:p>
    <w:tbl>
      <w:tblPr>
        <w:tblW w:w="5000" w:type="pct"/>
        <w:jc w:val="center"/>
        <w:tblLook w:val="0420" w:firstRow="1" w:lastRow="0" w:firstColumn="0" w:lastColumn="0" w:noHBand="0" w:noVBand="1"/>
      </w:tblPr>
      <w:tblGrid>
        <w:gridCol w:w="2746"/>
        <w:gridCol w:w="1168"/>
        <w:gridCol w:w="1720"/>
        <w:gridCol w:w="1720"/>
        <w:gridCol w:w="1718"/>
      </w:tblGrid>
      <w:tr w:rsidR="00912F03" w:rsidRPr="001F7797" w14:paraId="728A20AA" w14:textId="77777777" w:rsidTr="00912F03">
        <w:trPr>
          <w:tblHeader/>
          <w:jc w:val="center"/>
        </w:trPr>
        <w:tc>
          <w:tcPr>
            <w:tcW w:w="151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77B20C"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Helvetica" w:hAnsi="Times New Roman" w:cs="Times New Roman"/>
                <w:color w:val="000000"/>
              </w:rPr>
              <w:t>Variable</w:t>
            </w:r>
          </w:p>
        </w:tc>
        <w:tc>
          <w:tcPr>
            <w:tcW w:w="64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8F64C39"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Helvetica" w:hAnsi="Times New Roman" w:cs="Times New Roman"/>
                <w:color w:val="000000"/>
              </w:rPr>
              <w:t>Horizon</w:t>
            </w:r>
          </w:p>
        </w:tc>
        <w:tc>
          <w:tcPr>
            <w:tcW w:w="94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D72D0E"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Helvetica" w:hAnsi="Times New Roman" w:cs="Times New Roman"/>
                <w:color w:val="000000"/>
              </w:rPr>
              <w:t>I-NG</w:t>
            </w:r>
          </w:p>
        </w:tc>
        <w:tc>
          <w:tcPr>
            <w:tcW w:w="94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E83FCA"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Helvetica" w:hAnsi="Times New Roman" w:cs="Times New Roman"/>
                <w:color w:val="000000"/>
              </w:rPr>
              <w:t>M-G</w:t>
            </w:r>
          </w:p>
        </w:tc>
        <w:tc>
          <w:tcPr>
            <w:tcW w:w="94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E3E9B8"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Helvetica" w:hAnsi="Times New Roman" w:cs="Times New Roman"/>
                <w:color w:val="000000"/>
              </w:rPr>
              <w:t>M-NG</w:t>
            </w:r>
          </w:p>
        </w:tc>
      </w:tr>
      <w:tr w:rsidR="00912F03" w:rsidRPr="001F7797" w14:paraId="24D52B81" w14:textId="77777777" w:rsidTr="00912F03">
        <w:trPr>
          <w:jc w:val="center"/>
        </w:trPr>
        <w:tc>
          <w:tcPr>
            <w:tcW w:w="1513"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41E75"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Natural Bulk Density</w:t>
            </w:r>
          </w:p>
        </w:tc>
        <w:tc>
          <w:tcPr>
            <w:tcW w:w="644"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13C5A"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Org1</w:t>
            </w:r>
          </w:p>
        </w:tc>
        <w:tc>
          <w:tcPr>
            <w:tcW w:w="948"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53E55"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0.22 ± 0.02</w:t>
            </w:r>
          </w:p>
        </w:tc>
        <w:tc>
          <w:tcPr>
            <w:tcW w:w="948"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52376"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0.19 ± 0.01</w:t>
            </w:r>
          </w:p>
        </w:tc>
        <w:tc>
          <w:tcPr>
            <w:tcW w:w="948"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E44E0"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0.17 ± 0.02</w:t>
            </w:r>
          </w:p>
        </w:tc>
      </w:tr>
      <w:tr w:rsidR="00912F03" w:rsidRPr="001F7797" w14:paraId="52E0BDD1" w14:textId="77777777" w:rsidTr="00912F03">
        <w:trPr>
          <w:jc w:val="center"/>
        </w:trPr>
        <w:tc>
          <w:tcPr>
            <w:tcW w:w="15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2BD72"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Natural Bulk Density</w:t>
            </w:r>
          </w:p>
        </w:tc>
        <w:tc>
          <w:tcPr>
            <w:tcW w:w="6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A8021"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Min1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230ED"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1.05 ± 0.03</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BE41D"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0.94 ± 0.08</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B1BA8"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0.99 ± 0.05</w:t>
            </w:r>
          </w:p>
        </w:tc>
      </w:tr>
      <w:tr w:rsidR="00912F03" w:rsidRPr="001F7797" w14:paraId="6D632971" w14:textId="77777777" w:rsidTr="00912F03">
        <w:trPr>
          <w:jc w:val="center"/>
        </w:trPr>
        <w:tc>
          <w:tcPr>
            <w:tcW w:w="15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EE733"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Total Soil Carbon</w:t>
            </w:r>
          </w:p>
        </w:tc>
        <w:tc>
          <w:tcPr>
            <w:tcW w:w="6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85510"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Org1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40FDE"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39.90 ± 2.61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19550"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37.05 ± 2.58</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9D37C"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38.90 ± 2.33</w:t>
            </w:r>
          </w:p>
        </w:tc>
      </w:tr>
      <w:tr w:rsidR="00912F03" w:rsidRPr="001F7797" w14:paraId="22033B0B" w14:textId="77777777" w:rsidTr="00912F03">
        <w:trPr>
          <w:jc w:val="center"/>
        </w:trPr>
        <w:tc>
          <w:tcPr>
            <w:tcW w:w="15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9B563"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Total Soil Carbon</w:t>
            </w:r>
          </w:p>
        </w:tc>
        <w:tc>
          <w:tcPr>
            <w:tcW w:w="6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048A5"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Min1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FA5D3"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2.79 ± 0.21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97F38"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4.47 ± 0.66</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27304"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3.19 ± 0.22</w:t>
            </w:r>
          </w:p>
        </w:tc>
      </w:tr>
      <w:tr w:rsidR="00912F03" w:rsidRPr="001F7797" w14:paraId="7C937B50" w14:textId="77777777" w:rsidTr="00912F03">
        <w:trPr>
          <w:jc w:val="center"/>
        </w:trPr>
        <w:tc>
          <w:tcPr>
            <w:tcW w:w="15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CDF9F"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Total Soil Nitrogen</w:t>
            </w:r>
          </w:p>
        </w:tc>
        <w:tc>
          <w:tcPr>
            <w:tcW w:w="6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BD3AB"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Org1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4192B"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2.69 ± 0.17</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65C7D"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2.72 ± 0.21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670765"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2.55 ± 0.17</w:t>
            </w:r>
          </w:p>
        </w:tc>
      </w:tr>
      <w:tr w:rsidR="00912F03" w:rsidRPr="001F7797" w14:paraId="266C59B9" w14:textId="77777777" w:rsidTr="00912F03">
        <w:trPr>
          <w:jc w:val="center"/>
        </w:trPr>
        <w:tc>
          <w:tcPr>
            <w:tcW w:w="15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EB329"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Total Soil Nitrogen</w:t>
            </w:r>
          </w:p>
        </w:tc>
        <w:tc>
          <w:tcPr>
            <w:tcW w:w="6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BF28E"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Min1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4F015"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0.16 ± 0.02</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AF579"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0.26 ± 0.05</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8045E"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0.18 ± 0.02</w:t>
            </w:r>
          </w:p>
        </w:tc>
      </w:tr>
      <w:tr w:rsidR="00912F03" w:rsidRPr="001F7797" w14:paraId="2DFC86CB" w14:textId="77777777" w:rsidTr="00912F03">
        <w:trPr>
          <w:jc w:val="center"/>
        </w:trPr>
        <w:tc>
          <w:tcPr>
            <w:tcW w:w="15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AE44D"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Soil pH</w:t>
            </w:r>
          </w:p>
        </w:tc>
        <w:tc>
          <w:tcPr>
            <w:tcW w:w="6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52C80"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Org1</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8EBC3"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4.15 ± 0.07</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979B2"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4.53 ± 0.10</w:t>
            </w:r>
          </w:p>
        </w:tc>
        <w:tc>
          <w:tcPr>
            <w:tcW w:w="9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E840B"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4.56 ± 0.08</w:t>
            </w:r>
          </w:p>
        </w:tc>
      </w:tr>
      <w:tr w:rsidR="00912F03" w:rsidRPr="001F7797" w14:paraId="21481F39" w14:textId="77777777" w:rsidTr="00912F03">
        <w:trPr>
          <w:jc w:val="center"/>
        </w:trPr>
        <w:tc>
          <w:tcPr>
            <w:tcW w:w="151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CBE9B2"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Soil pH</w:t>
            </w:r>
          </w:p>
        </w:tc>
        <w:tc>
          <w:tcPr>
            <w:tcW w:w="64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D1243C"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Min1</w:t>
            </w:r>
          </w:p>
        </w:tc>
        <w:tc>
          <w:tcPr>
            <w:tcW w:w="94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67F215"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4.32 ± 0.04</w:t>
            </w:r>
          </w:p>
        </w:tc>
        <w:tc>
          <w:tcPr>
            <w:tcW w:w="94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BED2C4"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4.45 ± 0.07</w:t>
            </w:r>
          </w:p>
        </w:tc>
        <w:tc>
          <w:tcPr>
            <w:tcW w:w="94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A87973" w14:textId="77777777" w:rsidR="00912F03" w:rsidRPr="001F7797" w:rsidRDefault="00912F03"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1F7797">
              <w:rPr>
                <w:rFonts w:ascii="Times New Roman" w:eastAsia="Times" w:hAnsi="Times New Roman" w:cs="Times New Roman"/>
                <w:color w:val="000000"/>
              </w:rPr>
              <w:t>4.51 ± 0.07</w:t>
            </w:r>
          </w:p>
        </w:tc>
      </w:tr>
    </w:tbl>
    <w:p w14:paraId="77CDAC21" w14:textId="7735616D" w:rsidR="00507C59" w:rsidRPr="001F7797" w:rsidRDefault="00302174" w:rsidP="00507C59">
      <w:pPr>
        <w:rPr>
          <w:rFonts w:ascii="Times New Roman" w:hAnsi="Times New Roman" w:cs="Times New Roman"/>
        </w:rPr>
      </w:pPr>
      <w:r w:rsidRPr="001F7797">
        <w:rPr>
          <w:rFonts w:ascii="Times New Roman" w:hAnsi="Times New Roman" w:cs="Times New Roman"/>
        </w:rPr>
        <w:t xml:space="preserve">1 The O-horizon of </w:t>
      </w:r>
      <w:r w:rsidR="003224BB">
        <w:rPr>
          <w:rFonts w:ascii="Times New Roman" w:hAnsi="Times New Roman" w:cs="Times New Roman"/>
        </w:rPr>
        <w:t xml:space="preserve">soils with mineral soil present </w:t>
      </w:r>
      <w:r w:rsidRPr="001F7797">
        <w:rPr>
          <w:rFonts w:ascii="Times New Roman" w:hAnsi="Times New Roman" w:cs="Times New Roman"/>
        </w:rPr>
        <w:t>combined with the top 10 cm of Histosols.</w:t>
      </w:r>
    </w:p>
    <w:p w14:paraId="15739408" w14:textId="4B2091A3" w:rsidR="00912F03" w:rsidRPr="001F7797" w:rsidRDefault="00460297" w:rsidP="00507C59">
      <w:pPr>
        <w:rPr>
          <w:rFonts w:ascii="Times New Roman" w:hAnsi="Times New Roman" w:cs="Times New Roman"/>
        </w:rPr>
      </w:pPr>
      <w:r>
        <w:rPr>
          <w:rFonts w:ascii="Times New Roman" w:hAnsi="Times New Roman" w:cs="Times New Roman"/>
        </w:rPr>
        <w:t>2</w:t>
      </w:r>
      <w:r w:rsidR="00912F03" w:rsidRPr="003D2466">
        <w:rPr>
          <w:rFonts w:ascii="Times New Roman" w:hAnsi="Times New Roman" w:cs="Times New Roman"/>
        </w:rPr>
        <w:t xml:space="preserve"> </w:t>
      </w:r>
      <w:r w:rsidR="003D2466" w:rsidRPr="003D2466">
        <w:rPr>
          <w:rFonts w:ascii="Times New Roman" w:hAnsi="Times New Roman" w:cs="Times New Roman"/>
        </w:rPr>
        <w:t>Measured</w:t>
      </w:r>
      <w:r w:rsidR="003D2466">
        <w:rPr>
          <w:rFonts w:ascii="Times New Roman" w:hAnsi="Times New Roman" w:cs="Times New Roman"/>
        </w:rPr>
        <w:t xml:space="preserve"> </w:t>
      </w:r>
      <w:r w:rsidR="003D2466" w:rsidRPr="003D2466">
        <w:rPr>
          <w:rFonts w:ascii="Times New Roman" w:hAnsi="Times New Roman" w:cs="Times New Roman"/>
        </w:rPr>
        <w:t xml:space="preserve">in a 1:2.5 </w:t>
      </w:r>
      <w:r w:rsidR="003D2466">
        <w:rPr>
          <w:rFonts w:ascii="Times New Roman" w:hAnsi="Times New Roman" w:cs="Times New Roman"/>
        </w:rPr>
        <w:t>volume of</w:t>
      </w:r>
      <w:r w:rsidR="003D2466" w:rsidRPr="003D2466">
        <w:rPr>
          <w:rFonts w:ascii="Times New Roman" w:hAnsi="Times New Roman" w:cs="Times New Roman"/>
        </w:rPr>
        <w:t xml:space="preserve"> water to </w:t>
      </w:r>
      <w:r w:rsidR="003D2466">
        <w:rPr>
          <w:rFonts w:ascii="Times New Roman" w:hAnsi="Times New Roman" w:cs="Times New Roman"/>
        </w:rPr>
        <w:t xml:space="preserve">volume of </w:t>
      </w:r>
      <w:r w:rsidR="003D2466" w:rsidRPr="003D2466">
        <w:rPr>
          <w:rFonts w:ascii="Times New Roman" w:hAnsi="Times New Roman" w:cs="Times New Roman"/>
        </w:rPr>
        <w:t>dry</w:t>
      </w:r>
      <w:r w:rsidR="003D2466" w:rsidRPr="001F7797">
        <w:rPr>
          <w:rFonts w:ascii="Times New Roman" w:hAnsi="Times New Roman" w:cs="Times New Roman"/>
        </w:rPr>
        <w:t xml:space="preserve"> soil</w:t>
      </w:r>
    </w:p>
    <w:p w14:paraId="5FB4898E" w14:textId="77777777" w:rsidR="00507C59" w:rsidRPr="001F7797" w:rsidRDefault="00507C59" w:rsidP="00507C59">
      <w:pPr>
        <w:rPr>
          <w:rFonts w:ascii="Times New Roman" w:hAnsi="Times New Roman" w:cs="Times New Roman"/>
        </w:rPr>
      </w:pPr>
    </w:p>
    <w:p w14:paraId="0F7AF3C3" w14:textId="77777777" w:rsidR="00507C59" w:rsidRPr="001F7797" w:rsidRDefault="00507C59">
      <w:pPr>
        <w:rPr>
          <w:rFonts w:ascii="Times New Roman" w:hAnsi="Times New Roman" w:cs="Times New Roman"/>
        </w:rPr>
      </w:pPr>
      <w:r w:rsidRPr="001F7797">
        <w:rPr>
          <w:rFonts w:ascii="Times New Roman" w:hAnsi="Times New Roman" w:cs="Times New Roman"/>
        </w:rPr>
        <w:br w:type="page"/>
      </w:r>
    </w:p>
    <w:p w14:paraId="2C0DEFF1" w14:textId="54D058FD" w:rsidR="00507C59" w:rsidRPr="001F7797" w:rsidRDefault="00507C59" w:rsidP="00507C59">
      <w:pPr>
        <w:rPr>
          <w:rFonts w:ascii="Times New Roman" w:hAnsi="Times New Roman" w:cs="Times New Roman"/>
        </w:rPr>
      </w:pPr>
      <w:r w:rsidRPr="02393717">
        <w:rPr>
          <w:rFonts w:ascii="Times New Roman" w:hAnsi="Times New Roman" w:cs="Times New Roman"/>
        </w:rPr>
        <w:lastRenderedPageBreak/>
        <w:t>Supplemental Table 2</w:t>
      </w:r>
      <w:r w:rsidR="002729A5" w:rsidRPr="02393717">
        <w:rPr>
          <w:rFonts w:ascii="Times New Roman" w:hAnsi="Times New Roman" w:cs="Times New Roman"/>
        </w:rPr>
        <w:t xml:space="preserve">: Soil texture measured on </w:t>
      </w:r>
      <w:r w:rsidR="00DD5DEB" w:rsidRPr="02393717">
        <w:rPr>
          <w:rFonts w:ascii="Times New Roman" w:hAnsi="Times New Roman" w:cs="Times New Roman"/>
        </w:rPr>
        <w:t>one sample representing the deepest, longest, mineral core with the smallest coarse fraction per main</w:t>
      </w:r>
      <w:r w:rsidR="00BD65EF" w:rsidRPr="02393717">
        <w:rPr>
          <w:rFonts w:ascii="Times New Roman" w:hAnsi="Times New Roman" w:cs="Times New Roman"/>
        </w:rPr>
        <w:t>land</w:t>
      </w:r>
      <w:r w:rsidR="00DD5DEB" w:rsidRPr="02393717">
        <w:rPr>
          <w:rFonts w:ascii="Times New Roman" w:hAnsi="Times New Roman" w:cs="Times New Roman"/>
        </w:rPr>
        <w:t xml:space="preserve"> site or island. Clay, Silt and Sand are expressed as percent of the total. Texture classes were assigned using the United States Department of Agricultural system with cutoffs </w:t>
      </w:r>
      <w:r w:rsidR="51C59520" w:rsidRPr="02393717">
        <w:rPr>
          <w:rFonts w:ascii="Times New Roman" w:hAnsi="Times New Roman" w:cs="Times New Roman"/>
        </w:rPr>
        <w:t>for &lt;</w:t>
      </w:r>
      <w:r w:rsidR="00BD65EF" w:rsidRPr="02393717">
        <w:rPr>
          <w:rFonts w:ascii="Times New Roman" w:hAnsi="Times New Roman" w:cs="Times New Roman"/>
        </w:rPr>
        <w:t xml:space="preserve"> 2 µm for clay, </w:t>
      </w:r>
      <w:r w:rsidR="00B6353A" w:rsidRPr="02393717">
        <w:rPr>
          <w:rFonts w:ascii="Times New Roman" w:hAnsi="Times New Roman" w:cs="Times New Roman"/>
        </w:rPr>
        <w:t xml:space="preserve">≤ 2 µm </w:t>
      </w:r>
      <w:r w:rsidR="00B6353A" w:rsidRPr="02393717">
        <w:rPr>
          <w:rFonts w:ascii="Times New Roman" w:hAnsi="Times New Roman" w:cs="Times New Roman"/>
          <w:i/>
          <w:iCs/>
        </w:rPr>
        <w:t xml:space="preserve">x </w:t>
      </w:r>
      <w:r w:rsidR="00B6353A" w:rsidRPr="02393717">
        <w:rPr>
          <w:rFonts w:ascii="Times New Roman" w:hAnsi="Times New Roman" w:cs="Times New Roman"/>
        </w:rPr>
        <w:t xml:space="preserve">≤ 50 µm for silt and 50 &lt; </w:t>
      </w:r>
      <w:r w:rsidR="00B6353A" w:rsidRPr="02393717">
        <w:rPr>
          <w:rFonts w:ascii="Times New Roman" w:hAnsi="Times New Roman" w:cs="Times New Roman"/>
          <w:i/>
          <w:iCs/>
        </w:rPr>
        <w:t>x</w:t>
      </w:r>
      <w:r w:rsidR="00B6353A" w:rsidRPr="02393717">
        <w:rPr>
          <w:rFonts w:ascii="Times New Roman" w:hAnsi="Times New Roman" w:cs="Times New Roman"/>
        </w:rPr>
        <w:t xml:space="preserve"> &lt; 2000 µm </w:t>
      </w:r>
      <w:r w:rsidR="00DD5DEB" w:rsidRPr="02393717">
        <w:rPr>
          <w:rFonts w:ascii="Times New Roman" w:hAnsi="Times New Roman" w:cs="Times New Roman"/>
        </w:rPr>
        <w:t xml:space="preserve">for sand using R package </w:t>
      </w:r>
      <w:proofErr w:type="spellStart"/>
      <w:r w:rsidR="00DD5DEB" w:rsidRPr="02393717">
        <w:rPr>
          <w:rFonts w:ascii="Times New Roman" w:hAnsi="Times New Roman" w:cs="Times New Roman"/>
          <w:i/>
          <w:iCs/>
        </w:rPr>
        <w:t>soiltexture</w:t>
      </w:r>
      <w:proofErr w:type="spellEnd"/>
      <w:r w:rsidR="00DD5DEB" w:rsidRPr="02393717">
        <w:rPr>
          <w:rFonts w:ascii="Times New Roman" w:hAnsi="Times New Roman" w:cs="Times New Roman"/>
        </w:rPr>
        <w:t xml:space="preserve">. </w:t>
      </w:r>
      <w:r w:rsidR="00B1796D">
        <w:rPr>
          <w:rFonts w:ascii="Times New Roman" w:hAnsi="Times New Roman" w:cs="Times New Roman"/>
        </w:rPr>
        <w:t>The sample code is I for island or M for mainland, G for grazed and NG for ungrazed, the plot and the core section as the 3</w:t>
      </w:r>
      <w:r w:rsidR="00B1796D" w:rsidRPr="00B1796D">
        <w:rPr>
          <w:rFonts w:ascii="Times New Roman" w:hAnsi="Times New Roman" w:cs="Times New Roman"/>
          <w:vertAlign w:val="superscript"/>
        </w:rPr>
        <w:t>rd</w:t>
      </w:r>
      <w:r w:rsidR="00B1796D">
        <w:rPr>
          <w:rFonts w:ascii="Times New Roman" w:hAnsi="Times New Roman" w:cs="Times New Roman"/>
        </w:rPr>
        <w:t xml:space="preserve"> of three ten centimeter sections. </w:t>
      </w:r>
    </w:p>
    <w:tbl>
      <w:tblPr>
        <w:tblW w:w="5000" w:type="pct"/>
        <w:jc w:val="center"/>
        <w:tblLook w:val="0420" w:firstRow="1" w:lastRow="0" w:firstColumn="0" w:lastColumn="0" w:noHBand="0" w:noVBand="1"/>
      </w:tblPr>
      <w:tblGrid>
        <w:gridCol w:w="1843"/>
        <w:gridCol w:w="1276"/>
        <w:gridCol w:w="640"/>
        <w:gridCol w:w="1178"/>
        <w:gridCol w:w="731"/>
        <w:gridCol w:w="853"/>
        <w:gridCol w:w="709"/>
        <w:gridCol w:w="1842"/>
      </w:tblGrid>
      <w:tr w:rsidR="00DD5DEB" w:rsidRPr="001F7797" w14:paraId="01984330" w14:textId="77777777" w:rsidTr="00DD5DEB">
        <w:trPr>
          <w:tblHeader/>
          <w:jc w:val="center"/>
        </w:trPr>
        <w:tc>
          <w:tcPr>
            <w:tcW w:w="101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BAC4D9" w14:textId="16E97EE5" w:rsidR="00507C59" w:rsidRPr="001F7797" w:rsidRDefault="001F7797"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color w:val="000000"/>
              </w:rPr>
              <w:t>Sample</w:t>
            </w:r>
          </w:p>
        </w:tc>
        <w:tc>
          <w:tcPr>
            <w:tcW w:w="70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1E7991" w14:textId="3ADFD49F" w:rsidR="00507C59" w:rsidRPr="001F7797" w:rsidRDefault="001F7797"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color w:val="000000"/>
              </w:rPr>
              <w:t>Island or Mainland</w:t>
            </w:r>
          </w:p>
        </w:tc>
        <w:tc>
          <w:tcPr>
            <w:tcW w:w="35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2AAD7B" w14:textId="32FA250A" w:rsidR="00507C59" w:rsidRPr="001F7797" w:rsidRDefault="001F7797"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hAnsi="Times New Roman" w:cs="Times New Roman"/>
              </w:rPr>
              <w:t>Site</w:t>
            </w:r>
          </w:p>
        </w:tc>
        <w:tc>
          <w:tcPr>
            <w:tcW w:w="64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4E20A0" w14:textId="17E89B5E" w:rsidR="00507C59" w:rsidRPr="001F7797" w:rsidRDefault="003224BB"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hAnsi="Times New Roman" w:cs="Times New Roman"/>
              </w:rPr>
              <w:t>Grazing status</w:t>
            </w:r>
          </w:p>
        </w:tc>
        <w:tc>
          <w:tcPr>
            <w:tcW w:w="40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4664E8" w14:textId="23293DFD" w:rsidR="00507C59" w:rsidRPr="001F7797" w:rsidRDefault="00507C59" w:rsidP="00DD51FC">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rPr>
            </w:pPr>
            <w:r w:rsidRPr="001F7797">
              <w:rPr>
                <w:rFonts w:ascii="Times New Roman" w:eastAsia="Helvetica" w:hAnsi="Times New Roman" w:cs="Times New Roman"/>
                <w:color w:val="000000"/>
              </w:rPr>
              <w:t>C</w:t>
            </w:r>
            <w:r w:rsidR="00DD5DEB">
              <w:rPr>
                <w:rFonts w:ascii="Times New Roman" w:eastAsia="Helvetica" w:hAnsi="Times New Roman" w:cs="Times New Roman"/>
                <w:color w:val="000000"/>
              </w:rPr>
              <w:t>lay (%)</w:t>
            </w:r>
          </w:p>
        </w:tc>
        <w:tc>
          <w:tcPr>
            <w:tcW w:w="47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99D665" w14:textId="2783CC70" w:rsidR="00507C59" w:rsidRPr="001F7797" w:rsidRDefault="00DD5DEB" w:rsidP="00DD51FC">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rPr>
            </w:pPr>
            <w:r>
              <w:rPr>
                <w:rFonts w:ascii="Times New Roman" w:eastAsia="Helvetica" w:hAnsi="Times New Roman" w:cs="Times New Roman"/>
                <w:color w:val="000000"/>
              </w:rPr>
              <w:t>Silt (%)</w:t>
            </w:r>
          </w:p>
        </w:tc>
        <w:tc>
          <w:tcPr>
            <w:tcW w:w="39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C2D0C9" w14:textId="0F0B9612" w:rsidR="00507C59" w:rsidRPr="001F7797" w:rsidRDefault="00DD5DEB" w:rsidP="00DD51FC">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rPr>
            </w:pPr>
            <w:r>
              <w:rPr>
                <w:rFonts w:ascii="Times New Roman" w:hAnsi="Times New Roman" w:cs="Times New Roman"/>
              </w:rPr>
              <w:t>Sand (%)</w:t>
            </w:r>
          </w:p>
        </w:tc>
        <w:tc>
          <w:tcPr>
            <w:tcW w:w="101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D07EAB" w14:textId="451A71A5" w:rsidR="00507C59" w:rsidRPr="001F7797" w:rsidRDefault="00DD5DEB" w:rsidP="00DD51FC">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Helvetica" w:hAnsi="Times New Roman" w:cs="Times New Roman"/>
                <w:color w:val="000000"/>
              </w:rPr>
              <w:t>Texture Class</w:t>
            </w:r>
          </w:p>
        </w:tc>
      </w:tr>
      <w:tr w:rsidR="00DD5DEB" w:rsidRPr="001F7797" w14:paraId="6ED3CFDD" w14:textId="77777777" w:rsidTr="00DD5DEB">
        <w:trPr>
          <w:jc w:val="center"/>
        </w:trPr>
        <w:tc>
          <w:tcPr>
            <w:tcW w:w="1016"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62C7A" w14:textId="0C8DC604"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I1-NG-1-Min3</w:t>
            </w:r>
          </w:p>
        </w:tc>
        <w:tc>
          <w:tcPr>
            <w:tcW w:w="703"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52C53" w14:textId="27688E1B"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w:t>
            </w:r>
          </w:p>
        </w:tc>
        <w:tc>
          <w:tcPr>
            <w:tcW w:w="353"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22F97" w14:textId="04CD1125"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I1</w:t>
            </w:r>
          </w:p>
        </w:tc>
        <w:tc>
          <w:tcPr>
            <w:tcW w:w="649"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8799D" w14:textId="01FB0C5F"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I-NG</w:t>
            </w:r>
          </w:p>
        </w:tc>
        <w:tc>
          <w:tcPr>
            <w:tcW w:w="403"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E59FF" w14:textId="4D6DFA95"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w:t>
            </w:r>
            <w:r w:rsidRPr="007B2321">
              <w:rPr>
                <w:rFonts w:ascii="Times" w:eastAsia="Times" w:hAnsi="Times" w:cs="Times"/>
                <w:color w:val="000000"/>
              </w:rPr>
              <w:t>34</w:t>
            </w:r>
          </w:p>
        </w:tc>
        <w:tc>
          <w:tcPr>
            <w:tcW w:w="47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F5CEE" w14:textId="6206A53F"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15.2</w:t>
            </w:r>
          </w:p>
        </w:tc>
        <w:tc>
          <w:tcPr>
            <w:tcW w:w="391"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D19BC" w14:textId="74484879"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83.4</w:t>
            </w:r>
          </w:p>
        </w:tc>
        <w:tc>
          <w:tcPr>
            <w:tcW w:w="1015"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12421" w14:textId="0D363BFA"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Lo</w:t>
            </w:r>
            <w:r w:rsidR="00DD5DEB">
              <w:rPr>
                <w:rFonts w:ascii="Times" w:eastAsia="Times" w:hAnsi="Times" w:cs="Times"/>
                <w:color w:val="000000"/>
              </w:rPr>
              <w:t xml:space="preserve">amy </w:t>
            </w:r>
            <w:r>
              <w:rPr>
                <w:rFonts w:ascii="Times" w:eastAsia="Times" w:hAnsi="Times" w:cs="Times"/>
                <w:color w:val="000000"/>
              </w:rPr>
              <w:t>Sa</w:t>
            </w:r>
            <w:r w:rsidR="00DD5DEB">
              <w:rPr>
                <w:rFonts w:ascii="Times" w:eastAsia="Times" w:hAnsi="Times" w:cs="Times"/>
                <w:color w:val="000000"/>
              </w:rPr>
              <w:t>nd</w:t>
            </w:r>
          </w:p>
        </w:tc>
      </w:tr>
      <w:tr w:rsidR="00DD5DEB" w:rsidRPr="001F7797" w14:paraId="3EC30ADA" w14:textId="77777777" w:rsidTr="00DD5DEB">
        <w:trPr>
          <w:jc w:val="center"/>
        </w:trPr>
        <w:tc>
          <w:tcPr>
            <w:tcW w:w="10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A553C" w14:textId="4B8B069A"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I3-NG-1-Min3</w:t>
            </w:r>
          </w:p>
        </w:tc>
        <w:tc>
          <w:tcPr>
            <w:tcW w:w="7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4B3B1" w14:textId="3D1ADBBD"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w:t>
            </w:r>
          </w:p>
        </w:tc>
        <w:tc>
          <w:tcPr>
            <w:tcW w:w="3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E5F6C" w14:textId="4919E6E5"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I3</w:t>
            </w:r>
          </w:p>
        </w:tc>
        <w:tc>
          <w:tcPr>
            <w:tcW w:w="6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F8F13" w14:textId="1A5CF214"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I-NG</w:t>
            </w:r>
          </w:p>
        </w:tc>
        <w:tc>
          <w:tcPr>
            <w:tcW w:w="4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08167" w14:textId="28485B86"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3.53</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11A6A" w14:textId="33FE59A0"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25.9</w:t>
            </w:r>
          </w:p>
        </w:tc>
        <w:tc>
          <w:tcPr>
            <w:tcW w:w="3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F5816" w14:textId="302B9716"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70.6</w:t>
            </w:r>
          </w:p>
        </w:tc>
        <w:tc>
          <w:tcPr>
            <w:tcW w:w="10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2F5F9" w14:textId="524785F7"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Sa</w:t>
            </w:r>
            <w:r w:rsidR="00DD5DEB">
              <w:rPr>
                <w:rFonts w:ascii="Times" w:eastAsia="Times" w:hAnsi="Times" w:cs="Times"/>
                <w:color w:val="000000"/>
              </w:rPr>
              <w:t>ndy Loam</w:t>
            </w:r>
          </w:p>
        </w:tc>
      </w:tr>
      <w:tr w:rsidR="00DD5DEB" w:rsidRPr="001F7797" w14:paraId="180501D7" w14:textId="77777777" w:rsidTr="00DD5DEB">
        <w:trPr>
          <w:jc w:val="center"/>
        </w:trPr>
        <w:tc>
          <w:tcPr>
            <w:tcW w:w="10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42C47" w14:textId="5701D6C4"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I4-NG-1-Min3</w:t>
            </w:r>
          </w:p>
        </w:tc>
        <w:tc>
          <w:tcPr>
            <w:tcW w:w="7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38CE3" w14:textId="1469A5BD"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w:t>
            </w:r>
          </w:p>
        </w:tc>
        <w:tc>
          <w:tcPr>
            <w:tcW w:w="3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0CC4A" w14:textId="320AFB18"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I4</w:t>
            </w:r>
          </w:p>
        </w:tc>
        <w:tc>
          <w:tcPr>
            <w:tcW w:w="6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9F50B" w14:textId="08D0E0D6"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I-NG</w:t>
            </w:r>
          </w:p>
        </w:tc>
        <w:tc>
          <w:tcPr>
            <w:tcW w:w="4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A8FC0" w14:textId="6158629E"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1.35</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969AE" w14:textId="3FC10CA4"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17.6</w:t>
            </w:r>
          </w:p>
        </w:tc>
        <w:tc>
          <w:tcPr>
            <w:tcW w:w="3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80324" w14:textId="3AAE6CAB"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81.0</w:t>
            </w:r>
          </w:p>
        </w:tc>
        <w:tc>
          <w:tcPr>
            <w:tcW w:w="10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D4822" w14:textId="4AF3C30D" w:rsidR="00A04DF8" w:rsidRPr="001F7797" w:rsidRDefault="00DD5DEB"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Loamy Sand</w:t>
            </w:r>
          </w:p>
        </w:tc>
      </w:tr>
      <w:tr w:rsidR="00DD5DEB" w:rsidRPr="001F7797" w14:paraId="67039A50" w14:textId="77777777" w:rsidTr="00DD5DEB">
        <w:trPr>
          <w:jc w:val="center"/>
        </w:trPr>
        <w:tc>
          <w:tcPr>
            <w:tcW w:w="10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46582" w14:textId="08F8E930"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I5-NG-1-Min3</w:t>
            </w:r>
          </w:p>
        </w:tc>
        <w:tc>
          <w:tcPr>
            <w:tcW w:w="7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6DBE1" w14:textId="0B93293C"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w:t>
            </w:r>
          </w:p>
        </w:tc>
        <w:tc>
          <w:tcPr>
            <w:tcW w:w="3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E34A8" w14:textId="7EA6FABC"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I5</w:t>
            </w:r>
          </w:p>
        </w:tc>
        <w:tc>
          <w:tcPr>
            <w:tcW w:w="6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6FCDA" w14:textId="51C257D6"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I-NG</w:t>
            </w:r>
          </w:p>
        </w:tc>
        <w:tc>
          <w:tcPr>
            <w:tcW w:w="4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F1FB9" w14:textId="38E3026A"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2.15</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0BE97" w14:textId="6C0ECE49"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23.0</w:t>
            </w:r>
          </w:p>
        </w:tc>
        <w:tc>
          <w:tcPr>
            <w:tcW w:w="3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CA482" w14:textId="17C35077"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74.9</w:t>
            </w:r>
          </w:p>
        </w:tc>
        <w:tc>
          <w:tcPr>
            <w:tcW w:w="10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00097" w14:textId="6F481B6E" w:rsidR="00A04DF8" w:rsidRPr="001F7797" w:rsidRDefault="00DD5DEB"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Loamy Sand</w:t>
            </w:r>
          </w:p>
        </w:tc>
      </w:tr>
      <w:tr w:rsidR="00DD5DEB" w:rsidRPr="001F7797" w14:paraId="30CD344A" w14:textId="77777777" w:rsidTr="00DD5DEB">
        <w:trPr>
          <w:jc w:val="center"/>
        </w:trPr>
        <w:tc>
          <w:tcPr>
            <w:tcW w:w="10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3D9D7" w14:textId="3F615BFC"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M1-G-1-Min3</w:t>
            </w:r>
          </w:p>
        </w:tc>
        <w:tc>
          <w:tcPr>
            <w:tcW w:w="7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08BA5D" w14:textId="07862DFD"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w:t>
            </w:r>
          </w:p>
        </w:tc>
        <w:tc>
          <w:tcPr>
            <w:tcW w:w="3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25088" w14:textId="07F7E151"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M1</w:t>
            </w:r>
          </w:p>
        </w:tc>
        <w:tc>
          <w:tcPr>
            <w:tcW w:w="6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86DEF" w14:textId="44935824"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M-G</w:t>
            </w:r>
          </w:p>
        </w:tc>
        <w:tc>
          <w:tcPr>
            <w:tcW w:w="4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E65AE" w14:textId="6F44D4AD"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0.92</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FA7CA" w14:textId="1768630F"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7.87</w:t>
            </w:r>
          </w:p>
        </w:tc>
        <w:tc>
          <w:tcPr>
            <w:tcW w:w="3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4D994" w14:textId="7B11E72A"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91.2</w:t>
            </w:r>
          </w:p>
        </w:tc>
        <w:tc>
          <w:tcPr>
            <w:tcW w:w="10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C03DE" w14:textId="1402AFEC"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Sa</w:t>
            </w:r>
            <w:r w:rsidR="00DD5DEB">
              <w:rPr>
                <w:rFonts w:ascii="Times" w:eastAsia="Times" w:hAnsi="Times" w:cs="Times"/>
                <w:color w:val="000000"/>
              </w:rPr>
              <w:t>nd</w:t>
            </w:r>
          </w:p>
        </w:tc>
      </w:tr>
      <w:tr w:rsidR="00DD5DEB" w:rsidRPr="001F7797" w14:paraId="5B75E31A" w14:textId="77777777" w:rsidTr="00DD5DEB">
        <w:trPr>
          <w:jc w:val="center"/>
        </w:trPr>
        <w:tc>
          <w:tcPr>
            <w:tcW w:w="10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BD027" w14:textId="0EB5B8F6"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M2-G-1-Min3</w:t>
            </w:r>
          </w:p>
        </w:tc>
        <w:tc>
          <w:tcPr>
            <w:tcW w:w="7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D36C5" w14:textId="54422195"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w:t>
            </w:r>
          </w:p>
        </w:tc>
        <w:tc>
          <w:tcPr>
            <w:tcW w:w="3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AEBCC" w14:textId="47F908E3"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M2</w:t>
            </w:r>
          </w:p>
        </w:tc>
        <w:tc>
          <w:tcPr>
            <w:tcW w:w="6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4CED8" w14:textId="46CFE102"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M-G</w:t>
            </w:r>
          </w:p>
        </w:tc>
        <w:tc>
          <w:tcPr>
            <w:tcW w:w="4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01739" w14:textId="512A62A5"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1.40</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F7CEFB" w14:textId="0F0CB724"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10.7</w:t>
            </w:r>
          </w:p>
        </w:tc>
        <w:tc>
          <w:tcPr>
            <w:tcW w:w="3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C54E4" w14:textId="5DDADEE2"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87.9</w:t>
            </w:r>
          </w:p>
        </w:tc>
        <w:tc>
          <w:tcPr>
            <w:tcW w:w="10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18345" w14:textId="6478AE15"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Sa</w:t>
            </w:r>
            <w:r w:rsidR="00DD5DEB">
              <w:rPr>
                <w:rFonts w:ascii="Times" w:eastAsia="Times" w:hAnsi="Times" w:cs="Times"/>
                <w:color w:val="000000"/>
              </w:rPr>
              <w:t>nd</w:t>
            </w:r>
          </w:p>
        </w:tc>
      </w:tr>
      <w:tr w:rsidR="00DD5DEB" w:rsidRPr="001F7797" w14:paraId="4AF5A188" w14:textId="77777777" w:rsidTr="00DD5DEB">
        <w:trPr>
          <w:jc w:val="center"/>
        </w:trPr>
        <w:tc>
          <w:tcPr>
            <w:tcW w:w="10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65202" w14:textId="207A3F6E"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M3-G-2-Min3</w:t>
            </w:r>
          </w:p>
        </w:tc>
        <w:tc>
          <w:tcPr>
            <w:tcW w:w="7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4F058" w14:textId="0D580B88"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w:t>
            </w:r>
          </w:p>
        </w:tc>
        <w:tc>
          <w:tcPr>
            <w:tcW w:w="3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51CBC" w14:textId="10813EB9"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M3</w:t>
            </w:r>
          </w:p>
        </w:tc>
        <w:tc>
          <w:tcPr>
            <w:tcW w:w="6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C3E0D" w14:textId="1B2974BB"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M-G</w:t>
            </w:r>
          </w:p>
        </w:tc>
        <w:tc>
          <w:tcPr>
            <w:tcW w:w="4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545D2" w14:textId="01C3F1D5"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1.68</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485F9" w14:textId="75DA93DA"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16.5</w:t>
            </w:r>
          </w:p>
        </w:tc>
        <w:tc>
          <w:tcPr>
            <w:tcW w:w="3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45E86" w14:textId="179442C1"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81.9</w:t>
            </w:r>
          </w:p>
        </w:tc>
        <w:tc>
          <w:tcPr>
            <w:tcW w:w="10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B15F0" w14:textId="2179FAAB" w:rsidR="00A04DF8" w:rsidRPr="001F7797" w:rsidRDefault="00DD5DEB"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Loamy Sand</w:t>
            </w:r>
          </w:p>
        </w:tc>
      </w:tr>
      <w:tr w:rsidR="00DD5DEB" w:rsidRPr="001F7797" w14:paraId="6839C581" w14:textId="77777777" w:rsidTr="00DD5DEB">
        <w:trPr>
          <w:jc w:val="center"/>
        </w:trPr>
        <w:tc>
          <w:tcPr>
            <w:tcW w:w="10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2B64C" w14:textId="45A77531"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M4-G-2-Min3</w:t>
            </w:r>
          </w:p>
        </w:tc>
        <w:tc>
          <w:tcPr>
            <w:tcW w:w="7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85DEC" w14:textId="0B94C6A9"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w:t>
            </w:r>
          </w:p>
        </w:tc>
        <w:tc>
          <w:tcPr>
            <w:tcW w:w="3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7F82E" w14:textId="475B241A"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M4</w:t>
            </w:r>
          </w:p>
        </w:tc>
        <w:tc>
          <w:tcPr>
            <w:tcW w:w="6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8E78E" w14:textId="1A1778C5"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M-G</w:t>
            </w:r>
          </w:p>
        </w:tc>
        <w:tc>
          <w:tcPr>
            <w:tcW w:w="4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8338A" w14:textId="17DD2DC8"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2.47</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DFFD6" w14:textId="5D66FFBD"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24.0</w:t>
            </w:r>
          </w:p>
        </w:tc>
        <w:tc>
          <w:tcPr>
            <w:tcW w:w="3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C9241" w14:textId="1A4FD2A2"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73.5</w:t>
            </w:r>
          </w:p>
        </w:tc>
        <w:tc>
          <w:tcPr>
            <w:tcW w:w="101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39577" w14:textId="057407DA" w:rsidR="00A04DF8" w:rsidRPr="001F7797" w:rsidRDefault="00DD5DEB"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Loamy Sand</w:t>
            </w:r>
          </w:p>
        </w:tc>
      </w:tr>
      <w:tr w:rsidR="00DD5DEB" w:rsidRPr="001F7797" w14:paraId="261CDE4E" w14:textId="77777777" w:rsidTr="00DD5DEB">
        <w:trPr>
          <w:jc w:val="center"/>
        </w:trPr>
        <w:tc>
          <w:tcPr>
            <w:tcW w:w="101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5AC673" w14:textId="764562A1"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M8-G-3-Min3</w:t>
            </w:r>
          </w:p>
        </w:tc>
        <w:tc>
          <w:tcPr>
            <w:tcW w:w="70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7BE26D" w14:textId="2BB9C6C2"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w:t>
            </w:r>
          </w:p>
        </w:tc>
        <w:tc>
          <w:tcPr>
            <w:tcW w:w="35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AA2F5D" w14:textId="688005EE"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M8</w:t>
            </w:r>
          </w:p>
        </w:tc>
        <w:tc>
          <w:tcPr>
            <w:tcW w:w="64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E7CC5E" w14:textId="00649903"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M-G</w:t>
            </w:r>
          </w:p>
        </w:tc>
        <w:tc>
          <w:tcPr>
            <w:tcW w:w="40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97F3DC" w14:textId="1C61E828"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0.75</w:t>
            </w:r>
          </w:p>
        </w:tc>
        <w:tc>
          <w:tcPr>
            <w:tcW w:w="47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732439" w14:textId="536DE4EE"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11.1</w:t>
            </w:r>
          </w:p>
        </w:tc>
        <w:tc>
          <w:tcPr>
            <w:tcW w:w="39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418EB9" w14:textId="553F3D4E"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highlight w:val="yellow"/>
              </w:rPr>
            </w:pPr>
            <w:r>
              <w:rPr>
                <w:rFonts w:ascii="Times" w:eastAsia="Times" w:hAnsi="Times" w:cs="Times"/>
                <w:color w:val="000000"/>
              </w:rPr>
              <w:t>88.1</w:t>
            </w:r>
          </w:p>
        </w:tc>
        <w:tc>
          <w:tcPr>
            <w:tcW w:w="101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0D3E53" w14:textId="743A1C91" w:rsidR="00A04DF8" w:rsidRPr="001F7797" w:rsidRDefault="00A04DF8" w:rsidP="00A04DF8">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w:eastAsia="Times" w:hAnsi="Times" w:cs="Times"/>
                <w:color w:val="000000"/>
              </w:rPr>
              <w:t>S</w:t>
            </w:r>
            <w:r w:rsidR="00DD5DEB">
              <w:rPr>
                <w:rFonts w:ascii="Times" w:eastAsia="Times" w:hAnsi="Times" w:cs="Times"/>
                <w:color w:val="000000"/>
              </w:rPr>
              <w:t>and</w:t>
            </w:r>
          </w:p>
        </w:tc>
      </w:tr>
    </w:tbl>
    <w:p w14:paraId="3C891C3F" w14:textId="77777777" w:rsidR="00507C59" w:rsidRPr="001F7797" w:rsidRDefault="00507C59" w:rsidP="00507C59">
      <w:pPr>
        <w:rPr>
          <w:rFonts w:ascii="Times New Roman" w:hAnsi="Times New Roman" w:cs="Times New Roman"/>
        </w:rPr>
      </w:pPr>
    </w:p>
    <w:p w14:paraId="07A6D54E" w14:textId="28516AAC" w:rsidR="00507C59" w:rsidRPr="001F7797" w:rsidRDefault="00507C59">
      <w:pPr>
        <w:rPr>
          <w:rFonts w:ascii="Times New Roman" w:hAnsi="Times New Roman" w:cs="Times New Roman"/>
        </w:rPr>
      </w:pPr>
      <w:r w:rsidRPr="001F7797">
        <w:rPr>
          <w:rFonts w:ascii="Times New Roman" w:hAnsi="Times New Roman" w:cs="Times New Roman"/>
        </w:rPr>
        <w:br w:type="page"/>
      </w:r>
    </w:p>
    <w:p w14:paraId="5676058D" w14:textId="4936CA8B" w:rsidR="00507C59" w:rsidRDefault="00507C59">
      <w:pPr>
        <w:rPr>
          <w:rFonts w:ascii="Times New Roman" w:hAnsi="Times New Roman" w:cs="Times New Roman"/>
          <w:b/>
          <w:bCs/>
        </w:rPr>
      </w:pPr>
      <w:r w:rsidRPr="001F7797">
        <w:rPr>
          <w:rFonts w:ascii="Times New Roman" w:hAnsi="Times New Roman" w:cs="Times New Roman"/>
          <w:b/>
          <w:bCs/>
        </w:rPr>
        <w:lastRenderedPageBreak/>
        <w:t>Supplemental Figures</w:t>
      </w:r>
    </w:p>
    <w:p w14:paraId="06C2046F" w14:textId="4205D5C2" w:rsidR="00BD3BF5" w:rsidRDefault="007E1AA8">
      <w:pPr>
        <w:rPr>
          <w:rFonts w:ascii="Times New Roman" w:hAnsi="Times New Roman" w:cs="Times New Roman"/>
          <w:b/>
          <w:bCs/>
        </w:rPr>
      </w:pPr>
      <w:r>
        <w:rPr>
          <w:rFonts w:ascii="Times New Roman" w:hAnsi="Times New Roman" w:cs="Times New Roman"/>
          <w:b/>
          <w:bCs/>
          <w:noProof/>
        </w:rPr>
        <w:drawing>
          <wp:inline distT="0" distB="0" distL="0" distR="0" wp14:anchorId="74E63C27" wp14:editId="1CE0ADF8">
            <wp:extent cx="5760604" cy="3727450"/>
            <wp:effectExtent l="0" t="0" r="5715" b="0"/>
            <wp:docPr id="245712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12476" name="Picture 1"/>
                    <pic:cNvPicPr/>
                  </pic:nvPicPr>
                  <pic:blipFill>
                    <a:blip r:embed="rId5"/>
                    <a:stretch>
                      <a:fillRect/>
                    </a:stretch>
                  </pic:blipFill>
                  <pic:spPr>
                    <a:xfrm>
                      <a:off x="0" y="0"/>
                      <a:ext cx="5760604" cy="3727450"/>
                    </a:xfrm>
                    <a:prstGeom prst="rect">
                      <a:avLst/>
                    </a:prstGeom>
                  </pic:spPr>
                </pic:pic>
              </a:graphicData>
            </a:graphic>
          </wp:inline>
        </w:drawing>
      </w:r>
    </w:p>
    <w:p w14:paraId="040E3E15" w14:textId="134BCF42" w:rsidR="007E1AA8" w:rsidRPr="001F7797" w:rsidRDefault="007E1AA8">
      <w:pPr>
        <w:rPr>
          <w:rFonts w:ascii="Times New Roman" w:hAnsi="Times New Roman" w:cs="Times New Roman"/>
          <w:b/>
          <w:bCs/>
        </w:rPr>
      </w:pPr>
      <w:r w:rsidRPr="00C809E5">
        <w:rPr>
          <w:rFonts w:ascii="Times New Roman" w:hAnsi="Times New Roman" w:cs="Times New Roman"/>
        </w:rPr>
        <w:t>Supplemental Figure 1</w:t>
      </w:r>
      <w:r w:rsidR="005F1496" w:rsidRPr="00C809E5">
        <w:rPr>
          <w:rFonts w:ascii="Times New Roman" w:hAnsi="Times New Roman" w:cs="Times New Roman"/>
        </w:rPr>
        <w:t>:</w:t>
      </w:r>
      <w:r w:rsidRPr="32585DC8">
        <w:rPr>
          <w:rFonts w:ascii="Times New Roman" w:hAnsi="Times New Roman" w:cs="Times New Roman"/>
          <w:b/>
          <w:bCs/>
        </w:rPr>
        <w:t xml:space="preserve"> </w:t>
      </w:r>
      <w:r w:rsidR="007D0265" w:rsidRPr="00017529">
        <w:rPr>
          <w:rFonts w:ascii="Times New Roman" w:hAnsi="Times New Roman" w:cs="Times New Roman"/>
        </w:rPr>
        <w:t xml:space="preserve">Map of the experimental area in Setesdal </w:t>
      </w:r>
      <w:proofErr w:type="spellStart"/>
      <w:r w:rsidR="007D0265" w:rsidRPr="00017529">
        <w:rPr>
          <w:rFonts w:ascii="Times New Roman" w:hAnsi="Times New Roman" w:cs="Times New Roman"/>
        </w:rPr>
        <w:t>Ves</w:t>
      </w:r>
      <w:r w:rsidR="004812C0" w:rsidRPr="00017529">
        <w:rPr>
          <w:rFonts w:ascii="Times New Roman" w:hAnsi="Times New Roman" w:cs="Times New Roman"/>
        </w:rPr>
        <w:t>th</w:t>
      </w:r>
      <w:r w:rsidR="007D0265" w:rsidRPr="00017529">
        <w:rPr>
          <w:rFonts w:ascii="Times New Roman" w:hAnsi="Times New Roman" w:cs="Times New Roman"/>
        </w:rPr>
        <w:t>ei</w:t>
      </w:r>
      <w:proofErr w:type="spellEnd"/>
      <w:r w:rsidR="004812C0" w:rsidRPr="00017529">
        <w:rPr>
          <w:rFonts w:ascii="Times New Roman" w:hAnsi="Times New Roman" w:cs="Times New Roman"/>
        </w:rPr>
        <w:t>. Each site is denoted with the prefix M and its number from M1</w:t>
      </w:r>
      <w:r w:rsidR="00895480" w:rsidRPr="00017529">
        <w:rPr>
          <w:rFonts w:ascii="Times New Roman" w:hAnsi="Times New Roman" w:cs="Times New Roman"/>
        </w:rPr>
        <w:t>–M10. The paired exclosure (NG) and grazed plots</w:t>
      </w:r>
      <w:r w:rsidR="00017529">
        <w:rPr>
          <w:rFonts w:ascii="Times New Roman" w:hAnsi="Times New Roman" w:cs="Times New Roman"/>
        </w:rPr>
        <w:t xml:space="preserve"> (G)</w:t>
      </w:r>
      <w:r w:rsidR="00895480" w:rsidRPr="00017529">
        <w:rPr>
          <w:rFonts w:ascii="Times New Roman" w:hAnsi="Times New Roman" w:cs="Times New Roman"/>
        </w:rPr>
        <w:t xml:space="preserve"> are shown for each site</w:t>
      </w:r>
      <w:r w:rsidR="00E1369B" w:rsidRPr="00017529">
        <w:rPr>
          <w:rFonts w:ascii="Times New Roman" w:hAnsi="Times New Roman" w:cs="Times New Roman"/>
        </w:rPr>
        <w:t xml:space="preserve"> at their approximate location. Each of the five islands is shown from I1–I5. In the present study, all islands were sampled. Sites M1, M2, M3, M4 and M8 were sampled.</w:t>
      </w:r>
      <w:r w:rsidR="00895480">
        <w:rPr>
          <w:rFonts w:ascii="Times New Roman" w:hAnsi="Times New Roman" w:cs="Times New Roman"/>
          <w:b/>
          <w:bCs/>
        </w:rPr>
        <w:t xml:space="preserve"> </w:t>
      </w:r>
      <w:r w:rsidR="007D0265">
        <w:rPr>
          <w:rFonts w:ascii="Times New Roman" w:hAnsi="Times New Roman" w:cs="Times New Roman"/>
          <w:b/>
          <w:bCs/>
        </w:rPr>
        <w:t xml:space="preserve"> </w:t>
      </w:r>
    </w:p>
    <w:p w14:paraId="2DFBEC45" w14:textId="77777777" w:rsidR="003E3933" w:rsidRPr="001F7797" w:rsidRDefault="003E3933" w:rsidP="008E64E2">
      <w:pPr>
        <w:rPr>
          <w:rFonts w:ascii="Times New Roman" w:hAnsi="Times New Roman" w:cs="Times New Roman"/>
        </w:rPr>
      </w:pPr>
    </w:p>
    <w:p w14:paraId="21655CEA" w14:textId="77777777" w:rsidR="003E3933" w:rsidRPr="001F7797" w:rsidRDefault="003E3933" w:rsidP="003E3933">
      <w:pPr>
        <w:rPr>
          <w:rFonts w:ascii="Times New Roman" w:hAnsi="Times New Roman" w:cs="Times New Roman"/>
        </w:rPr>
      </w:pPr>
      <w:r w:rsidRPr="001F7797">
        <w:rPr>
          <w:rFonts w:ascii="Times New Roman" w:hAnsi="Times New Roman" w:cs="Times New Roman"/>
          <w:noProof/>
        </w:rPr>
        <w:lastRenderedPageBreak/>
        <w:drawing>
          <wp:inline distT="0" distB="0" distL="0" distR="0" wp14:anchorId="45438903" wp14:editId="064357E4">
            <wp:extent cx="5486400" cy="5486400"/>
            <wp:effectExtent l="0" t="0" r="0" b="0"/>
            <wp:docPr id="18602990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29906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48AA386D" w14:textId="51F43DB5" w:rsidR="003E3933" w:rsidRPr="001F7797" w:rsidRDefault="003E3933" w:rsidP="003E3933">
      <w:pPr>
        <w:rPr>
          <w:rFonts w:ascii="Times New Roman" w:hAnsi="Times New Roman" w:cs="Times New Roman"/>
          <w:i/>
          <w:iCs/>
        </w:rPr>
      </w:pPr>
      <w:r w:rsidRPr="001F7797">
        <w:rPr>
          <w:rFonts w:ascii="Times New Roman" w:hAnsi="Times New Roman" w:cs="Times New Roman"/>
        </w:rPr>
        <w:t xml:space="preserve">Supplemental Figure </w:t>
      </w:r>
      <w:r w:rsidR="00674303">
        <w:rPr>
          <w:rFonts w:ascii="Times New Roman" w:hAnsi="Times New Roman" w:cs="Times New Roman"/>
        </w:rPr>
        <w:t>2</w:t>
      </w:r>
      <w:r w:rsidRPr="001F7797">
        <w:rPr>
          <w:rFonts w:ascii="Times New Roman" w:hAnsi="Times New Roman" w:cs="Times New Roman"/>
        </w:rPr>
        <w:t xml:space="preserve">: Standardized concentration of elements in aboveground biomass. Each point represents the standardized </w:t>
      </w:r>
      <w:r w:rsidR="007B2321" w:rsidRPr="001F7797">
        <w:rPr>
          <w:rFonts w:ascii="Times New Roman" w:hAnsi="Times New Roman" w:cs="Times New Roman"/>
        </w:rPr>
        <w:t>mean,</w:t>
      </w:r>
      <w:r w:rsidRPr="001F7797">
        <w:rPr>
          <w:rFonts w:ascii="Times New Roman" w:hAnsi="Times New Roman" w:cs="Times New Roman"/>
        </w:rPr>
        <w:t xml:space="preserve"> and the error bars represent one standard deviation</w:t>
      </w:r>
      <w:r w:rsidR="003224BB">
        <w:rPr>
          <w:rFonts w:ascii="Times New Roman" w:hAnsi="Times New Roman" w:cs="Times New Roman"/>
        </w:rPr>
        <w:t xml:space="preserve">: </w:t>
      </w:r>
      <w:r w:rsidR="003224BB" w:rsidRPr="00B8761E">
        <w:rPr>
          <w:rFonts w:ascii="Times New Roman" w:hAnsi="Times New Roman" w:cs="Times New Roman"/>
        </w:rPr>
        <w:t xml:space="preserve">Sheep grazed (green circles) (M-G), Sheep excluded (orange squares) (M-NG) and Sheep-free islands (purple diamonds) (I-NG). </w:t>
      </w:r>
      <w:r w:rsidRPr="00B8761E">
        <w:rPr>
          <w:rFonts w:ascii="Times New Roman" w:hAnsi="Times New Roman" w:cs="Times New Roman"/>
        </w:rPr>
        <w:t>The means are sorted based on the difference between the islands and the mainland.</w:t>
      </w:r>
      <w:r w:rsidR="00395F99">
        <w:rPr>
          <w:rFonts w:ascii="Times New Roman" w:hAnsi="Times New Roman" w:cs="Times New Roman"/>
        </w:rPr>
        <w:t xml:space="preserve"> </w:t>
      </w:r>
      <w:r w:rsidRPr="001F7797">
        <w:rPr>
          <w:rFonts w:ascii="Times New Roman" w:hAnsi="Times New Roman" w:cs="Times New Roman"/>
        </w:rPr>
        <w:t xml:space="preserve">  </w:t>
      </w:r>
    </w:p>
    <w:p w14:paraId="0CE752EF" w14:textId="77777777" w:rsidR="003E3933" w:rsidRPr="001F7797" w:rsidRDefault="003E3933" w:rsidP="008E64E2">
      <w:pPr>
        <w:rPr>
          <w:rFonts w:ascii="Times New Roman" w:hAnsi="Times New Roman" w:cs="Times New Roman"/>
          <w:i/>
          <w:iCs/>
        </w:rPr>
      </w:pPr>
    </w:p>
    <w:p w14:paraId="710FD813" w14:textId="77777777" w:rsidR="00191920" w:rsidRPr="001F7797" w:rsidRDefault="00191920" w:rsidP="00191920">
      <w:pPr>
        <w:rPr>
          <w:rFonts w:ascii="Times New Roman" w:hAnsi="Times New Roman" w:cs="Times New Roman"/>
        </w:rPr>
      </w:pPr>
      <w:r w:rsidRPr="001F7797">
        <w:rPr>
          <w:rFonts w:ascii="Times New Roman" w:hAnsi="Times New Roman" w:cs="Times New Roman"/>
          <w:noProof/>
        </w:rPr>
        <w:lastRenderedPageBreak/>
        <w:drawing>
          <wp:inline distT="0" distB="0" distL="0" distR="0" wp14:anchorId="67ACA4AD" wp14:editId="26B41235">
            <wp:extent cx="5486400" cy="3657600"/>
            <wp:effectExtent l="0" t="0" r="0" b="0"/>
            <wp:docPr id="14780101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10133" name="Picture 2"/>
                    <pic:cNvPicPr/>
                  </pic:nvPicPr>
                  <pic:blipFill>
                    <a:blip r:embed="rId7"/>
                    <a:stretch>
                      <a:fillRect/>
                    </a:stretch>
                  </pic:blipFill>
                  <pic:spPr>
                    <a:xfrm>
                      <a:off x="0" y="0"/>
                      <a:ext cx="5486400" cy="3657600"/>
                    </a:xfrm>
                    <a:prstGeom prst="rect">
                      <a:avLst/>
                    </a:prstGeom>
                  </pic:spPr>
                </pic:pic>
              </a:graphicData>
            </a:graphic>
          </wp:inline>
        </w:drawing>
      </w:r>
    </w:p>
    <w:p w14:paraId="07E141F9" w14:textId="21F03062" w:rsidR="00191920" w:rsidRPr="001F7797" w:rsidRDefault="00191920" w:rsidP="00191920">
      <w:pPr>
        <w:rPr>
          <w:rFonts w:ascii="Times New Roman" w:hAnsi="Times New Roman" w:cs="Times New Roman"/>
        </w:rPr>
      </w:pPr>
      <w:r w:rsidRPr="001F7797">
        <w:rPr>
          <w:rFonts w:ascii="Times New Roman" w:hAnsi="Times New Roman" w:cs="Times New Roman"/>
        </w:rPr>
        <w:t xml:space="preserve">Supplemental Figure </w:t>
      </w:r>
      <w:r w:rsidR="00674303">
        <w:rPr>
          <w:rFonts w:ascii="Times New Roman" w:hAnsi="Times New Roman" w:cs="Times New Roman"/>
        </w:rPr>
        <w:t>3</w:t>
      </w:r>
      <w:r w:rsidRPr="001F7797">
        <w:rPr>
          <w:rFonts w:ascii="Times New Roman" w:hAnsi="Times New Roman" w:cs="Times New Roman"/>
        </w:rPr>
        <w:t xml:space="preserve">: </w:t>
      </w:r>
      <w:r w:rsidR="00AC165E">
        <w:rPr>
          <w:rFonts w:ascii="Times New Roman" w:hAnsi="Times New Roman" w:cs="Times New Roman"/>
        </w:rPr>
        <w:t xml:space="preserve">Soil particle size fractions </w:t>
      </w:r>
      <w:r w:rsidR="0063421D" w:rsidRPr="00EA2378">
        <w:rPr>
          <w:rFonts w:ascii="Times New Roman" w:hAnsi="Times New Roman" w:cs="Times New Roman"/>
        </w:rPr>
        <w:t xml:space="preserve">using the United States Department of Agricultural system with cutoffs for </w:t>
      </w:r>
      <w:r w:rsidR="0063421D" w:rsidRPr="00EA2378">
        <w:rPr>
          <w:rFonts w:ascii="Times New Roman" w:hAnsi="Times New Roman" w:cs="Times New Roman"/>
          <w:i/>
          <w:iCs/>
        </w:rPr>
        <w:t>x</w:t>
      </w:r>
      <w:r w:rsidR="0063421D" w:rsidRPr="00EA2378">
        <w:rPr>
          <w:rFonts w:ascii="Times New Roman" w:hAnsi="Times New Roman" w:cs="Times New Roman"/>
        </w:rPr>
        <w:t xml:space="preserve"> &lt; 2 </w:t>
      </w:r>
      <w:r w:rsidR="0024056A">
        <w:rPr>
          <w:rFonts w:ascii="Times New Roman" w:hAnsi="Times New Roman" w:cs="Times New Roman"/>
        </w:rPr>
        <w:t>µ</w:t>
      </w:r>
      <w:r w:rsidR="0063421D" w:rsidRPr="00EA2378">
        <w:rPr>
          <w:rFonts w:ascii="Times New Roman" w:hAnsi="Times New Roman" w:cs="Times New Roman"/>
        </w:rPr>
        <w:t xml:space="preserve">m for clay, </w:t>
      </w:r>
      <w:r w:rsidR="0063421D">
        <w:rPr>
          <w:rFonts w:ascii="Times New Roman" w:hAnsi="Times New Roman" w:cs="Times New Roman"/>
        </w:rPr>
        <w:t>≤</w:t>
      </w:r>
      <w:r w:rsidR="0063421D" w:rsidRPr="00EA2378">
        <w:rPr>
          <w:rFonts w:ascii="Times New Roman" w:hAnsi="Times New Roman" w:cs="Times New Roman"/>
        </w:rPr>
        <w:t xml:space="preserve"> 2 </w:t>
      </w:r>
      <w:r w:rsidR="0063421D">
        <w:rPr>
          <w:rFonts w:ascii="Times New Roman" w:hAnsi="Times New Roman" w:cs="Times New Roman"/>
        </w:rPr>
        <w:t>µ</w:t>
      </w:r>
      <w:r w:rsidR="0063421D" w:rsidRPr="00EA2378">
        <w:rPr>
          <w:rFonts w:ascii="Times New Roman" w:hAnsi="Times New Roman" w:cs="Times New Roman"/>
        </w:rPr>
        <w:t xml:space="preserve">m </w:t>
      </w:r>
      <w:r w:rsidR="0063421D" w:rsidRPr="00EA2378">
        <w:rPr>
          <w:rFonts w:ascii="Times New Roman" w:hAnsi="Times New Roman" w:cs="Times New Roman"/>
          <w:i/>
          <w:iCs/>
        </w:rPr>
        <w:t xml:space="preserve">x </w:t>
      </w:r>
      <w:r w:rsidR="00007677">
        <w:rPr>
          <w:rFonts w:ascii="Times New Roman" w:hAnsi="Times New Roman" w:cs="Times New Roman"/>
        </w:rPr>
        <w:t>≤</w:t>
      </w:r>
      <w:r w:rsidR="0063421D" w:rsidRPr="00EA2378">
        <w:rPr>
          <w:rFonts w:ascii="Times New Roman" w:hAnsi="Times New Roman" w:cs="Times New Roman"/>
        </w:rPr>
        <w:t xml:space="preserve"> </w:t>
      </w:r>
      <w:r w:rsidR="0063421D">
        <w:rPr>
          <w:rFonts w:ascii="Times New Roman" w:hAnsi="Times New Roman" w:cs="Times New Roman"/>
        </w:rPr>
        <w:t>5</w:t>
      </w:r>
      <w:r w:rsidR="0063421D" w:rsidRPr="00EA2378">
        <w:rPr>
          <w:rFonts w:ascii="Times New Roman" w:hAnsi="Times New Roman" w:cs="Times New Roman"/>
        </w:rPr>
        <w:t xml:space="preserve">0 </w:t>
      </w:r>
      <w:r w:rsidR="0063421D">
        <w:rPr>
          <w:rFonts w:ascii="Times New Roman" w:hAnsi="Times New Roman" w:cs="Times New Roman"/>
        </w:rPr>
        <w:t>µ</w:t>
      </w:r>
      <w:r w:rsidR="0063421D" w:rsidRPr="00EA2378">
        <w:rPr>
          <w:rFonts w:ascii="Times New Roman" w:hAnsi="Times New Roman" w:cs="Times New Roman"/>
        </w:rPr>
        <w:t xml:space="preserve">m for silt and </w:t>
      </w:r>
      <w:r w:rsidR="0063421D">
        <w:rPr>
          <w:rFonts w:ascii="Times New Roman" w:hAnsi="Times New Roman" w:cs="Times New Roman"/>
        </w:rPr>
        <w:t>5</w:t>
      </w:r>
      <w:r w:rsidR="0063421D" w:rsidRPr="00EA2378">
        <w:rPr>
          <w:rFonts w:ascii="Times New Roman" w:hAnsi="Times New Roman" w:cs="Times New Roman"/>
        </w:rPr>
        <w:t>0</w:t>
      </w:r>
      <w:r w:rsidR="0063421D">
        <w:rPr>
          <w:rFonts w:ascii="Times New Roman" w:hAnsi="Times New Roman" w:cs="Times New Roman"/>
        </w:rPr>
        <w:t xml:space="preserve"> </w:t>
      </w:r>
      <w:r w:rsidR="00007677">
        <w:rPr>
          <w:rFonts w:ascii="Times New Roman" w:hAnsi="Times New Roman" w:cs="Times New Roman"/>
        </w:rPr>
        <w:t>&lt;</w:t>
      </w:r>
      <w:r w:rsidR="0063421D">
        <w:rPr>
          <w:rFonts w:ascii="Times New Roman" w:hAnsi="Times New Roman" w:cs="Times New Roman"/>
        </w:rPr>
        <w:t xml:space="preserve"> </w:t>
      </w:r>
      <w:r w:rsidR="0063421D" w:rsidRPr="0059030C">
        <w:rPr>
          <w:rFonts w:ascii="Times New Roman" w:hAnsi="Times New Roman" w:cs="Times New Roman"/>
          <w:i/>
          <w:iCs/>
        </w:rPr>
        <w:t>x</w:t>
      </w:r>
      <w:r w:rsidR="0063421D">
        <w:rPr>
          <w:rFonts w:ascii="Times New Roman" w:hAnsi="Times New Roman" w:cs="Times New Roman"/>
        </w:rPr>
        <w:t xml:space="preserve"> &lt; 2000</w:t>
      </w:r>
      <w:r w:rsidR="0063421D" w:rsidRPr="00EA2378">
        <w:rPr>
          <w:rFonts w:ascii="Times New Roman" w:hAnsi="Times New Roman" w:cs="Times New Roman"/>
        </w:rPr>
        <w:t xml:space="preserve"> </w:t>
      </w:r>
      <w:r w:rsidR="0063421D">
        <w:rPr>
          <w:rFonts w:ascii="Times New Roman" w:hAnsi="Times New Roman" w:cs="Times New Roman"/>
        </w:rPr>
        <w:t>µ</w:t>
      </w:r>
      <w:r w:rsidR="0063421D" w:rsidRPr="00EA2378">
        <w:rPr>
          <w:rFonts w:ascii="Times New Roman" w:hAnsi="Times New Roman" w:cs="Times New Roman"/>
        </w:rPr>
        <w:t>m for sand</w:t>
      </w:r>
      <w:r w:rsidR="0063421D">
        <w:rPr>
          <w:rFonts w:ascii="Times New Roman" w:hAnsi="Times New Roman" w:cs="Times New Roman"/>
        </w:rPr>
        <w:t xml:space="preserve">. (a) % Clay compared across island (I) and mainland plots (M). Each black point is an </w:t>
      </w:r>
      <w:r w:rsidR="003224BB">
        <w:rPr>
          <w:rFonts w:ascii="Times New Roman" w:hAnsi="Times New Roman" w:cs="Times New Roman"/>
        </w:rPr>
        <w:t>observation,</w:t>
      </w:r>
      <w:r w:rsidR="0063421D">
        <w:rPr>
          <w:rFonts w:ascii="Times New Roman" w:hAnsi="Times New Roman" w:cs="Times New Roman"/>
        </w:rPr>
        <w:t xml:space="preserve"> and the red point is the mean ± 1 standard error. (b) % Silt (c) % Sand. </w:t>
      </w:r>
    </w:p>
    <w:p w14:paraId="247099DD" w14:textId="10CB2E4D" w:rsidR="00191920" w:rsidRPr="001F7797" w:rsidRDefault="00507C59" w:rsidP="008E64E2">
      <w:pPr>
        <w:rPr>
          <w:rFonts w:ascii="Times New Roman" w:hAnsi="Times New Roman" w:cs="Times New Roman"/>
          <w:i/>
          <w:iCs/>
        </w:rPr>
      </w:pPr>
      <w:r w:rsidRPr="001F7797">
        <w:rPr>
          <w:rFonts w:ascii="Times New Roman" w:hAnsi="Times New Roman" w:cs="Times New Roman"/>
          <w:i/>
          <w:iCs/>
        </w:rPr>
        <w:br w:type="page"/>
      </w:r>
    </w:p>
    <w:p w14:paraId="424749BE" w14:textId="77777777" w:rsidR="00CB253C" w:rsidRPr="001F7797" w:rsidRDefault="00CB253C" w:rsidP="00CB253C">
      <w:pPr>
        <w:rPr>
          <w:rFonts w:ascii="Times New Roman" w:hAnsi="Times New Roman" w:cs="Times New Roman"/>
        </w:rPr>
      </w:pPr>
      <w:r w:rsidRPr="001F7797">
        <w:rPr>
          <w:rFonts w:ascii="Times New Roman" w:hAnsi="Times New Roman" w:cs="Times New Roman"/>
          <w:noProof/>
        </w:rPr>
        <w:lastRenderedPageBreak/>
        <w:drawing>
          <wp:inline distT="0" distB="0" distL="0" distR="0" wp14:anchorId="1E9FB847" wp14:editId="453C4724">
            <wp:extent cx="4572000" cy="4572000"/>
            <wp:effectExtent l="12700" t="12700" r="12700" b="12700"/>
            <wp:docPr id="13633901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90110" name="Picture 3"/>
                    <pic:cNvPicPr/>
                  </pic:nvPicPr>
                  <pic:blipFill>
                    <a:blip r:embed="rId8"/>
                    <a:stretch>
                      <a:fillRect/>
                    </a:stretch>
                  </pic:blipFill>
                  <pic:spPr>
                    <a:xfrm>
                      <a:off x="0" y="0"/>
                      <a:ext cx="4572000" cy="4572000"/>
                    </a:xfrm>
                    <a:prstGeom prst="rect">
                      <a:avLst/>
                    </a:prstGeom>
                    <a:ln>
                      <a:solidFill>
                        <a:schemeClr val="tx1"/>
                      </a:solidFill>
                    </a:ln>
                  </pic:spPr>
                </pic:pic>
              </a:graphicData>
            </a:graphic>
          </wp:inline>
        </w:drawing>
      </w:r>
    </w:p>
    <w:p w14:paraId="43E4C4C1" w14:textId="167CDB19" w:rsidR="00507C59" w:rsidRPr="001F7797" w:rsidRDefault="00CB253C" w:rsidP="00CB253C">
      <w:pPr>
        <w:rPr>
          <w:rFonts w:ascii="Times New Roman" w:hAnsi="Times New Roman" w:cs="Times New Roman"/>
        </w:rPr>
      </w:pPr>
      <w:r w:rsidRPr="001F7797">
        <w:rPr>
          <w:rFonts w:ascii="Times New Roman" w:hAnsi="Times New Roman" w:cs="Times New Roman"/>
        </w:rPr>
        <w:t xml:space="preserve">Supplemental Figure </w:t>
      </w:r>
      <w:r w:rsidR="00674303">
        <w:rPr>
          <w:rFonts w:ascii="Times New Roman" w:hAnsi="Times New Roman" w:cs="Times New Roman"/>
        </w:rPr>
        <w:t>4</w:t>
      </w:r>
      <w:r w:rsidR="0048313F">
        <w:rPr>
          <w:rFonts w:ascii="Times New Roman" w:hAnsi="Times New Roman" w:cs="Times New Roman"/>
        </w:rPr>
        <w:t xml:space="preserve">: </w:t>
      </w:r>
      <w:r w:rsidR="00F37AF9">
        <w:rPr>
          <w:rFonts w:ascii="Times New Roman" w:hAnsi="Times New Roman" w:cs="Times New Roman"/>
        </w:rPr>
        <w:t xml:space="preserve">Soil Texture Triangle based on the United States Department of Agriculture. Each point represents one measurement for Island (I, red) and Mainland (M, blue). </w:t>
      </w:r>
      <w:r w:rsidR="00AC165E">
        <w:rPr>
          <w:rFonts w:ascii="Times New Roman" w:hAnsi="Times New Roman" w:cs="Times New Roman"/>
        </w:rPr>
        <w:t xml:space="preserve">Generated using R package </w:t>
      </w:r>
      <w:proofErr w:type="spellStart"/>
      <w:r w:rsidR="00AC165E" w:rsidRPr="00AC165E">
        <w:rPr>
          <w:rFonts w:ascii="Times New Roman" w:hAnsi="Times New Roman" w:cs="Times New Roman"/>
          <w:i/>
          <w:iCs/>
        </w:rPr>
        <w:t>soiltexture</w:t>
      </w:r>
      <w:proofErr w:type="spellEnd"/>
      <w:r w:rsidR="00AC165E">
        <w:rPr>
          <w:rFonts w:ascii="Times New Roman" w:hAnsi="Times New Roman" w:cs="Times New Roman"/>
        </w:rPr>
        <w:t>.</w:t>
      </w:r>
      <w:r w:rsidRPr="001F7797">
        <w:rPr>
          <w:rFonts w:ascii="Times New Roman" w:hAnsi="Times New Roman" w:cs="Times New Roman"/>
        </w:rPr>
        <w:t xml:space="preserve"> </w:t>
      </w:r>
    </w:p>
    <w:p w14:paraId="5E7A30ED" w14:textId="77777777" w:rsidR="00DE2DCD" w:rsidRDefault="00DE2DCD">
      <w:pPr>
        <w:rPr>
          <w:rFonts w:ascii="Times New Roman" w:hAnsi="Times New Roman" w:cs="Times New Roman"/>
        </w:rPr>
      </w:pPr>
      <w:r>
        <w:rPr>
          <w:rFonts w:ascii="Times New Roman" w:hAnsi="Times New Roman" w:cs="Times New Roman"/>
        </w:rPr>
        <w:br w:type="page"/>
      </w:r>
    </w:p>
    <w:p w14:paraId="490C0789" w14:textId="77777777" w:rsidR="008D540F" w:rsidRPr="001F7797" w:rsidRDefault="008D540F" w:rsidP="008D540F">
      <w:pPr>
        <w:rPr>
          <w:rFonts w:ascii="Times New Roman" w:hAnsi="Times New Roman" w:cs="Times New Roman"/>
        </w:rPr>
      </w:pPr>
      <w:r w:rsidRPr="001F7797">
        <w:rPr>
          <w:rFonts w:ascii="Times New Roman" w:hAnsi="Times New Roman" w:cs="Times New Roman"/>
          <w:noProof/>
        </w:rPr>
        <w:lastRenderedPageBreak/>
        <w:drawing>
          <wp:inline distT="0" distB="0" distL="0" distR="0" wp14:anchorId="600785AD" wp14:editId="1EBA9D86">
            <wp:extent cx="3657600" cy="7315200"/>
            <wp:effectExtent l="0" t="0" r="0" b="0"/>
            <wp:docPr id="9141143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14342" name="Picture 6"/>
                    <pic:cNvPicPr/>
                  </pic:nvPicPr>
                  <pic:blipFill>
                    <a:blip r:embed="rId9"/>
                    <a:stretch>
                      <a:fillRect/>
                    </a:stretch>
                  </pic:blipFill>
                  <pic:spPr>
                    <a:xfrm>
                      <a:off x="0" y="0"/>
                      <a:ext cx="3657600" cy="7315200"/>
                    </a:xfrm>
                    <a:prstGeom prst="rect">
                      <a:avLst/>
                    </a:prstGeom>
                  </pic:spPr>
                </pic:pic>
              </a:graphicData>
            </a:graphic>
          </wp:inline>
        </w:drawing>
      </w:r>
    </w:p>
    <w:p w14:paraId="6E7FFDA0" w14:textId="4C2DAB0E" w:rsidR="00BA508A" w:rsidRPr="00781786" w:rsidRDefault="008D540F" w:rsidP="008D540F">
      <w:pPr>
        <w:rPr>
          <w:rFonts w:ascii="Times New Roman" w:hAnsi="Times New Roman" w:cs="Times New Roman"/>
        </w:rPr>
      </w:pPr>
      <w:r w:rsidRPr="00B8761E">
        <w:rPr>
          <w:rFonts w:ascii="Times New Roman" w:hAnsi="Times New Roman" w:cs="Times New Roman"/>
        </w:rPr>
        <w:t xml:space="preserve">Supplemental Figure </w:t>
      </w:r>
      <w:r w:rsidR="00674303">
        <w:rPr>
          <w:rFonts w:ascii="Times New Roman" w:hAnsi="Times New Roman" w:cs="Times New Roman"/>
        </w:rPr>
        <w:t>5</w:t>
      </w:r>
      <w:r w:rsidR="00395F99" w:rsidRPr="00B8761E">
        <w:rPr>
          <w:rFonts w:ascii="Times New Roman" w:hAnsi="Times New Roman" w:cs="Times New Roman"/>
        </w:rPr>
        <w:t xml:space="preserve">: </w:t>
      </w:r>
      <w:r w:rsidR="004A6C32" w:rsidRPr="00B8761E">
        <w:rPr>
          <w:rFonts w:ascii="Times New Roman" w:hAnsi="Times New Roman" w:cs="Times New Roman"/>
        </w:rPr>
        <w:t xml:space="preserve">(a) The ratio of Si:P in aboveground plant biomass. Each point represents the mean ± 1 standard error (SE) across </w:t>
      </w:r>
      <w:r w:rsidR="00B8761E" w:rsidRPr="00B8761E">
        <w:rPr>
          <w:rFonts w:ascii="Times New Roman" w:hAnsi="Times New Roman" w:cs="Times New Roman"/>
        </w:rPr>
        <w:t xml:space="preserve">sheep grazed (green circles) (M-G), sheep excluded (orange squares) (M-NG) and sheep-free islands (purple diamonds) (I-NG). </w:t>
      </w:r>
      <w:r w:rsidR="00781786" w:rsidRPr="00B8761E">
        <w:rPr>
          <w:rFonts w:ascii="Times New Roman" w:hAnsi="Times New Roman" w:cs="Times New Roman"/>
        </w:rPr>
        <w:t xml:space="preserve">(b) The relative abundance of </w:t>
      </w:r>
      <w:r w:rsidR="00781786" w:rsidRPr="00B8761E">
        <w:rPr>
          <w:rFonts w:ascii="Times New Roman" w:hAnsi="Times New Roman" w:cs="Times New Roman"/>
          <w:i/>
          <w:iCs/>
          <w:color w:val="000000"/>
          <w:kern w:val="0"/>
        </w:rPr>
        <w:t>N. stricta</w:t>
      </w:r>
      <w:r w:rsidR="00781786" w:rsidRPr="00B8761E">
        <w:rPr>
          <w:rFonts w:ascii="Times New Roman" w:hAnsi="Times New Roman" w:cs="Times New Roman"/>
          <w:color w:val="000000"/>
          <w:kern w:val="0"/>
        </w:rPr>
        <w:t xml:space="preserve">. (c) The relative abundance of </w:t>
      </w:r>
      <w:r w:rsidR="00781786" w:rsidRPr="00B8761E">
        <w:rPr>
          <w:rFonts w:ascii="Times New Roman" w:hAnsi="Times New Roman" w:cs="Times New Roman"/>
          <w:i/>
          <w:iCs/>
          <w:color w:val="000000"/>
          <w:kern w:val="0"/>
        </w:rPr>
        <w:t>A. flexuosa</w:t>
      </w:r>
      <w:r w:rsidR="00781786" w:rsidRPr="00B8761E">
        <w:rPr>
          <w:rFonts w:ascii="Times New Roman" w:hAnsi="Times New Roman" w:cs="Times New Roman"/>
          <w:color w:val="000000"/>
          <w:kern w:val="0"/>
        </w:rPr>
        <w:t>.</w:t>
      </w:r>
      <w:r w:rsidR="00781786">
        <w:rPr>
          <w:rFonts w:ascii="Times New Roman" w:hAnsi="Times New Roman" w:cs="Times New Roman"/>
          <w:color w:val="000000"/>
          <w:kern w:val="0"/>
        </w:rPr>
        <w:t xml:space="preserve"> </w:t>
      </w:r>
      <w:r w:rsidR="00A362C0">
        <w:rPr>
          <w:rFonts w:ascii="Times New Roman" w:hAnsi="Times New Roman" w:cs="Times New Roman"/>
          <w:color w:val="000000"/>
          <w:kern w:val="0"/>
        </w:rPr>
        <w:t xml:space="preserve">I prefix indicates island and M indicates mainland followed by the site number. </w:t>
      </w:r>
    </w:p>
    <w:p w14:paraId="4A5239C9" w14:textId="77777777" w:rsidR="00BA508A" w:rsidRPr="001F7797" w:rsidRDefault="00BA508A">
      <w:pPr>
        <w:rPr>
          <w:rFonts w:ascii="Times New Roman" w:hAnsi="Times New Roman" w:cs="Times New Roman"/>
        </w:rPr>
      </w:pPr>
      <w:r w:rsidRPr="001F7797">
        <w:rPr>
          <w:rFonts w:ascii="Times New Roman" w:hAnsi="Times New Roman" w:cs="Times New Roman"/>
        </w:rPr>
        <w:br w:type="page"/>
      </w:r>
    </w:p>
    <w:p w14:paraId="4021680F" w14:textId="51B5E5F5" w:rsidR="00C719DB" w:rsidRPr="00781786" w:rsidRDefault="00BA508A" w:rsidP="008D540F">
      <w:pPr>
        <w:rPr>
          <w:rFonts w:ascii="Times New Roman" w:hAnsi="Times New Roman" w:cs="Times New Roman"/>
          <w:b/>
          <w:bCs/>
        </w:rPr>
      </w:pPr>
      <w:r w:rsidRPr="00781786">
        <w:rPr>
          <w:rFonts w:ascii="Times New Roman" w:hAnsi="Times New Roman" w:cs="Times New Roman"/>
          <w:b/>
          <w:bCs/>
        </w:rPr>
        <w:lastRenderedPageBreak/>
        <w:t>Supplemental References</w:t>
      </w:r>
    </w:p>
    <w:p w14:paraId="4CDE7B9D" w14:textId="77777777" w:rsidR="00BA508A" w:rsidRPr="001F7797" w:rsidRDefault="00BA508A" w:rsidP="008D540F">
      <w:pPr>
        <w:rPr>
          <w:rFonts w:ascii="Times New Roman" w:hAnsi="Times New Roman" w:cs="Times New Roman"/>
        </w:rPr>
      </w:pPr>
    </w:p>
    <w:p w14:paraId="1E66E8D3" w14:textId="77777777" w:rsidR="00D44F6C" w:rsidRPr="00D44F6C" w:rsidRDefault="00BA508A" w:rsidP="00D44F6C">
      <w:pPr>
        <w:pStyle w:val="Bibliography"/>
        <w:rPr>
          <w:rFonts w:ascii="Times New Roman" w:hAnsi="Times New Roman" w:cs="Times New Roman"/>
        </w:rPr>
      </w:pPr>
      <w:r w:rsidRPr="001F7797">
        <w:fldChar w:fldCharType="begin"/>
      </w:r>
      <w:r w:rsidR="00D44F6C">
        <w:instrText xml:space="preserve"> ADDIN ZOTERO_BIBL {"uncited":[],"omitted":[],"custom":[]} CSL_BIBLIOGRAPHY </w:instrText>
      </w:r>
      <w:r w:rsidRPr="001F7797">
        <w:fldChar w:fldCharType="separate"/>
      </w:r>
      <w:r w:rsidR="00D44F6C" w:rsidRPr="00D44F6C">
        <w:rPr>
          <w:rFonts w:ascii="Times New Roman" w:hAnsi="Times New Roman" w:cs="Times New Roman"/>
        </w:rPr>
        <w:t>Bradshaw AD, Lodge RW, Jowett D, Chadwick MJ. 1958. Experimental Investigations into the Mineral Nutrition of Several Grass Species: Part I. Calcium Level. J Ecol 46:749.</w:t>
      </w:r>
    </w:p>
    <w:p w14:paraId="6CFEB241"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Evju M, Mysterud A, Austrheim G, økland RH. 2006. Selecting herb species and traits as indicators of sheep grazing pressure in a Norwegian alpine habitat. Écoscience 13:459–68.</w:t>
      </w:r>
    </w:p>
    <w:p w14:paraId="02094C05"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Furey GN, Tilman D. 2023. Plant chemical traits define functional and phylogenetic axes of plant biodiversity. Ecol Lett 26:1394–406.</w:t>
      </w:r>
    </w:p>
    <w:p w14:paraId="39B61E94"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Furey GN, Tilman D. 2024. Trade-offs between deer herbivory and nitrogen competition alter grassland forb composition. Oecologia 204:47–58.</w:t>
      </w:r>
    </w:p>
    <w:p w14:paraId="1ABFE78A"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Grant SA, Suckling DE, Smith HK, Torvell L, Forbes TDA, Hodgson J. 1985. Comparative Studies of Diet Selection by Sheep and Cattle: The Hill Grasslands. J Ecol 73:987.</w:t>
      </w:r>
    </w:p>
    <w:p w14:paraId="4F226675"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Massey FP, Ennos AR, Hartley SE. 2007. Grasses and the resource availability hypothesis: the importance of silica-based defences. J Ecol 95:414–24.</w:t>
      </w:r>
    </w:p>
    <w:p w14:paraId="75C181B9"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Mládková P, Mládek J, Hejduk S, Hejcman M, Pakeman RJ. 2018. Calcium plus magnesium indicates digestibility: the significance of the second major axis of plant chemical variation for ecological processes. Ecol Lett 21:885–95.</w:t>
      </w:r>
    </w:p>
    <w:p w14:paraId="1B9A93A4"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Petit Bon M, Inga KG, Utsi TA, Jónsdóttir IS, Bråthen KA. 2022. Forage quality in tundra grasslands under herbivory: Silicon-based defences, nutrients and their ratios in grasses. J Ecol 110:129–43.</w:t>
      </w:r>
    </w:p>
    <w:p w14:paraId="141EB09B"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Schaller J, Hodson MJ, Struyf E. 2017. Is relative Si/Ca availability crucial to the performance of grassland ecosystems? Ecosphere 8:e01726.</w:t>
      </w:r>
    </w:p>
    <w:p w14:paraId="7869DC5C"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lastRenderedPageBreak/>
        <w:t>Schaller J, Roscher C, Hillebrand H, Weigelt A, Oelmann Y, Wilcke W, Ebeling A, Weisser WW. 2016. Plant diversity and functional groups affect Si and Ca pools in aboveground biomass of grassland systems. Oecologia 182:277–86.</w:t>
      </w:r>
    </w:p>
    <w:p w14:paraId="10379C27"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Soininen EM, Bråthen KA, Jusdado JGH, Reidinger S, Hartley SE. 2013. More than herbivory: levels of silica‐based defences in grasses vary with plant species, genotype and location. Oikos 122:30–41.</w:t>
      </w:r>
    </w:p>
    <w:p w14:paraId="406E38D8" w14:textId="77777777" w:rsidR="00D44F6C" w:rsidRPr="00D44F6C" w:rsidRDefault="00D44F6C" w:rsidP="00D44F6C">
      <w:pPr>
        <w:pStyle w:val="Bibliography"/>
        <w:rPr>
          <w:rFonts w:ascii="Times New Roman" w:hAnsi="Times New Roman" w:cs="Times New Roman"/>
        </w:rPr>
      </w:pPr>
      <w:r w:rsidRPr="00D44F6C">
        <w:rPr>
          <w:rFonts w:ascii="Times New Roman" w:hAnsi="Times New Roman" w:cs="Times New Roman"/>
        </w:rPr>
        <w:t>White PJ, Broadley MR, El-Serehy HA, George TS, Neugebauer K. 2018. Linear relationships between shoot magnesium and calcium concentrations among angiosperm species are associated with cell wall chemistry. Ann Bot 122:221–6.</w:t>
      </w:r>
    </w:p>
    <w:p w14:paraId="3A5D0BF0" w14:textId="34126489" w:rsidR="00CB253C" w:rsidRPr="001F7797" w:rsidRDefault="00BA508A" w:rsidP="00CB253C">
      <w:pPr>
        <w:rPr>
          <w:rFonts w:ascii="Times New Roman" w:hAnsi="Times New Roman" w:cs="Times New Roman"/>
        </w:rPr>
      </w:pPr>
      <w:r w:rsidRPr="001F7797">
        <w:rPr>
          <w:rFonts w:ascii="Times New Roman" w:hAnsi="Times New Roman" w:cs="Times New Roman"/>
        </w:rPr>
        <w:fldChar w:fldCharType="end"/>
      </w:r>
    </w:p>
    <w:p w14:paraId="7E10A502" w14:textId="77777777" w:rsidR="00514FA4" w:rsidRPr="001F7797" w:rsidRDefault="00514FA4">
      <w:pPr>
        <w:rPr>
          <w:rFonts w:ascii="Times New Roman" w:hAnsi="Times New Roman" w:cs="Times New Roman"/>
        </w:rPr>
      </w:pPr>
    </w:p>
    <w:sectPr w:rsidR="00514FA4" w:rsidRPr="001F77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9221C"/>
    <w:multiLevelType w:val="hybridMultilevel"/>
    <w:tmpl w:val="AFD874E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3123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D9E"/>
    <w:rsid w:val="00001D9F"/>
    <w:rsid w:val="00002F2E"/>
    <w:rsid w:val="00003666"/>
    <w:rsid w:val="0000489C"/>
    <w:rsid w:val="00007677"/>
    <w:rsid w:val="00010CF8"/>
    <w:rsid w:val="00012C68"/>
    <w:rsid w:val="000143FE"/>
    <w:rsid w:val="000172DD"/>
    <w:rsid w:val="00017529"/>
    <w:rsid w:val="000219C8"/>
    <w:rsid w:val="000224E6"/>
    <w:rsid w:val="0002317D"/>
    <w:rsid w:val="000232D9"/>
    <w:rsid w:val="00023F10"/>
    <w:rsid w:val="00024C10"/>
    <w:rsid w:val="0002788F"/>
    <w:rsid w:val="00035529"/>
    <w:rsid w:val="00036961"/>
    <w:rsid w:val="00041249"/>
    <w:rsid w:val="000424E3"/>
    <w:rsid w:val="000431E8"/>
    <w:rsid w:val="0004370A"/>
    <w:rsid w:val="000538C6"/>
    <w:rsid w:val="000546C9"/>
    <w:rsid w:val="000552CA"/>
    <w:rsid w:val="000559E6"/>
    <w:rsid w:val="00057A52"/>
    <w:rsid w:val="00062DEF"/>
    <w:rsid w:val="000636B1"/>
    <w:rsid w:val="000701E8"/>
    <w:rsid w:val="000707D5"/>
    <w:rsid w:val="000728FC"/>
    <w:rsid w:val="0007567F"/>
    <w:rsid w:val="0007700C"/>
    <w:rsid w:val="00080679"/>
    <w:rsid w:val="0008233A"/>
    <w:rsid w:val="00087B0D"/>
    <w:rsid w:val="000903FB"/>
    <w:rsid w:val="000911BE"/>
    <w:rsid w:val="000A1A29"/>
    <w:rsid w:val="000A6603"/>
    <w:rsid w:val="000B0CCB"/>
    <w:rsid w:val="000B26B2"/>
    <w:rsid w:val="000B6327"/>
    <w:rsid w:val="000D0776"/>
    <w:rsid w:val="000D1302"/>
    <w:rsid w:val="000D6FFB"/>
    <w:rsid w:val="000E0BA2"/>
    <w:rsid w:val="000E3D9E"/>
    <w:rsid w:val="000E6335"/>
    <w:rsid w:val="000F05E7"/>
    <w:rsid w:val="000F2E54"/>
    <w:rsid w:val="0010166B"/>
    <w:rsid w:val="0010285D"/>
    <w:rsid w:val="00111DA3"/>
    <w:rsid w:val="00115048"/>
    <w:rsid w:val="00115978"/>
    <w:rsid w:val="00115FB6"/>
    <w:rsid w:val="0012036B"/>
    <w:rsid w:val="00120CCA"/>
    <w:rsid w:val="00127A6B"/>
    <w:rsid w:val="001329FB"/>
    <w:rsid w:val="00134199"/>
    <w:rsid w:val="00135B04"/>
    <w:rsid w:val="001409E6"/>
    <w:rsid w:val="00140D54"/>
    <w:rsid w:val="0014218B"/>
    <w:rsid w:val="00142B84"/>
    <w:rsid w:val="001433CA"/>
    <w:rsid w:val="00143CDB"/>
    <w:rsid w:val="0014677F"/>
    <w:rsid w:val="00147FD9"/>
    <w:rsid w:val="001577AB"/>
    <w:rsid w:val="0016137F"/>
    <w:rsid w:val="001638F7"/>
    <w:rsid w:val="00171CAC"/>
    <w:rsid w:val="00173ED8"/>
    <w:rsid w:val="0017624C"/>
    <w:rsid w:val="00180E1A"/>
    <w:rsid w:val="0018104F"/>
    <w:rsid w:val="00184C7F"/>
    <w:rsid w:val="00184F1A"/>
    <w:rsid w:val="00187E0F"/>
    <w:rsid w:val="00191920"/>
    <w:rsid w:val="00197618"/>
    <w:rsid w:val="001A01DC"/>
    <w:rsid w:val="001A20F9"/>
    <w:rsid w:val="001A2513"/>
    <w:rsid w:val="001B04EA"/>
    <w:rsid w:val="001B6455"/>
    <w:rsid w:val="001B7CBB"/>
    <w:rsid w:val="001B7DB7"/>
    <w:rsid w:val="001C2264"/>
    <w:rsid w:val="001C2EC8"/>
    <w:rsid w:val="001C5261"/>
    <w:rsid w:val="001D14F8"/>
    <w:rsid w:val="001D1937"/>
    <w:rsid w:val="001D2EC7"/>
    <w:rsid w:val="001D572D"/>
    <w:rsid w:val="001D6D1C"/>
    <w:rsid w:val="001D7513"/>
    <w:rsid w:val="001E089E"/>
    <w:rsid w:val="001E29FE"/>
    <w:rsid w:val="001E3D56"/>
    <w:rsid w:val="001E7DA9"/>
    <w:rsid w:val="001F1BD5"/>
    <w:rsid w:val="001F3A83"/>
    <w:rsid w:val="001F6147"/>
    <w:rsid w:val="001F7797"/>
    <w:rsid w:val="00200EB0"/>
    <w:rsid w:val="002012CE"/>
    <w:rsid w:val="00201736"/>
    <w:rsid w:val="00210407"/>
    <w:rsid w:val="002128AE"/>
    <w:rsid w:val="0021787C"/>
    <w:rsid w:val="00224A97"/>
    <w:rsid w:val="0022517D"/>
    <w:rsid w:val="00230824"/>
    <w:rsid w:val="00234900"/>
    <w:rsid w:val="002361D6"/>
    <w:rsid w:val="0024056A"/>
    <w:rsid w:val="00242FE5"/>
    <w:rsid w:val="00245232"/>
    <w:rsid w:val="00251B91"/>
    <w:rsid w:val="002520EB"/>
    <w:rsid w:val="002547BC"/>
    <w:rsid w:val="00256046"/>
    <w:rsid w:val="002603F4"/>
    <w:rsid w:val="002729A5"/>
    <w:rsid w:val="002759E5"/>
    <w:rsid w:val="0027659C"/>
    <w:rsid w:val="00276D53"/>
    <w:rsid w:val="00280550"/>
    <w:rsid w:val="00283D2E"/>
    <w:rsid w:val="002858FF"/>
    <w:rsid w:val="00292BF5"/>
    <w:rsid w:val="00294DC0"/>
    <w:rsid w:val="00295333"/>
    <w:rsid w:val="002959D1"/>
    <w:rsid w:val="002A431A"/>
    <w:rsid w:val="002A641B"/>
    <w:rsid w:val="002A6896"/>
    <w:rsid w:val="002B4DCF"/>
    <w:rsid w:val="002B5370"/>
    <w:rsid w:val="002C214A"/>
    <w:rsid w:val="002C34A6"/>
    <w:rsid w:val="002C470F"/>
    <w:rsid w:val="002D4526"/>
    <w:rsid w:val="002D74C0"/>
    <w:rsid w:val="002F01AF"/>
    <w:rsid w:val="002F25E9"/>
    <w:rsid w:val="002F4455"/>
    <w:rsid w:val="002F70F4"/>
    <w:rsid w:val="00300DEA"/>
    <w:rsid w:val="00302174"/>
    <w:rsid w:val="00303776"/>
    <w:rsid w:val="00304A87"/>
    <w:rsid w:val="00305351"/>
    <w:rsid w:val="00306D50"/>
    <w:rsid w:val="00307224"/>
    <w:rsid w:val="0030738A"/>
    <w:rsid w:val="00310DAB"/>
    <w:rsid w:val="00312CB9"/>
    <w:rsid w:val="00320458"/>
    <w:rsid w:val="003224BB"/>
    <w:rsid w:val="003270B7"/>
    <w:rsid w:val="00337E69"/>
    <w:rsid w:val="00341A2C"/>
    <w:rsid w:val="003423BD"/>
    <w:rsid w:val="003428B9"/>
    <w:rsid w:val="0034426D"/>
    <w:rsid w:val="00347245"/>
    <w:rsid w:val="0036187D"/>
    <w:rsid w:val="00361F70"/>
    <w:rsid w:val="00362788"/>
    <w:rsid w:val="0036371E"/>
    <w:rsid w:val="00364DA3"/>
    <w:rsid w:val="00365F0A"/>
    <w:rsid w:val="003661E9"/>
    <w:rsid w:val="00370551"/>
    <w:rsid w:val="00371B6A"/>
    <w:rsid w:val="00372499"/>
    <w:rsid w:val="00372793"/>
    <w:rsid w:val="003755D3"/>
    <w:rsid w:val="00376CEA"/>
    <w:rsid w:val="00377EC1"/>
    <w:rsid w:val="00384425"/>
    <w:rsid w:val="00385A10"/>
    <w:rsid w:val="00386255"/>
    <w:rsid w:val="00386C22"/>
    <w:rsid w:val="00392727"/>
    <w:rsid w:val="00392959"/>
    <w:rsid w:val="00395F99"/>
    <w:rsid w:val="003A084E"/>
    <w:rsid w:val="003A6F75"/>
    <w:rsid w:val="003A7FC8"/>
    <w:rsid w:val="003C0439"/>
    <w:rsid w:val="003C499A"/>
    <w:rsid w:val="003C7D75"/>
    <w:rsid w:val="003D13B9"/>
    <w:rsid w:val="003D2466"/>
    <w:rsid w:val="003D298F"/>
    <w:rsid w:val="003D57B9"/>
    <w:rsid w:val="003D7DA7"/>
    <w:rsid w:val="003E2729"/>
    <w:rsid w:val="003E3933"/>
    <w:rsid w:val="003E7FDC"/>
    <w:rsid w:val="003F0E89"/>
    <w:rsid w:val="003F0EE0"/>
    <w:rsid w:val="003F2C9C"/>
    <w:rsid w:val="003F2FCE"/>
    <w:rsid w:val="003F3529"/>
    <w:rsid w:val="003F604F"/>
    <w:rsid w:val="003F6730"/>
    <w:rsid w:val="003F7A04"/>
    <w:rsid w:val="003F7BE2"/>
    <w:rsid w:val="00401F09"/>
    <w:rsid w:val="00405FB5"/>
    <w:rsid w:val="00412CD9"/>
    <w:rsid w:val="004131D9"/>
    <w:rsid w:val="0041360D"/>
    <w:rsid w:val="00415FE5"/>
    <w:rsid w:val="004174F8"/>
    <w:rsid w:val="0042101C"/>
    <w:rsid w:val="004212D9"/>
    <w:rsid w:val="004217CA"/>
    <w:rsid w:val="00424110"/>
    <w:rsid w:val="00424CB1"/>
    <w:rsid w:val="00424FCD"/>
    <w:rsid w:val="004329F9"/>
    <w:rsid w:val="00442F3C"/>
    <w:rsid w:val="004430FB"/>
    <w:rsid w:val="00451307"/>
    <w:rsid w:val="00451D92"/>
    <w:rsid w:val="00457363"/>
    <w:rsid w:val="00457A63"/>
    <w:rsid w:val="00460297"/>
    <w:rsid w:val="00463968"/>
    <w:rsid w:val="00471644"/>
    <w:rsid w:val="00473A3B"/>
    <w:rsid w:val="00473E84"/>
    <w:rsid w:val="00476CF9"/>
    <w:rsid w:val="00477ABF"/>
    <w:rsid w:val="004807FA"/>
    <w:rsid w:val="004812C0"/>
    <w:rsid w:val="0048313F"/>
    <w:rsid w:val="00484E30"/>
    <w:rsid w:val="004853EB"/>
    <w:rsid w:val="004859D9"/>
    <w:rsid w:val="0049216C"/>
    <w:rsid w:val="00493BD7"/>
    <w:rsid w:val="0049600E"/>
    <w:rsid w:val="00497A85"/>
    <w:rsid w:val="004A1E29"/>
    <w:rsid w:val="004A3190"/>
    <w:rsid w:val="004A39D6"/>
    <w:rsid w:val="004A6C32"/>
    <w:rsid w:val="004B269C"/>
    <w:rsid w:val="004B6327"/>
    <w:rsid w:val="004C029D"/>
    <w:rsid w:val="004C234D"/>
    <w:rsid w:val="004C330F"/>
    <w:rsid w:val="004C4362"/>
    <w:rsid w:val="004D09A9"/>
    <w:rsid w:val="004D0CFB"/>
    <w:rsid w:val="004D108F"/>
    <w:rsid w:val="004D2CCB"/>
    <w:rsid w:val="004D401A"/>
    <w:rsid w:val="004D5991"/>
    <w:rsid w:val="004D7081"/>
    <w:rsid w:val="004E11D9"/>
    <w:rsid w:val="004E47CE"/>
    <w:rsid w:val="004E649C"/>
    <w:rsid w:val="004F1A05"/>
    <w:rsid w:val="004F1A33"/>
    <w:rsid w:val="004F589E"/>
    <w:rsid w:val="00500E91"/>
    <w:rsid w:val="005076E6"/>
    <w:rsid w:val="00507C59"/>
    <w:rsid w:val="00513152"/>
    <w:rsid w:val="00514FA4"/>
    <w:rsid w:val="00515267"/>
    <w:rsid w:val="00520F8D"/>
    <w:rsid w:val="005216EB"/>
    <w:rsid w:val="0052289B"/>
    <w:rsid w:val="00523EE0"/>
    <w:rsid w:val="005320B8"/>
    <w:rsid w:val="0053522E"/>
    <w:rsid w:val="005418A1"/>
    <w:rsid w:val="0054244B"/>
    <w:rsid w:val="00546BA1"/>
    <w:rsid w:val="005519AE"/>
    <w:rsid w:val="005535C9"/>
    <w:rsid w:val="005555A3"/>
    <w:rsid w:val="00563254"/>
    <w:rsid w:val="00565148"/>
    <w:rsid w:val="0056573A"/>
    <w:rsid w:val="00565E9E"/>
    <w:rsid w:val="005738A3"/>
    <w:rsid w:val="005746DD"/>
    <w:rsid w:val="00576332"/>
    <w:rsid w:val="00584056"/>
    <w:rsid w:val="00585588"/>
    <w:rsid w:val="00586550"/>
    <w:rsid w:val="005872D6"/>
    <w:rsid w:val="005914B6"/>
    <w:rsid w:val="00592CAF"/>
    <w:rsid w:val="00597180"/>
    <w:rsid w:val="00597E9E"/>
    <w:rsid w:val="005A54F0"/>
    <w:rsid w:val="005A7D13"/>
    <w:rsid w:val="005B03DA"/>
    <w:rsid w:val="005C0707"/>
    <w:rsid w:val="005C526D"/>
    <w:rsid w:val="005C5481"/>
    <w:rsid w:val="005D17F2"/>
    <w:rsid w:val="005D3594"/>
    <w:rsid w:val="005D55DA"/>
    <w:rsid w:val="005D71F7"/>
    <w:rsid w:val="005E12D6"/>
    <w:rsid w:val="005E47B6"/>
    <w:rsid w:val="005E66F6"/>
    <w:rsid w:val="005F1496"/>
    <w:rsid w:val="00601D2C"/>
    <w:rsid w:val="00604894"/>
    <w:rsid w:val="00605344"/>
    <w:rsid w:val="0060560C"/>
    <w:rsid w:val="00606231"/>
    <w:rsid w:val="00606D74"/>
    <w:rsid w:val="00607579"/>
    <w:rsid w:val="006107B9"/>
    <w:rsid w:val="006123D9"/>
    <w:rsid w:val="0061442D"/>
    <w:rsid w:val="0061487B"/>
    <w:rsid w:val="00617F17"/>
    <w:rsid w:val="0062220B"/>
    <w:rsid w:val="0062282B"/>
    <w:rsid w:val="00633EA3"/>
    <w:rsid w:val="0063421D"/>
    <w:rsid w:val="006347A3"/>
    <w:rsid w:val="00636E5D"/>
    <w:rsid w:val="00642188"/>
    <w:rsid w:val="00643C50"/>
    <w:rsid w:val="006444F5"/>
    <w:rsid w:val="00647104"/>
    <w:rsid w:val="00650274"/>
    <w:rsid w:val="00652B9B"/>
    <w:rsid w:val="00653096"/>
    <w:rsid w:val="00656612"/>
    <w:rsid w:val="00670A62"/>
    <w:rsid w:val="00672CFF"/>
    <w:rsid w:val="00674303"/>
    <w:rsid w:val="0067726B"/>
    <w:rsid w:val="00677A30"/>
    <w:rsid w:val="0068098D"/>
    <w:rsid w:val="00683DA9"/>
    <w:rsid w:val="00690233"/>
    <w:rsid w:val="00690B31"/>
    <w:rsid w:val="0069446A"/>
    <w:rsid w:val="00697304"/>
    <w:rsid w:val="00697BF8"/>
    <w:rsid w:val="006A5A00"/>
    <w:rsid w:val="006A5AEA"/>
    <w:rsid w:val="006B08E0"/>
    <w:rsid w:val="006B4C2E"/>
    <w:rsid w:val="006B5746"/>
    <w:rsid w:val="006B63F8"/>
    <w:rsid w:val="006B77C4"/>
    <w:rsid w:val="006C117C"/>
    <w:rsid w:val="006C13B8"/>
    <w:rsid w:val="006C4FE2"/>
    <w:rsid w:val="006C7579"/>
    <w:rsid w:val="006C78BB"/>
    <w:rsid w:val="006D3C2E"/>
    <w:rsid w:val="006D419D"/>
    <w:rsid w:val="006D706E"/>
    <w:rsid w:val="006D7F9F"/>
    <w:rsid w:val="006F0748"/>
    <w:rsid w:val="0070008C"/>
    <w:rsid w:val="00701A0A"/>
    <w:rsid w:val="007025E6"/>
    <w:rsid w:val="007027D4"/>
    <w:rsid w:val="007037A4"/>
    <w:rsid w:val="00703B23"/>
    <w:rsid w:val="00707A5B"/>
    <w:rsid w:val="00707C71"/>
    <w:rsid w:val="00711553"/>
    <w:rsid w:val="007122B3"/>
    <w:rsid w:val="0071464A"/>
    <w:rsid w:val="007216C1"/>
    <w:rsid w:val="0072269F"/>
    <w:rsid w:val="00723753"/>
    <w:rsid w:val="00727514"/>
    <w:rsid w:val="00727543"/>
    <w:rsid w:val="00727EF5"/>
    <w:rsid w:val="00733065"/>
    <w:rsid w:val="00733929"/>
    <w:rsid w:val="00740966"/>
    <w:rsid w:val="00742C14"/>
    <w:rsid w:val="0074423C"/>
    <w:rsid w:val="00744632"/>
    <w:rsid w:val="007471D3"/>
    <w:rsid w:val="00754A7B"/>
    <w:rsid w:val="00757175"/>
    <w:rsid w:val="0076317C"/>
    <w:rsid w:val="0076339E"/>
    <w:rsid w:val="0076562D"/>
    <w:rsid w:val="00767137"/>
    <w:rsid w:val="0076718A"/>
    <w:rsid w:val="00767CE6"/>
    <w:rsid w:val="00771017"/>
    <w:rsid w:val="007722A3"/>
    <w:rsid w:val="00775CC3"/>
    <w:rsid w:val="00781786"/>
    <w:rsid w:val="007817DA"/>
    <w:rsid w:val="00787E40"/>
    <w:rsid w:val="0079320F"/>
    <w:rsid w:val="0079641A"/>
    <w:rsid w:val="007A0989"/>
    <w:rsid w:val="007A1536"/>
    <w:rsid w:val="007A3E21"/>
    <w:rsid w:val="007A4CAE"/>
    <w:rsid w:val="007A7828"/>
    <w:rsid w:val="007B2321"/>
    <w:rsid w:val="007B4835"/>
    <w:rsid w:val="007B4945"/>
    <w:rsid w:val="007B67EE"/>
    <w:rsid w:val="007B7236"/>
    <w:rsid w:val="007C1496"/>
    <w:rsid w:val="007C40AF"/>
    <w:rsid w:val="007C5301"/>
    <w:rsid w:val="007C63A1"/>
    <w:rsid w:val="007C6E23"/>
    <w:rsid w:val="007C7AD7"/>
    <w:rsid w:val="007D0265"/>
    <w:rsid w:val="007D1CB9"/>
    <w:rsid w:val="007D1D88"/>
    <w:rsid w:val="007E1321"/>
    <w:rsid w:val="007E1AA8"/>
    <w:rsid w:val="007E6370"/>
    <w:rsid w:val="007E7BAA"/>
    <w:rsid w:val="008004D0"/>
    <w:rsid w:val="00807E1E"/>
    <w:rsid w:val="00811E26"/>
    <w:rsid w:val="00814C31"/>
    <w:rsid w:val="0081542C"/>
    <w:rsid w:val="00825F7C"/>
    <w:rsid w:val="00843D63"/>
    <w:rsid w:val="00844185"/>
    <w:rsid w:val="008450FE"/>
    <w:rsid w:val="008452BE"/>
    <w:rsid w:val="008475E7"/>
    <w:rsid w:val="008501E1"/>
    <w:rsid w:val="008508BD"/>
    <w:rsid w:val="00853101"/>
    <w:rsid w:val="00853348"/>
    <w:rsid w:val="00857771"/>
    <w:rsid w:val="00857DB1"/>
    <w:rsid w:val="00861FD2"/>
    <w:rsid w:val="00867217"/>
    <w:rsid w:val="0087280F"/>
    <w:rsid w:val="0087412D"/>
    <w:rsid w:val="008758D9"/>
    <w:rsid w:val="00881884"/>
    <w:rsid w:val="00883813"/>
    <w:rsid w:val="0088478D"/>
    <w:rsid w:val="00885A52"/>
    <w:rsid w:val="00887615"/>
    <w:rsid w:val="00890500"/>
    <w:rsid w:val="0089070C"/>
    <w:rsid w:val="00890A93"/>
    <w:rsid w:val="00895480"/>
    <w:rsid w:val="00895653"/>
    <w:rsid w:val="00895BB1"/>
    <w:rsid w:val="008A1A51"/>
    <w:rsid w:val="008A67B3"/>
    <w:rsid w:val="008A6BDA"/>
    <w:rsid w:val="008A6D0A"/>
    <w:rsid w:val="008B008E"/>
    <w:rsid w:val="008B0A9F"/>
    <w:rsid w:val="008B1038"/>
    <w:rsid w:val="008B19C5"/>
    <w:rsid w:val="008B3315"/>
    <w:rsid w:val="008B37D0"/>
    <w:rsid w:val="008C07D6"/>
    <w:rsid w:val="008C24A0"/>
    <w:rsid w:val="008C5CDE"/>
    <w:rsid w:val="008D1662"/>
    <w:rsid w:val="008D1B77"/>
    <w:rsid w:val="008D1E40"/>
    <w:rsid w:val="008D20BA"/>
    <w:rsid w:val="008D540F"/>
    <w:rsid w:val="008E03F5"/>
    <w:rsid w:val="008E0CEA"/>
    <w:rsid w:val="008E188B"/>
    <w:rsid w:val="008E45A5"/>
    <w:rsid w:val="008E56E3"/>
    <w:rsid w:val="008E64E2"/>
    <w:rsid w:val="008F300C"/>
    <w:rsid w:val="008F6BB9"/>
    <w:rsid w:val="00901EA5"/>
    <w:rsid w:val="00903F82"/>
    <w:rsid w:val="009061D4"/>
    <w:rsid w:val="00912F03"/>
    <w:rsid w:val="00913060"/>
    <w:rsid w:val="00917D02"/>
    <w:rsid w:val="00922091"/>
    <w:rsid w:val="0092248E"/>
    <w:rsid w:val="00932FEF"/>
    <w:rsid w:val="009351A0"/>
    <w:rsid w:val="00935C67"/>
    <w:rsid w:val="00936D63"/>
    <w:rsid w:val="00941EB5"/>
    <w:rsid w:val="00943BDF"/>
    <w:rsid w:val="00944047"/>
    <w:rsid w:val="00955EA3"/>
    <w:rsid w:val="00962D6C"/>
    <w:rsid w:val="00964726"/>
    <w:rsid w:val="00967485"/>
    <w:rsid w:val="00972A23"/>
    <w:rsid w:val="00976F41"/>
    <w:rsid w:val="00980F36"/>
    <w:rsid w:val="00981D91"/>
    <w:rsid w:val="00987003"/>
    <w:rsid w:val="009874C6"/>
    <w:rsid w:val="009907AB"/>
    <w:rsid w:val="009935A9"/>
    <w:rsid w:val="00994A9D"/>
    <w:rsid w:val="00997690"/>
    <w:rsid w:val="009A0575"/>
    <w:rsid w:val="009A1B1B"/>
    <w:rsid w:val="009A1F5F"/>
    <w:rsid w:val="009B5CFC"/>
    <w:rsid w:val="009B6EB2"/>
    <w:rsid w:val="009C1A39"/>
    <w:rsid w:val="009C2F10"/>
    <w:rsid w:val="009C4D2C"/>
    <w:rsid w:val="009C58D0"/>
    <w:rsid w:val="009D01EA"/>
    <w:rsid w:val="009D2E72"/>
    <w:rsid w:val="009E262F"/>
    <w:rsid w:val="009F2C42"/>
    <w:rsid w:val="00A04906"/>
    <w:rsid w:val="00A04DF8"/>
    <w:rsid w:val="00A0609C"/>
    <w:rsid w:val="00A12364"/>
    <w:rsid w:val="00A151C5"/>
    <w:rsid w:val="00A15795"/>
    <w:rsid w:val="00A17FBA"/>
    <w:rsid w:val="00A24BAD"/>
    <w:rsid w:val="00A269E7"/>
    <w:rsid w:val="00A31418"/>
    <w:rsid w:val="00A31FBA"/>
    <w:rsid w:val="00A34A67"/>
    <w:rsid w:val="00A35507"/>
    <w:rsid w:val="00A362C0"/>
    <w:rsid w:val="00A37CC8"/>
    <w:rsid w:val="00A42F58"/>
    <w:rsid w:val="00A4418D"/>
    <w:rsid w:val="00A55673"/>
    <w:rsid w:val="00A6059C"/>
    <w:rsid w:val="00A613B4"/>
    <w:rsid w:val="00A61A00"/>
    <w:rsid w:val="00A63C04"/>
    <w:rsid w:val="00A63F43"/>
    <w:rsid w:val="00A67045"/>
    <w:rsid w:val="00A72707"/>
    <w:rsid w:val="00A75C2A"/>
    <w:rsid w:val="00A76143"/>
    <w:rsid w:val="00A81CAD"/>
    <w:rsid w:val="00A86730"/>
    <w:rsid w:val="00A91827"/>
    <w:rsid w:val="00A91EDF"/>
    <w:rsid w:val="00A930A3"/>
    <w:rsid w:val="00A93259"/>
    <w:rsid w:val="00A95676"/>
    <w:rsid w:val="00AA311D"/>
    <w:rsid w:val="00AB08A7"/>
    <w:rsid w:val="00AB4073"/>
    <w:rsid w:val="00AB4F53"/>
    <w:rsid w:val="00AB6B50"/>
    <w:rsid w:val="00AC0DEE"/>
    <w:rsid w:val="00AC165E"/>
    <w:rsid w:val="00AC2C21"/>
    <w:rsid w:val="00AD076E"/>
    <w:rsid w:val="00AD12E3"/>
    <w:rsid w:val="00AD48AE"/>
    <w:rsid w:val="00AD7CAA"/>
    <w:rsid w:val="00AE05BE"/>
    <w:rsid w:val="00AE117B"/>
    <w:rsid w:val="00AF2D55"/>
    <w:rsid w:val="00AF5D70"/>
    <w:rsid w:val="00B01737"/>
    <w:rsid w:val="00B03DB8"/>
    <w:rsid w:val="00B0428E"/>
    <w:rsid w:val="00B04A7E"/>
    <w:rsid w:val="00B058EF"/>
    <w:rsid w:val="00B11E81"/>
    <w:rsid w:val="00B16D16"/>
    <w:rsid w:val="00B1796D"/>
    <w:rsid w:val="00B3262F"/>
    <w:rsid w:val="00B417C3"/>
    <w:rsid w:val="00B45EC3"/>
    <w:rsid w:val="00B467AF"/>
    <w:rsid w:val="00B57CED"/>
    <w:rsid w:val="00B62B25"/>
    <w:rsid w:val="00B6353A"/>
    <w:rsid w:val="00B65B86"/>
    <w:rsid w:val="00B704CA"/>
    <w:rsid w:val="00B77FE4"/>
    <w:rsid w:val="00B8041C"/>
    <w:rsid w:val="00B85C3D"/>
    <w:rsid w:val="00B8761E"/>
    <w:rsid w:val="00B966D5"/>
    <w:rsid w:val="00BA1934"/>
    <w:rsid w:val="00BA27AC"/>
    <w:rsid w:val="00BA2E13"/>
    <w:rsid w:val="00BA508A"/>
    <w:rsid w:val="00BA5E85"/>
    <w:rsid w:val="00BA5E9B"/>
    <w:rsid w:val="00BB25BF"/>
    <w:rsid w:val="00BB3D26"/>
    <w:rsid w:val="00BB41D9"/>
    <w:rsid w:val="00BB4EEA"/>
    <w:rsid w:val="00BC079F"/>
    <w:rsid w:val="00BC1B92"/>
    <w:rsid w:val="00BC34AD"/>
    <w:rsid w:val="00BC68EB"/>
    <w:rsid w:val="00BD0729"/>
    <w:rsid w:val="00BD0B58"/>
    <w:rsid w:val="00BD0F8F"/>
    <w:rsid w:val="00BD17BB"/>
    <w:rsid w:val="00BD3738"/>
    <w:rsid w:val="00BD3BF5"/>
    <w:rsid w:val="00BD4DA2"/>
    <w:rsid w:val="00BD65EF"/>
    <w:rsid w:val="00BD70D4"/>
    <w:rsid w:val="00BD7477"/>
    <w:rsid w:val="00BE0E92"/>
    <w:rsid w:val="00BE2AF2"/>
    <w:rsid w:val="00BF171E"/>
    <w:rsid w:val="00BF1DB4"/>
    <w:rsid w:val="00BF245B"/>
    <w:rsid w:val="00BF466D"/>
    <w:rsid w:val="00C033AB"/>
    <w:rsid w:val="00C041B4"/>
    <w:rsid w:val="00C119E0"/>
    <w:rsid w:val="00C1629F"/>
    <w:rsid w:val="00C20E46"/>
    <w:rsid w:val="00C2115E"/>
    <w:rsid w:val="00C215FD"/>
    <w:rsid w:val="00C40475"/>
    <w:rsid w:val="00C43859"/>
    <w:rsid w:val="00C4522C"/>
    <w:rsid w:val="00C45282"/>
    <w:rsid w:val="00C51939"/>
    <w:rsid w:val="00C5384E"/>
    <w:rsid w:val="00C63DC8"/>
    <w:rsid w:val="00C65146"/>
    <w:rsid w:val="00C7025A"/>
    <w:rsid w:val="00C719DB"/>
    <w:rsid w:val="00C7468E"/>
    <w:rsid w:val="00C80969"/>
    <w:rsid w:val="00C809E5"/>
    <w:rsid w:val="00C83DD2"/>
    <w:rsid w:val="00C840C1"/>
    <w:rsid w:val="00C87C36"/>
    <w:rsid w:val="00C9046F"/>
    <w:rsid w:val="00C95C6E"/>
    <w:rsid w:val="00C95FD9"/>
    <w:rsid w:val="00CA1657"/>
    <w:rsid w:val="00CA2B5A"/>
    <w:rsid w:val="00CA2EC2"/>
    <w:rsid w:val="00CA6AA5"/>
    <w:rsid w:val="00CB253C"/>
    <w:rsid w:val="00CB46B0"/>
    <w:rsid w:val="00CC32BA"/>
    <w:rsid w:val="00CD024E"/>
    <w:rsid w:val="00CD091B"/>
    <w:rsid w:val="00CD163E"/>
    <w:rsid w:val="00CD47CE"/>
    <w:rsid w:val="00CD70AA"/>
    <w:rsid w:val="00CE4707"/>
    <w:rsid w:val="00CE6B4E"/>
    <w:rsid w:val="00CF287D"/>
    <w:rsid w:val="00CF2E3F"/>
    <w:rsid w:val="00CF4E96"/>
    <w:rsid w:val="00CF5168"/>
    <w:rsid w:val="00CF6DA4"/>
    <w:rsid w:val="00CF70BA"/>
    <w:rsid w:val="00D06A13"/>
    <w:rsid w:val="00D1168A"/>
    <w:rsid w:val="00D12AC4"/>
    <w:rsid w:val="00D1595C"/>
    <w:rsid w:val="00D160D2"/>
    <w:rsid w:val="00D22CB4"/>
    <w:rsid w:val="00D242F5"/>
    <w:rsid w:val="00D26EE0"/>
    <w:rsid w:val="00D30AFC"/>
    <w:rsid w:val="00D3216D"/>
    <w:rsid w:val="00D3417F"/>
    <w:rsid w:val="00D3468B"/>
    <w:rsid w:val="00D368B1"/>
    <w:rsid w:val="00D44E7B"/>
    <w:rsid w:val="00D44F6C"/>
    <w:rsid w:val="00D45C89"/>
    <w:rsid w:val="00D45CAB"/>
    <w:rsid w:val="00D533B6"/>
    <w:rsid w:val="00D541EC"/>
    <w:rsid w:val="00D54312"/>
    <w:rsid w:val="00D552D2"/>
    <w:rsid w:val="00D60499"/>
    <w:rsid w:val="00D63FEF"/>
    <w:rsid w:val="00D661F9"/>
    <w:rsid w:val="00D678B7"/>
    <w:rsid w:val="00D67BC4"/>
    <w:rsid w:val="00D72EE0"/>
    <w:rsid w:val="00D76AC3"/>
    <w:rsid w:val="00D77979"/>
    <w:rsid w:val="00D80B9B"/>
    <w:rsid w:val="00D8354A"/>
    <w:rsid w:val="00D84ADA"/>
    <w:rsid w:val="00D86166"/>
    <w:rsid w:val="00D91EC8"/>
    <w:rsid w:val="00D93186"/>
    <w:rsid w:val="00D93ED6"/>
    <w:rsid w:val="00D951A4"/>
    <w:rsid w:val="00D97BF2"/>
    <w:rsid w:val="00DA3282"/>
    <w:rsid w:val="00DA782F"/>
    <w:rsid w:val="00DB370A"/>
    <w:rsid w:val="00DB5E4F"/>
    <w:rsid w:val="00DC1448"/>
    <w:rsid w:val="00DC1884"/>
    <w:rsid w:val="00DC58B9"/>
    <w:rsid w:val="00DC7857"/>
    <w:rsid w:val="00DC7B76"/>
    <w:rsid w:val="00DD5DEB"/>
    <w:rsid w:val="00DE2DCD"/>
    <w:rsid w:val="00DE2E2A"/>
    <w:rsid w:val="00DE3176"/>
    <w:rsid w:val="00DE4CD6"/>
    <w:rsid w:val="00DE5082"/>
    <w:rsid w:val="00DE675A"/>
    <w:rsid w:val="00DF37CC"/>
    <w:rsid w:val="00DF4317"/>
    <w:rsid w:val="00DF55C1"/>
    <w:rsid w:val="00DF60DC"/>
    <w:rsid w:val="00E012AF"/>
    <w:rsid w:val="00E02F6C"/>
    <w:rsid w:val="00E03C50"/>
    <w:rsid w:val="00E05A18"/>
    <w:rsid w:val="00E06C62"/>
    <w:rsid w:val="00E10F85"/>
    <w:rsid w:val="00E12687"/>
    <w:rsid w:val="00E1369B"/>
    <w:rsid w:val="00E1527F"/>
    <w:rsid w:val="00E165FE"/>
    <w:rsid w:val="00E2374B"/>
    <w:rsid w:val="00E338FE"/>
    <w:rsid w:val="00E370DA"/>
    <w:rsid w:val="00E42094"/>
    <w:rsid w:val="00E421B8"/>
    <w:rsid w:val="00E42DF7"/>
    <w:rsid w:val="00E43BF0"/>
    <w:rsid w:val="00E47100"/>
    <w:rsid w:val="00E53FCA"/>
    <w:rsid w:val="00E613A8"/>
    <w:rsid w:val="00E6171B"/>
    <w:rsid w:val="00E61DE5"/>
    <w:rsid w:val="00E61DFB"/>
    <w:rsid w:val="00E671CF"/>
    <w:rsid w:val="00E72817"/>
    <w:rsid w:val="00E761F7"/>
    <w:rsid w:val="00E7682B"/>
    <w:rsid w:val="00E77B15"/>
    <w:rsid w:val="00E77E4F"/>
    <w:rsid w:val="00E81ACC"/>
    <w:rsid w:val="00E84701"/>
    <w:rsid w:val="00E85A92"/>
    <w:rsid w:val="00E86624"/>
    <w:rsid w:val="00EA36AB"/>
    <w:rsid w:val="00EA3713"/>
    <w:rsid w:val="00EA46FE"/>
    <w:rsid w:val="00EA5EB9"/>
    <w:rsid w:val="00EB58EE"/>
    <w:rsid w:val="00EB61FA"/>
    <w:rsid w:val="00EB6846"/>
    <w:rsid w:val="00ED05B6"/>
    <w:rsid w:val="00ED32BA"/>
    <w:rsid w:val="00ED5231"/>
    <w:rsid w:val="00EE2CC9"/>
    <w:rsid w:val="00EF2F0C"/>
    <w:rsid w:val="00EF4BF8"/>
    <w:rsid w:val="00EF5548"/>
    <w:rsid w:val="00EF6555"/>
    <w:rsid w:val="00F017EB"/>
    <w:rsid w:val="00F03896"/>
    <w:rsid w:val="00F07436"/>
    <w:rsid w:val="00F11BED"/>
    <w:rsid w:val="00F160D9"/>
    <w:rsid w:val="00F2084A"/>
    <w:rsid w:val="00F20ADA"/>
    <w:rsid w:val="00F22E09"/>
    <w:rsid w:val="00F33DF6"/>
    <w:rsid w:val="00F35720"/>
    <w:rsid w:val="00F360B3"/>
    <w:rsid w:val="00F369AA"/>
    <w:rsid w:val="00F373FB"/>
    <w:rsid w:val="00F37AF9"/>
    <w:rsid w:val="00F4115F"/>
    <w:rsid w:val="00F4144D"/>
    <w:rsid w:val="00F441A1"/>
    <w:rsid w:val="00F45FA0"/>
    <w:rsid w:val="00F53D9A"/>
    <w:rsid w:val="00F6541A"/>
    <w:rsid w:val="00F656B2"/>
    <w:rsid w:val="00F67B2B"/>
    <w:rsid w:val="00F74FAD"/>
    <w:rsid w:val="00F77D69"/>
    <w:rsid w:val="00F77E26"/>
    <w:rsid w:val="00F81147"/>
    <w:rsid w:val="00F820B6"/>
    <w:rsid w:val="00F844DB"/>
    <w:rsid w:val="00F84FAD"/>
    <w:rsid w:val="00F856D6"/>
    <w:rsid w:val="00F86EBF"/>
    <w:rsid w:val="00F90BF0"/>
    <w:rsid w:val="00F93864"/>
    <w:rsid w:val="00F965D4"/>
    <w:rsid w:val="00FA10FA"/>
    <w:rsid w:val="00FA38E3"/>
    <w:rsid w:val="00FB2429"/>
    <w:rsid w:val="00FB3FC7"/>
    <w:rsid w:val="00FB54F7"/>
    <w:rsid w:val="00FB7028"/>
    <w:rsid w:val="00FC144E"/>
    <w:rsid w:val="00FD7019"/>
    <w:rsid w:val="00FD7F86"/>
    <w:rsid w:val="00FE0FFD"/>
    <w:rsid w:val="02393717"/>
    <w:rsid w:val="32585DC8"/>
    <w:rsid w:val="51C5952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618F3"/>
  <w15:chartTrackingRefBased/>
  <w15:docId w15:val="{C81C1434-DFDC-7C4B-BC5B-E741C487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7D4"/>
    <w:rPr>
      <w:lang w:val="en-US"/>
    </w:rPr>
  </w:style>
  <w:style w:type="paragraph" w:styleId="Heading1">
    <w:name w:val="heading 1"/>
    <w:basedOn w:val="Normal"/>
    <w:next w:val="Normal"/>
    <w:link w:val="Heading1Char"/>
    <w:uiPriority w:val="9"/>
    <w:qFormat/>
    <w:rsid w:val="000E3D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3D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3D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3D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3D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3D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D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D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D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D9E"/>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0E3D9E"/>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0E3D9E"/>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0E3D9E"/>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0E3D9E"/>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0E3D9E"/>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0E3D9E"/>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0E3D9E"/>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0E3D9E"/>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0E3D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D9E"/>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0E3D9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D9E"/>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0E3D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3D9E"/>
    <w:rPr>
      <w:i/>
      <w:iCs/>
      <w:color w:val="404040" w:themeColor="text1" w:themeTint="BF"/>
      <w:lang w:val="en-US"/>
    </w:rPr>
  </w:style>
  <w:style w:type="paragraph" w:styleId="ListParagraph">
    <w:name w:val="List Paragraph"/>
    <w:basedOn w:val="Normal"/>
    <w:uiPriority w:val="34"/>
    <w:qFormat/>
    <w:rsid w:val="000E3D9E"/>
    <w:pPr>
      <w:ind w:left="720"/>
      <w:contextualSpacing/>
    </w:pPr>
  </w:style>
  <w:style w:type="character" w:styleId="IntenseEmphasis">
    <w:name w:val="Intense Emphasis"/>
    <w:basedOn w:val="DefaultParagraphFont"/>
    <w:uiPriority w:val="21"/>
    <w:qFormat/>
    <w:rsid w:val="000E3D9E"/>
    <w:rPr>
      <w:i/>
      <w:iCs/>
      <w:color w:val="2F5496" w:themeColor="accent1" w:themeShade="BF"/>
    </w:rPr>
  </w:style>
  <w:style w:type="paragraph" w:styleId="IntenseQuote">
    <w:name w:val="Intense Quote"/>
    <w:basedOn w:val="Normal"/>
    <w:next w:val="Normal"/>
    <w:link w:val="IntenseQuoteChar"/>
    <w:uiPriority w:val="30"/>
    <w:qFormat/>
    <w:rsid w:val="000E3D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3D9E"/>
    <w:rPr>
      <w:i/>
      <w:iCs/>
      <w:color w:val="2F5496" w:themeColor="accent1" w:themeShade="BF"/>
      <w:lang w:val="en-US"/>
    </w:rPr>
  </w:style>
  <w:style w:type="character" w:styleId="IntenseReference">
    <w:name w:val="Intense Reference"/>
    <w:basedOn w:val="DefaultParagraphFont"/>
    <w:uiPriority w:val="32"/>
    <w:qFormat/>
    <w:rsid w:val="000E3D9E"/>
    <w:rPr>
      <w:b/>
      <w:bCs/>
      <w:smallCaps/>
      <w:color w:val="2F5496" w:themeColor="accent1" w:themeShade="BF"/>
      <w:spacing w:val="5"/>
    </w:rPr>
  </w:style>
  <w:style w:type="character" w:styleId="CommentReference">
    <w:name w:val="annotation reference"/>
    <w:basedOn w:val="DefaultParagraphFont"/>
    <w:uiPriority w:val="99"/>
    <w:semiHidden/>
    <w:unhideWhenUsed/>
    <w:rsid w:val="00D63FEF"/>
    <w:rPr>
      <w:sz w:val="16"/>
      <w:szCs w:val="16"/>
    </w:rPr>
  </w:style>
  <w:style w:type="paragraph" w:styleId="CommentText">
    <w:name w:val="annotation text"/>
    <w:basedOn w:val="Normal"/>
    <w:link w:val="CommentTextChar"/>
    <w:uiPriority w:val="99"/>
    <w:unhideWhenUsed/>
    <w:rsid w:val="00D63FEF"/>
    <w:rPr>
      <w:sz w:val="20"/>
      <w:szCs w:val="20"/>
    </w:rPr>
  </w:style>
  <w:style w:type="character" w:customStyle="1" w:styleId="CommentTextChar">
    <w:name w:val="Comment Text Char"/>
    <w:basedOn w:val="DefaultParagraphFont"/>
    <w:link w:val="CommentText"/>
    <w:uiPriority w:val="99"/>
    <w:rsid w:val="00D63FEF"/>
    <w:rPr>
      <w:sz w:val="20"/>
      <w:szCs w:val="20"/>
      <w:lang w:val="en-US"/>
    </w:rPr>
  </w:style>
  <w:style w:type="table" w:styleId="TableGrid">
    <w:name w:val="Table Grid"/>
    <w:basedOn w:val="TableNormal"/>
    <w:uiPriority w:val="39"/>
    <w:rsid w:val="008D1E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B37D0"/>
    <w:rPr>
      <w:lang w:val="en-US"/>
    </w:rPr>
  </w:style>
  <w:style w:type="paragraph" w:styleId="Bibliography">
    <w:name w:val="Bibliography"/>
    <w:basedOn w:val="Normal"/>
    <w:next w:val="Normal"/>
    <w:uiPriority w:val="37"/>
    <w:unhideWhenUsed/>
    <w:rsid w:val="00BA508A"/>
    <w:pPr>
      <w:tabs>
        <w:tab w:val="left" w:pos="380"/>
      </w:tabs>
      <w:spacing w:after="240" w:line="480" w:lineRule="auto"/>
      <w:ind w:left="720" w:hanging="720"/>
    </w:pPr>
  </w:style>
  <w:style w:type="paragraph" w:styleId="CommentSubject">
    <w:name w:val="annotation subject"/>
    <w:basedOn w:val="CommentText"/>
    <w:next w:val="CommentText"/>
    <w:link w:val="CommentSubjectChar"/>
    <w:uiPriority w:val="99"/>
    <w:semiHidden/>
    <w:unhideWhenUsed/>
    <w:rsid w:val="00B3262F"/>
    <w:rPr>
      <w:b/>
      <w:bCs/>
    </w:rPr>
  </w:style>
  <w:style w:type="character" w:customStyle="1" w:styleId="CommentSubjectChar">
    <w:name w:val="Comment Subject Char"/>
    <w:basedOn w:val="CommentTextChar"/>
    <w:link w:val="CommentSubject"/>
    <w:uiPriority w:val="99"/>
    <w:semiHidden/>
    <w:rsid w:val="00B3262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tema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8196</Words>
  <Characters>44095</Characters>
  <Application>Microsoft Office Word</Application>
  <DocSecurity>0</DocSecurity>
  <Lines>678</Lines>
  <Paragraphs>161</Paragraphs>
  <ScaleCrop>false</ScaleCrop>
  <Company/>
  <LinksUpToDate>false</LinksUpToDate>
  <CharactersWithSpaces>52130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Vegard Martinsen</dc:creator>
  <cp:keywords/>
  <dc:description/>
  <cp:lastModifiedBy>George Neil Furey</cp:lastModifiedBy>
  <cp:revision>3</cp:revision>
  <dcterms:created xsi:type="dcterms:W3CDTF">2025-10-25T09:04:00Z</dcterms:created>
  <dcterms:modified xsi:type="dcterms:W3CDTF">2025-10-25T09:11:00Z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484126-3486-41a9-802e-7f1e2277276c_Enabled">
    <vt:lpwstr>true</vt:lpwstr>
  </property>
  <property fmtid="{D5CDD505-2E9C-101B-9397-08002B2CF9AE}" pid="3" name="MSIP_Label_d0484126-3486-41a9-802e-7f1e2277276c_SetDate">
    <vt:lpwstr>2025-01-23T13:07:45Z</vt:lpwstr>
  </property>
  <property fmtid="{D5CDD505-2E9C-101B-9397-08002B2CF9AE}" pid="4" name="MSIP_Label_d0484126-3486-41a9-802e-7f1e2277276c_Method">
    <vt:lpwstr>Standard</vt:lpwstr>
  </property>
  <property fmtid="{D5CDD505-2E9C-101B-9397-08002B2CF9AE}" pid="5" name="MSIP_Label_d0484126-3486-41a9-802e-7f1e2277276c_Name">
    <vt:lpwstr>d0484126-3486-41a9-802e-7f1e2277276c</vt:lpwstr>
  </property>
  <property fmtid="{D5CDD505-2E9C-101B-9397-08002B2CF9AE}" pid="6" name="MSIP_Label_d0484126-3486-41a9-802e-7f1e2277276c_SiteId">
    <vt:lpwstr>eec01f8e-737f-43e3-9ed5-f8a59913bd82</vt:lpwstr>
  </property>
  <property fmtid="{D5CDD505-2E9C-101B-9397-08002B2CF9AE}" pid="7" name="MSIP_Label_d0484126-3486-41a9-802e-7f1e2277276c_ActionId">
    <vt:lpwstr>9b58d5d3-ee2b-4489-9fe1-38553b420a48</vt:lpwstr>
  </property>
  <property fmtid="{D5CDD505-2E9C-101B-9397-08002B2CF9AE}" pid="8" name="MSIP_Label_d0484126-3486-41a9-802e-7f1e2277276c_ContentBits">
    <vt:lpwstr>0</vt:lpwstr>
  </property>
  <property fmtid="{D5CDD505-2E9C-101B-9397-08002B2CF9AE}" pid="9" name="MSIP_Label_d0484126-3486-41a9-802e-7f1e2277276c_Tag">
    <vt:lpwstr>50, 3, 0, 1</vt:lpwstr>
  </property>
  <property fmtid="{D5CDD505-2E9C-101B-9397-08002B2CF9AE}" pid="10" name="ZOTERO_PREF_1">
    <vt:lpwstr>&lt;data data-version="3" zotero-version="6.0.37"&gt;&lt;session id="C2gzZydx"/&gt;&lt;style id="http://www.zotero.org/styles/ecosystems" hasBibliography="1" bibliographyStyleHasBeenSet="1"/&gt;&lt;prefs&gt;&lt;pref name="fieldType" value="Field"/&gt;&lt;pref name="automaticJournalAbbrev</vt:lpwstr>
  </property>
  <property fmtid="{D5CDD505-2E9C-101B-9397-08002B2CF9AE}" pid="11" name="ZOTERO_PREF_2">
    <vt:lpwstr>iations" value="true"/&gt;&lt;/prefs&gt;&lt;/data&gt;</vt:lpwstr>
  </property>
</Properties>
</file>