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F264D">
      <w:pPr>
        <w:widowControl/>
        <w:spacing w:line="240" w:lineRule="atLeast"/>
        <w:rPr>
          <w:rFonts w:ascii="Times New Roman" w:hAnsi="Times New Roman" w:eastAsiaTheme="minorEastAsia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Times New Roman" w:hAnsi="Times New Roman" w:eastAsiaTheme="minorEastAsia"/>
          <w:color w:val="000000" w:themeColor="text1"/>
          <w:szCs w:val="24"/>
          <w14:textFill>
            <w14:solidFill>
              <w14:schemeClr w14:val="tx1"/>
            </w14:solidFill>
          </w14:textFill>
        </w:rPr>
        <w:t>Supplemental Table 1. ICD codes used in the study.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4"/>
        <w:gridCol w:w="2292"/>
        <w:gridCol w:w="3550"/>
      </w:tblGrid>
      <w:tr w14:paraId="62A33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4" w:type="dxa"/>
            <w:tcBorders>
              <w:top w:val="single" w:color="auto" w:sz="8" w:space="0"/>
              <w:bottom w:val="single" w:color="auto" w:sz="8" w:space="0"/>
            </w:tcBorders>
          </w:tcPr>
          <w:p w14:paraId="32AD1D22">
            <w:pPr>
              <w:rPr>
                <w:rFonts w:ascii="Times New Roman" w:hAnsi="Times New Roman" w:eastAsiaTheme="minorEastAsia"/>
                <w:szCs w:val="24"/>
              </w:rPr>
            </w:pPr>
          </w:p>
        </w:tc>
        <w:tc>
          <w:tcPr>
            <w:tcW w:w="2292" w:type="dxa"/>
            <w:tcBorders>
              <w:top w:val="single" w:color="auto" w:sz="8" w:space="0"/>
              <w:bottom w:val="single" w:color="auto" w:sz="8" w:space="0"/>
            </w:tcBorders>
          </w:tcPr>
          <w:p w14:paraId="36436DEE">
            <w:pPr>
              <w:rPr>
                <w:rFonts w:ascii="Times New Roman" w:hAnsi="Times New Roman" w:eastAsiaTheme="minorEastAsia"/>
                <w:szCs w:val="24"/>
              </w:rPr>
            </w:pPr>
            <w:r>
              <w:rPr>
                <w:rFonts w:ascii="Times New Roman" w:hAnsi="Times New Roman" w:eastAsiaTheme="minorEastAsia"/>
                <w:szCs w:val="24"/>
              </w:rPr>
              <w:t>ICD 9 Code</w:t>
            </w:r>
          </w:p>
        </w:tc>
        <w:tc>
          <w:tcPr>
            <w:tcW w:w="3550" w:type="dxa"/>
            <w:tcBorders>
              <w:top w:val="single" w:color="auto" w:sz="8" w:space="0"/>
              <w:bottom w:val="single" w:color="auto" w:sz="8" w:space="0"/>
            </w:tcBorders>
          </w:tcPr>
          <w:p w14:paraId="53DD0F5D">
            <w:pPr>
              <w:rPr>
                <w:rFonts w:ascii="Times New Roman" w:hAnsi="Times New Roman" w:eastAsiaTheme="minorEastAsia"/>
                <w:szCs w:val="24"/>
              </w:rPr>
            </w:pPr>
            <w:r>
              <w:rPr>
                <w:rFonts w:ascii="Times New Roman" w:hAnsi="Times New Roman" w:eastAsiaTheme="minorEastAsia"/>
                <w:szCs w:val="24"/>
              </w:rPr>
              <w:t>ICD 10 Code</w:t>
            </w:r>
          </w:p>
        </w:tc>
      </w:tr>
      <w:tr w14:paraId="3F9E0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4" w:type="dxa"/>
            <w:tcBorders>
              <w:top w:val="single" w:color="auto" w:sz="8" w:space="0"/>
            </w:tcBorders>
            <w:vAlign w:val="center"/>
          </w:tcPr>
          <w:p w14:paraId="2B5C77AB">
            <w:pP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標楷體"/>
              </w:rPr>
              <w:t>Laparoscopic inguinal hernia repair</w:t>
            </w:r>
          </w:p>
        </w:tc>
        <w:tc>
          <w:tcPr>
            <w:tcW w:w="2292" w:type="dxa"/>
            <w:tcBorders>
              <w:top w:val="single" w:color="auto" w:sz="8" w:space="0"/>
            </w:tcBorders>
          </w:tcPr>
          <w:p w14:paraId="1567B064">
            <w:pPr>
              <w:rPr>
                <w:rFonts w:ascii="Times New Roman" w:hAnsi="Times New Roman" w:eastAsiaTheme="minorEastAsia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PCS</w:t>
            </w:r>
            <w:r>
              <w:rPr>
                <w:rFonts w:hint="eastAsia" w:ascii="Times New Roman" w:hAnsi="Times New Roman" w:eastAsiaTheme="minorEastAsia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: </w:t>
            </w:r>
            <w:r>
              <w:rPr>
                <w:rFonts w:ascii="Times New Roman" w:hAnsi="Times New Roman" w:eastAsiaTheme="minorEastAsia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17.1, 17.2</w:t>
            </w:r>
          </w:p>
        </w:tc>
        <w:tc>
          <w:tcPr>
            <w:tcW w:w="3550" w:type="dxa"/>
            <w:tcBorders>
              <w:top w:val="single" w:color="auto" w:sz="8" w:space="0"/>
            </w:tcBorders>
            <w:vAlign w:val="center"/>
          </w:tcPr>
          <w:p w14:paraId="45E6BAEE">
            <w:pP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PCS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ascii="Times New Roman" w:hAnsi="Times New Roman" w:eastAsia="標楷體"/>
              </w:rPr>
              <w:t xml:space="preserve"> 0YQ53ZZ, 0YQ54ZZ, 0YQ63ZZ, 0YQ64ZZ, 0YQA4ZZ, 0YQA3ZZ, 0YUA47Z, 0YUA4JZ, 0YUA4KZ</w:t>
            </w:r>
          </w:p>
        </w:tc>
      </w:tr>
      <w:tr w14:paraId="3DD7C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4" w:type="dxa"/>
            <w:vAlign w:val="center"/>
          </w:tcPr>
          <w:p w14:paraId="2C26D80A">
            <w:pPr>
              <w:widowControl/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Obesity</w:t>
            </w:r>
          </w:p>
        </w:tc>
        <w:tc>
          <w:tcPr>
            <w:tcW w:w="2292" w:type="dxa"/>
            <w:vAlign w:val="center"/>
          </w:tcPr>
          <w:p w14:paraId="693AB406">
            <w:pPr>
              <w:rPr>
                <w:rFonts w:ascii="Times New Roman" w:hAnsi="Times New Roman" w:eastAsiaTheme="minorEastAsia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hint="eastAsia" w:ascii="Times New Roman" w:hAnsi="Times New Roman" w:eastAsiaTheme="minorEastAsia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: </w:t>
            </w:r>
            <w:r>
              <w:rPr>
                <w:rFonts w:ascii="Times New Roman" w:hAnsi="Times New Roman" w:eastAsiaTheme="minorEastAsia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278.00, 278.01, 278.03, V85.3, V85.4</w:t>
            </w:r>
          </w:p>
        </w:tc>
        <w:tc>
          <w:tcPr>
            <w:tcW w:w="3550" w:type="dxa"/>
            <w:vAlign w:val="center"/>
          </w:tcPr>
          <w:p w14:paraId="0C193375">
            <w:pP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: </w:t>
            </w:r>
            <w:r>
              <w:rPr>
                <w:rFonts w:ascii="Times New Roman" w:hAnsi="Times New Roman" w:eastAsia="標楷體"/>
              </w:rPr>
              <w:t>E66.0, E66.1, E66.2, E66.8, E66.9, Z68.3, Z68.4</w:t>
            </w:r>
          </w:p>
        </w:tc>
      </w:tr>
      <w:tr w14:paraId="09C5D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4" w:type="dxa"/>
            <w:vAlign w:val="center"/>
          </w:tcPr>
          <w:p w14:paraId="1A8DBB47">
            <w:pP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szCs w:val="24"/>
              </w:rPr>
              <w:t>Robotic surgery</w:t>
            </w:r>
          </w:p>
        </w:tc>
        <w:tc>
          <w:tcPr>
            <w:tcW w:w="2292" w:type="dxa"/>
          </w:tcPr>
          <w:p w14:paraId="4A566178">
            <w:pPr>
              <w:widowControl/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PCS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17.4</w:t>
            </w:r>
          </w:p>
        </w:tc>
        <w:tc>
          <w:tcPr>
            <w:tcW w:w="3550" w:type="dxa"/>
            <w:vAlign w:val="center"/>
          </w:tcPr>
          <w:p w14:paraId="6EE607CA">
            <w:pPr>
              <w:widowControl/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PCS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: </w:t>
            </w:r>
            <w:r>
              <w:rPr>
                <w:rFonts w:ascii="Times New Roman" w:hAnsi="Times New Roman" w:eastAsiaTheme="minorEastAsia"/>
                <w:szCs w:val="24"/>
              </w:rPr>
              <w:t>8E0W3CZ, 8E0W4CZ, 8E0W8CZ</w:t>
            </w:r>
          </w:p>
        </w:tc>
      </w:tr>
      <w:tr w14:paraId="0A176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4" w:type="dxa"/>
            <w:vAlign w:val="center"/>
          </w:tcPr>
          <w:p w14:paraId="48ECD87E">
            <w:pP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Bleeding</w:t>
            </w:r>
          </w:p>
        </w:tc>
        <w:tc>
          <w:tcPr>
            <w:tcW w:w="2292" w:type="dxa"/>
            <w:vAlign w:val="center"/>
          </w:tcPr>
          <w:p w14:paraId="413A2F58">
            <w:pPr>
              <w:widowControl/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998.1x, 285.1</w:t>
            </w:r>
          </w:p>
        </w:tc>
        <w:tc>
          <w:tcPr>
            <w:tcW w:w="3550" w:type="dxa"/>
            <w:vAlign w:val="center"/>
          </w:tcPr>
          <w:p w14:paraId="70370713">
            <w:pPr>
              <w:widowControl/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標楷體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E36.0, G97.32, H59.11x, I97.41x, I97.12, J95.61, J95.62, K91.61, K91.62, L76.01, D78.21, D78.22, E89.81x, G97.3x, G97.5x, H59.11x, H59.12x, H59.31x, H59.32x, H95.2x, H95.4x, I97.6x, J95.83x, K91.6x, K91.84x, L76.0x, L76.2x, L76.3, M96.81x, M96.83x, N99.6x, N99.82x</w:t>
            </w:r>
          </w:p>
        </w:tc>
      </w:tr>
      <w:tr w14:paraId="22C43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4" w:type="dxa"/>
            <w:vAlign w:val="center"/>
          </w:tcPr>
          <w:p w14:paraId="2522815A">
            <w:pP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Retention of urine</w:t>
            </w:r>
          </w:p>
        </w:tc>
        <w:tc>
          <w:tcPr>
            <w:tcW w:w="2292" w:type="dxa"/>
          </w:tcPr>
          <w:p w14:paraId="37C932A3">
            <w:pPr>
              <w:widowControl/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 788.2</w:t>
            </w:r>
          </w:p>
        </w:tc>
        <w:tc>
          <w:tcPr>
            <w:tcW w:w="3550" w:type="dxa"/>
            <w:vAlign w:val="center"/>
          </w:tcPr>
          <w:p w14:paraId="3CA861FE">
            <w:pPr>
              <w:widowControl/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t xml:space="preserve"> 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R33</w:t>
            </w:r>
          </w:p>
        </w:tc>
      </w:tr>
      <w:tr w14:paraId="5963D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4" w:type="dxa"/>
            <w:vAlign w:val="center"/>
          </w:tcPr>
          <w:p w14:paraId="3F0C0A1C">
            <w:pP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Infection</w:t>
            </w:r>
          </w:p>
        </w:tc>
        <w:tc>
          <w:tcPr>
            <w:tcW w:w="2292" w:type="dxa"/>
          </w:tcPr>
          <w:p w14:paraId="4BECA8D7">
            <w:pPr>
              <w:widowControl/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 001-139, V09.0-V09.6, V09.8-V09.9, 695.81, 998.5, 998.59</w:t>
            </w:r>
          </w:p>
        </w:tc>
        <w:tc>
          <w:tcPr>
            <w:tcW w:w="3550" w:type="dxa"/>
            <w:vAlign w:val="center"/>
          </w:tcPr>
          <w:p w14:paraId="511623AF">
            <w:pPr>
              <w:widowControl/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ascii="Times New Roman" w:hAnsi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L00-L08, A00-B99, T81.43, T81.49, O86.03, Z16</w:t>
            </w:r>
          </w:p>
        </w:tc>
      </w:tr>
      <w:tr w14:paraId="0249A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4" w:type="dxa"/>
            <w:vAlign w:val="center"/>
          </w:tcPr>
          <w:p w14:paraId="66A65BAA">
            <w:pP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Pneumonia</w:t>
            </w:r>
          </w:p>
        </w:tc>
        <w:tc>
          <w:tcPr>
            <w:tcW w:w="2292" w:type="dxa"/>
            <w:vAlign w:val="center"/>
          </w:tcPr>
          <w:p w14:paraId="171787B0">
            <w:pPr>
              <w:widowControl/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 486, 481, 482.8, 482.3</w:t>
            </w:r>
          </w:p>
        </w:tc>
        <w:tc>
          <w:tcPr>
            <w:tcW w:w="3550" w:type="dxa"/>
            <w:vAlign w:val="center"/>
          </w:tcPr>
          <w:p w14:paraId="7CBD393C">
            <w:pPr>
              <w:widowControl/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ascii="Times New Roman" w:hAnsi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A48.1, J12-J18</w:t>
            </w:r>
          </w:p>
        </w:tc>
      </w:tr>
      <w:tr w14:paraId="01850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4" w:type="dxa"/>
            <w:vAlign w:val="center"/>
          </w:tcPr>
          <w:p w14:paraId="2588D454">
            <w:pP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Respiratory failure/Mechanical ventilation</w:t>
            </w:r>
          </w:p>
        </w:tc>
        <w:tc>
          <w:tcPr>
            <w:tcW w:w="2292" w:type="dxa"/>
            <w:vAlign w:val="center"/>
          </w:tcPr>
          <w:p w14:paraId="0D4662D3">
            <w:pPr>
              <w:widowControl/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 518.5, 518.81-518.84</w:t>
            </w:r>
          </w:p>
          <w:p w14:paraId="6049F6FE">
            <w:pPr>
              <w:widowControl/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PCS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 96.7</w:t>
            </w:r>
          </w:p>
        </w:tc>
        <w:tc>
          <w:tcPr>
            <w:tcW w:w="3550" w:type="dxa"/>
            <w:vAlign w:val="center"/>
          </w:tcPr>
          <w:p w14:paraId="10954CE9">
            <w:pPr>
              <w:widowControl/>
              <w:rPr>
                <w:rFonts w:ascii="Times New Roman" w:hAnsi="Times New Roman"/>
                <w:color w:val="000000" w:themeColor="text1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ascii="Times New Roman" w:hAnsi="Times New Roman"/>
                <w:color w:val="000000" w:themeColor="text1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J95.2-J95.8, J96.00, J96.90, J80, J81.0, Z99.12,</w:t>
            </w:r>
          </w:p>
          <w:p w14:paraId="4AB449EE">
            <w:pPr>
              <w:widowControl/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PCS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5A1935Z, 5A1945Z, 5A1955Z</w:t>
            </w:r>
          </w:p>
        </w:tc>
      </w:tr>
      <w:tr w14:paraId="18CC1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4" w:type="dxa"/>
            <w:vAlign w:val="center"/>
          </w:tcPr>
          <w:p w14:paraId="705BCC5B">
            <w:pPr>
              <w:rPr>
                <w:rFonts w:ascii="Times New Roman" w:hAnsi="Times New Roman"/>
                <w:color w:val="000000" w:themeColor="text1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AMI/CVA</w:t>
            </w:r>
          </w:p>
        </w:tc>
        <w:tc>
          <w:tcPr>
            <w:tcW w:w="2292" w:type="dxa"/>
            <w:vAlign w:val="center"/>
          </w:tcPr>
          <w:p w14:paraId="0CBBC1D0">
            <w:pPr>
              <w:widowControl/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 410, 433.01, 433.10, 433.11, 433.21, 433.31, 433.81, 433.91, 434.00, 434.01, 434.11, 434.91, 436, 430, 431</w:t>
            </w:r>
          </w:p>
        </w:tc>
        <w:tc>
          <w:tcPr>
            <w:tcW w:w="3550" w:type="dxa"/>
            <w:vAlign w:val="center"/>
          </w:tcPr>
          <w:p w14:paraId="1A06FAB1">
            <w:pPr>
              <w:widowControl/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t xml:space="preserve"> 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I21, I60, I61, I63, I69</w:t>
            </w:r>
          </w:p>
        </w:tc>
      </w:tr>
      <w:tr w14:paraId="6EF77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4" w:type="dxa"/>
            <w:vAlign w:val="center"/>
          </w:tcPr>
          <w:p w14:paraId="68695924">
            <w:pPr>
              <w:rPr>
                <w:rFonts w:ascii="Times New Roman" w:hAnsi="Times New Roman"/>
                <w:color w:val="000000" w:themeColor="text1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VTE</w:t>
            </w:r>
          </w:p>
        </w:tc>
        <w:tc>
          <w:tcPr>
            <w:tcW w:w="2292" w:type="dxa"/>
            <w:vAlign w:val="center"/>
          </w:tcPr>
          <w:p w14:paraId="2C8DB0FE">
            <w:pPr>
              <w:widowControl/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415, 451-453, 671, 673</w:t>
            </w:r>
          </w:p>
        </w:tc>
        <w:tc>
          <w:tcPr>
            <w:tcW w:w="3550" w:type="dxa"/>
            <w:vAlign w:val="center"/>
          </w:tcPr>
          <w:p w14:paraId="52CBC954">
            <w:pPr>
              <w:widowControl/>
              <w:rPr>
                <w:rFonts w:ascii="Times New Roman" w:hAnsi="Times New Roman" w:eastAsia="標楷體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ascii="Times New Roman" w:hAnsi="Times New Roman" w:eastAsia="標楷體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I26.0, I26.9, I80.0 -I80.3, I80.8, I80.9, I81, I82, O08.2, O22.3, O87.1, O88.2</w:t>
            </w:r>
          </w:p>
        </w:tc>
      </w:tr>
      <w:tr w14:paraId="69C40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4" w:type="dxa"/>
            <w:vAlign w:val="center"/>
          </w:tcPr>
          <w:p w14:paraId="26F08F23">
            <w:pP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Inguinal Hernia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of bilateral</w:t>
            </w:r>
          </w:p>
        </w:tc>
        <w:tc>
          <w:tcPr>
            <w:tcW w:w="2292" w:type="dxa"/>
            <w:vAlign w:val="center"/>
          </w:tcPr>
          <w:p w14:paraId="75AFF8D2">
            <w:pPr>
              <w:widowControl/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550.02, 550.03, 550.12-550.13, 550.92, 550.93</w:t>
            </w:r>
          </w:p>
        </w:tc>
        <w:tc>
          <w:tcPr>
            <w:tcW w:w="3550" w:type="dxa"/>
            <w:vAlign w:val="center"/>
          </w:tcPr>
          <w:p w14:paraId="7AE97896">
            <w:pPr>
              <w:widowControl/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ascii="Times New Roman" w:hAnsi="Times New Roman" w:eastAsia="標楷體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K40.0-K40.2</w:t>
            </w:r>
          </w:p>
        </w:tc>
      </w:tr>
      <w:tr w14:paraId="2D363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4" w:type="dxa"/>
            <w:vAlign w:val="center"/>
          </w:tcPr>
          <w:p w14:paraId="212812C2">
            <w:pPr>
              <w:rPr>
                <w:rFonts w:ascii="Times New Roman" w:hAnsi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Inguinal Hernia of unilateral</w:t>
            </w:r>
          </w:p>
        </w:tc>
        <w:tc>
          <w:tcPr>
            <w:tcW w:w="2292" w:type="dxa"/>
            <w:vAlign w:val="center"/>
          </w:tcPr>
          <w:p w14:paraId="19646D40">
            <w:pPr>
              <w:widowControl/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550.00, 550.01, 550.10-550.11, 550.90-550.91</w:t>
            </w:r>
          </w:p>
        </w:tc>
        <w:tc>
          <w:tcPr>
            <w:tcW w:w="3550" w:type="dxa"/>
            <w:vAlign w:val="center"/>
          </w:tcPr>
          <w:p w14:paraId="3CC002BF">
            <w:pPr>
              <w:widowControl/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K40.3-K40.9</w:t>
            </w:r>
          </w:p>
        </w:tc>
      </w:tr>
      <w:tr w14:paraId="174DE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4" w:type="dxa"/>
            <w:vAlign w:val="center"/>
          </w:tcPr>
          <w:p w14:paraId="1343EAA7">
            <w:pPr>
              <w:rPr>
                <w:rFonts w:ascii="Times New Roman" w:hAnsi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Smoking</w:t>
            </w:r>
          </w:p>
        </w:tc>
        <w:tc>
          <w:tcPr>
            <w:tcW w:w="2292" w:type="dxa"/>
            <w:vAlign w:val="center"/>
          </w:tcPr>
          <w:p w14:paraId="69F95A50">
            <w:pPr>
              <w:widowControl/>
              <w:rPr>
                <w:rFonts w:hint="eastAsia"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 305.1, V15.82, 989.84</w:t>
            </w:r>
          </w:p>
        </w:tc>
        <w:tc>
          <w:tcPr>
            <w:tcW w:w="3550" w:type="dxa"/>
            <w:vAlign w:val="center"/>
          </w:tcPr>
          <w:p w14:paraId="16C8255C">
            <w:pPr>
              <w:widowControl/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Z71.6, Z72.0, Z86.43, Z87.891, F17, O99.33, T65.2</w:t>
            </w:r>
          </w:p>
        </w:tc>
      </w:tr>
      <w:tr w14:paraId="2886E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4" w:type="dxa"/>
            <w:vAlign w:val="center"/>
          </w:tcPr>
          <w:p w14:paraId="22C38CB4">
            <w:pPr>
              <w:rPr>
                <w:rFonts w:ascii="Times New Roman" w:hAnsi="Times New Roman"/>
                <w:color w:val="000000" w:themeColor="text1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Hypertension</w:t>
            </w:r>
          </w:p>
        </w:tc>
        <w:tc>
          <w:tcPr>
            <w:tcW w:w="2292" w:type="dxa"/>
            <w:vAlign w:val="center"/>
          </w:tcPr>
          <w:p w14:paraId="42F9A351">
            <w:pPr>
              <w:widowControl/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 401-405</w:t>
            </w:r>
          </w:p>
        </w:tc>
        <w:tc>
          <w:tcPr>
            <w:tcW w:w="3550" w:type="dxa"/>
            <w:vAlign w:val="center"/>
          </w:tcPr>
          <w:p w14:paraId="7DFB30AA">
            <w:pPr>
              <w:widowControl/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 I10-I16, I1A</w:t>
            </w:r>
          </w:p>
        </w:tc>
      </w:tr>
      <w:tr w14:paraId="36F15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4" w:type="dxa"/>
            <w:vAlign w:val="center"/>
          </w:tcPr>
          <w:p w14:paraId="5B2EEFA9">
            <w:pPr>
              <w:rPr>
                <w:rFonts w:ascii="Times New Roman" w:hAnsi="Times New Roman"/>
                <w:color w:val="000000" w:themeColor="text1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Diabetes</w:t>
            </w:r>
          </w:p>
        </w:tc>
        <w:tc>
          <w:tcPr>
            <w:tcW w:w="2292" w:type="dxa"/>
            <w:vAlign w:val="center"/>
          </w:tcPr>
          <w:p w14:paraId="32AD16F0">
            <w:pPr>
              <w:widowControl/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: </w:t>
            </w:r>
            <w:r>
              <w:rPr>
                <w:rFonts w:hint="eastAsia" w:ascii="Times New Roman" w:hAnsi="Times New Roman" w:eastAsia="標楷體"/>
                <w:szCs w:val="24"/>
              </w:rPr>
              <w:t>250</w:t>
            </w:r>
          </w:p>
        </w:tc>
        <w:tc>
          <w:tcPr>
            <w:tcW w:w="3550" w:type="dxa"/>
            <w:vAlign w:val="center"/>
          </w:tcPr>
          <w:p w14:paraId="3555C849">
            <w:pPr>
              <w:widowControl/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ascii="Times New Roman" w:hAnsi="Times New Roman" w:eastAsiaTheme="minorEastAsia"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E10-E13</w:t>
            </w:r>
          </w:p>
        </w:tc>
      </w:tr>
      <w:tr w14:paraId="4BA43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4" w:type="dxa"/>
            <w:vAlign w:val="center"/>
          </w:tcPr>
          <w:p w14:paraId="64840A35">
            <w:pPr>
              <w:rPr>
                <w:rFonts w:ascii="Times New Roman" w:hAnsi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Chronic pulmonary disease</w:t>
            </w:r>
          </w:p>
        </w:tc>
        <w:tc>
          <w:tcPr>
            <w:tcW w:w="2292" w:type="dxa"/>
            <w:vAlign w:val="center"/>
          </w:tcPr>
          <w:p w14:paraId="38888C7D">
            <w:pPr>
              <w:spacing w:line="420" w:lineRule="exact"/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416.8, 416.9, 490-505, 506.4, 508.1</w:t>
            </w:r>
          </w:p>
        </w:tc>
        <w:tc>
          <w:tcPr>
            <w:tcW w:w="3550" w:type="dxa"/>
            <w:vAlign w:val="center"/>
          </w:tcPr>
          <w:p w14:paraId="69826D33">
            <w:pPr>
              <w:spacing w:line="420" w:lineRule="exact"/>
              <w:rPr>
                <w:rFonts w:ascii="Times New Roman" w:hAnsi="Times New Roman" w:eastAsia="標楷體"/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ascii="Times New Roman" w:hAnsi="Times New Roman" w:eastAsia="標楷體"/>
              </w:rPr>
              <w:t xml:space="preserve"> I27.8, I27.9, J40 -J47, J4A, J68.4, J70.1, J70.3</w:t>
            </w:r>
          </w:p>
        </w:tc>
      </w:tr>
      <w:tr w14:paraId="4A3D7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4" w:type="dxa"/>
            <w:vAlign w:val="center"/>
          </w:tcPr>
          <w:p w14:paraId="76C16206">
            <w:pPr>
              <w:rPr>
                <w:rFonts w:ascii="Times New Roman" w:hAnsi="Times New Roman" w:eastAsia="標楷體"/>
              </w:rPr>
            </w:pPr>
            <w:r>
              <w:rPr>
                <w:rFonts w:ascii="Times New Roman" w:hAnsi="Times New Roman" w:eastAsia="標楷體"/>
              </w:rPr>
              <w:t>Chronic kidney disease</w:t>
            </w:r>
          </w:p>
        </w:tc>
        <w:tc>
          <w:tcPr>
            <w:tcW w:w="2292" w:type="dxa"/>
            <w:vAlign w:val="center"/>
          </w:tcPr>
          <w:p w14:paraId="73DA86E6">
            <w:pPr>
              <w:autoSpaceDE w:val="0"/>
              <w:autoSpaceDN w:val="0"/>
              <w:adjustRightInd w:val="0"/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: 403.01, 403.11, 403.91, 404.02, 404.03, 404.12, 404.13, 404.92, 404.93, 582, 583.0-583.7, 585, 586, 588.0, V42.0, V45.1, V56</w:t>
            </w:r>
          </w:p>
        </w:tc>
        <w:tc>
          <w:tcPr>
            <w:tcW w:w="3550" w:type="dxa"/>
            <w:vAlign w:val="center"/>
          </w:tcPr>
          <w:p w14:paraId="2176162D">
            <w:pP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4"/>
                <w14:ligatures w14:val="standardContextual"/>
              </w:rPr>
              <w:t>I12.0, I13.1, N03.2-N03.7, N05.2-N05.7, N18, N19, N25.0, Z49.0-Z49.2, Z94.0, Z99.2</w:t>
            </w:r>
          </w:p>
        </w:tc>
      </w:tr>
      <w:tr w14:paraId="3ADDD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4" w:type="dxa"/>
            <w:tcBorders>
              <w:bottom w:val="single" w:color="auto" w:sz="8" w:space="0"/>
            </w:tcBorders>
            <w:vAlign w:val="center"/>
          </w:tcPr>
          <w:p w14:paraId="320342CF">
            <w:pPr>
              <w:rPr>
                <w:rFonts w:ascii="Times New Roman" w:hAnsi="Times New Roman" w:eastAsia="標楷體"/>
              </w:rPr>
            </w:pPr>
            <w:r>
              <w:rPr>
                <w:rFonts w:ascii="Times New Roman" w:hAnsi="Times New Roman" w:eastAsia="標楷體"/>
              </w:rPr>
              <w:t>Rheumatic disease</w:t>
            </w:r>
          </w:p>
        </w:tc>
        <w:tc>
          <w:tcPr>
            <w:tcW w:w="2292" w:type="dxa"/>
            <w:tcBorders>
              <w:bottom w:val="single" w:color="auto" w:sz="8" w:space="0"/>
            </w:tcBorders>
            <w:vAlign w:val="center"/>
          </w:tcPr>
          <w:p w14:paraId="4226C81B">
            <w:pPr>
              <w:autoSpaceDE w:val="0"/>
              <w:autoSpaceDN w:val="0"/>
              <w:adjustRightInd w:val="0"/>
              <w:rPr>
                <w:rFonts w:ascii="Times New Roman" w:hAnsi="Times New Roman" w:eastAsiaTheme="minorEastAsia"/>
                <w:b/>
                <w:bCs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 446.5, 710.0-710.4, 714.0-714.2, 714.8, 725.x</w:t>
            </w:r>
          </w:p>
        </w:tc>
        <w:tc>
          <w:tcPr>
            <w:tcW w:w="3550" w:type="dxa"/>
            <w:tcBorders>
              <w:bottom w:val="single" w:color="auto" w:sz="8" w:space="0"/>
            </w:tcBorders>
            <w:vAlign w:val="center"/>
          </w:tcPr>
          <w:p w14:paraId="64D78388">
            <w:pPr>
              <w:autoSpaceDE w:val="0"/>
              <w:autoSpaceDN w:val="0"/>
              <w:adjustRightInd w:val="0"/>
              <w:rPr>
                <w:rFonts w:ascii="Times New Roman" w:hAnsi="Times New Roman" w:eastAsiaTheme="minorEastAsia"/>
                <w:b/>
                <w:bCs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Theme="minor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M05.x, M06.x, M31.5, M32.x-M34.x, M35.1, M35.3, M36.0</w:t>
            </w:r>
          </w:p>
        </w:tc>
      </w:tr>
    </w:tbl>
    <w:p w14:paraId="2202A216">
      <w:r>
        <w:rPr>
          <w:rFonts w:ascii="Times New Roman" w:hAnsi="Times New Roman"/>
        </w:rPr>
        <w:t>ICD, International Classification of Disease; CM, clinical modification; PCS, procedure coding system.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標楷體">
    <w:altName w:val="宋体"/>
    <w:panose1 w:val="03000509000000000000"/>
    <w:charset w:val="88"/>
    <w:family w:val="script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FA7"/>
    <w:rsid w:val="000627F7"/>
    <w:rsid w:val="00783E43"/>
    <w:rsid w:val="008670CA"/>
    <w:rsid w:val="00B006C1"/>
    <w:rsid w:val="00F63FA7"/>
    <w:rsid w:val="2BAE1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Calibri" w:hAnsi="Calibri" w:eastAsia="PMingLiU" w:cs="Times New Roman"/>
      <w:kern w:val="2"/>
      <w:sz w:val="24"/>
      <w:szCs w:val="22"/>
      <w:lang w:val="en-US" w:eastAsia="zh-TW" w:bidi="ar-SA"/>
      <w14:ligatures w14:val="none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表格格線21"/>
    <w:basedOn w:val="2"/>
    <w:uiPriority w:val="0"/>
    <w:rPr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309</Words>
  <Characters>1929</Characters>
  <Lines>16</Lines>
  <Paragraphs>4</Paragraphs>
  <TotalTime>19</TotalTime>
  <ScaleCrop>false</ScaleCrop>
  <LinksUpToDate>false</LinksUpToDate>
  <CharactersWithSpaces>2178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2024-07-23T00:40:00Z</dcterms:created>
  <dc:creator>黃維霖</dc:creator>
  <cp:lastModifiedBy>婉霞</cp:lastModifiedBy>
  <dcterms:modified xsi:type="dcterms:W3CDTF">2024-10-24T04:30:04Z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90BF69C9551D40BB8A73ABD68447F27D_13</vt:lpwstr>
  </property>
</Properties>
</file>