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56E" w:rsidRPr="0048156E" w:rsidRDefault="0048156E" w:rsidP="0048156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8156E">
        <w:rPr>
          <w:rFonts w:ascii="Times New Roman" w:hAnsi="Times New Roman" w:cs="Times New Roman"/>
          <w:b/>
          <w:sz w:val="20"/>
          <w:szCs w:val="20"/>
        </w:rPr>
        <w:t>Analysis of gene expression in the nervous system identifies key genes and novel candidates for health and disease</w:t>
      </w:r>
    </w:p>
    <w:p w:rsidR="0048156E" w:rsidRPr="0048156E" w:rsidRDefault="0048156E" w:rsidP="004815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8156E">
        <w:rPr>
          <w:rFonts w:ascii="Times New Roman" w:hAnsi="Times New Roman" w:cs="Times New Roman"/>
          <w:sz w:val="20"/>
          <w:szCs w:val="20"/>
        </w:rPr>
        <w:t>Neurogenetics</w:t>
      </w:r>
      <w:proofErr w:type="spellEnd"/>
    </w:p>
    <w:p w:rsidR="0048156E" w:rsidRPr="0048156E" w:rsidRDefault="0048156E" w:rsidP="004815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56E">
        <w:rPr>
          <w:rFonts w:ascii="Times New Roman" w:hAnsi="Times New Roman" w:cs="Times New Roman"/>
          <w:sz w:val="20"/>
          <w:szCs w:val="20"/>
        </w:rPr>
        <w:t xml:space="preserve">Sarah M Carpanini, Thomas M </w:t>
      </w:r>
      <w:proofErr w:type="spellStart"/>
      <w:r w:rsidRPr="0048156E">
        <w:rPr>
          <w:rFonts w:ascii="Times New Roman" w:hAnsi="Times New Roman" w:cs="Times New Roman"/>
          <w:sz w:val="20"/>
          <w:szCs w:val="20"/>
        </w:rPr>
        <w:t>Wishart</w:t>
      </w:r>
      <w:proofErr w:type="spellEnd"/>
      <w:r w:rsidRPr="0048156E">
        <w:rPr>
          <w:rFonts w:ascii="Times New Roman" w:hAnsi="Times New Roman" w:cs="Times New Roman"/>
          <w:sz w:val="20"/>
          <w:szCs w:val="20"/>
        </w:rPr>
        <w:t xml:space="preserve">, Thomas H </w:t>
      </w:r>
      <w:proofErr w:type="spellStart"/>
      <w:r w:rsidRPr="0048156E">
        <w:rPr>
          <w:rFonts w:ascii="Times New Roman" w:hAnsi="Times New Roman" w:cs="Times New Roman"/>
          <w:sz w:val="20"/>
          <w:szCs w:val="20"/>
        </w:rPr>
        <w:t>Gillingwater</w:t>
      </w:r>
      <w:proofErr w:type="spellEnd"/>
      <w:r w:rsidRPr="0048156E">
        <w:rPr>
          <w:rFonts w:ascii="Times New Roman" w:hAnsi="Times New Roman" w:cs="Times New Roman"/>
          <w:sz w:val="20"/>
          <w:szCs w:val="20"/>
        </w:rPr>
        <w:t>, Jean C Manson and Kim M Summers</w:t>
      </w:r>
    </w:p>
    <w:p w:rsidR="0048156E" w:rsidRPr="0048156E" w:rsidRDefault="0048156E" w:rsidP="00481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156E">
        <w:rPr>
          <w:rFonts w:ascii="Times New Roman" w:hAnsi="Times New Roman" w:cs="Times New Roman"/>
          <w:sz w:val="20"/>
          <w:szCs w:val="20"/>
        </w:rPr>
        <w:t xml:space="preserve">Corresponding author: Professor Kim M Summers The Roslin Institute and Royal (Dick) School of Veterinary Studies, University of Edinburgh, Easter Bush, Midlothian, EH25 9RG, UK; </w:t>
      </w:r>
      <w:hyperlink r:id="rId5" w:history="1">
        <w:r w:rsidRPr="0048156E">
          <w:rPr>
            <w:rStyle w:val="Hyperlink"/>
            <w:rFonts w:ascii="Times New Roman" w:hAnsi="Times New Roman" w:cs="Times New Roman"/>
            <w:sz w:val="20"/>
            <w:szCs w:val="20"/>
          </w:rPr>
          <w:t>kim.summers@roslin.ed.ac.uk</w:t>
        </w:r>
      </w:hyperlink>
    </w:p>
    <w:p w:rsidR="0048156E" w:rsidRPr="0048156E" w:rsidRDefault="0048156E" w:rsidP="00823B65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23B65" w:rsidRPr="0048156E" w:rsidRDefault="00823B65" w:rsidP="00823B65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156E">
        <w:rPr>
          <w:rFonts w:ascii="Times New Roman" w:hAnsi="Times New Roman" w:cs="Times New Roman"/>
          <w:b/>
          <w:sz w:val="20"/>
          <w:szCs w:val="20"/>
        </w:rPr>
        <w:t>Online Resource 2</w:t>
      </w:r>
    </w:p>
    <w:p w:rsidR="00823B65" w:rsidRPr="0048156E" w:rsidRDefault="00823B65" w:rsidP="00823B65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156E">
        <w:rPr>
          <w:rFonts w:ascii="Times New Roman" w:hAnsi="Times New Roman" w:cs="Times New Roman"/>
          <w:b/>
          <w:sz w:val="20"/>
          <w:szCs w:val="20"/>
        </w:rPr>
        <w:t>Supplementary experimental methods: validation datasets</w:t>
      </w:r>
    </w:p>
    <w:p w:rsidR="00823B65" w:rsidRPr="0048156E" w:rsidRDefault="00823B65" w:rsidP="00456C7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156E">
        <w:rPr>
          <w:rFonts w:ascii="Times New Roman" w:hAnsi="Times New Roman" w:cs="Times New Roman"/>
          <w:sz w:val="20"/>
          <w:szCs w:val="20"/>
        </w:rPr>
        <w:t>FANTOM5 promoter based expression data from mouse.</w:t>
      </w:r>
    </w:p>
    <w:p w:rsidR="00823B65" w:rsidRPr="0048156E" w:rsidRDefault="00823B65" w:rsidP="00823B6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156E">
        <w:rPr>
          <w:rFonts w:ascii="Times New Roman" w:hAnsi="Times New Roman" w:cs="Times New Roman"/>
          <w:sz w:val="20"/>
          <w:szCs w:val="20"/>
        </w:rPr>
        <w:t>Promoter level expression values were obtained using the Table Extraction Tool (</w:t>
      </w:r>
      <w:hyperlink r:id="rId6" w:history="1">
        <w:r w:rsidRPr="0048156E">
          <w:rPr>
            <w:rStyle w:val="Hyperlink"/>
            <w:rFonts w:ascii="Times New Roman" w:hAnsi="Times New Roman" w:cs="Times New Roman"/>
            <w:sz w:val="20"/>
            <w:szCs w:val="20"/>
          </w:rPr>
          <w:t>http://fantom.gsc.riken.jp/5/tet</w:t>
        </w:r>
      </w:hyperlink>
      <w:r w:rsidRPr="0048156E">
        <w:rPr>
          <w:rFonts w:ascii="Times New Roman" w:hAnsi="Times New Roman" w:cs="Times New Roman"/>
          <w:sz w:val="20"/>
          <w:szCs w:val="20"/>
        </w:rPr>
        <w:t xml:space="preserve">). The analysis was performed using expression of the major promoter (p1@Genename) for each gene. </w:t>
      </w:r>
      <w:r w:rsidR="009F06A8" w:rsidRPr="0048156E">
        <w:rPr>
          <w:rFonts w:ascii="Times New Roman" w:hAnsi="Times New Roman" w:cs="Times New Roman"/>
          <w:sz w:val="20"/>
          <w:szCs w:val="20"/>
        </w:rPr>
        <w:t>Expression levels are provided as RLE normalised tags per million (</w:t>
      </w:r>
      <w:proofErr w:type="spellStart"/>
      <w:r w:rsidR="009F06A8" w:rsidRPr="0048156E">
        <w:rPr>
          <w:rFonts w:ascii="Times New Roman" w:hAnsi="Times New Roman" w:cs="Times New Roman"/>
          <w:sz w:val="20"/>
          <w:szCs w:val="20"/>
        </w:rPr>
        <w:t>tpm</w:t>
      </w:r>
      <w:proofErr w:type="spellEnd"/>
      <w:r w:rsidR="009F06A8" w:rsidRPr="0048156E">
        <w:rPr>
          <w:rFonts w:ascii="Times New Roman" w:hAnsi="Times New Roman" w:cs="Times New Roman"/>
          <w:sz w:val="20"/>
          <w:szCs w:val="20"/>
        </w:rPr>
        <w:t xml:space="preserve">) {Forrest et al 2014}. </w:t>
      </w:r>
      <w:r w:rsidR="00456C7E" w:rsidRPr="0048156E">
        <w:rPr>
          <w:rFonts w:ascii="Times New Roman" w:hAnsi="Times New Roman" w:cs="Times New Roman"/>
          <w:sz w:val="20"/>
          <w:szCs w:val="20"/>
        </w:rPr>
        <w:t xml:space="preserve">Data were filtered to remove all genes with a maximum expression of less than 30 </w:t>
      </w:r>
      <w:proofErr w:type="spellStart"/>
      <w:r w:rsidR="00456C7E" w:rsidRPr="0048156E">
        <w:rPr>
          <w:rFonts w:ascii="Times New Roman" w:hAnsi="Times New Roman" w:cs="Times New Roman"/>
          <w:sz w:val="20"/>
          <w:szCs w:val="20"/>
        </w:rPr>
        <w:t>tpm</w:t>
      </w:r>
      <w:proofErr w:type="spellEnd"/>
      <w:r w:rsidR="00456C7E" w:rsidRPr="0048156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456C7E" w:rsidRPr="0048156E">
        <w:rPr>
          <w:rFonts w:ascii="Times New Roman" w:hAnsi="Times New Roman" w:cs="Times New Roman"/>
          <w:sz w:val="20"/>
          <w:szCs w:val="20"/>
        </w:rPr>
        <w:t>BioLayout</w:t>
      </w:r>
      <w:proofErr w:type="spellEnd"/>
      <w:r w:rsidR="00456C7E" w:rsidRPr="0048156E">
        <w:rPr>
          <w:rFonts w:ascii="Times New Roman" w:hAnsi="Times New Roman" w:cs="Times New Roman"/>
          <w:sz w:val="20"/>
          <w:szCs w:val="20"/>
        </w:rPr>
        <w:t xml:space="preserve"> </w:t>
      </w:r>
      <w:r w:rsidR="00456C7E" w:rsidRPr="0048156E">
        <w:rPr>
          <w:rFonts w:ascii="Times New Roman" w:hAnsi="Times New Roman" w:cs="Times New Roman"/>
          <w:i/>
          <w:sz w:val="20"/>
          <w:szCs w:val="20"/>
        </w:rPr>
        <w:t>Express</w:t>
      </w:r>
      <w:r w:rsidR="00456C7E" w:rsidRPr="0048156E">
        <w:rPr>
          <w:rFonts w:ascii="Times New Roman" w:hAnsi="Times New Roman" w:cs="Times New Roman"/>
          <w:sz w:val="20"/>
          <w:szCs w:val="20"/>
          <w:vertAlign w:val="superscript"/>
        </w:rPr>
        <w:t>3D</w:t>
      </w:r>
      <w:r w:rsidR="00456C7E" w:rsidRPr="0048156E">
        <w:rPr>
          <w:rFonts w:ascii="Times New Roman" w:hAnsi="Times New Roman" w:cs="Times New Roman"/>
          <w:sz w:val="20"/>
          <w:szCs w:val="20"/>
        </w:rPr>
        <w:t xml:space="preserve"> was run using a correlation coefficient threshold of 0.9 and an MCL inflation value of 2.2.There were 7</w:t>
      </w:r>
      <w:r w:rsidR="009F06A8" w:rsidRPr="0048156E">
        <w:rPr>
          <w:rFonts w:ascii="Times New Roman" w:hAnsi="Times New Roman" w:cs="Times New Roman"/>
          <w:sz w:val="20"/>
          <w:szCs w:val="20"/>
        </w:rPr>
        <w:t>,</w:t>
      </w:r>
      <w:r w:rsidR="00456C7E" w:rsidRPr="0048156E">
        <w:rPr>
          <w:rFonts w:ascii="Times New Roman" w:hAnsi="Times New Roman" w:cs="Times New Roman"/>
          <w:sz w:val="20"/>
          <w:szCs w:val="20"/>
        </w:rPr>
        <w:t>214 nodes and 1,730,162 edges in the analysis.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Tissue type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FANTOM5 Accession details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Aortic SMC donor1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Aortic Smooth Muscle cells, donor1 CNhs11297.11299-117B3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Cerebellar astrocytes donor 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Astrocytes - cerebellar, donor1 CNhs13077.11708-123B7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Cerebellar astrocytes donor 2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Astrocytes - cerebellar, donor2 CNhs12076.11550-120C2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Hippocampus astrocyte donor 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Astrocytes - hippocampus, donor1 CNhs12129.11709-123B8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Hippocampus astrocyte donor 2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Astrocytes - hippocampus, donor2 CNhs12077.11551-120C3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Astrocytes donor 2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Astrocytes, donor2 CNhs12078.11552-120C4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Astrocytes donor 3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Astrocytes, donor3 CNhs12107.11633-122C4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CD19+ B cells donor 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CD19+ B Cells, donor1 CNhs13531.11856-125A2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CD4+ T cells donor 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CD4+ T Cells, donor1 CNhs13509.11854-124I9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CD8+ T cells donor 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CD8+ T Cells, donor1 CNhs13511.11855-125A1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Cardiac myocytes donor 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Cardiac Myocytes, donor1 CNhs12355.11711-123C1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Cardiac myocytes donor 2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Cardiac Myocytes, donor2 CNhs12356.11729-123E1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Cardiac myocytes donor 3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Cardiac Myocytes, donor3 CNhs12353.11634-122C5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Microglia donor 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Microglia, donor1 CNhs12629.11718-123C8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Microglia donor 2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Microglia, donor2 CNhs12634.11736-123E8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Cortical neurons donor 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Neurons - cortical, donor1 CNhs12025.11724-123D5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Cortical neurons donor 2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Neurons - cortical, donor2 CNhs11947.11742-123F5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Cortical neurons donor 3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Neurons - cortical, donor3 CNhs12112.11647-122D9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Spinal cord neurons dorsal donor2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Neurons - dorsal spinal cord, donor2 CNhs12635.11738-123F1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Spinal cord neurons dorsal donor3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Neurons - dorsal spinal cord, donor3 CNhs12618.11643-122D5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Hippocampal neurons donor 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Neurons - hippocampal, donor1 CNhs12133.11721-123D2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Hippocampal neurons donor 2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Neurons - hippocampal, donor2 CNhs12359.11739-123F2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Hippocampal neurons donor 3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Neurons - hippocampal, donor3 CNhs12110.11644-122D6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Raphe neurons donor 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Neurons - raphe, donor1 CNhs12631.11722-123D3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Raphe neurons donor 3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Neurons - raphe, donor3 CNhs12619.11645-122D7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Striatal neurons donor 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Neurons - striatal, donor1 CNhs12134.11723-123D4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Striatal neurons donor 2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Neurons - striatal, donor2 CNhs12360.11741-123F4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Striatal neurons donor 3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Neurons - striatal, donor3 CNhs12111.11646-122D8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 xml:space="preserve">Substantia 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nigra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 xml:space="preserve"> neurons donor4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 xml:space="preserve">Mouse Neurons - substantia 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nigra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, donor4, tech_rep1 CNhs12612.11489-119E4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 xml:space="preserve">Substantia 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nigra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 xml:space="preserve"> neurons donor5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 xml:space="preserve">Mouse Neurons - substantia 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nigra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, donor5 CNhs12614.11490-119E5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 xml:space="preserve">Substantia 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nigra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 xml:space="preserve"> neurons donor6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 xml:space="preserve">Mouse Neurons - substantia 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nigra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, donor6 CNhs12643.11770-123I6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Spinal cord neurons ventral donor 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Neurons - ventral spinal cord, donor1 CNhs12632.11725-123D6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Spinal cord neurons ventral donor 2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Neurons - ventral spinal cord, donor2 CNhs12638.11743-123F6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Spinal cord neurons ventral donor 3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Neurons - ventral spinal cord, donor3 CNhs12113.11648-122E1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Schwann cells donor1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Schwann, donor1 CNhs12507.11728-123D9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Schwann cells donor2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Schwann, donor2 CNhs12573.11746-123F9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Hepatocytes donor 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hepatocyte, donor1 CNhs13078.11714-123C4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Hepatocytes donor 3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hepatocyte, donor3 CNhs12615.11637-122C8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Hepatocytes donor 6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hepatocyte, donor6 CNhs13090.11822-124F4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Hepatocytes donor 8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Mouse hepatocyte, donor8 CNhs13091.11824-124F6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Lymph node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accessory axillary lymph node, adult CNhs10475.1063-29H9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Bone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bone (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femoris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), adult CNhs10483.56-12G2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Cerebellum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cerebellum, adult CNhs10494.15-8B2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Colon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colon, adult CNhs10468.36-18H7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CMP rep 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common myeloid progenitor CMP, biol_rep1 CNhs12550.12122-128C7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CMP rep 2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common myeloid progenitor CMP, biol_rep2 CNhs12203.12125-128D1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CMP rep 3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common myeloid progenitor CMP, biol_rep3 CNhs12551.12128-128D4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 xml:space="preserve">Corpora 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quadrigemina</w:t>
            </w:r>
            <w:proofErr w:type="spellEnd"/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 xml:space="preserve">corpora 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quadrigemina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, adult CNhs10501.16-22A4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Corpus striatum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corpus striatum, adult CNhs10487.19-21D8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Cortex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cortex, adult CNhs10473.12-14D5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Diencephalon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diencephalon, adult CNhs10482.20-12F2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GMP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granulocyte macrophage progenitor GMP, biol_rep1 CNhs12206.12123-128C8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GMP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granulocyte macrophage progenitor GMP, biol_rep2 CNhs12202.12126-128D2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GMP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granulocyte macrophage progenitor GMP, biol_rep3 CNhs11928.12129-128D5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Hippocampus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hippocampus, adult CNhs10478.13-16E8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Intestine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intestine, adult CNhs10496.178-9A3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Liver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liver, adult pregnant day01 CNhs10466.508-5B2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Lung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lung, adult CNhs10474.28-22B1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BMDM pool 1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macrophage, bone marrow derived, pool1 CNhs11457.3560-170A1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BMDM pool 2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macrophage, bone marrow derived, pool2 CNhs11532.3632-171A1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Mammary gland lactating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mammary gland, adult lactating day02 CNhs10480.595-22B6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Mammary gland pregnant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mammary gland, adult pregnant day19 CNhs10476.588-5H2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Medula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 xml:space="preserve"> oblongata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medulla oblongata, adult CNhs10477.17-12C2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Olfactory brain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olfactory brain, adult CNhs10489.18-22I9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ovary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ovary, adult CNhs10507.91-2I7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Pancreas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pancreas, adult CNhs10486.34-16E4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Pituitary gland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pituitary gland, adult CNhs10493.21-1G8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Placenta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placenta, adult pregnant day10 CNhs10472.539-13I7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Skin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skin, adult CNhs10492.30-1C3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Spinal cord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spinal cord, adult CNhs10505.24-13C9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Spleen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spleen, adult CNhs10465.25-2G2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Stomach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stomach, adult CNhs10503.33-1H6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Testis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testis, adult CNhs10504.57-7G5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Thymus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thymus, adult CNhs10471.38-12B5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Bladder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urinary bladder, adult CNhs10481.879-12E4</w:t>
            </w:r>
          </w:p>
        </w:tc>
      </w:tr>
      <w:tr w:rsidR="00456C7E" w:rsidRPr="0048156E" w:rsidTr="0048156E">
        <w:trPr>
          <w:trHeight w:val="300"/>
        </w:trPr>
        <w:tc>
          <w:tcPr>
            <w:tcW w:w="3114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Uterus</w:t>
            </w:r>
          </w:p>
        </w:tc>
        <w:tc>
          <w:tcPr>
            <w:tcW w:w="5902" w:type="dxa"/>
            <w:noWrap/>
            <w:hideMark/>
          </w:tcPr>
          <w:p w:rsidR="00456C7E" w:rsidRPr="0048156E" w:rsidRDefault="00456C7E" w:rsidP="0045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uterus, adult CNhs10509.92-27E5</w:t>
            </w:r>
          </w:p>
        </w:tc>
      </w:tr>
    </w:tbl>
    <w:p w:rsidR="00823B65" w:rsidRPr="0048156E" w:rsidRDefault="00823B65" w:rsidP="00823B6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3B65" w:rsidRPr="0048156E" w:rsidRDefault="00456C7E" w:rsidP="00456C7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156E">
        <w:rPr>
          <w:rFonts w:ascii="Times New Roman" w:hAnsi="Times New Roman" w:cs="Times New Roman"/>
          <w:sz w:val="20"/>
          <w:szCs w:val="20"/>
        </w:rPr>
        <w:t>Microarray based expression data from pig.</w:t>
      </w:r>
    </w:p>
    <w:p w:rsidR="00456C7E" w:rsidRPr="0048156E" w:rsidRDefault="00456C7E" w:rsidP="00456C7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156E">
        <w:rPr>
          <w:rFonts w:ascii="Times New Roman" w:hAnsi="Times New Roman" w:cs="Times New Roman"/>
          <w:sz w:val="20"/>
          <w:szCs w:val="20"/>
        </w:rPr>
        <w:t xml:space="preserve">Microarray based expression data were from {Freeman et al 2012} and are available through </w:t>
      </w:r>
      <w:proofErr w:type="spellStart"/>
      <w:r w:rsidRPr="0048156E">
        <w:rPr>
          <w:rFonts w:ascii="Times New Roman" w:hAnsi="Times New Roman" w:cs="Times New Roman"/>
          <w:sz w:val="20"/>
          <w:szCs w:val="20"/>
        </w:rPr>
        <w:t>BioGPS</w:t>
      </w:r>
      <w:proofErr w:type="spellEnd"/>
      <w:r w:rsidRPr="0048156E">
        <w:rPr>
          <w:rFonts w:ascii="Times New Roman" w:hAnsi="Times New Roman" w:cs="Times New Roman"/>
          <w:sz w:val="20"/>
          <w:szCs w:val="20"/>
        </w:rPr>
        <w:t xml:space="preserve"> (</w:t>
      </w:r>
      <w:hyperlink r:id="rId7" w:history="1">
        <w:r w:rsidRPr="0048156E">
          <w:rPr>
            <w:rStyle w:val="Hyperlink"/>
            <w:rFonts w:ascii="Times New Roman" w:hAnsi="Times New Roman" w:cs="Times New Roman"/>
            <w:sz w:val="20"/>
            <w:szCs w:val="20"/>
          </w:rPr>
          <w:t>http://biogps.org</w:t>
        </w:r>
      </w:hyperlink>
      <w:r w:rsidRPr="0048156E">
        <w:rPr>
          <w:rFonts w:ascii="Times New Roman" w:hAnsi="Times New Roman" w:cs="Times New Roman"/>
          <w:sz w:val="20"/>
          <w:szCs w:val="20"/>
        </w:rPr>
        <w:t xml:space="preserve">). </w:t>
      </w:r>
      <w:r w:rsidR="00F4528A" w:rsidRPr="0048156E">
        <w:rPr>
          <w:rFonts w:ascii="Times New Roman" w:hAnsi="Times New Roman" w:cs="Times New Roman"/>
          <w:sz w:val="20"/>
          <w:szCs w:val="20"/>
        </w:rPr>
        <w:t xml:space="preserve">Data are listed in the table; P number represents the pig from which the sample was taken; M and F indicate the sex of the pig. Datasets were normalised using the </w:t>
      </w:r>
      <w:proofErr w:type="spellStart"/>
      <w:r w:rsidR="00F4528A" w:rsidRPr="0048156E">
        <w:rPr>
          <w:rFonts w:ascii="Times New Roman" w:hAnsi="Times New Roman" w:cs="Times New Roman"/>
          <w:sz w:val="20"/>
          <w:szCs w:val="20"/>
        </w:rPr>
        <w:t>Affymetrix</w:t>
      </w:r>
      <w:proofErr w:type="spellEnd"/>
      <w:r w:rsidR="00F4528A" w:rsidRPr="0048156E">
        <w:rPr>
          <w:rFonts w:ascii="Times New Roman" w:hAnsi="Times New Roman" w:cs="Times New Roman"/>
          <w:sz w:val="20"/>
          <w:szCs w:val="20"/>
        </w:rPr>
        <w:t xml:space="preserve"> Expression Console. </w:t>
      </w:r>
      <w:proofErr w:type="spellStart"/>
      <w:r w:rsidRPr="0048156E">
        <w:rPr>
          <w:rFonts w:ascii="Times New Roman" w:hAnsi="Times New Roman" w:cs="Times New Roman"/>
          <w:sz w:val="20"/>
          <w:szCs w:val="20"/>
        </w:rPr>
        <w:t>BioLayout</w:t>
      </w:r>
      <w:proofErr w:type="spellEnd"/>
      <w:r w:rsidRPr="0048156E">
        <w:rPr>
          <w:rFonts w:ascii="Times New Roman" w:hAnsi="Times New Roman" w:cs="Times New Roman"/>
          <w:sz w:val="20"/>
          <w:szCs w:val="20"/>
        </w:rPr>
        <w:t xml:space="preserve"> </w:t>
      </w:r>
      <w:r w:rsidRPr="0048156E">
        <w:rPr>
          <w:rFonts w:ascii="Times New Roman" w:hAnsi="Times New Roman" w:cs="Times New Roman"/>
          <w:i/>
          <w:sz w:val="20"/>
          <w:szCs w:val="20"/>
        </w:rPr>
        <w:t>Express</w:t>
      </w:r>
      <w:r w:rsidRPr="0048156E">
        <w:rPr>
          <w:rFonts w:ascii="Times New Roman" w:hAnsi="Times New Roman" w:cs="Times New Roman"/>
          <w:sz w:val="20"/>
          <w:szCs w:val="20"/>
          <w:vertAlign w:val="superscript"/>
        </w:rPr>
        <w:t>3D</w:t>
      </w:r>
      <w:r w:rsidRPr="0048156E">
        <w:rPr>
          <w:rFonts w:ascii="Times New Roman" w:hAnsi="Times New Roman" w:cs="Times New Roman"/>
          <w:sz w:val="20"/>
          <w:szCs w:val="20"/>
        </w:rPr>
        <w:t xml:space="preserve"> was run using a correlat</w:t>
      </w:r>
      <w:r w:rsidR="0075325D" w:rsidRPr="0048156E">
        <w:rPr>
          <w:rFonts w:ascii="Times New Roman" w:hAnsi="Times New Roman" w:cs="Times New Roman"/>
          <w:sz w:val="20"/>
          <w:szCs w:val="20"/>
        </w:rPr>
        <w:t>ion coefficient threshold of 0.85</w:t>
      </w:r>
      <w:r w:rsidRPr="0048156E">
        <w:rPr>
          <w:rFonts w:ascii="Times New Roman" w:hAnsi="Times New Roman" w:cs="Times New Roman"/>
          <w:sz w:val="20"/>
          <w:szCs w:val="20"/>
        </w:rPr>
        <w:t xml:space="preserve"> and an MCL inflat</w:t>
      </w:r>
      <w:r w:rsidR="0075325D" w:rsidRPr="0048156E">
        <w:rPr>
          <w:rFonts w:ascii="Times New Roman" w:hAnsi="Times New Roman" w:cs="Times New Roman"/>
          <w:sz w:val="20"/>
          <w:szCs w:val="20"/>
        </w:rPr>
        <w:t>ion value of 2.2.There were 17,286</w:t>
      </w:r>
      <w:r w:rsidRPr="0048156E">
        <w:rPr>
          <w:rFonts w:ascii="Times New Roman" w:hAnsi="Times New Roman" w:cs="Times New Roman"/>
          <w:sz w:val="20"/>
          <w:szCs w:val="20"/>
        </w:rPr>
        <w:t xml:space="preserve"> nodes and 1,730,162 edges in the analysis.</w:t>
      </w:r>
    </w:p>
    <w:p w:rsidR="0075325D" w:rsidRPr="0048156E" w:rsidRDefault="0075325D">
      <w:pPr>
        <w:rPr>
          <w:rFonts w:ascii="Times New Roman" w:hAnsi="Times New Roman" w:cs="Times New Roman"/>
          <w:sz w:val="20"/>
          <w:szCs w:val="20"/>
        </w:rPr>
      </w:pPr>
      <w:r w:rsidRPr="0048156E">
        <w:rPr>
          <w:rFonts w:ascii="Times New Roman" w:hAnsi="Times New Roman" w:cs="Times New Roman"/>
          <w:sz w:val="20"/>
          <w:szCs w:val="20"/>
        </w:rPr>
        <w:fldChar w:fldCharType="begin"/>
      </w:r>
      <w:r w:rsidRPr="0048156E">
        <w:rPr>
          <w:rFonts w:ascii="Times New Roman" w:hAnsi="Times New Roman" w:cs="Times New Roman"/>
          <w:sz w:val="20"/>
          <w:szCs w:val="20"/>
        </w:rPr>
        <w:instrText xml:space="preserve"> LINK Excel.SheetBinaryMacroEnabled.12 "\\\\cmvm.datastore.ed.ac.uk\\cmvm\\eb\\users\\ksummers\\Pig atlas project\\Supp._data1_Pig_atlas_final.expression" "Sheet1!C1" \a \f 5 \h  \* MERGEFORMAT </w:instrText>
      </w:r>
      <w:r w:rsidRPr="0048156E">
        <w:rPr>
          <w:rFonts w:ascii="Times New Roman" w:hAnsi="Times New Roman" w:cs="Times New Roman"/>
          <w:sz w:val="20"/>
          <w:szCs w:val="20"/>
        </w:rPr>
        <w:fldChar w:fldCharType="separate"/>
      </w:r>
    </w:p>
    <w:tbl>
      <w:tblPr>
        <w:tblStyle w:val="TableGrid"/>
        <w:tblW w:w="4200" w:type="dxa"/>
        <w:tblLook w:val="04A0" w:firstRow="1" w:lastRow="0" w:firstColumn="1" w:lastColumn="0" w:noHBand="0" w:noVBand="1"/>
      </w:tblPr>
      <w:tblGrid>
        <w:gridCol w:w="4200"/>
      </w:tblGrid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Cortex_(prefrontal)-P3:F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Cortex_(prefrontal)-P4:M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Hind_Brain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_(medulla)-P3:F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Hind_Brain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_(medulla)-P4:M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Cerebellum-P3:F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Cerebellum-P4:M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Pituitary-P1:F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Spinal_cord-upper-P2:F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Spinal_cord-upper-P3:F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Spinal_cord-lower-P2:F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Spinal_cord-lower-P3:F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Optic_nerve-P3:F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Optic_nerve-P4:M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Retina/sclera-P3:F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Retina/sclera-P4:M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Cornea/iris-P3:F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Trachea-P3:F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Trachea-P4:M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Lung_Parenchyma-P3:F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Lung_Parenchyma-P4:M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Tongue_(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dermal_layer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Tongue_(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dermal_layer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Salivary_glands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_(submandibular)-P3:F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Salivary_glands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_(submandibular)-P4:M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Oesophagus_(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upper_third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Oesophagus_(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upper_third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Oesophagus_(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lower_third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Oesophagus_(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lower_third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Stomach_(fundus)-P4:M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Stomach_(fundus)-P3:F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Stomach_(antrum)-P3:F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Stomach_(antrum)-P4:M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Pylorus_(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smooth_muscle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Pylorus_(</w:t>
            </w: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smooth_muscle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Duodenum-P3:F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Duodenum-P4:M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Jejeunum-P3:F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Jejeunum-P4:M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Ileum-P3:F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Ileum-P4:M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Caecum (apical 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Caecum (apical 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Caecum (mid)-P3:F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Caecum (mid)-P4:M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Colon_(proximal)-P3:F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Colon_(proximal)-P4:M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Colon_(distal)-P3:F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Colon_(distal)-P4:M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Rectum-P3:F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Rectum-P4:M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Pancreas-P3:F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Pancreas-P4:M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Bladder-P2:F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Bladder-P4:M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Kidney_(medulla)-P3:F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Kidney_(medulla)-P4:M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Kidney_(cortex)-P3:F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Kidney_(cortex)-P4:M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Liver-P3:F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Liver-P4:M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Gall_bladder-P3:F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Gall_bladder-P4:M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Ureter-P3:F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Ureter-P4:M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Skeletal_muscle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_(leg)-P3:F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Skeletal_muscle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_(leg)-P4:M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Skin_(head)-P4:M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Snout_tendon-P4:M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Heart-P4:M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Abdominal_aorta-P3:F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Abdominal_aorta-P4:M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Inferior_vena_cava-P4:M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Bone_marrow-P3:F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Bone_marrow-P4:M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Blood_1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Blood_2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Alveolar_macrophage_1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Alveolar_macrophage_2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BMD_macrophage_unstimulated</w:t>
            </w:r>
            <w:proofErr w:type="spellEnd"/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BMD_macrophage_7h_LPS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MD_macrophage_unstimulated</w:t>
            </w:r>
            <w:proofErr w:type="spellEnd"/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MD_macrophage_7h_LPS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Mesenteric_lymph_node-P3:F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Mesenteric_lymph_node-P4:M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Thymus-P3:F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Thymus-P4:M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Spleen-P3:F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Spleen-P4:M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Adrenal_gland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_(cortex)-P3:F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Adrenal_gland</w:t>
            </w:r>
            <w:proofErr w:type="spellEnd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_(cortex)-P4:M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Thyroid-P3:F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Thyroid-P4:M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Ovary-P3:F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Fallopian_tube-P3:F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Cervix-P3:F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Uterus-P3:F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Vagina-P3:F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Placenta:F</w:t>
            </w:r>
            <w:proofErr w:type="spellEnd"/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Epididymis-P4:M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Vas_deferens-P4:M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Vas_deferens-P4:M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Testis_(juvenile)-P4:M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Testis_(adult):M</w:t>
            </w:r>
          </w:p>
        </w:tc>
      </w:tr>
      <w:tr w:rsidR="0075325D" w:rsidRPr="0048156E" w:rsidTr="0075325D">
        <w:trPr>
          <w:divId w:val="446656597"/>
          <w:trHeight w:val="300"/>
        </w:trPr>
        <w:tc>
          <w:tcPr>
            <w:tcW w:w="4200" w:type="dxa"/>
            <w:noWrap/>
            <w:hideMark/>
          </w:tcPr>
          <w:p w:rsidR="0075325D" w:rsidRPr="0048156E" w:rsidRDefault="0075325D" w:rsidP="0075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56E">
              <w:rPr>
                <w:rFonts w:ascii="Times New Roman" w:hAnsi="Times New Roman" w:cs="Times New Roman"/>
                <w:sz w:val="20"/>
                <w:szCs w:val="20"/>
              </w:rPr>
              <w:t>Penis-P4:M</w:t>
            </w:r>
          </w:p>
        </w:tc>
      </w:tr>
    </w:tbl>
    <w:p w:rsidR="00F4528A" w:rsidRPr="0048156E" w:rsidRDefault="0075325D">
      <w:pPr>
        <w:rPr>
          <w:rFonts w:ascii="Times New Roman" w:hAnsi="Times New Roman" w:cs="Times New Roman"/>
          <w:sz w:val="20"/>
          <w:szCs w:val="20"/>
        </w:rPr>
      </w:pPr>
      <w:r w:rsidRPr="0048156E">
        <w:rPr>
          <w:rFonts w:ascii="Times New Roman" w:hAnsi="Times New Roman" w:cs="Times New Roman"/>
          <w:sz w:val="20"/>
          <w:szCs w:val="20"/>
        </w:rPr>
        <w:fldChar w:fldCharType="end"/>
      </w:r>
    </w:p>
    <w:p w:rsidR="0048156E" w:rsidRDefault="0048156E" w:rsidP="0048156E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48156E" w:rsidRDefault="0048156E" w:rsidP="0048156E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75325D" w:rsidRPr="0048156E" w:rsidRDefault="0075325D" w:rsidP="004815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8156E">
        <w:rPr>
          <w:rFonts w:ascii="Times New Roman" w:hAnsi="Times New Roman" w:cs="Times New Roman"/>
          <w:sz w:val="20"/>
          <w:szCs w:val="20"/>
        </w:rPr>
        <w:lastRenderedPageBreak/>
        <w:t>Inclusion of a disease state in analysis</w:t>
      </w:r>
    </w:p>
    <w:p w:rsidR="00F4528A" w:rsidRPr="0048156E" w:rsidRDefault="0075325D" w:rsidP="00F4528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156E">
        <w:rPr>
          <w:rFonts w:ascii="Times New Roman" w:hAnsi="Times New Roman" w:cs="Times New Roman"/>
          <w:sz w:val="20"/>
          <w:szCs w:val="20"/>
        </w:rPr>
        <w:t>The analysis used the original dataset (</w:t>
      </w:r>
      <w:r w:rsidRPr="0048156E">
        <w:rPr>
          <w:rFonts w:ascii="Times New Roman" w:hAnsi="Times New Roman" w:cs="Times New Roman"/>
          <w:b/>
          <w:sz w:val="20"/>
          <w:szCs w:val="20"/>
        </w:rPr>
        <w:t>Online Resource 1</w:t>
      </w:r>
      <w:r w:rsidRPr="0048156E">
        <w:rPr>
          <w:rFonts w:ascii="Times New Roman" w:hAnsi="Times New Roman" w:cs="Times New Roman"/>
          <w:sz w:val="20"/>
          <w:szCs w:val="20"/>
        </w:rPr>
        <w:t>), with the addition of data for the transcriptome of the adult hippocampus of a mouse 17 weeks post infection wit</w:t>
      </w:r>
      <w:bookmarkStart w:id="0" w:name="_GoBack"/>
      <w:bookmarkEnd w:id="0"/>
      <w:r w:rsidRPr="0048156E">
        <w:rPr>
          <w:rFonts w:ascii="Times New Roman" w:hAnsi="Times New Roman" w:cs="Times New Roman"/>
          <w:sz w:val="20"/>
          <w:szCs w:val="20"/>
        </w:rPr>
        <w:t xml:space="preserve">h the prion agent ME7. </w:t>
      </w:r>
      <w:r w:rsidR="00F4528A" w:rsidRPr="0048156E">
        <w:rPr>
          <w:rFonts w:ascii="Times New Roman" w:hAnsi="Times New Roman" w:cs="Times New Roman"/>
          <w:sz w:val="20"/>
          <w:szCs w:val="20"/>
        </w:rPr>
        <w:t xml:space="preserve">Accession numbers for the datasets are GSM570750, GSM570751 and GSM570752 (available from GEO </w:t>
      </w:r>
      <w:proofErr w:type="spellStart"/>
      <w:r w:rsidR="00F4528A" w:rsidRPr="0048156E">
        <w:rPr>
          <w:rFonts w:ascii="Times New Roman" w:hAnsi="Times New Roman" w:cs="Times New Roman"/>
          <w:sz w:val="20"/>
          <w:szCs w:val="20"/>
        </w:rPr>
        <w:t>DataSets</w:t>
      </w:r>
      <w:proofErr w:type="spellEnd"/>
      <w:r w:rsidR="00F4528A" w:rsidRPr="0048156E">
        <w:rPr>
          <w:rFonts w:ascii="Times New Roman" w:hAnsi="Times New Roman" w:cs="Times New Roman"/>
          <w:sz w:val="20"/>
          <w:szCs w:val="20"/>
        </w:rPr>
        <w:t xml:space="preserve">; https://www.ncbi.nlm.nih.gov/gds). </w:t>
      </w:r>
      <w:r w:rsidRPr="0048156E">
        <w:rPr>
          <w:rFonts w:ascii="Times New Roman" w:hAnsi="Times New Roman" w:cs="Times New Roman"/>
          <w:sz w:val="20"/>
          <w:szCs w:val="20"/>
        </w:rPr>
        <w:t xml:space="preserve">The results of three experiments were averaged. </w:t>
      </w:r>
      <w:r w:rsidR="00F4528A" w:rsidRPr="0048156E">
        <w:rPr>
          <w:rFonts w:ascii="Times New Roman" w:hAnsi="Times New Roman" w:cs="Times New Roman"/>
          <w:sz w:val="20"/>
          <w:szCs w:val="20"/>
        </w:rPr>
        <w:t xml:space="preserve">Data were filtered to remove all genes with a maximum normalised intensity level of less than 100. </w:t>
      </w:r>
      <w:proofErr w:type="spellStart"/>
      <w:r w:rsidR="00F4528A" w:rsidRPr="0048156E">
        <w:rPr>
          <w:rFonts w:ascii="Times New Roman" w:hAnsi="Times New Roman" w:cs="Times New Roman"/>
          <w:sz w:val="20"/>
          <w:szCs w:val="20"/>
        </w:rPr>
        <w:t>BioLayout</w:t>
      </w:r>
      <w:proofErr w:type="spellEnd"/>
      <w:r w:rsidR="00F4528A" w:rsidRPr="0048156E">
        <w:rPr>
          <w:rFonts w:ascii="Times New Roman" w:hAnsi="Times New Roman" w:cs="Times New Roman"/>
          <w:sz w:val="20"/>
          <w:szCs w:val="20"/>
        </w:rPr>
        <w:t xml:space="preserve"> </w:t>
      </w:r>
      <w:r w:rsidR="00F4528A" w:rsidRPr="0048156E">
        <w:rPr>
          <w:rFonts w:ascii="Times New Roman" w:hAnsi="Times New Roman" w:cs="Times New Roman"/>
          <w:i/>
          <w:sz w:val="20"/>
          <w:szCs w:val="20"/>
        </w:rPr>
        <w:t>Express</w:t>
      </w:r>
      <w:r w:rsidR="00F4528A" w:rsidRPr="0048156E">
        <w:rPr>
          <w:rFonts w:ascii="Times New Roman" w:hAnsi="Times New Roman" w:cs="Times New Roman"/>
          <w:sz w:val="20"/>
          <w:szCs w:val="20"/>
          <w:vertAlign w:val="superscript"/>
        </w:rPr>
        <w:t>3D</w:t>
      </w:r>
      <w:r w:rsidR="00F4528A" w:rsidRPr="0048156E">
        <w:rPr>
          <w:rFonts w:ascii="Times New Roman" w:hAnsi="Times New Roman" w:cs="Times New Roman"/>
          <w:sz w:val="20"/>
          <w:szCs w:val="20"/>
        </w:rPr>
        <w:t xml:space="preserve"> was run using a correlation coefficient threshold of 0.9 and an MCL inflation value of 2.2.There were 17,014 nodes and 1,823,367 edges in the analysis.</w:t>
      </w:r>
    </w:p>
    <w:p w:rsidR="0075325D" w:rsidRPr="0048156E" w:rsidRDefault="0075325D" w:rsidP="0075325D">
      <w:pPr>
        <w:rPr>
          <w:rFonts w:ascii="Times New Roman" w:hAnsi="Times New Roman" w:cs="Times New Roman"/>
          <w:b/>
          <w:sz w:val="20"/>
          <w:szCs w:val="20"/>
        </w:rPr>
      </w:pPr>
    </w:p>
    <w:sectPr w:rsidR="0075325D" w:rsidRPr="004815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17C42"/>
    <w:multiLevelType w:val="hybridMultilevel"/>
    <w:tmpl w:val="63EE01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B65"/>
    <w:rsid w:val="002E041C"/>
    <w:rsid w:val="00456C7E"/>
    <w:rsid w:val="0048156E"/>
    <w:rsid w:val="004D62B3"/>
    <w:rsid w:val="0075325D"/>
    <w:rsid w:val="00823B65"/>
    <w:rsid w:val="009F06A8"/>
    <w:rsid w:val="00F4528A"/>
    <w:rsid w:val="00FB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3C1554-74CA-433E-9483-8A43D091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3B6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56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6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ogp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antom.gsc.riken.jp/5/tet" TargetMode="External"/><Relationship Id="rId5" Type="http://schemas.openxmlformats.org/officeDocument/2006/relationships/hyperlink" Target="mailto:kim.summers@roslin.ed.ac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10084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SUMMERS Kim</dc:creator>
  <cp:keywords/>
  <dc:description/>
  <cp:lastModifiedBy>HARRISON Sarah</cp:lastModifiedBy>
  <cp:revision>2</cp:revision>
  <dcterms:created xsi:type="dcterms:W3CDTF">2016-11-17T09:47:00Z</dcterms:created>
  <dcterms:modified xsi:type="dcterms:W3CDTF">2016-11-17T09:47:00Z</dcterms:modified>
</cp:coreProperties>
</file>