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5AC37" w14:textId="77777777" w:rsidR="008D3A10" w:rsidRPr="00096093" w:rsidRDefault="008D3A10" w:rsidP="008D3A10">
      <w:pPr>
        <w:spacing w:line="480" w:lineRule="auto"/>
        <w:jc w:val="center"/>
        <w:rPr>
          <w:rFonts w:ascii="Times New Roman" w:hAnsi="Times New Roman" w:cs="Times New Roman"/>
          <w:b/>
          <w:bCs/>
          <w:color w:val="000000"/>
        </w:rPr>
      </w:pPr>
      <w:r w:rsidRPr="00096093">
        <w:rPr>
          <w:rFonts w:ascii="Times New Roman" w:hAnsi="Times New Roman" w:cs="Times New Roman"/>
          <w:b/>
          <w:bCs/>
          <w:color w:val="000000" w:themeColor="text1"/>
        </w:rPr>
        <w:t>Multisensory Processing of Emotional Cues Predicts Intrusive Memories after Virtual Reality Trauma</w:t>
      </w:r>
    </w:p>
    <w:p w14:paraId="1373285F" w14:textId="77777777" w:rsidR="004715D2" w:rsidRPr="00096093" w:rsidRDefault="004715D2" w:rsidP="004715D2">
      <w:pPr>
        <w:spacing w:line="480" w:lineRule="auto"/>
        <w:jc w:val="center"/>
        <w:rPr>
          <w:rFonts w:ascii="Times New Roman" w:hAnsi="Times New Roman" w:cs="Times New Roman"/>
          <w:lang w:val="de-DE"/>
        </w:rPr>
      </w:pPr>
      <w:r w:rsidRPr="00096093">
        <w:rPr>
          <w:rFonts w:ascii="Times New Roman" w:hAnsi="Times New Roman" w:cs="Times New Roman"/>
          <w:lang w:val="en-GB"/>
        </w:rPr>
        <w:t xml:space="preserve">Naomi </w:t>
      </w:r>
      <w:proofErr w:type="spellStart"/>
      <w:proofErr w:type="gramStart"/>
      <w:r w:rsidRPr="00096093">
        <w:rPr>
          <w:rFonts w:ascii="Times New Roman" w:hAnsi="Times New Roman" w:cs="Times New Roman"/>
          <w:lang w:val="en-GB"/>
        </w:rPr>
        <w:t>Heffer</w:t>
      </w:r>
      <w:r w:rsidRPr="00096093">
        <w:rPr>
          <w:rFonts w:ascii="Times New Roman" w:hAnsi="Times New Roman" w:cs="Times New Roman"/>
          <w:vertAlign w:val="superscript"/>
          <w:lang w:val="en-GB"/>
        </w:rPr>
        <w:t>a</w:t>
      </w:r>
      <w:proofErr w:type="spellEnd"/>
      <w:r w:rsidRPr="00096093">
        <w:rPr>
          <w:rFonts w:ascii="Times New Roman" w:hAnsi="Times New Roman" w:cs="Times New Roman"/>
          <w:vertAlign w:val="superscript"/>
          <w:lang w:val="en-GB"/>
        </w:rPr>
        <w:t>,</w:t>
      </w:r>
      <w:r w:rsidRPr="00096093">
        <w:rPr>
          <w:rFonts w:ascii="Times New Roman" w:hAnsi="Times New Roman" w:cs="Times New Roman"/>
          <w:vertAlign w:val="superscript"/>
          <w:lang w:val="de-DE"/>
        </w:rPr>
        <w:t>b</w:t>
      </w:r>
      <w:proofErr w:type="gramEnd"/>
      <w:r w:rsidRPr="00096093">
        <w:rPr>
          <w:rFonts w:ascii="Times New Roman" w:hAnsi="Times New Roman" w:cs="Times New Roman"/>
          <w:lang w:val="en-GB"/>
        </w:rPr>
        <w:t>, Emma Dennie</w:t>
      </w:r>
      <w:r w:rsidRPr="00096093">
        <w:rPr>
          <w:rFonts w:ascii="Times New Roman" w:hAnsi="Times New Roman" w:cs="Times New Roman"/>
          <w:vertAlign w:val="superscript"/>
          <w:lang w:val="de-DE"/>
        </w:rPr>
        <w:t>c</w:t>
      </w:r>
      <w:r w:rsidRPr="00096093">
        <w:rPr>
          <w:rFonts w:ascii="Times New Roman" w:hAnsi="Times New Roman" w:cs="Times New Roman"/>
          <w:lang w:val="en-GB"/>
        </w:rPr>
        <w:t xml:space="preserve">, Chris </w:t>
      </w:r>
      <w:proofErr w:type="spellStart"/>
      <w:r w:rsidRPr="00096093">
        <w:rPr>
          <w:rFonts w:ascii="Times New Roman" w:hAnsi="Times New Roman" w:cs="Times New Roman"/>
          <w:lang w:val="en-GB"/>
        </w:rPr>
        <w:t>Ashwin</w:t>
      </w:r>
      <w:r w:rsidRPr="00096093">
        <w:rPr>
          <w:rFonts w:ascii="Times New Roman" w:hAnsi="Times New Roman" w:cs="Times New Roman"/>
          <w:vertAlign w:val="superscript"/>
          <w:lang w:val="en-GB"/>
        </w:rPr>
        <w:t>a</w:t>
      </w:r>
      <w:proofErr w:type="spellEnd"/>
      <w:r w:rsidRPr="00096093">
        <w:rPr>
          <w:rFonts w:ascii="Times New Roman" w:hAnsi="Times New Roman" w:cs="Times New Roman"/>
          <w:vertAlign w:val="superscript"/>
          <w:lang w:val="de-DE"/>
        </w:rPr>
        <w:t>,d</w:t>
      </w:r>
      <w:r w:rsidRPr="00096093">
        <w:rPr>
          <w:rFonts w:ascii="Times New Roman" w:hAnsi="Times New Roman" w:cs="Times New Roman"/>
          <w:lang w:val="de-DE"/>
        </w:rPr>
        <w:t>,</w:t>
      </w:r>
      <w:r w:rsidRPr="00096093">
        <w:rPr>
          <w:rFonts w:ascii="Times New Roman" w:hAnsi="Times New Roman" w:cs="Times New Roman"/>
          <w:vertAlign w:val="superscript"/>
          <w:lang w:val="de-DE"/>
        </w:rPr>
        <w:t xml:space="preserve"> </w:t>
      </w:r>
      <w:r w:rsidRPr="00096093">
        <w:rPr>
          <w:rFonts w:ascii="Times New Roman" w:hAnsi="Times New Roman" w:cs="Times New Roman"/>
          <w:lang w:val="de-DE"/>
        </w:rPr>
        <w:t>Karin Petrini</w:t>
      </w:r>
      <w:r w:rsidRPr="00096093">
        <w:rPr>
          <w:rFonts w:ascii="Times New Roman" w:hAnsi="Times New Roman" w:cs="Times New Roman"/>
          <w:vertAlign w:val="superscript"/>
          <w:lang w:val="de-DE"/>
        </w:rPr>
        <w:t>a,e</w:t>
      </w:r>
      <w:r w:rsidRPr="00096093">
        <w:rPr>
          <w:rFonts w:ascii="Times New Roman" w:hAnsi="Times New Roman" w:cs="Times New Roman"/>
          <w:lang w:val="de-DE"/>
        </w:rPr>
        <w:t xml:space="preserve"> &amp; Anke Karl</w:t>
      </w:r>
      <w:r w:rsidRPr="00096093">
        <w:rPr>
          <w:rFonts w:ascii="Times New Roman" w:hAnsi="Times New Roman" w:cs="Times New Roman"/>
          <w:vertAlign w:val="superscript"/>
          <w:lang w:val="de-DE"/>
        </w:rPr>
        <w:t>c</w:t>
      </w:r>
    </w:p>
    <w:p w14:paraId="43E07271" w14:textId="1A3082CC" w:rsidR="004715D2" w:rsidRPr="00096093" w:rsidRDefault="004715D2" w:rsidP="004715D2">
      <w:pPr>
        <w:spacing w:line="480" w:lineRule="auto"/>
        <w:jc w:val="center"/>
        <w:rPr>
          <w:rFonts w:ascii="Times New Roman" w:hAnsi="Times New Roman" w:cs="Times New Roman"/>
          <w:bCs/>
          <w:vertAlign w:val="superscript"/>
        </w:rPr>
      </w:pPr>
      <w:proofErr w:type="spellStart"/>
      <w:r w:rsidRPr="00096093">
        <w:rPr>
          <w:rFonts w:ascii="Times New Roman" w:hAnsi="Times New Roman" w:cs="Times New Roman"/>
          <w:vertAlign w:val="superscript"/>
        </w:rPr>
        <w:t>a</w:t>
      </w:r>
      <w:r w:rsidRPr="00096093">
        <w:rPr>
          <w:rFonts w:ascii="Times New Roman" w:hAnsi="Times New Roman" w:cs="Times New Roman"/>
        </w:rPr>
        <w:t>University</w:t>
      </w:r>
      <w:proofErr w:type="spellEnd"/>
      <w:r w:rsidRPr="00096093">
        <w:rPr>
          <w:rFonts w:ascii="Times New Roman" w:hAnsi="Times New Roman" w:cs="Times New Roman"/>
        </w:rPr>
        <w:t xml:space="preserve"> of Bath, Department of Psychology, Bath, UK; </w:t>
      </w:r>
      <w:proofErr w:type="spellStart"/>
      <w:r w:rsidRPr="00096093">
        <w:rPr>
          <w:rFonts w:ascii="Times New Roman" w:hAnsi="Times New Roman" w:cs="Times New Roman"/>
          <w:vertAlign w:val="superscript"/>
        </w:rPr>
        <w:t>b</w:t>
      </w:r>
      <w:r w:rsidRPr="00096093">
        <w:rPr>
          <w:rFonts w:ascii="Times New Roman" w:hAnsi="Times New Roman" w:cs="Times New Roman"/>
        </w:rPr>
        <w:t>Bath</w:t>
      </w:r>
      <w:proofErr w:type="spellEnd"/>
      <w:r w:rsidRPr="00096093">
        <w:rPr>
          <w:rFonts w:ascii="Times New Roman" w:hAnsi="Times New Roman" w:cs="Times New Roman"/>
        </w:rPr>
        <w:t xml:space="preserve"> Spa University, School of Sciences, Bath, UK; </w:t>
      </w:r>
      <w:proofErr w:type="spellStart"/>
      <w:r w:rsidRPr="00096093">
        <w:rPr>
          <w:rFonts w:ascii="Times New Roman" w:hAnsi="Times New Roman" w:cs="Times New Roman"/>
          <w:vertAlign w:val="superscript"/>
        </w:rPr>
        <w:t>c</w:t>
      </w:r>
      <w:r w:rsidRPr="00096093">
        <w:rPr>
          <w:rFonts w:ascii="Times New Roman" w:hAnsi="Times New Roman" w:cs="Times New Roman"/>
        </w:rPr>
        <w:t>University</w:t>
      </w:r>
      <w:proofErr w:type="spellEnd"/>
      <w:r w:rsidRPr="00096093">
        <w:rPr>
          <w:rFonts w:ascii="Times New Roman" w:hAnsi="Times New Roman" w:cs="Times New Roman"/>
        </w:rPr>
        <w:t xml:space="preserve"> of Exeter, Mood Disorders Centre, Exeter, UK; </w:t>
      </w:r>
      <w:r w:rsidRPr="00096093">
        <w:rPr>
          <w:rFonts w:ascii="Times New Roman" w:hAnsi="Times New Roman" w:cs="Times New Roman"/>
          <w:vertAlign w:val="superscript"/>
        </w:rPr>
        <w:t>d</w:t>
      </w:r>
      <w:r w:rsidRPr="00096093">
        <w:rPr>
          <w:rFonts w:ascii="Times New Roman" w:hAnsi="Times New Roman" w:cs="Times New Roman"/>
          <w:bCs/>
        </w:rPr>
        <w:t xml:space="preserve"> Centre for Applied Autism Research (CAAR)</w:t>
      </w:r>
      <w:r w:rsidR="00E53D4F">
        <w:rPr>
          <w:rFonts w:ascii="Times New Roman" w:hAnsi="Times New Roman" w:cs="Times New Roman"/>
          <w:bCs/>
        </w:rPr>
        <w:t>, Bath, UK</w:t>
      </w:r>
      <w:r w:rsidRPr="00096093">
        <w:rPr>
          <w:rFonts w:ascii="Times New Roman" w:hAnsi="Times New Roman" w:cs="Times New Roman"/>
          <w:bCs/>
        </w:rPr>
        <w:t xml:space="preserve">; </w:t>
      </w:r>
      <w:proofErr w:type="spellStart"/>
      <w:r w:rsidRPr="00096093">
        <w:rPr>
          <w:rFonts w:ascii="Times New Roman" w:hAnsi="Times New Roman" w:cs="Times New Roman"/>
          <w:bCs/>
          <w:vertAlign w:val="superscript"/>
        </w:rPr>
        <w:t>e</w:t>
      </w:r>
      <w:r w:rsidRPr="00096093">
        <w:rPr>
          <w:rFonts w:ascii="Times New Roman" w:hAnsi="Times New Roman" w:cs="Times New Roman"/>
          <w:bCs/>
        </w:rPr>
        <w:t>The</w:t>
      </w:r>
      <w:proofErr w:type="spellEnd"/>
      <w:r w:rsidRPr="00096093">
        <w:rPr>
          <w:rFonts w:ascii="Times New Roman" w:hAnsi="Times New Roman" w:cs="Times New Roman"/>
          <w:bCs/>
        </w:rPr>
        <w:t xml:space="preserve"> Centre for the Analysis of Motion, Entertainment Research and Applications (CAMERA)</w:t>
      </w:r>
      <w:r w:rsidR="00E53D4F">
        <w:rPr>
          <w:rFonts w:ascii="Times New Roman" w:hAnsi="Times New Roman" w:cs="Times New Roman"/>
          <w:bCs/>
        </w:rPr>
        <w:t>, Bath, UK</w:t>
      </w:r>
    </w:p>
    <w:p w14:paraId="14934028" w14:textId="77777777" w:rsidR="004715D2" w:rsidRPr="00096093" w:rsidRDefault="004715D2" w:rsidP="004715D2">
      <w:pPr>
        <w:spacing w:line="360" w:lineRule="auto"/>
        <w:rPr>
          <w:rFonts w:ascii="Times New Roman" w:hAnsi="Times New Roman" w:cs="Times New Roman"/>
          <w:b/>
        </w:rPr>
      </w:pPr>
      <w:r w:rsidRPr="00096093">
        <w:rPr>
          <w:rFonts w:ascii="Times New Roman" w:hAnsi="Times New Roman" w:cs="Times New Roman"/>
          <w:b/>
        </w:rPr>
        <w:t>Corresponding Author:</w:t>
      </w:r>
    </w:p>
    <w:p w14:paraId="7010EF9B" w14:textId="77777777" w:rsidR="004715D2" w:rsidRPr="00096093" w:rsidRDefault="004715D2" w:rsidP="004715D2">
      <w:pPr>
        <w:spacing w:line="360" w:lineRule="auto"/>
        <w:rPr>
          <w:rFonts w:ascii="Times New Roman" w:hAnsi="Times New Roman" w:cs="Times New Roman"/>
        </w:rPr>
      </w:pPr>
      <w:r w:rsidRPr="00096093">
        <w:rPr>
          <w:rFonts w:ascii="Times New Roman" w:hAnsi="Times New Roman" w:cs="Times New Roman"/>
        </w:rPr>
        <w:t>Naomi Heffer, PhD</w:t>
      </w:r>
    </w:p>
    <w:p w14:paraId="54C50C89" w14:textId="77777777" w:rsidR="004715D2" w:rsidRPr="00096093" w:rsidRDefault="004715D2" w:rsidP="004715D2">
      <w:pPr>
        <w:spacing w:line="360" w:lineRule="auto"/>
        <w:rPr>
          <w:rFonts w:ascii="Times New Roman" w:hAnsi="Times New Roman" w:cs="Times New Roman"/>
        </w:rPr>
      </w:pPr>
      <w:r w:rsidRPr="00096093">
        <w:rPr>
          <w:rFonts w:ascii="Times New Roman" w:hAnsi="Times New Roman" w:cs="Times New Roman"/>
        </w:rPr>
        <w:t>Department of Psychology</w:t>
      </w:r>
    </w:p>
    <w:p w14:paraId="267ECE18" w14:textId="77777777" w:rsidR="004715D2" w:rsidRPr="00096093" w:rsidRDefault="004715D2" w:rsidP="004715D2">
      <w:pPr>
        <w:spacing w:line="360" w:lineRule="auto"/>
        <w:rPr>
          <w:rFonts w:ascii="Times New Roman" w:hAnsi="Times New Roman" w:cs="Times New Roman"/>
        </w:rPr>
      </w:pPr>
      <w:r w:rsidRPr="00096093">
        <w:rPr>
          <w:rFonts w:ascii="Times New Roman" w:hAnsi="Times New Roman" w:cs="Times New Roman"/>
        </w:rPr>
        <w:t>University of Bath</w:t>
      </w:r>
    </w:p>
    <w:p w14:paraId="69B53EE4" w14:textId="77777777" w:rsidR="004715D2" w:rsidRPr="00096093" w:rsidRDefault="004715D2" w:rsidP="004715D2">
      <w:pPr>
        <w:spacing w:line="360" w:lineRule="auto"/>
        <w:rPr>
          <w:rFonts w:ascii="Times New Roman" w:hAnsi="Times New Roman" w:cs="Times New Roman"/>
        </w:rPr>
      </w:pPr>
      <w:proofErr w:type="spellStart"/>
      <w:r w:rsidRPr="00096093">
        <w:rPr>
          <w:rFonts w:ascii="Times New Roman" w:hAnsi="Times New Roman" w:cs="Times New Roman"/>
        </w:rPr>
        <w:t>Claverton</w:t>
      </w:r>
      <w:proofErr w:type="spellEnd"/>
      <w:r w:rsidRPr="00096093">
        <w:rPr>
          <w:rFonts w:ascii="Times New Roman" w:hAnsi="Times New Roman" w:cs="Times New Roman"/>
        </w:rPr>
        <w:t xml:space="preserve"> Down</w:t>
      </w:r>
    </w:p>
    <w:p w14:paraId="693A984D" w14:textId="77777777" w:rsidR="004715D2" w:rsidRPr="00096093" w:rsidRDefault="004715D2" w:rsidP="004715D2">
      <w:pPr>
        <w:spacing w:line="360" w:lineRule="auto"/>
        <w:rPr>
          <w:rFonts w:ascii="Times New Roman" w:hAnsi="Times New Roman" w:cs="Times New Roman"/>
        </w:rPr>
      </w:pPr>
      <w:r w:rsidRPr="00096093">
        <w:rPr>
          <w:rFonts w:ascii="Times New Roman" w:hAnsi="Times New Roman" w:cs="Times New Roman"/>
        </w:rPr>
        <w:t>Bath. BA2 7AY</w:t>
      </w:r>
    </w:p>
    <w:p w14:paraId="07F1BC42" w14:textId="77777777" w:rsidR="004715D2" w:rsidRPr="00096093" w:rsidRDefault="004715D2" w:rsidP="004715D2">
      <w:pPr>
        <w:spacing w:line="360" w:lineRule="auto"/>
        <w:rPr>
          <w:rFonts w:ascii="Times New Roman" w:hAnsi="Times New Roman" w:cs="Times New Roman"/>
        </w:rPr>
      </w:pPr>
      <w:r w:rsidRPr="00096093">
        <w:rPr>
          <w:rFonts w:ascii="Times New Roman" w:hAnsi="Times New Roman" w:cs="Times New Roman"/>
        </w:rPr>
        <w:t>United Kingdom</w:t>
      </w:r>
    </w:p>
    <w:p w14:paraId="5FCFF43C" w14:textId="77777777" w:rsidR="004715D2" w:rsidRPr="00096093" w:rsidRDefault="004715D2" w:rsidP="004715D2">
      <w:pPr>
        <w:spacing w:line="480" w:lineRule="auto"/>
        <w:rPr>
          <w:rFonts w:ascii="Times New Roman" w:hAnsi="Times New Roman" w:cs="Times New Roman"/>
        </w:rPr>
      </w:pPr>
      <w:r w:rsidRPr="00096093">
        <w:rPr>
          <w:rFonts w:ascii="Times New Roman" w:hAnsi="Times New Roman" w:cs="Times New Roman"/>
        </w:rPr>
        <w:t xml:space="preserve">Email: </w:t>
      </w:r>
      <w:hyperlink r:id="rId8" w:history="1">
        <w:r w:rsidRPr="00096093">
          <w:rPr>
            <w:rFonts w:ascii="Times New Roman" w:hAnsi="Times New Roman" w:cs="Times New Roman"/>
          </w:rPr>
          <w:t>n.r.heffer@bath.ac.uk</w:t>
        </w:r>
      </w:hyperlink>
    </w:p>
    <w:p w14:paraId="1FBA570F" w14:textId="77777777" w:rsidR="008D3A10" w:rsidRPr="00096093" w:rsidRDefault="008D3A10" w:rsidP="00832B38">
      <w:pPr>
        <w:spacing w:line="480" w:lineRule="auto"/>
        <w:jc w:val="center"/>
        <w:rPr>
          <w:rFonts w:ascii="Times New Roman" w:hAnsi="Times New Roman" w:cs="Times New Roman"/>
          <w:b/>
          <w:bCs/>
          <w:sz w:val="24"/>
          <w:szCs w:val="24"/>
          <w:lang w:val="en-GB"/>
        </w:rPr>
      </w:pPr>
    </w:p>
    <w:p w14:paraId="2BB1BF8A" w14:textId="77777777" w:rsidR="008D3A10" w:rsidRPr="00096093" w:rsidRDefault="008D3A10" w:rsidP="00832B38">
      <w:pPr>
        <w:spacing w:line="480" w:lineRule="auto"/>
        <w:jc w:val="center"/>
        <w:rPr>
          <w:rFonts w:ascii="Times New Roman" w:hAnsi="Times New Roman" w:cs="Times New Roman"/>
          <w:b/>
          <w:bCs/>
          <w:sz w:val="24"/>
          <w:szCs w:val="24"/>
          <w:lang w:val="en-GB"/>
        </w:rPr>
      </w:pPr>
    </w:p>
    <w:p w14:paraId="2B8EFD8C" w14:textId="77777777" w:rsidR="008D3A10" w:rsidRPr="00096093" w:rsidRDefault="008D3A10" w:rsidP="00832B38">
      <w:pPr>
        <w:spacing w:line="480" w:lineRule="auto"/>
        <w:jc w:val="center"/>
        <w:rPr>
          <w:rFonts w:ascii="Times New Roman" w:hAnsi="Times New Roman" w:cs="Times New Roman"/>
          <w:b/>
          <w:bCs/>
          <w:sz w:val="24"/>
          <w:szCs w:val="24"/>
          <w:lang w:val="en-GB"/>
        </w:rPr>
      </w:pPr>
    </w:p>
    <w:p w14:paraId="6E0649D0" w14:textId="77777777" w:rsidR="008D3A10" w:rsidRPr="00096093" w:rsidRDefault="008D3A10" w:rsidP="00832B38">
      <w:pPr>
        <w:spacing w:line="480" w:lineRule="auto"/>
        <w:jc w:val="center"/>
        <w:rPr>
          <w:rFonts w:ascii="Times New Roman" w:hAnsi="Times New Roman" w:cs="Times New Roman"/>
          <w:b/>
          <w:bCs/>
          <w:sz w:val="24"/>
          <w:szCs w:val="24"/>
          <w:lang w:val="en-GB"/>
        </w:rPr>
      </w:pPr>
    </w:p>
    <w:p w14:paraId="5577D1ED" w14:textId="77777777" w:rsidR="008D3A10" w:rsidRPr="00096093" w:rsidRDefault="008D3A10" w:rsidP="00832B38">
      <w:pPr>
        <w:spacing w:line="480" w:lineRule="auto"/>
        <w:jc w:val="center"/>
        <w:rPr>
          <w:rFonts w:ascii="Times New Roman" w:hAnsi="Times New Roman" w:cs="Times New Roman"/>
          <w:b/>
          <w:bCs/>
          <w:sz w:val="24"/>
          <w:szCs w:val="24"/>
          <w:lang w:val="en-GB"/>
        </w:rPr>
      </w:pPr>
    </w:p>
    <w:p w14:paraId="3EA83A2C" w14:textId="77777777" w:rsidR="008D3A10" w:rsidRPr="00096093" w:rsidRDefault="008D3A10" w:rsidP="00832B38">
      <w:pPr>
        <w:spacing w:line="480" w:lineRule="auto"/>
        <w:jc w:val="center"/>
        <w:rPr>
          <w:rFonts w:ascii="Times New Roman" w:hAnsi="Times New Roman" w:cs="Times New Roman"/>
          <w:b/>
          <w:bCs/>
          <w:sz w:val="24"/>
          <w:szCs w:val="24"/>
          <w:lang w:val="en-GB"/>
        </w:rPr>
      </w:pPr>
    </w:p>
    <w:p w14:paraId="01BF764E" w14:textId="77777777" w:rsidR="008D3A10" w:rsidRPr="00096093" w:rsidRDefault="008D3A10" w:rsidP="00832B38">
      <w:pPr>
        <w:spacing w:line="480" w:lineRule="auto"/>
        <w:jc w:val="center"/>
        <w:rPr>
          <w:rFonts w:ascii="Times New Roman" w:hAnsi="Times New Roman" w:cs="Times New Roman"/>
          <w:b/>
          <w:bCs/>
          <w:sz w:val="24"/>
          <w:szCs w:val="24"/>
          <w:lang w:val="en-GB"/>
        </w:rPr>
      </w:pPr>
    </w:p>
    <w:p w14:paraId="4E82CB41" w14:textId="77777777" w:rsidR="008D3A10" w:rsidRPr="00096093" w:rsidRDefault="008D3A10" w:rsidP="00832B38">
      <w:pPr>
        <w:spacing w:line="480" w:lineRule="auto"/>
        <w:jc w:val="center"/>
        <w:rPr>
          <w:rFonts w:ascii="Times New Roman" w:hAnsi="Times New Roman" w:cs="Times New Roman"/>
          <w:b/>
          <w:bCs/>
          <w:sz w:val="24"/>
          <w:szCs w:val="24"/>
          <w:lang w:val="en-GB"/>
        </w:rPr>
      </w:pPr>
    </w:p>
    <w:p w14:paraId="3A18399E" w14:textId="18ECC65E" w:rsidR="00832B38" w:rsidRPr="00096093" w:rsidRDefault="00832B38" w:rsidP="00832B38">
      <w:pPr>
        <w:spacing w:line="480" w:lineRule="auto"/>
        <w:jc w:val="center"/>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lastRenderedPageBreak/>
        <w:t>Supplementary Material</w:t>
      </w:r>
    </w:p>
    <w:p w14:paraId="4E673857" w14:textId="2DC4FD28" w:rsidR="00832B38" w:rsidRPr="00096093" w:rsidRDefault="00032D0D" w:rsidP="00832B38">
      <w:pPr>
        <w:pStyle w:val="ListParagraph"/>
        <w:numPr>
          <w:ilvl w:val="0"/>
          <w:numId w:val="3"/>
        </w:num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 xml:space="preserve">Additional Methodological Details </w:t>
      </w:r>
    </w:p>
    <w:p w14:paraId="69767A45" w14:textId="0C843A9A" w:rsidR="00832B38" w:rsidRPr="00096093" w:rsidRDefault="00832B38" w:rsidP="00832B38">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Figure A1</w:t>
      </w:r>
    </w:p>
    <w:p w14:paraId="6F467484" w14:textId="7BCB2106" w:rsidR="00832B38" w:rsidRPr="00096093" w:rsidRDefault="00832B38" w:rsidP="00832B38">
      <w:pPr>
        <w:spacing w:line="480" w:lineRule="auto"/>
        <w:rPr>
          <w:rFonts w:ascii="Times New Roman" w:hAnsi="Times New Roman" w:cs="Times New Roman"/>
          <w:i/>
          <w:iCs/>
          <w:sz w:val="24"/>
          <w:szCs w:val="24"/>
          <w:lang w:val="en-GB"/>
        </w:rPr>
      </w:pPr>
      <w:r w:rsidRPr="00096093">
        <w:rPr>
          <w:rFonts w:ascii="Times New Roman" w:hAnsi="Times New Roman" w:cs="Times New Roman"/>
          <w:i/>
          <w:iCs/>
          <w:sz w:val="24"/>
          <w:szCs w:val="24"/>
          <w:lang w:val="en-GB"/>
        </w:rPr>
        <w:t>Participant Flowchart</w:t>
      </w:r>
    </w:p>
    <w:p w14:paraId="68E9488E" w14:textId="77777777" w:rsidR="00832B38" w:rsidRPr="00096093" w:rsidRDefault="00832B38" w:rsidP="00832B38">
      <w:pPr>
        <w:spacing w:line="480" w:lineRule="auto"/>
        <w:rPr>
          <w:rFonts w:ascii="Times New Roman" w:hAnsi="Times New Roman" w:cs="Times New Roman"/>
          <w:b/>
          <w:bCs/>
          <w:sz w:val="24"/>
          <w:szCs w:val="24"/>
          <w:lang w:val="en-GB"/>
        </w:rPr>
      </w:pPr>
      <w:r w:rsidRPr="00096093">
        <w:rPr>
          <w:rFonts w:ascii="Times New Roman" w:hAnsi="Times New Roman" w:cs="Times New Roman"/>
          <w:b/>
          <w:bCs/>
          <w:noProof/>
          <w:sz w:val="24"/>
          <w:szCs w:val="24"/>
          <w:lang w:val="en-IN" w:eastAsia="en-IN"/>
        </w:rPr>
        <w:drawing>
          <wp:inline distT="0" distB="0" distL="0" distR="0" wp14:anchorId="3EF95E10" wp14:editId="7F9A6366">
            <wp:extent cx="5731510" cy="5991225"/>
            <wp:effectExtent l="0" t="0" r="0" b="0"/>
            <wp:docPr id="6" name="Picture 6"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imeline&#10;&#10;Description automatically generated"/>
                    <pic:cNvPicPr/>
                  </pic:nvPicPr>
                  <pic:blipFill rotWithShape="1">
                    <a:blip r:embed="rId9" cstate="print">
                      <a:extLst>
                        <a:ext uri="{28A0092B-C50C-407E-A947-70E740481C1C}">
                          <a14:useLocalDpi xmlns:a14="http://schemas.microsoft.com/office/drawing/2010/main" val="0"/>
                        </a:ext>
                      </a:extLst>
                    </a:blip>
                    <a:srcRect b="24796"/>
                    <a:stretch/>
                  </pic:blipFill>
                  <pic:spPr bwMode="auto">
                    <a:xfrm>
                      <a:off x="0" y="0"/>
                      <a:ext cx="5731510" cy="5991225"/>
                    </a:xfrm>
                    <a:prstGeom prst="rect">
                      <a:avLst/>
                    </a:prstGeom>
                    <a:ln>
                      <a:noFill/>
                    </a:ln>
                    <a:extLst>
                      <a:ext uri="{53640926-AAD7-44D8-BBD7-CCE9431645EC}">
                        <a14:shadowObscured xmlns:a14="http://schemas.microsoft.com/office/drawing/2010/main"/>
                      </a:ext>
                    </a:extLst>
                  </pic:spPr>
                </pic:pic>
              </a:graphicData>
            </a:graphic>
          </wp:inline>
        </w:drawing>
      </w:r>
    </w:p>
    <w:p w14:paraId="1C53722C" w14:textId="008E7383" w:rsidR="00832B38" w:rsidRPr="00096093" w:rsidRDefault="00832B38" w:rsidP="00832B38">
      <w:pPr>
        <w:spacing w:after="0" w:line="480" w:lineRule="auto"/>
        <w:rPr>
          <w:rFonts w:ascii="Times New Roman" w:hAnsi="Times New Roman" w:cs="Times New Roman"/>
          <w:sz w:val="24"/>
          <w:szCs w:val="24"/>
        </w:rPr>
      </w:pPr>
      <w:r w:rsidRPr="00096093">
        <w:rPr>
          <w:rFonts w:ascii="Times New Roman" w:hAnsi="Times New Roman" w:cs="Times New Roman"/>
          <w:i/>
          <w:iCs/>
          <w:sz w:val="24"/>
          <w:szCs w:val="24"/>
        </w:rPr>
        <w:t>Note</w:t>
      </w:r>
      <w:r w:rsidRPr="00096093">
        <w:rPr>
          <w:rFonts w:ascii="Times New Roman" w:hAnsi="Times New Roman" w:cs="Times New Roman"/>
          <w:sz w:val="24"/>
          <w:szCs w:val="24"/>
        </w:rPr>
        <w:t xml:space="preserve">. The flowchart </w:t>
      </w:r>
      <w:r w:rsidRPr="00096093">
        <w:rPr>
          <w:rFonts w:ascii="Times New Roman" w:hAnsi="Times New Roman" w:cs="Times New Roman"/>
          <w:sz w:val="24"/>
          <w:szCs w:val="24"/>
          <w:lang w:val="en-GB"/>
        </w:rPr>
        <w:t>summarises</w:t>
      </w:r>
      <w:r w:rsidRPr="00096093">
        <w:rPr>
          <w:rFonts w:ascii="Times New Roman" w:hAnsi="Times New Roman" w:cs="Times New Roman"/>
          <w:sz w:val="24"/>
          <w:szCs w:val="24"/>
        </w:rPr>
        <w:t xml:space="preserve"> participant recruitment and selection from initial screening to study completion. </w:t>
      </w:r>
    </w:p>
    <w:p w14:paraId="07A71630" w14:textId="5D4AE941" w:rsidR="00DB62FF" w:rsidRPr="00096093" w:rsidRDefault="00DB62FF" w:rsidP="004A3FB2">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lastRenderedPageBreak/>
        <w:t xml:space="preserve">Trait Anxiety </w:t>
      </w:r>
      <w:r w:rsidR="007F7C5A" w:rsidRPr="00096093">
        <w:rPr>
          <w:rFonts w:ascii="Times New Roman" w:hAnsi="Times New Roman" w:cs="Times New Roman"/>
          <w:b/>
          <w:bCs/>
          <w:sz w:val="24"/>
          <w:szCs w:val="24"/>
          <w:lang w:val="en-GB"/>
        </w:rPr>
        <w:t>Measures</w:t>
      </w:r>
    </w:p>
    <w:p w14:paraId="581A3460" w14:textId="79135EB2" w:rsidR="00DB62FF" w:rsidRPr="00096093" w:rsidRDefault="00FF4671" w:rsidP="00DB62FF">
      <w:pPr>
        <w:spacing w:line="480" w:lineRule="auto"/>
        <w:rPr>
          <w:rFonts w:ascii="Times New Roman" w:hAnsi="Times New Roman" w:cs="Times New Roman"/>
          <w:i/>
          <w:iCs/>
          <w:sz w:val="24"/>
          <w:szCs w:val="24"/>
        </w:rPr>
      </w:pPr>
      <w:r w:rsidRPr="00096093">
        <w:rPr>
          <w:rFonts w:ascii="Times New Roman" w:hAnsi="Times New Roman" w:cs="Times New Roman"/>
          <w:b/>
          <w:bCs/>
          <w:i/>
          <w:iCs/>
          <w:sz w:val="24"/>
          <w:szCs w:val="24"/>
        </w:rPr>
        <w:t>Spielberger Trait Anxiety Inventory</w:t>
      </w:r>
    </w:p>
    <w:p w14:paraId="296F472B" w14:textId="3127B559" w:rsidR="00FF4671" w:rsidRPr="00096093" w:rsidRDefault="00FF4671" w:rsidP="00DB62FF">
      <w:pPr>
        <w:spacing w:line="480" w:lineRule="auto"/>
        <w:rPr>
          <w:rFonts w:ascii="Times New Roman" w:hAnsi="Times New Roman" w:cs="Times New Roman"/>
          <w:sz w:val="24"/>
          <w:szCs w:val="24"/>
        </w:rPr>
      </w:pPr>
      <w:r w:rsidRPr="00096093">
        <w:rPr>
          <w:rFonts w:ascii="Times New Roman" w:hAnsi="Times New Roman" w:cs="Times New Roman"/>
          <w:sz w:val="24"/>
          <w:szCs w:val="24"/>
        </w:rPr>
        <w:t>The trait subscale of the Spielberger State-Trait Anxiety Inventory (STAI-T, Y-Form; Spielberger, 1983) was used to measure anxious apprehension. The trait subscale of the STAI consists of 20 items which assess the frequency of feelings relevant to “anxiety proneness” (1 almost never, 2 sometimes, 3 often, and 4 almost always), such as worry, confidence and security (</w:t>
      </w:r>
      <w:proofErr w:type="gramStart"/>
      <w:r w:rsidRPr="00096093">
        <w:rPr>
          <w:rFonts w:ascii="Times New Roman" w:hAnsi="Times New Roman" w:cs="Times New Roman"/>
          <w:sz w:val="24"/>
          <w:szCs w:val="24"/>
        </w:rPr>
        <w:t>e.g.</w:t>
      </w:r>
      <w:proofErr w:type="gramEnd"/>
      <w:r w:rsidRPr="00096093">
        <w:rPr>
          <w:rFonts w:ascii="Times New Roman" w:hAnsi="Times New Roman" w:cs="Times New Roman"/>
          <w:sz w:val="24"/>
          <w:szCs w:val="24"/>
        </w:rPr>
        <w:t xml:space="preserve"> “I feel secure”, “I feel nervous and restless”), with possible scores ranging from 20 to 80. The STAI-T has been shown to have strong psychometric properties, including high internal consistency, which was also the case in our sample (α = .92). The mean STAI-T score for participants in our sample was 37.77 (</w:t>
      </w:r>
      <w:r w:rsidRPr="002E7621">
        <w:rPr>
          <w:rFonts w:ascii="Times New Roman" w:hAnsi="Times New Roman" w:cs="Times New Roman"/>
          <w:sz w:val="24"/>
          <w:szCs w:val="24"/>
        </w:rPr>
        <w:t>SD</w:t>
      </w:r>
      <w:r w:rsidRPr="00096093">
        <w:rPr>
          <w:rFonts w:ascii="Times New Roman" w:hAnsi="Times New Roman" w:cs="Times New Roman"/>
          <w:sz w:val="24"/>
          <w:szCs w:val="24"/>
        </w:rPr>
        <w:t xml:space="preserve"> = 8.79), which  is comparable to  previously reported norm values for healthy adults </w:t>
      </w:r>
      <w:r w:rsidRPr="00096093">
        <w:rPr>
          <w:rFonts w:ascii="Times New Roman" w:hAnsi="Times New Roman" w:cs="Times New Roman"/>
          <w:sz w:val="24"/>
          <w:szCs w:val="24"/>
        </w:rPr>
        <w:fldChar w:fldCharType="begin"/>
      </w:r>
      <w:r w:rsidRPr="00096093">
        <w:rPr>
          <w:rFonts w:ascii="Times New Roman" w:hAnsi="Times New Roman" w:cs="Times New Roman"/>
          <w:sz w:val="24"/>
          <w:szCs w:val="24"/>
        </w:rPr>
        <w:instrText xml:space="preserve"> ADDIN ZOTERO_ITEM CSL_CITATION {"citationID":"lWlwDy56","properties":{"formattedCitation":"(Bieling et al., 1998; Spielberger, 1983)","plainCitation":"(Bieling et al., 1998; Spielberger, 1983)","noteIndex":0},"citationItems":[{"id":1795,"uris":["http://zotero.org/users/5199717/items/MQWQRB79"],"uri":["http://zotero.org/users/5199717/items/MQWQRB79"],"itemData":{"id":1795,"type":"article-journal","container-title":"Behaviour research and therapy","issue":"7-8","note":"publisher: Elsevier","page":"777–788","source":"Google Scholar","title":"The State–Trait Anxiety Inventory, Trait version: structure and content re-examined","title-short":"The State–Trait Anxiety Inventory, Trait version","volume":"36","author":[{"family":"Bieling","given":"Peter J."},{"family":"Antony","given":"Martin M."},{"family":"Swinson","given":"Richard P."}],"issued":{"date-parts":[["1998"]]}},"label":"page"},{"id":1838,"uris":["http://zotero.org/users/5199717/items/QVQ3LEYJ"],"uri":["http://zotero.org/users/5199717/items/QVQ3LEYJ"],"itemData":{"id":1838,"type":"article-journal","note":"publisher: Consulting Psychologists Press, Inc.","source":"Google Scholar","title":"Manual for the State-Trait Anxiety Inventory STAI (form Y)(\" self-evaluation questionnaire\")","author":[{"family":"Spielberger","given":"Charles D."}],"issued":{"date-parts":[["1983"]]}},"label":"page"}],"schema":"https://github.com/citation-style-language/schema/raw/master/csl-citation.json"} </w:instrText>
      </w:r>
      <w:r w:rsidRPr="00096093">
        <w:rPr>
          <w:rFonts w:ascii="Times New Roman" w:hAnsi="Times New Roman" w:cs="Times New Roman"/>
          <w:sz w:val="24"/>
          <w:szCs w:val="24"/>
        </w:rPr>
        <w:fldChar w:fldCharType="separate"/>
      </w:r>
      <w:r w:rsidRPr="00096093">
        <w:rPr>
          <w:rFonts w:ascii="Times New Roman" w:hAnsi="Times New Roman" w:cs="Times New Roman"/>
          <w:sz w:val="24"/>
          <w:szCs w:val="24"/>
        </w:rPr>
        <w:t>(Bieling et al., 1998; Spielberger, 1983)</w:t>
      </w:r>
      <w:r w:rsidRPr="00096093">
        <w:rPr>
          <w:rFonts w:ascii="Times New Roman" w:hAnsi="Times New Roman" w:cs="Times New Roman"/>
          <w:sz w:val="24"/>
          <w:szCs w:val="24"/>
        </w:rPr>
        <w:fldChar w:fldCharType="end"/>
      </w:r>
      <w:r w:rsidRPr="00096093">
        <w:rPr>
          <w:rFonts w:ascii="Times New Roman" w:hAnsi="Times New Roman" w:cs="Times New Roman"/>
          <w:sz w:val="24"/>
          <w:szCs w:val="24"/>
        </w:rPr>
        <w:t xml:space="preserve">. </w:t>
      </w:r>
    </w:p>
    <w:p w14:paraId="11CCCD7B" w14:textId="467CE012" w:rsidR="00DB62FF" w:rsidRPr="00096093" w:rsidRDefault="00FF4671" w:rsidP="00FF4671">
      <w:pPr>
        <w:spacing w:line="480" w:lineRule="auto"/>
        <w:rPr>
          <w:rFonts w:ascii="Times New Roman" w:hAnsi="Times New Roman" w:cs="Times New Roman"/>
          <w:b/>
          <w:bCs/>
          <w:i/>
          <w:iCs/>
          <w:sz w:val="24"/>
          <w:szCs w:val="24"/>
        </w:rPr>
      </w:pPr>
      <w:r w:rsidRPr="00096093">
        <w:rPr>
          <w:rFonts w:ascii="Times New Roman" w:hAnsi="Times New Roman" w:cs="Times New Roman"/>
          <w:b/>
          <w:bCs/>
          <w:i/>
          <w:iCs/>
          <w:sz w:val="24"/>
          <w:szCs w:val="24"/>
        </w:rPr>
        <w:t>Anxiety Sensitivity Index</w:t>
      </w:r>
    </w:p>
    <w:p w14:paraId="2D09F7BE" w14:textId="7564E065" w:rsidR="00FF4671" w:rsidRPr="00096093" w:rsidRDefault="00FF4671" w:rsidP="00FF4671">
      <w:pPr>
        <w:spacing w:line="480" w:lineRule="auto"/>
        <w:rPr>
          <w:rFonts w:ascii="Times New Roman" w:hAnsi="Times New Roman" w:cs="Times New Roman"/>
          <w:sz w:val="24"/>
          <w:szCs w:val="24"/>
        </w:rPr>
      </w:pPr>
      <w:r w:rsidRPr="00096093">
        <w:rPr>
          <w:rFonts w:ascii="Times New Roman" w:hAnsi="Times New Roman" w:cs="Times New Roman"/>
          <w:sz w:val="24"/>
          <w:szCs w:val="24"/>
        </w:rPr>
        <w:t>Th</w:t>
      </w:r>
      <w:r w:rsidR="00DB62FF" w:rsidRPr="00096093">
        <w:rPr>
          <w:rFonts w:ascii="Times New Roman" w:hAnsi="Times New Roman" w:cs="Times New Roman"/>
          <w:sz w:val="24"/>
          <w:szCs w:val="24"/>
        </w:rPr>
        <w:t>e ASI-3 is a</w:t>
      </w:r>
      <w:r w:rsidRPr="00096093">
        <w:rPr>
          <w:rFonts w:ascii="Times New Roman" w:hAnsi="Times New Roman" w:cs="Times New Roman"/>
          <w:sz w:val="24"/>
          <w:szCs w:val="24"/>
        </w:rPr>
        <w:t xml:space="preserve"> short 18-item scale</w:t>
      </w:r>
      <w:r w:rsidR="00C86C6D">
        <w:rPr>
          <w:rFonts w:ascii="Times New Roman" w:hAnsi="Times New Roman" w:cs="Times New Roman"/>
          <w:sz w:val="24"/>
          <w:szCs w:val="24"/>
        </w:rPr>
        <w:t xml:space="preserve"> which</w:t>
      </w:r>
      <w:r w:rsidRPr="00096093">
        <w:rPr>
          <w:rFonts w:ascii="Times New Roman" w:hAnsi="Times New Roman" w:cs="Times New Roman"/>
          <w:sz w:val="24"/>
          <w:szCs w:val="24"/>
        </w:rPr>
        <w:t xml:space="preserve"> measures fear of anxiety-related bodily sensations </w:t>
      </w:r>
      <w:r w:rsidRPr="00096093">
        <w:rPr>
          <w:rFonts w:ascii="Times New Roman" w:hAnsi="Times New Roman" w:cs="Times New Roman"/>
          <w:sz w:val="24"/>
          <w:szCs w:val="24"/>
        </w:rPr>
        <w:fldChar w:fldCharType="begin"/>
      </w:r>
      <w:r w:rsidRPr="00096093">
        <w:rPr>
          <w:rFonts w:ascii="Times New Roman" w:hAnsi="Times New Roman" w:cs="Times New Roman"/>
          <w:sz w:val="24"/>
          <w:szCs w:val="24"/>
        </w:rPr>
        <w:instrText xml:space="preserve"> ADDIN ZOTERO_ITEM CSL_CITATION {"citationID":"nxgiIqGf","properties":{"formattedCitation":"(Taylor et al., 2007)","plainCitation":"(Taylor et al., 2007)","noteIndex":0},"citationItems":[{"id":1411,"uris":["http://zotero.org/users/5199717/items/TP7XMHXI"],"uri":["http://zotero.org/users/5199717/items/TP7XMHXI"],"itemData":{"id":1411,"type":"article-journal","container-title":"Psychological assessment","issue":"2","page":"176","source":"Google Scholar","title":"Robust dimensions of anxiety sensitivity: development and initial validation of the Anxiety Sensitivity Index-3.","title-short":"Robust dimensions of anxiety sensitivity","volume":"19","author":[{"family":"Taylor","given":"Steven"},{"family":"Zvolensky","given":"Michael J."},{"family":"Cox","given":"Brian J."},{"family":"Deacon","given":"Brett"},{"family":"Heimberg","given":"Richard G."},{"family":"Ledley","given":"Deborah Roth"},{"family":"Abramowitz","given":"Jonathan S."},{"family":"Holaway","given":"Robert M."},{"family":"Sandin","given":"Bonifacio"},{"family":"Stewart","given":"Sherry H."}],"issued":{"date-parts":[["2007"]]}}}],"schema":"https://github.com/citation-style-language/schema/raw/master/csl-citation.json"} </w:instrText>
      </w:r>
      <w:r w:rsidRPr="00096093">
        <w:rPr>
          <w:rFonts w:ascii="Times New Roman" w:hAnsi="Times New Roman" w:cs="Times New Roman"/>
          <w:sz w:val="24"/>
          <w:szCs w:val="24"/>
        </w:rPr>
        <w:fldChar w:fldCharType="separate"/>
      </w:r>
      <w:r w:rsidRPr="00096093">
        <w:rPr>
          <w:rFonts w:ascii="Times New Roman" w:hAnsi="Times New Roman" w:cs="Times New Roman"/>
          <w:sz w:val="24"/>
          <w:szCs w:val="24"/>
        </w:rPr>
        <w:t>(Taylor et al. 2007)</w:t>
      </w:r>
      <w:r w:rsidRPr="00096093">
        <w:rPr>
          <w:rFonts w:ascii="Times New Roman" w:hAnsi="Times New Roman" w:cs="Times New Roman"/>
          <w:sz w:val="24"/>
          <w:szCs w:val="24"/>
        </w:rPr>
        <w:fldChar w:fldCharType="end"/>
      </w:r>
      <w:r w:rsidRPr="00096093">
        <w:rPr>
          <w:rFonts w:ascii="Times New Roman" w:hAnsi="Times New Roman" w:cs="Times New Roman"/>
          <w:sz w:val="24"/>
          <w:szCs w:val="24"/>
        </w:rPr>
        <w:t xml:space="preserve"> and has been recommended as a useful measure to isolate ‘anxious arousal’ processes from ‘anxious apprehension’ processes </w:t>
      </w:r>
      <w:r w:rsidRPr="00096093">
        <w:rPr>
          <w:rFonts w:ascii="Times New Roman" w:hAnsi="Times New Roman" w:cs="Times New Roman"/>
          <w:sz w:val="24"/>
          <w:szCs w:val="24"/>
        </w:rPr>
        <w:fldChar w:fldCharType="begin"/>
      </w:r>
      <w:r w:rsidRPr="00096093">
        <w:rPr>
          <w:rFonts w:ascii="Times New Roman" w:hAnsi="Times New Roman" w:cs="Times New Roman"/>
          <w:sz w:val="24"/>
          <w:szCs w:val="24"/>
        </w:rPr>
        <w:instrText xml:space="preserve"> ADDIN ZOTERO_ITEM CSL_CITATION {"citationID":"K3wiKbcx","properties":{"formattedCitation":"(Nitschke et al., 2001)","plainCitation":"(Nitschke et al., 2001)","noteIndex":0},"citationItems":[{"id":597,"uris":["http://zotero.org/users/5199717/items/4KWXWV4W"],"uri":["http://zotero.org/users/5199717/items/4KWXWV4W"],"itemData":{"id":597,"type":"article-journal","abstract":"Symptom covariation and lack of symptom specificity have proven to be complicating factors in research on the emotional, cognitive, and physiologic characteristics of anxiety and depression. Numerous attempts have been made to investigate the unique and overlapping features of anxiety and depression. Of interest in the present study were potential distinctions among proposed types of anxiety and depression. A variety of self-report measures were administered to 783 college students. Correlational analyses and confirmatory factor analyses converged in suggesting that anxious arousal (somatic anxiety) and anxious apprehension (worry) represent distinct affective dimensions that can be distinguished from depression and negative affect.","container-title":"Cognitive Therapy and Research","DOI":"10.1023/A:1026485530405","ISSN":"1573-2819","issue":"1","journalAbbreviation":"Cognitive Therapy and Research","language":"en","page":"1-22","source":"Springer Link","title":"Distinguishing Dimensions of Anxiety and Depression","volume":"25","author":[{"family":"Nitschke","given":"Jack B."},{"family":"Heller","given":"Wendy"},{"family":"Imig","given":"Jennifer C."},{"family":"McDonald","given":"Roderick P."},{"family":"Miller","given":"Gregory A."}],"issued":{"date-parts":[["2001",2,1]]}}}],"schema":"https://github.com/citation-style-language/schema/raw/master/csl-citation.json"} </w:instrText>
      </w:r>
      <w:r w:rsidRPr="00096093">
        <w:rPr>
          <w:rFonts w:ascii="Times New Roman" w:hAnsi="Times New Roman" w:cs="Times New Roman"/>
          <w:sz w:val="24"/>
          <w:szCs w:val="24"/>
        </w:rPr>
        <w:fldChar w:fldCharType="separate"/>
      </w:r>
      <w:r w:rsidRPr="00096093">
        <w:rPr>
          <w:rFonts w:ascii="Times New Roman" w:hAnsi="Times New Roman" w:cs="Times New Roman"/>
          <w:sz w:val="24"/>
          <w:szCs w:val="24"/>
        </w:rPr>
        <w:t>(</w:t>
      </w:r>
      <w:proofErr w:type="spellStart"/>
      <w:r w:rsidRPr="00096093">
        <w:rPr>
          <w:rFonts w:ascii="Times New Roman" w:hAnsi="Times New Roman" w:cs="Times New Roman"/>
          <w:sz w:val="24"/>
          <w:szCs w:val="24"/>
        </w:rPr>
        <w:t>Nitschke</w:t>
      </w:r>
      <w:proofErr w:type="spellEnd"/>
      <w:r w:rsidRPr="00096093">
        <w:rPr>
          <w:rFonts w:ascii="Times New Roman" w:hAnsi="Times New Roman" w:cs="Times New Roman"/>
          <w:sz w:val="24"/>
          <w:szCs w:val="24"/>
        </w:rPr>
        <w:t xml:space="preserve"> et al. 2001)</w:t>
      </w:r>
      <w:r w:rsidRPr="00096093">
        <w:rPr>
          <w:rFonts w:ascii="Times New Roman" w:hAnsi="Times New Roman" w:cs="Times New Roman"/>
          <w:sz w:val="24"/>
          <w:szCs w:val="24"/>
        </w:rPr>
        <w:fldChar w:fldCharType="end"/>
      </w:r>
      <w:r w:rsidRPr="00096093">
        <w:rPr>
          <w:rFonts w:ascii="Times New Roman" w:hAnsi="Times New Roman" w:cs="Times New Roman"/>
          <w:sz w:val="24"/>
          <w:szCs w:val="24"/>
        </w:rPr>
        <w:t>. The scale contains items which assess appraisals of physical anxiety symptoms (</w:t>
      </w:r>
      <w:proofErr w:type="gramStart"/>
      <w:r w:rsidRPr="00096093">
        <w:rPr>
          <w:rFonts w:ascii="Times New Roman" w:hAnsi="Times New Roman" w:cs="Times New Roman"/>
          <w:sz w:val="24"/>
          <w:szCs w:val="24"/>
        </w:rPr>
        <w:t>e.g.</w:t>
      </w:r>
      <w:proofErr w:type="gramEnd"/>
      <w:r w:rsidRPr="00096093">
        <w:rPr>
          <w:rFonts w:ascii="Times New Roman" w:hAnsi="Times New Roman" w:cs="Times New Roman"/>
          <w:sz w:val="24"/>
          <w:szCs w:val="24"/>
        </w:rPr>
        <w:t xml:space="preserve"> “It scares me when my heart beats rapidly”, “When I cannot keep my mind on a task, I worry that I might be going crazy”). Individuals rate how much they agree with each statement (0 very little, 1 little, 2 some, 3 much, and 4 very much) on the basis of their past experiences, or for items which concern something that they have never experienced (</w:t>
      </w:r>
      <w:proofErr w:type="gramStart"/>
      <w:r w:rsidRPr="00096093">
        <w:rPr>
          <w:rFonts w:ascii="Times New Roman" w:hAnsi="Times New Roman" w:cs="Times New Roman"/>
          <w:sz w:val="24"/>
          <w:szCs w:val="24"/>
        </w:rPr>
        <w:t>e.g.</w:t>
      </w:r>
      <w:proofErr w:type="gramEnd"/>
      <w:r w:rsidRPr="00096093">
        <w:rPr>
          <w:rFonts w:ascii="Times New Roman" w:hAnsi="Times New Roman" w:cs="Times New Roman"/>
          <w:sz w:val="24"/>
          <w:szCs w:val="24"/>
        </w:rPr>
        <w:t xml:space="preserve"> fainting in public), individuals answer on the basis of how they imagine they would feel if they ever had such an experience. In our sample, the overall scale had a Cronbach’s α of .90, indicative of high internal consistency. The mean ASI-3 score in our sample was 15.41 (</w:t>
      </w:r>
      <w:r w:rsidRPr="002E7621">
        <w:rPr>
          <w:rFonts w:ascii="Times New Roman" w:hAnsi="Times New Roman" w:cs="Times New Roman"/>
          <w:sz w:val="24"/>
          <w:szCs w:val="24"/>
        </w:rPr>
        <w:t>SD</w:t>
      </w:r>
      <w:r w:rsidRPr="00096093">
        <w:rPr>
          <w:rFonts w:ascii="Times New Roman" w:hAnsi="Times New Roman" w:cs="Times New Roman"/>
          <w:sz w:val="24"/>
          <w:szCs w:val="24"/>
        </w:rPr>
        <w:t xml:space="preserve"> = 10.94) which was comparable to previously reported values in the student population </w:t>
      </w:r>
      <w:r w:rsidRPr="00096093">
        <w:rPr>
          <w:rFonts w:ascii="Times New Roman" w:hAnsi="Times New Roman" w:cs="Times New Roman"/>
          <w:sz w:val="24"/>
          <w:szCs w:val="24"/>
        </w:rPr>
        <w:fldChar w:fldCharType="begin"/>
      </w:r>
      <w:r w:rsidRPr="00096093">
        <w:rPr>
          <w:rFonts w:ascii="Times New Roman" w:hAnsi="Times New Roman" w:cs="Times New Roman"/>
          <w:sz w:val="24"/>
          <w:szCs w:val="24"/>
        </w:rPr>
        <w:instrText xml:space="preserve"> ADDIN ZOTERO_ITEM CSL_CITATION {"citationID":"jdX5pqTa","properties":{"formattedCitation":"(Osman et al., 2010)","plainCitation":"(Osman et al., 2010)","noteIndex":0},"citationItems":[{"id":1789,"uris":["http://zotero.org/users/5199717/items/L99ZUDBI"],"uri":["http://zotero.org/users/5199717/items/L99ZUDBI"],"itemData":{"id":1789,"type":"article-journal","abstract":"We investigated the factor structure, reliability estimates, and correlates of the Anxiety Sensitivity Index–3 (ASI–3; Taylor et al., 2007) in 2 studies. We established a bifactor model in Study 1 as an alternative representation of the structure of the ASI–3. Analyses of gender differences on the total ASI–3 and subscale scores were not statistically significant (Study 1, N = 462). In Study 2 (N = 293), results of a series of confirmatory factor analyses provided stronger support for the fit of the bifactor model compared with 2 alternative models. Estimates of scale reliability were adequate (all ρ values ≥ .80) and not “p” (as in italic p for significance). in the 2 studies. In addition, using simultaneous regression analyses, we found anxiety-specific correlates for the total ASI–3 and subscale scores to include responses on self-report measures of interpersonal sensitivity, obsessive–compulsive anxiety, paranoid ideation, and phobic anxiety.","container-title":"Journal of Personality Assessment","DOI":"10.1080/00223890903379332","ISSN":"0022-3891","issue":"1","note":"publisher: Routledge\n_eprint: https://doi.org/10.1080/00223890903379332\nPMID: 20013455","page":"45-52","source":"Taylor and Francis+NEJM","title":"The Anxiety Sensitivity Index–3: Analyses of Dimensions, Reliability Estimates, and Correlates in Nonclinical Samples","title-short":"The Anxiety Sensitivity Index–3","volume":"92","author":[{"family":"Osman","given":"Augustine"},{"family":"Gutierrez","given":"Peter M."},{"family":"Smith","given":"Kimberly"},{"family":"Fang","given":"Qijuan"},{"family":"Lozano","given":"Gregorio"},{"family":"Devine","given":"Aimee"}],"issued":{"date-parts":[["2010",1,1]]}}}],"schema":"https://github.com/citation-style-language/schema/raw/master/csl-citation.json"} </w:instrText>
      </w:r>
      <w:r w:rsidRPr="00096093">
        <w:rPr>
          <w:rFonts w:ascii="Times New Roman" w:hAnsi="Times New Roman" w:cs="Times New Roman"/>
          <w:sz w:val="24"/>
          <w:szCs w:val="24"/>
        </w:rPr>
        <w:fldChar w:fldCharType="separate"/>
      </w:r>
      <w:r w:rsidRPr="00096093">
        <w:rPr>
          <w:rFonts w:ascii="Times New Roman" w:hAnsi="Times New Roman" w:cs="Times New Roman"/>
          <w:sz w:val="24"/>
          <w:szCs w:val="24"/>
        </w:rPr>
        <w:t>(Osman et al. 2010)</w:t>
      </w:r>
      <w:r w:rsidRPr="00096093">
        <w:rPr>
          <w:rFonts w:ascii="Times New Roman" w:hAnsi="Times New Roman" w:cs="Times New Roman"/>
          <w:sz w:val="24"/>
          <w:szCs w:val="24"/>
        </w:rPr>
        <w:fldChar w:fldCharType="end"/>
      </w:r>
      <w:r w:rsidRPr="00096093">
        <w:rPr>
          <w:rFonts w:ascii="Times New Roman" w:hAnsi="Times New Roman" w:cs="Times New Roman"/>
          <w:sz w:val="24"/>
          <w:szCs w:val="24"/>
        </w:rPr>
        <w:t xml:space="preserve"> and </w:t>
      </w:r>
      <w:r w:rsidRPr="00096093">
        <w:rPr>
          <w:rFonts w:ascii="Times New Roman" w:hAnsi="Times New Roman" w:cs="Times New Roman"/>
          <w:sz w:val="24"/>
          <w:szCs w:val="24"/>
        </w:rPr>
        <w:lastRenderedPageBreak/>
        <w:t xml:space="preserve">was below proposed cut-off’s for </w:t>
      </w:r>
      <w:r w:rsidR="007F7C5A" w:rsidRPr="00096093">
        <w:rPr>
          <w:rFonts w:ascii="Times New Roman" w:hAnsi="Times New Roman" w:cs="Times New Roman"/>
          <w:sz w:val="24"/>
          <w:szCs w:val="24"/>
        </w:rPr>
        <w:t>categorizing</w:t>
      </w:r>
      <w:r w:rsidRPr="00096093">
        <w:rPr>
          <w:rFonts w:ascii="Times New Roman" w:hAnsi="Times New Roman" w:cs="Times New Roman"/>
          <w:sz w:val="24"/>
          <w:szCs w:val="24"/>
        </w:rPr>
        <w:t xml:space="preserve"> individuals as having ‘high’ or ‘moderate-to-high’ anxiety sensitivity </w:t>
      </w:r>
      <w:r w:rsidRPr="00096093">
        <w:rPr>
          <w:rFonts w:ascii="Times New Roman" w:hAnsi="Times New Roman" w:cs="Times New Roman"/>
          <w:sz w:val="24"/>
          <w:szCs w:val="24"/>
        </w:rPr>
        <w:fldChar w:fldCharType="begin"/>
      </w:r>
      <w:r w:rsidRPr="00096093">
        <w:rPr>
          <w:rFonts w:ascii="Times New Roman" w:hAnsi="Times New Roman" w:cs="Times New Roman"/>
          <w:sz w:val="24"/>
          <w:szCs w:val="24"/>
        </w:rPr>
        <w:instrText xml:space="preserve"> ADDIN ZOTERO_ITEM CSL_CITATION {"citationID":"DNfhZORM","properties":{"formattedCitation":"(Allan et al., 2014)","plainCitation":"(Allan et al., 2014)","noteIndex":0},"citationItems":[{"id":1788,"uris":["http://zotero.org/users/5199717/items/YUAW7LVS"],"uri":["http://zotero.org/users/5199717/items/YUAW7LVS"],"itemData":{"id":1788,"type":"article-journal","abstract":"Anxiety sensitivity (AS), a multidimensional construct, has been implicated in the development and maintenance of anxiety and related disorders. Recent evidence suggests that AS is a dimensional-categorical construct within individuals. Factor mixture modeling was conducted in a sample of 579 adult smokers (M age = 36.87 years, SD = 13.47) to examine the underlying structure. Participants completed the Anxiety Sensitivity Index-3 and were also given a Structured Clinical Interview for DSM-IV-TR. Three classes of individuals emerged, a high AS (5.2% of the sample), a moderate AS (19.0%), and a normative AS class (75.8%). A cut-score of 23 to identify high AS individuals, and a cut-score of 17 to identify moderate-to-high AS individuals were supported in this study. In addition, the odds of having a concurrent anxiety disorder (controlling for other Axis I disorders) were the highest in the high AS class and the lowest in the normative AS class.","container-title":"Journal of anxiety disorders","DOI":"10.1016/j.janxdis.2014.07.006","ISSN":"0887-6185","issue":"7","journalAbbreviation":"J Anxiety Disord","note":"PMID: 25128664\nPMCID: PMC4160366","page":"696-703","source":"PubMed Central","title":"Identification of Anxiety Sensitivity Classes and Clinical Cut-Scores in a Sample of Adult Smokers: Results from a Factor Mixture Model","title-short":"Identification of Anxiety Sensitivity Classes and Clinical Cut-Scores in a Sample of Adult Smokers","volume":"28","author":[{"family":"Allan","given":"Nicholas P."},{"family":"Raines","given":"Amanda M."},{"family":"Capron","given":"Daniel W."},{"family":"Norr","given":"Aaron M."},{"family":"Zvolensky","given":"Michael J."},{"family":"Schmidt","given":"Norman B."}],"issued":{"date-parts":[["2014",10]]}}}],"schema":"https://github.com/citation-style-language/schema/raw/master/csl-citation.json"} </w:instrText>
      </w:r>
      <w:r w:rsidRPr="00096093">
        <w:rPr>
          <w:rFonts w:ascii="Times New Roman" w:hAnsi="Times New Roman" w:cs="Times New Roman"/>
          <w:sz w:val="24"/>
          <w:szCs w:val="24"/>
        </w:rPr>
        <w:fldChar w:fldCharType="separate"/>
      </w:r>
      <w:r w:rsidRPr="00096093">
        <w:rPr>
          <w:rFonts w:ascii="Times New Roman" w:hAnsi="Times New Roman" w:cs="Times New Roman"/>
          <w:sz w:val="24"/>
          <w:szCs w:val="24"/>
        </w:rPr>
        <w:t>(Allan et al. 2014)</w:t>
      </w:r>
      <w:r w:rsidRPr="00096093">
        <w:rPr>
          <w:rFonts w:ascii="Times New Roman" w:hAnsi="Times New Roman" w:cs="Times New Roman"/>
          <w:sz w:val="24"/>
          <w:szCs w:val="24"/>
        </w:rPr>
        <w:fldChar w:fldCharType="end"/>
      </w:r>
      <w:r w:rsidRPr="00096093">
        <w:rPr>
          <w:rFonts w:ascii="Times New Roman" w:hAnsi="Times New Roman" w:cs="Times New Roman"/>
          <w:sz w:val="24"/>
          <w:szCs w:val="24"/>
        </w:rPr>
        <w:t>.</w:t>
      </w:r>
    </w:p>
    <w:p w14:paraId="414AD7A1" w14:textId="77777777" w:rsidR="00832B38" w:rsidRPr="00096093" w:rsidRDefault="00832B38" w:rsidP="00832B38">
      <w:pPr>
        <w:pStyle w:val="ListParagraph"/>
        <w:numPr>
          <w:ilvl w:val="0"/>
          <w:numId w:val="2"/>
        </w:num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 xml:space="preserve">Behavioural Outcomes from Multisensory Emotion Recognition Tasks </w:t>
      </w:r>
    </w:p>
    <w:p w14:paraId="6F3F22BD" w14:textId="441B3C7E" w:rsidR="00832B38" w:rsidRPr="00096093" w:rsidRDefault="00832B38" w:rsidP="00832B38">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The multisensory emotion recognition tasks measured the ability to accurately recognize emotions from auditory, visual and audiovisual face and voice expressions. For an explanation of the three different tasks, the Unimodal, Undirected Attention and Directed Attention tasks, please see the methods section</w:t>
      </w:r>
      <w:r w:rsidR="007A6D77">
        <w:rPr>
          <w:rFonts w:ascii="Times New Roman" w:hAnsi="Times New Roman" w:cs="Times New Roman"/>
          <w:sz w:val="24"/>
          <w:szCs w:val="24"/>
          <w:lang w:val="en-GB"/>
        </w:rPr>
        <w:t xml:space="preserve"> of the main manuscript</w:t>
      </w:r>
      <w:r w:rsidRPr="00096093">
        <w:rPr>
          <w:rFonts w:ascii="Times New Roman" w:hAnsi="Times New Roman" w:cs="Times New Roman"/>
          <w:sz w:val="24"/>
          <w:szCs w:val="24"/>
          <w:lang w:val="en-GB"/>
        </w:rPr>
        <w:t xml:space="preserve">. As well as the main accuracy measures, data from the task was also used to calculate measures of multisensory integration ability, crossmodal interference and emotional perceptual bias. Table 1 </w:t>
      </w:r>
      <w:r w:rsidR="00B84140" w:rsidRPr="00096093">
        <w:rPr>
          <w:rFonts w:ascii="Times New Roman" w:hAnsi="Times New Roman" w:cs="Times New Roman"/>
          <w:sz w:val="24"/>
          <w:szCs w:val="24"/>
          <w:lang w:val="en-GB"/>
        </w:rPr>
        <w:t xml:space="preserve">in the main manuscript </w:t>
      </w:r>
      <w:r w:rsidRPr="00096093">
        <w:rPr>
          <w:rFonts w:ascii="Times New Roman" w:hAnsi="Times New Roman" w:cs="Times New Roman"/>
          <w:sz w:val="24"/>
          <w:szCs w:val="24"/>
          <w:lang w:val="en-GB"/>
        </w:rPr>
        <w:t>shows all the different behavioural outcomes that were subjected to stepwise regression procedures as part of the analyses examining which factors related to multisensory emotional processing predicted psychological stress (</w:t>
      </w:r>
      <w:proofErr w:type="gramStart"/>
      <w:r w:rsidRPr="00096093">
        <w:rPr>
          <w:rFonts w:ascii="Times New Roman" w:hAnsi="Times New Roman" w:cs="Times New Roman"/>
          <w:sz w:val="24"/>
          <w:szCs w:val="24"/>
          <w:lang w:val="en-GB"/>
        </w:rPr>
        <w:t>i.e.</w:t>
      </w:r>
      <w:proofErr w:type="gramEnd"/>
      <w:r w:rsidRPr="00096093">
        <w:rPr>
          <w:rFonts w:ascii="Times New Roman" w:hAnsi="Times New Roman" w:cs="Times New Roman"/>
          <w:sz w:val="24"/>
          <w:szCs w:val="24"/>
          <w:lang w:val="en-GB"/>
        </w:rPr>
        <w:t xml:space="preserve"> intrusion frequency and distress related to intrusions) following exposure to the VR analogue trauma.  </w:t>
      </w:r>
    </w:p>
    <w:p w14:paraId="7651B298" w14:textId="7EB46E20" w:rsidR="00B84140" w:rsidRPr="00096093" w:rsidRDefault="00B84140" w:rsidP="00832B38">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 xml:space="preserve">Justification for </w:t>
      </w:r>
      <w:r w:rsidR="009135CB">
        <w:rPr>
          <w:rFonts w:ascii="Times New Roman" w:hAnsi="Times New Roman" w:cs="Times New Roman"/>
          <w:b/>
          <w:bCs/>
          <w:sz w:val="24"/>
          <w:szCs w:val="24"/>
          <w:lang w:val="en-GB"/>
        </w:rPr>
        <w:t>I</w:t>
      </w:r>
      <w:r w:rsidRPr="00096093">
        <w:rPr>
          <w:rFonts w:ascii="Times New Roman" w:hAnsi="Times New Roman" w:cs="Times New Roman"/>
          <w:b/>
          <w:bCs/>
          <w:sz w:val="24"/>
          <w:szCs w:val="24"/>
          <w:lang w:val="en-GB"/>
        </w:rPr>
        <w:t xml:space="preserve">ncluding </w:t>
      </w:r>
      <w:r w:rsidR="009135CB">
        <w:rPr>
          <w:rFonts w:ascii="Times New Roman" w:hAnsi="Times New Roman" w:cs="Times New Roman"/>
          <w:b/>
          <w:bCs/>
          <w:sz w:val="24"/>
          <w:szCs w:val="24"/>
          <w:lang w:val="en-GB"/>
        </w:rPr>
        <w:t>E</w:t>
      </w:r>
      <w:r w:rsidRPr="00096093">
        <w:rPr>
          <w:rFonts w:ascii="Times New Roman" w:hAnsi="Times New Roman" w:cs="Times New Roman"/>
          <w:b/>
          <w:bCs/>
          <w:sz w:val="24"/>
          <w:szCs w:val="24"/>
          <w:lang w:val="en-GB"/>
        </w:rPr>
        <w:t>ach of the Predictors</w:t>
      </w:r>
    </w:p>
    <w:p w14:paraId="47980BE3" w14:textId="1BE9D8FA" w:rsidR="009B0085" w:rsidRPr="00096093" w:rsidRDefault="009B0085" w:rsidP="009B0085">
      <w:pPr>
        <w:spacing w:line="480" w:lineRule="auto"/>
        <w:rPr>
          <w:rFonts w:ascii="Times New Roman" w:hAnsi="Times New Roman" w:cs="Times New Roman"/>
          <w:sz w:val="24"/>
          <w:szCs w:val="24"/>
        </w:rPr>
      </w:pPr>
      <w:r w:rsidRPr="00096093">
        <w:rPr>
          <w:rFonts w:ascii="Times New Roman" w:hAnsi="Times New Roman" w:cs="Times New Roman"/>
          <w:sz w:val="24"/>
          <w:szCs w:val="24"/>
          <w:lang w:val="en-GB"/>
        </w:rPr>
        <w:t xml:space="preserve">Accuracy scores, </w:t>
      </w:r>
      <w:proofErr w:type="gramStart"/>
      <w:r w:rsidRPr="00096093">
        <w:rPr>
          <w:rFonts w:ascii="Times New Roman" w:hAnsi="Times New Roman" w:cs="Times New Roman"/>
          <w:sz w:val="24"/>
          <w:szCs w:val="24"/>
          <w:lang w:val="en-GB"/>
        </w:rPr>
        <w:t>i.e.</w:t>
      </w:r>
      <w:proofErr w:type="gramEnd"/>
      <w:r w:rsidR="00150C69">
        <w:rPr>
          <w:rFonts w:ascii="Times New Roman" w:hAnsi="Times New Roman" w:cs="Times New Roman"/>
          <w:sz w:val="24"/>
          <w:szCs w:val="24"/>
          <w:lang w:val="en-GB"/>
        </w:rPr>
        <w:t xml:space="preserve"> the</w:t>
      </w:r>
      <w:r w:rsidRPr="00096093">
        <w:rPr>
          <w:rFonts w:ascii="Times New Roman" w:hAnsi="Times New Roman" w:cs="Times New Roman"/>
          <w:sz w:val="24"/>
          <w:szCs w:val="24"/>
          <w:lang w:val="en-GB"/>
        </w:rPr>
        <w:t xml:space="preserve"> percentage of correct responses, </w:t>
      </w:r>
      <w:r w:rsidR="00150C69">
        <w:rPr>
          <w:rFonts w:ascii="Times New Roman" w:hAnsi="Times New Roman" w:cs="Times New Roman"/>
          <w:sz w:val="24"/>
          <w:szCs w:val="24"/>
          <w:lang w:val="en-GB"/>
        </w:rPr>
        <w:t xml:space="preserve">were calculated </w:t>
      </w:r>
      <w:r w:rsidRPr="00096093">
        <w:rPr>
          <w:rFonts w:ascii="Times New Roman" w:hAnsi="Times New Roman" w:cs="Times New Roman"/>
          <w:sz w:val="24"/>
          <w:szCs w:val="24"/>
          <w:lang w:val="en-GB"/>
        </w:rPr>
        <w:t xml:space="preserve">separately for audio, visual and audiovisual congruent stimuli and for happy, angry, and sad stimuli, </w:t>
      </w:r>
      <w:r w:rsidR="00150C69">
        <w:rPr>
          <w:rFonts w:ascii="Times New Roman" w:hAnsi="Times New Roman" w:cs="Times New Roman"/>
          <w:sz w:val="24"/>
          <w:szCs w:val="24"/>
          <w:lang w:val="en-GB"/>
        </w:rPr>
        <w:t xml:space="preserve">and </w:t>
      </w:r>
      <w:r w:rsidRPr="00096093">
        <w:rPr>
          <w:rFonts w:ascii="Times New Roman" w:hAnsi="Times New Roman" w:cs="Times New Roman"/>
          <w:sz w:val="24"/>
          <w:szCs w:val="24"/>
          <w:lang w:val="en-GB"/>
        </w:rPr>
        <w:t>were included as potential predictors to control for the potential impact of more general perceptual differences across individuals on intrusion development.</w:t>
      </w:r>
      <w:r w:rsidRPr="00096093">
        <w:rPr>
          <w:sz w:val="24"/>
          <w:szCs w:val="24"/>
        </w:rPr>
        <w:t xml:space="preserve"> </w:t>
      </w:r>
      <w:r w:rsidRPr="00096093">
        <w:rPr>
          <w:rFonts w:ascii="Times New Roman" w:hAnsi="Times New Roman" w:cs="Times New Roman"/>
          <w:sz w:val="24"/>
          <w:szCs w:val="24"/>
          <w:lang w:val="en-GB"/>
        </w:rPr>
        <w:t xml:space="preserve">Generalised difficulties with emotion recognition are associated with increased feelings of depression and anxiety (e.g. </w:t>
      </w:r>
      <w:proofErr w:type="spellStart"/>
      <w:r w:rsidRPr="00096093">
        <w:rPr>
          <w:rFonts w:ascii="Times New Roman" w:hAnsi="Times New Roman" w:cs="Times New Roman"/>
          <w:sz w:val="24"/>
          <w:szCs w:val="24"/>
          <w:lang w:val="en-GB"/>
        </w:rPr>
        <w:t>Kanne</w:t>
      </w:r>
      <w:proofErr w:type="spellEnd"/>
      <w:r w:rsidRPr="00096093">
        <w:rPr>
          <w:rFonts w:ascii="Times New Roman" w:hAnsi="Times New Roman" w:cs="Times New Roman"/>
          <w:sz w:val="24"/>
          <w:szCs w:val="24"/>
          <w:lang w:val="en-GB"/>
        </w:rPr>
        <w:t xml:space="preserve"> et al., 2009), and cognitive theories of PTSD suggest that the ability to adaptively process emotional cues at the time of the trauma is key to formation of structured trauma memories and psychological recovery after exposure to traumatic events </w:t>
      </w:r>
      <w:r w:rsidRPr="00096093">
        <w:rPr>
          <w:rFonts w:ascii="Times New Roman" w:hAnsi="Times New Roman" w:cs="Times New Roman"/>
          <w:sz w:val="24"/>
          <w:szCs w:val="24"/>
        </w:rPr>
        <w:fldChar w:fldCharType="begin"/>
      </w:r>
      <w:r w:rsidRPr="00096093">
        <w:rPr>
          <w:rFonts w:ascii="Times New Roman" w:hAnsi="Times New Roman" w:cs="Times New Roman"/>
          <w:sz w:val="24"/>
          <w:szCs w:val="24"/>
        </w:rPr>
        <w:instrText xml:space="preserve"> ADDIN ZOTERO_ITEM CSL_CITATION {"citationID":"G0CpydtB","properties":{"formattedCitation":"(Brewin, 2001; Ehlers &amp; Clark, 2000; Ehlers &amp; Steil, 1995)","plainCitation":"(Brewin, 2001; Ehlers &amp; Clark, 2000; Ehlers &amp; Steil, 1995)","noteIndex":0},"citationItems":[{"id":1394,"uris":["http://zotero.org/users/5199717/items/XQ9IBRS2"],"uri":["http://zotero.org/users/5199717/items/XQ9IBRS2"],"itemData":{"id":1394,"type":"article-journal","abstract":"The relation between emotion and memory is highly complex and, on the surface, the studies conducted are full of contradictions. A consensus is gradually emerging that emotion is likely to benefit memory for central details while disadvantaging memory for peripheral details, and that extremely high levels of emotion lead to strong conditioned responses while impairing conscious memory processes. These phenomena are illustrated well in post-traumatic stress disorder (PTSD), where intense flashbacks can co-exist with disorganized and incomplete narrative memory. These findings are related to the dual representation theory of memory in PTSD, and the implications for therapy are briefly discussed.","container-title":"International Review of Psychiatry","DOI":"10.1080/09540260120074019","ISSN":"0954-0261","issue":"3","page":"159-163","source":"Taylor and Francis+NEJM","title":"Memory processes in post-traumatic stress disorder","volume":"13","author":[{"family":"Brewin","given":"Chris R."}],"issued":{"date-parts":[["2001",1,1]]}}},{"id":603,"uris":["http://zotero.org/users/5199717/items/XEXSDXY5"],"uri":["http://zotero.org/users/5199717/items/XEXSDXY5"],"itemData":{"id":603,"type":"article-journal","abstract":"Posttraumatic stress disorder (PTSD) is a common reaction to traumatic events. Many people recover in the ensuing months, but in a significant subgroup the symptoms persist, often for years. A cognitive model of persistence of PTSD is proposed. It is suggested that PTSD becomes persistent when individuals process the trauma in a way that leads to a sense of serious, current threat. The sense of threat arises as a consequence of: (1) excessively negative appraisals of the trauma and/or its sequelae and (2) a disturbance of autobiographical memory characterised by poor elaboration and contextualisation, strong associative memory and strong perceptual priming. Change in the negative appraisals and the trauma memory are prevented by a series of problematic behavioural and cognitive strategies. The model is consistent with the main clinical features of PTSD, helps explain several apparently puzzling phenomena and provides a framework for treatment by identifying three key targets for change. Recent studies have provided preliminary support for several aspects of the model.","container-title":"Behaviour Research and Therapy","DOI":"10.1016/S0005-7967(99)00123-0","ISSN":"0005-7967","issue":"4","journalAbbreviation":"Behaviour Research and Therapy","page":"319-345","source":"ScienceDirect","title":"A cognitive model of posttraumatic stress disorder","volume":"38","author":[{"family":"Ehlers","given":"Anke"},{"family":"Clark","given":"David M."}],"issued":{"date-parts":[["2000",4,1]]}}},{"id":1685,"uris":["http://zotero.org/users/5199717/items/S9U57I3G"],"uri":["http://zotero.org/users/5199717/items/S9U57I3G"],"itemData":{"id":1685,"type":"article-journal","abstract":"Intrusive recollections are very common immediately after traumatic events and are considered necessary aspects of emotional processing. However, if these intrusive recollections persist over a long time, they are linked to long-term psychiatric disorder, especially Posttraumatic Stress Disorder (PTSD). This paper discusses the need to investigate factors involved in the maintenance of intrusive traumatic recollections. It is suggested that the idiosyncratic meaning of the intrusive recollections predicts the distress caused by them, and the degree to which the individual engages in strategies to control the intrusions. These control strategies maintain the intrusive recollections by preventing a change in the meaning of the trauma and of the traumatic memories. It is further suggested that what is needed is a comprehensive assessment of the processes that prevent change in meaning, going beyond the assessment of avoidance. In particular, safety behaviours, dissociation and numbing, suppression of memories and thoughts about trauma, rumination, activation of other emotions such as anger and guilt and corresponding cognitions, and selective information processing (attentional and memory biases) may be involved in the maintenance of intrusive recollections. Preliminary data supporting these suggestions from studies of individuals involved in road traffic accidents and survivors of child sexual abuse are described.","container-title":"Behavioural and Cognitive Psychotherapy","DOI":"10.1017/S135246580001585X","ISSN":"1469-1833, 1352-4658","issue":"3","language":"en","note":"publisher: Cambridge University Press","page":"217-249","source":"Cambridge University Press","title":"Maintenance of Intrusive Memories in Posttraumatic Stress Disorder: A Cognitive Approach","title-short":"Maintenance of Intrusive Memories in Posttraumatic Stress Disorder","volume":"23","author":[{"family":"Ehlers","given":"Anke"},{"family":"Steil","given":"Regina"}],"issued":{"date-parts":[["1995",7]]}}}],"schema":"https://github.com/citation-style-language/schema/raw/master/csl-citation.json"} </w:instrText>
      </w:r>
      <w:r w:rsidRPr="00096093">
        <w:rPr>
          <w:rFonts w:ascii="Times New Roman" w:hAnsi="Times New Roman" w:cs="Times New Roman"/>
          <w:sz w:val="24"/>
          <w:szCs w:val="24"/>
        </w:rPr>
        <w:fldChar w:fldCharType="separate"/>
      </w:r>
      <w:r w:rsidRPr="00096093">
        <w:rPr>
          <w:rFonts w:ascii="Times New Roman" w:hAnsi="Times New Roman" w:cs="Times New Roman"/>
          <w:sz w:val="24"/>
          <w:szCs w:val="24"/>
        </w:rPr>
        <w:t>(Brewin, 2001; Ehlers &amp; Clark, 2000; Ehlers &amp; Steil, 1995)</w:t>
      </w:r>
      <w:r w:rsidRPr="00096093">
        <w:rPr>
          <w:rFonts w:ascii="Times New Roman" w:hAnsi="Times New Roman" w:cs="Times New Roman"/>
          <w:sz w:val="24"/>
          <w:szCs w:val="24"/>
        </w:rPr>
        <w:fldChar w:fldCharType="end"/>
      </w:r>
      <w:r w:rsidRPr="00096093">
        <w:rPr>
          <w:rFonts w:ascii="Times New Roman" w:hAnsi="Times New Roman" w:cs="Times New Roman"/>
          <w:sz w:val="24"/>
          <w:szCs w:val="24"/>
        </w:rPr>
        <w:t xml:space="preserve">, therefore we could not rule out that low emotion recognition accuracy would be predictive of intrusions after exposure to VR trauma. We </w:t>
      </w:r>
      <w:r w:rsidRPr="00096093">
        <w:rPr>
          <w:rFonts w:ascii="Times New Roman" w:hAnsi="Times New Roman" w:cs="Times New Roman"/>
          <w:sz w:val="24"/>
          <w:szCs w:val="24"/>
        </w:rPr>
        <w:lastRenderedPageBreak/>
        <w:t xml:space="preserve">included accuracy scores for audio, visual and audiovisual stimuli as separate predictors in order to separate out the potential role of general difficulties in emotion recognition extending across sensory modalities, from specific issues recognizing emotion from multisensory stimuli, which requires additional integration processes relative to processing of unimodal emotional information </w:t>
      </w:r>
      <w:r w:rsidRPr="00096093">
        <w:rPr>
          <w:rFonts w:ascii="Times New Roman" w:hAnsi="Times New Roman" w:cs="Times New Roman"/>
          <w:sz w:val="24"/>
          <w:szCs w:val="24"/>
        </w:rPr>
        <w:fldChar w:fldCharType="begin"/>
      </w:r>
      <w:r w:rsidRPr="00096093">
        <w:rPr>
          <w:rFonts w:ascii="Times New Roman" w:hAnsi="Times New Roman" w:cs="Times New Roman"/>
          <w:sz w:val="24"/>
          <w:szCs w:val="24"/>
        </w:rPr>
        <w:instrText xml:space="preserve"> ADDIN ZOTERO_ITEM CSL_CITATION {"citationID":"v4Q0bJLD","properties":{"formattedCitation":"(Klasen et al., 2012; Schirmer &amp; Adolphs, 2017)","plainCitation":"(Klasen et al., 2012; Schirmer &amp; Adolphs, 2017)","noteIndex":0},"citationItems":[{"id":1571,"uris":["http://zotero.org/users/5199717/items/NXRQNRM6"],"uri":["http://zotero.org/users/5199717/items/NXRQNRM6"],"itemData":{"id":1571,"type":"article-journal","abstract":"&lt;section class=\"abstract\"&gt;&lt;h2 class=\"abstractTitle text-title my-1\" id=\"d172e2\"&gt;Abstract&lt;/h2&gt;&lt;p&gt;In our everyday lives, we perceive emotional information via multiple sensory channels. This is particularly evident for emotional faces and voices in a social context. Over the past years, a multitude of studies have addressed the question of how affective cues conveyed by auditory and visual channels are integrated. Behavioral studies show that hearing and seeing emotional expressions can support and influence each other, a notion which is supported by investigations on the underlying neurobiology. Numerous electrophysiological and neuroimaging studies have identified brain regions subserving the integration of multimodal emotions and have provided new insights into the neural processing steps underlying the synergistic confluence of affective information from voice and face. In this paper we provide a comprehensive review covering current behavioral, electrophysiological and functional neuroimaging findings on the combination of emotions from the auditory and visual domains. Behavioral advantages arising from multimodal redundancy are paralleled by specific integration patterns on the neural level, from encoding in early sensory cortices to late cognitive evaluation in higher association areas. In summary, these findings indicate that bimodal emotions interact at multiple stages of the audiovisual integration process.&lt;/p&gt;&lt;/section&gt;","container-title":"Reviews in the Neurosciences","DOI":"10.1515/revneuro-2012-0040","ISSN":"2191-0200, 0334-1763","issue":"4","language":"en","note":"publisher: De Gruyter\nsection: Reviews in the Neurosciences","page":"381-392","source":"www.degruyter.com","title":"Multisensory emotions: perception, combination and underlying neural processes","title-short":"Multisensory emotions","volume":"23","author":[{"family":"Klasen","given":"Martin"},{"family":"Chen","given":"Yu-Han"},{"family":"Mathiak","given":"Klaus"}],"issued":{"date-parts":[["2012",8,1]]}}},{"id":503,"uris":["http://zotero.org/users/5199717/items/Q3NAXV5U"],"uri":["http://zotero.org/users/5199717/items/Q3NAXV5U"],"itemData":{"id":503,"type":"article-journal","abstract":"Historically, research on emotion perception has focused on facial expressions, and findings from this modality have come to dominate our thinking about other modalities. Here, we examine emotion perception through a wider lens by comparing facial with vocal and tactile processing. We review stimulus characteristics and ensuing behavioral and brain responses, and show that audition and touch do not simply duplicate visual mechanisms. Each modality provides a distinct input channel and engages partly non-overlapping neuroanatomical systems with different processing specializations (e.g., specific emotions versus affect). Moreover, processing of signals across the different modalities converges, first into multi- and later into amodal representations that enable holistic emotion judgments.","container-title":"Trends in cognitive sciences","DOI":"10.1016/j.tics.2017.01.001","ISSN":"1364-6613","issue":"3","journalAbbreviation":"Trends Cogn Sci","note":"PMID: 28173998\nPMCID: PMC5334135","page":"216-228","source":"PubMed Central","title":"Emotion Perception from Face, Voice, and Touch: Comparisons and Convergence","title-short":"Emotion Perception from Face, Voice, and Touch","volume":"21","author":[{"family":"Schirmer","given":"Annett"},{"family":"Adolphs","given":"Ralph"}],"issued":{"date-parts":[["2017",3]]}}}],"schema":"https://github.com/citation-style-language/schema/raw/master/csl-citation.json"} </w:instrText>
      </w:r>
      <w:r w:rsidRPr="00096093">
        <w:rPr>
          <w:rFonts w:ascii="Times New Roman" w:hAnsi="Times New Roman" w:cs="Times New Roman"/>
          <w:sz w:val="24"/>
          <w:szCs w:val="24"/>
        </w:rPr>
        <w:fldChar w:fldCharType="separate"/>
      </w:r>
      <w:bookmarkStart w:id="0" w:name="_Hlk126228061"/>
      <w:r w:rsidRPr="00096093">
        <w:rPr>
          <w:rFonts w:ascii="Times New Roman" w:hAnsi="Times New Roman" w:cs="Times New Roman"/>
          <w:sz w:val="24"/>
          <w:szCs w:val="24"/>
        </w:rPr>
        <w:t>(</w:t>
      </w:r>
      <w:bookmarkEnd w:id="0"/>
      <w:proofErr w:type="spellStart"/>
      <w:r w:rsidRPr="00096093">
        <w:rPr>
          <w:rFonts w:ascii="Times New Roman" w:hAnsi="Times New Roman" w:cs="Times New Roman"/>
          <w:sz w:val="24"/>
          <w:szCs w:val="24"/>
        </w:rPr>
        <w:t>Klasen</w:t>
      </w:r>
      <w:proofErr w:type="spellEnd"/>
      <w:r w:rsidRPr="00096093">
        <w:rPr>
          <w:rFonts w:ascii="Times New Roman" w:hAnsi="Times New Roman" w:cs="Times New Roman"/>
          <w:sz w:val="24"/>
          <w:szCs w:val="24"/>
        </w:rPr>
        <w:t xml:space="preserve"> et al. 2012; Schirmer &amp; </w:t>
      </w:r>
      <w:proofErr w:type="spellStart"/>
      <w:r w:rsidRPr="00096093">
        <w:rPr>
          <w:rFonts w:ascii="Times New Roman" w:hAnsi="Times New Roman" w:cs="Times New Roman"/>
          <w:sz w:val="24"/>
          <w:szCs w:val="24"/>
        </w:rPr>
        <w:t>Adolphs</w:t>
      </w:r>
      <w:proofErr w:type="spellEnd"/>
      <w:r w:rsidRPr="00096093">
        <w:rPr>
          <w:rFonts w:ascii="Times New Roman" w:hAnsi="Times New Roman" w:cs="Times New Roman"/>
          <w:sz w:val="24"/>
          <w:szCs w:val="24"/>
        </w:rPr>
        <w:t>, 2017)</w:t>
      </w:r>
      <w:r w:rsidRPr="00096093">
        <w:rPr>
          <w:rFonts w:ascii="Times New Roman" w:hAnsi="Times New Roman" w:cs="Times New Roman"/>
          <w:sz w:val="24"/>
          <w:szCs w:val="24"/>
        </w:rPr>
        <w:fldChar w:fldCharType="end"/>
      </w:r>
      <w:r w:rsidRPr="00096093">
        <w:rPr>
          <w:rFonts w:ascii="Times New Roman" w:hAnsi="Times New Roman" w:cs="Times New Roman"/>
          <w:sz w:val="24"/>
          <w:szCs w:val="24"/>
        </w:rPr>
        <w:t xml:space="preserve"> which have been shown to be disrupted in some clinical populations (De Jong et al. 2009; Feldman et al. 2018; Koizumi et al. 2011; </w:t>
      </w:r>
      <w:proofErr w:type="spellStart"/>
      <w:r w:rsidRPr="00096093">
        <w:rPr>
          <w:rFonts w:ascii="Times New Roman" w:hAnsi="Times New Roman" w:cs="Times New Roman"/>
          <w:sz w:val="24"/>
          <w:szCs w:val="24"/>
        </w:rPr>
        <w:t>Maurage</w:t>
      </w:r>
      <w:proofErr w:type="spellEnd"/>
      <w:r w:rsidRPr="00096093">
        <w:rPr>
          <w:rFonts w:ascii="Times New Roman" w:hAnsi="Times New Roman" w:cs="Times New Roman"/>
          <w:sz w:val="24"/>
          <w:szCs w:val="24"/>
        </w:rPr>
        <w:t xml:space="preserve"> &amp; Campanella, 2013). We also included accuracy scores separately for each emotion, as processing advantages for negative emotional cues, such as sad faces and voices, and threat-related emotional cues, such as angry faces and voices, have also been associated with negative psychological outcomes (e.g.</w:t>
      </w:r>
      <w:r w:rsidR="002A3604">
        <w:rPr>
          <w:rFonts w:ascii="Times New Roman" w:hAnsi="Times New Roman" w:cs="Times New Roman"/>
          <w:sz w:val="24"/>
          <w:szCs w:val="24"/>
        </w:rPr>
        <w:t xml:space="preserve"> </w:t>
      </w:r>
      <w:r w:rsidRPr="00096093">
        <w:rPr>
          <w:rFonts w:ascii="Times New Roman" w:hAnsi="Times New Roman" w:cs="Times New Roman"/>
          <w:sz w:val="24"/>
          <w:szCs w:val="24"/>
        </w:rPr>
        <w:t xml:space="preserve">Bourke et al., 2010; </w:t>
      </w:r>
      <w:proofErr w:type="spellStart"/>
      <w:r w:rsidRPr="00096093">
        <w:rPr>
          <w:rFonts w:ascii="Times New Roman" w:hAnsi="Times New Roman" w:cs="Times New Roman"/>
          <w:sz w:val="24"/>
          <w:szCs w:val="24"/>
        </w:rPr>
        <w:t>Cisler</w:t>
      </w:r>
      <w:proofErr w:type="spellEnd"/>
      <w:r w:rsidRPr="00096093">
        <w:rPr>
          <w:rFonts w:ascii="Times New Roman" w:hAnsi="Times New Roman" w:cs="Times New Roman"/>
          <w:sz w:val="24"/>
          <w:szCs w:val="24"/>
        </w:rPr>
        <w:t xml:space="preserve"> &amp; </w:t>
      </w:r>
      <w:proofErr w:type="spellStart"/>
      <w:r w:rsidRPr="00096093">
        <w:rPr>
          <w:rFonts w:ascii="Times New Roman" w:hAnsi="Times New Roman" w:cs="Times New Roman"/>
          <w:sz w:val="24"/>
          <w:szCs w:val="24"/>
        </w:rPr>
        <w:t>Koster</w:t>
      </w:r>
      <w:proofErr w:type="spellEnd"/>
      <w:r w:rsidRPr="00096093">
        <w:rPr>
          <w:rFonts w:ascii="Times New Roman" w:hAnsi="Times New Roman" w:cs="Times New Roman"/>
          <w:sz w:val="24"/>
          <w:szCs w:val="24"/>
        </w:rPr>
        <w:t xml:space="preserve">, 2010). We included a separate measure of accuracy for happy stimuli as affective problems, such as symptoms associated with depression and anxiety, have not only been associated with a bias towards over-processing negative/threat signals, but also a reduced tendency to orient towards and focus on positive emotional cues (e.g. Chen et al. 2012, 2016; Taylor et al. 2010), so it was hypothesized that reduced accuracy for perception of happy stimuli could be predictive of increased intrusions in the current study. </w:t>
      </w:r>
    </w:p>
    <w:p w14:paraId="2F0CCC1C" w14:textId="77777777" w:rsidR="009B0085" w:rsidRPr="00096093" w:rsidRDefault="009B0085" w:rsidP="009B0085">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rPr>
        <w:tab/>
        <w:t>In line with the justification above for including separate measures of accuracy for each emotion, we</w:t>
      </w:r>
      <w:r w:rsidRPr="00096093">
        <w:rPr>
          <w:rFonts w:ascii="Times New Roman" w:hAnsi="Times New Roman" w:cs="Times New Roman"/>
          <w:sz w:val="24"/>
          <w:szCs w:val="24"/>
          <w:lang w:val="en-GB"/>
        </w:rPr>
        <w:t xml:space="preserve"> also calculated multiple predictors involving a ‘Multisensory Facilitation Score’, both as an overall measure of multisensory integration ability, which has been shown to be disrupted in some clinical populations as outlined above, and separately for each emotion, to determine whether multisensory processing advantages or disadvantages for positive, negative or threat-related emotions specifically, might influence the frequency and intensity of intrusive memories.</w:t>
      </w:r>
    </w:p>
    <w:p w14:paraId="18FF18A7" w14:textId="3D55EC1B" w:rsidR="009B0085" w:rsidRPr="00096093" w:rsidRDefault="009B0085" w:rsidP="009B0085">
      <w:pPr>
        <w:spacing w:line="480" w:lineRule="auto"/>
        <w:ind w:firstLine="720"/>
        <w:rPr>
          <w:rFonts w:ascii="Times New Roman" w:hAnsi="Times New Roman" w:cs="Times New Roman"/>
          <w:sz w:val="24"/>
          <w:szCs w:val="24"/>
          <w:lang w:val="en-GB"/>
        </w:rPr>
      </w:pPr>
      <w:r w:rsidRPr="00096093">
        <w:rPr>
          <w:rFonts w:ascii="Times New Roman" w:hAnsi="Times New Roman" w:cs="Times New Roman"/>
          <w:sz w:val="24"/>
          <w:szCs w:val="24"/>
          <w:lang w:val="en-GB"/>
        </w:rPr>
        <w:t xml:space="preserve">For audiovisual incongruent trials in the Undirected Attention Task, we calculated Multisensory Threat Bias and Multisensory Negativity Bias outcomes, which we </w:t>
      </w:r>
      <w:r w:rsidRPr="00096093">
        <w:rPr>
          <w:rFonts w:ascii="Times New Roman" w:hAnsi="Times New Roman" w:cs="Times New Roman"/>
          <w:sz w:val="24"/>
          <w:szCs w:val="24"/>
          <w:lang w:val="en-GB"/>
        </w:rPr>
        <w:lastRenderedPageBreak/>
        <w:t>hypothesised might be important as selective multisensory integration of negative or threat-relevant information, as has been observed in high trait anxiety (Heffer et al. 2021</w:t>
      </w:r>
      <w:r w:rsidR="00EB29DC">
        <w:rPr>
          <w:rFonts w:ascii="Times New Roman" w:hAnsi="Times New Roman" w:cs="Times New Roman"/>
          <w:sz w:val="24"/>
          <w:szCs w:val="24"/>
          <w:lang w:val="en-GB"/>
        </w:rPr>
        <w:t>,</w:t>
      </w:r>
      <w:r w:rsidRPr="00096093">
        <w:rPr>
          <w:rFonts w:ascii="Times New Roman" w:hAnsi="Times New Roman" w:cs="Times New Roman"/>
          <w:sz w:val="24"/>
          <w:szCs w:val="24"/>
          <w:lang w:val="en-GB"/>
        </w:rPr>
        <w:t xml:space="preserve"> 2022), could lead to enhanced threat-processing of stressful life events and result in increased intrusions (Mancini et al. 2021). We calculated separate outcomes for threat-related bias compared to negativity bias to allow us to separate out general negativity effects, typically seen in depression (Bourke et al. 2010) from threat-specific biases, typically seen in anxiety (</w:t>
      </w:r>
      <w:proofErr w:type="spellStart"/>
      <w:r w:rsidRPr="00096093">
        <w:rPr>
          <w:rFonts w:ascii="Times New Roman" w:hAnsi="Times New Roman" w:cs="Times New Roman"/>
          <w:sz w:val="24"/>
          <w:szCs w:val="24"/>
          <w:lang w:val="en-GB"/>
        </w:rPr>
        <w:t>Cisler</w:t>
      </w:r>
      <w:proofErr w:type="spellEnd"/>
      <w:r w:rsidRPr="00096093">
        <w:rPr>
          <w:rFonts w:ascii="Times New Roman" w:hAnsi="Times New Roman" w:cs="Times New Roman"/>
          <w:sz w:val="24"/>
          <w:szCs w:val="24"/>
          <w:lang w:val="en-GB"/>
        </w:rPr>
        <w:t xml:space="preserve"> &amp; </w:t>
      </w:r>
      <w:proofErr w:type="spellStart"/>
      <w:r w:rsidRPr="00096093">
        <w:rPr>
          <w:rFonts w:ascii="Times New Roman" w:hAnsi="Times New Roman" w:cs="Times New Roman"/>
          <w:sz w:val="24"/>
          <w:szCs w:val="24"/>
          <w:lang w:val="en-GB"/>
        </w:rPr>
        <w:t>Koster</w:t>
      </w:r>
      <w:proofErr w:type="spellEnd"/>
      <w:r w:rsidRPr="00096093">
        <w:rPr>
          <w:rFonts w:ascii="Times New Roman" w:hAnsi="Times New Roman" w:cs="Times New Roman"/>
          <w:sz w:val="24"/>
          <w:szCs w:val="24"/>
          <w:lang w:val="en-GB"/>
        </w:rPr>
        <w:t xml:space="preserve">, 2010). </w:t>
      </w:r>
    </w:p>
    <w:p w14:paraId="0D618747" w14:textId="12BF4632" w:rsidR="009B0085" w:rsidRPr="00096093" w:rsidRDefault="009B0085" w:rsidP="009B0085">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ab/>
        <w:t>Finally, we also calculated ‘Crossmodal Interference’ from the Directed Attention tasks, which g</w:t>
      </w:r>
      <w:r w:rsidR="00506D60">
        <w:rPr>
          <w:rFonts w:ascii="Times New Roman" w:hAnsi="Times New Roman" w:cs="Times New Roman"/>
          <w:sz w:val="24"/>
          <w:szCs w:val="24"/>
          <w:lang w:val="en-GB"/>
        </w:rPr>
        <w:t>ives</w:t>
      </w:r>
      <w:r w:rsidRPr="00096093">
        <w:rPr>
          <w:rFonts w:ascii="Times New Roman" w:hAnsi="Times New Roman" w:cs="Times New Roman"/>
          <w:sz w:val="24"/>
          <w:szCs w:val="24"/>
          <w:lang w:val="en-GB"/>
        </w:rPr>
        <w:t xml:space="preserve"> a measure of the level of perceptual interference caused by to-be-ignored face or voice cues in audiovisual incongruent displays. In the same way as for the Multisensory Facilitation Scores, Crossmodal Interference was calculated overall across all stimulus emotions, and then separately for each of the three emotions. The rationale for doing so is similar to what has already been presented, but in short, overall crossmodal interference has been shown to be associated with poorer executive control (Araneda et al. 2015; Hirst et al. 2019; </w:t>
      </w:r>
      <w:proofErr w:type="spellStart"/>
      <w:r w:rsidRPr="00096093">
        <w:rPr>
          <w:rFonts w:ascii="Times New Roman" w:hAnsi="Times New Roman" w:cs="Times New Roman"/>
          <w:sz w:val="24"/>
          <w:szCs w:val="24"/>
          <w:lang w:val="en-GB"/>
        </w:rPr>
        <w:t>Spagna</w:t>
      </w:r>
      <w:proofErr w:type="spellEnd"/>
      <w:r w:rsidRPr="00096093">
        <w:rPr>
          <w:rFonts w:ascii="Times New Roman" w:hAnsi="Times New Roman" w:cs="Times New Roman"/>
          <w:sz w:val="24"/>
          <w:szCs w:val="24"/>
          <w:lang w:val="en-GB"/>
        </w:rPr>
        <w:t xml:space="preserve"> et al. 2020), which has previously been identified as a predictor of increased intrusions following the trauma film paradigm (Verwoerd et al. 2011). Crossmodal interference resulting specifically from processing of irrelevant angry information has been linked to trait anxiety (Koizumi et al. 2011), and so we also had reason to believe that differences in this predictor, specifically for angry stimuli, </w:t>
      </w:r>
      <w:r w:rsidR="00473A29">
        <w:rPr>
          <w:rFonts w:ascii="Times New Roman" w:hAnsi="Times New Roman" w:cs="Times New Roman"/>
          <w:sz w:val="24"/>
          <w:szCs w:val="24"/>
          <w:lang w:val="en-GB"/>
        </w:rPr>
        <w:t>might</w:t>
      </w:r>
      <w:r w:rsidRPr="00096093">
        <w:rPr>
          <w:rFonts w:ascii="Times New Roman" w:hAnsi="Times New Roman" w:cs="Times New Roman"/>
          <w:sz w:val="24"/>
          <w:szCs w:val="24"/>
          <w:lang w:val="en-GB"/>
        </w:rPr>
        <w:t xml:space="preserve"> also predict increased intrusions.  </w:t>
      </w:r>
    </w:p>
    <w:p w14:paraId="31361F1D" w14:textId="79712188" w:rsidR="000D4270" w:rsidRPr="00096093" w:rsidRDefault="000D4270" w:rsidP="00B84140">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Analysis of Multisensory Task Performance</w:t>
      </w:r>
    </w:p>
    <w:p w14:paraId="64249209" w14:textId="00A8CBE9" w:rsidR="00832B38" w:rsidRPr="00096093" w:rsidRDefault="00832B38" w:rsidP="00832B38">
      <w:pPr>
        <w:spacing w:line="480" w:lineRule="auto"/>
        <w:ind w:firstLine="720"/>
        <w:rPr>
          <w:rFonts w:ascii="Times New Roman" w:hAnsi="Times New Roman" w:cs="Times New Roman"/>
          <w:sz w:val="24"/>
          <w:szCs w:val="24"/>
          <w:lang w:val="en-GB"/>
        </w:rPr>
      </w:pPr>
      <w:r w:rsidRPr="00096093">
        <w:rPr>
          <w:rFonts w:ascii="Times New Roman" w:hAnsi="Times New Roman" w:cs="Times New Roman"/>
          <w:sz w:val="24"/>
          <w:szCs w:val="24"/>
          <w:lang w:val="en-GB"/>
        </w:rPr>
        <w:t>Descriptive statistics relating to group performance on the different behavioural measures are summarised in Tables B</w:t>
      </w:r>
      <w:r w:rsidR="004A1CB1" w:rsidRPr="00096093">
        <w:rPr>
          <w:rFonts w:ascii="Times New Roman" w:hAnsi="Times New Roman" w:cs="Times New Roman"/>
          <w:sz w:val="24"/>
          <w:szCs w:val="24"/>
          <w:lang w:val="en-GB"/>
        </w:rPr>
        <w:t>1</w:t>
      </w:r>
      <w:r w:rsidRPr="00096093">
        <w:rPr>
          <w:rFonts w:ascii="Times New Roman" w:hAnsi="Times New Roman" w:cs="Times New Roman"/>
          <w:sz w:val="24"/>
          <w:szCs w:val="24"/>
          <w:lang w:val="en-GB"/>
        </w:rPr>
        <w:t xml:space="preserve"> – B</w:t>
      </w:r>
      <w:r w:rsidR="00734D2D">
        <w:rPr>
          <w:rFonts w:ascii="Times New Roman" w:hAnsi="Times New Roman" w:cs="Times New Roman"/>
          <w:sz w:val="24"/>
          <w:szCs w:val="24"/>
          <w:lang w:val="en-GB"/>
        </w:rPr>
        <w:t>7</w:t>
      </w:r>
      <w:r w:rsidRPr="00096093">
        <w:rPr>
          <w:rFonts w:ascii="Times New Roman" w:hAnsi="Times New Roman" w:cs="Times New Roman"/>
          <w:sz w:val="24"/>
          <w:szCs w:val="24"/>
          <w:lang w:val="en-GB"/>
        </w:rPr>
        <w:t>.</w:t>
      </w:r>
      <w:r w:rsidR="00493B4A" w:rsidRPr="00096093">
        <w:rPr>
          <w:rFonts w:ascii="Times New Roman" w:hAnsi="Times New Roman" w:cs="Times New Roman"/>
          <w:sz w:val="24"/>
          <w:szCs w:val="24"/>
          <w:lang w:val="en-GB"/>
        </w:rPr>
        <w:t xml:space="preserve"> </w:t>
      </w:r>
      <w:r w:rsidR="006D00A0" w:rsidRPr="00096093">
        <w:rPr>
          <w:rFonts w:ascii="Times New Roman" w:hAnsi="Times New Roman" w:cs="Times New Roman"/>
          <w:sz w:val="24"/>
          <w:szCs w:val="24"/>
          <w:lang w:val="en-GB"/>
        </w:rPr>
        <w:t xml:space="preserve">The numbers assigned to the variables are the same as the numbers </w:t>
      </w:r>
      <w:r w:rsidR="004E7035" w:rsidRPr="00096093">
        <w:rPr>
          <w:rFonts w:ascii="Times New Roman" w:hAnsi="Times New Roman" w:cs="Times New Roman"/>
          <w:sz w:val="24"/>
          <w:szCs w:val="24"/>
          <w:lang w:val="en-GB"/>
        </w:rPr>
        <w:t xml:space="preserve">given in Table 1 of the main manuscript where the measures are first </w:t>
      </w:r>
      <w:r w:rsidR="004E7035" w:rsidRPr="00096093">
        <w:rPr>
          <w:rFonts w:ascii="Times New Roman" w:hAnsi="Times New Roman" w:cs="Times New Roman"/>
          <w:sz w:val="24"/>
          <w:szCs w:val="24"/>
          <w:lang w:val="en-GB"/>
        </w:rPr>
        <w:lastRenderedPageBreak/>
        <w:t xml:space="preserve">described. </w:t>
      </w:r>
      <w:r w:rsidRPr="00096093">
        <w:rPr>
          <w:rFonts w:ascii="Times New Roman" w:hAnsi="Times New Roman" w:cs="Times New Roman"/>
          <w:sz w:val="24"/>
          <w:szCs w:val="24"/>
          <w:lang w:val="en-GB"/>
        </w:rPr>
        <w:t xml:space="preserve">Non-parametric descriptive and inferential statistics are reported for the outcomes where the distribution of scores was found to deviate significantly from the normal distribution. </w:t>
      </w:r>
    </w:p>
    <w:p w14:paraId="4D50BC73" w14:textId="079FBEC1" w:rsidR="00832B38" w:rsidRPr="00096093" w:rsidRDefault="00832B38" w:rsidP="00832B38">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Table B</w:t>
      </w:r>
      <w:r w:rsidR="004A1CB1" w:rsidRPr="00096093">
        <w:rPr>
          <w:rFonts w:ascii="Times New Roman" w:hAnsi="Times New Roman" w:cs="Times New Roman"/>
          <w:b/>
          <w:bCs/>
          <w:sz w:val="24"/>
          <w:szCs w:val="24"/>
          <w:lang w:val="en-GB"/>
        </w:rPr>
        <w:t>1</w:t>
      </w:r>
    </w:p>
    <w:p w14:paraId="2D5A5B40" w14:textId="77777777" w:rsidR="00832B38" w:rsidRPr="00096093" w:rsidRDefault="00832B38" w:rsidP="00832B38">
      <w:pPr>
        <w:spacing w:line="480" w:lineRule="auto"/>
        <w:rPr>
          <w:rFonts w:ascii="Times New Roman" w:hAnsi="Times New Roman" w:cs="Times New Roman"/>
          <w:i/>
          <w:iCs/>
          <w:sz w:val="24"/>
          <w:szCs w:val="24"/>
          <w:lang w:val="en-GB"/>
        </w:rPr>
      </w:pPr>
      <w:r w:rsidRPr="00096093">
        <w:rPr>
          <w:rFonts w:ascii="Times New Roman" w:hAnsi="Times New Roman" w:cs="Times New Roman"/>
          <w:i/>
          <w:iCs/>
          <w:sz w:val="24"/>
          <w:szCs w:val="24"/>
          <w:lang w:val="en-GB"/>
        </w:rPr>
        <w:t>Accuracy in the Unimodal and Undirected Attention Tasks as a Function of Stimulus Modality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394"/>
        <w:gridCol w:w="3923"/>
      </w:tblGrid>
      <w:tr w:rsidR="009176B6" w:rsidRPr="00096093" w14:paraId="1A17F274" w14:textId="77777777" w:rsidTr="00493B4A">
        <w:tc>
          <w:tcPr>
            <w:tcW w:w="709" w:type="dxa"/>
            <w:tcBorders>
              <w:top w:val="single" w:sz="4" w:space="0" w:color="auto"/>
              <w:bottom w:val="single" w:sz="4" w:space="0" w:color="auto"/>
            </w:tcBorders>
          </w:tcPr>
          <w:p w14:paraId="282D96D2" w14:textId="77777777" w:rsidR="009176B6" w:rsidRPr="00096093" w:rsidRDefault="009176B6" w:rsidP="003B591E">
            <w:pPr>
              <w:spacing w:line="480" w:lineRule="auto"/>
              <w:jc w:val="center"/>
              <w:rPr>
                <w:rFonts w:ascii="Times New Roman" w:hAnsi="Times New Roman" w:cs="Times New Roman"/>
                <w:sz w:val="24"/>
                <w:szCs w:val="24"/>
                <w:lang w:val="en-GB"/>
              </w:rPr>
            </w:pPr>
          </w:p>
        </w:tc>
        <w:tc>
          <w:tcPr>
            <w:tcW w:w="4394" w:type="dxa"/>
            <w:tcBorders>
              <w:top w:val="single" w:sz="4" w:space="0" w:color="auto"/>
              <w:bottom w:val="single" w:sz="4" w:space="0" w:color="auto"/>
            </w:tcBorders>
          </w:tcPr>
          <w:p w14:paraId="7E6B670F" w14:textId="6BE76C2B" w:rsidR="009176B6" w:rsidRPr="00096093" w:rsidRDefault="009176B6"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 xml:space="preserve">Stimulus Modality </w:t>
            </w:r>
          </w:p>
        </w:tc>
        <w:tc>
          <w:tcPr>
            <w:tcW w:w="3923" w:type="dxa"/>
            <w:tcBorders>
              <w:top w:val="single" w:sz="4" w:space="0" w:color="auto"/>
              <w:bottom w:val="single" w:sz="4" w:space="0" w:color="auto"/>
            </w:tcBorders>
          </w:tcPr>
          <w:p w14:paraId="795DAF38" w14:textId="77777777" w:rsidR="009176B6" w:rsidRPr="00096093" w:rsidRDefault="009176B6"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Median (IQR) Accuracy (%)</w:t>
            </w:r>
          </w:p>
        </w:tc>
      </w:tr>
      <w:tr w:rsidR="009176B6" w:rsidRPr="00096093" w14:paraId="386F8D70" w14:textId="77777777" w:rsidTr="00493B4A">
        <w:tc>
          <w:tcPr>
            <w:tcW w:w="709" w:type="dxa"/>
            <w:tcBorders>
              <w:top w:val="single" w:sz="4" w:space="0" w:color="auto"/>
            </w:tcBorders>
          </w:tcPr>
          <w:p w14:paraId="4792966B" w14:textId="48D63213" w:rsidR="009176B6" w:rsidRPr="00096093" w:rsidRDefault="009176B6"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1.</w:t>
            </w:r>
          </w:p>
        </w:tc>
        <w:tc>
          <w:tcPr>
            <w:tcW w:w="4394" w:type="dxa"/>
            <w:tcBorders>
              <w:top w:val="single" w:sz="4" w:space="0" w:color="auto"/>
            </w:tcBorders>
          </w:tcPr>
          <w:p w14:paraId="23BD1067" w14:textId="03434AA0" w:rsidR="009176B6" w:rsidRPr="00096093" w:rsidRDefault="009176B6"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Audio-only</w:t>
            </w:r>
          </w:p>
        </w:tc>
        <w:tc>
          <w:tcPr>
            <w:tcW w:w="3923" w:type="dxa"/>
            <w:tcBorders>
              <w:top w:val="single" w:sz="4" w:space="0" w:color="auto"/>
            </w:tcBorders>
          </w:tcPr>
          <w:p w14:paraId="272B051A" w14:textId="77777777" w:rsidR="009176B6" w:rsidRPr="00096093" w:rsidRDefault="009176B6"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81.48 (16.67)</w:t>
            </w:r>
          </w:p>
        </w:tc>
      </w:tr>
      <w:tr w:rsidR="009176B6" w:rsidRPr="00096093" w14:paraId="73EB2D51" w14:textId="77777777" w:rsidTr="00493B4A">
        <w:trPr>
          <w:trHeight w:val="189"/>
        </w:trPr>
        <w:tc>
          <w:tcPr>
            <w:tcW w:w="709" w:type="dxa"/>
          </w:tcPr>
          <w:p w14:paraId="50A00C70" w14:textId="38645748" w:rsidR="009176B6" w:rsidRPr="00096093" w:rsidRDefault="009176B6"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2.</w:t>
            </w:r>
          </w:p>
        </w:tc>
        <w:tc>
          <w:tcPr>
            <w:tcW w:w="4394" w:type="dxa"/>
          </w:tcPr>
          <w:p w14:paraId="2A91D71B" w14:textId="7FBB545A" w:rsidR="009176B6" w:rsidRPr="00096093" w:rsidRDefault="009176B6"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Visual-only</w:t>
            </w:r>
          </w:p>
        </w:tc>
        <w:tc>
          <w:tcPr>
            <w:tcW w:w="3923" w:type="dxa"/>
          </w:tcPr>
          <w:p w14:paraId="37F60359" w14:textId="77777777" w:rsidR="009176B6" w:rsidRPr="00096093" w:rsidRDefault="009176B6"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68.52 (11.11)</w:t>
            </w:r>
          </w:p>
        </w:tc>
      </w:tr>
      <w:tr w:rsidR="009176B6" w:rsidRPr="00096093" w14:paraId="30CEC961" w14:textId="77777777" w:rsidTr="00493B4A">
        <w:tc>
          <w:tcPr>
            <w:tcW w:w="709" w:type="dxa"/>
            <w:tcBorders>
              <w:bottom w:val="single" w:sz="4" w:space="0" w:color="auto"/>
            </w:tcBorders>
          </w:tcPr>
          <w:p w14:paraId="731F737F" w14:textId="02D38BDB" w:rsidR="009176B6" w:rsidRPr="00096093" w:rsidRDefault="009176B6"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3.</w:t>
            </w:r>
          </w:p>
        </w:tc>
        <w:tc>
          <w:tcPr>
            <w:tcW w:w="4394" w:type="dxa"/>
            <w:tcBorders>
              <w:bottom w:val="single" w:sz="4" w:space="0" w:color="auto"/>
            </w:tcBorders>
          </w:tcPr>
          <w:p w14:paraId="20368147" w14:textId="59C19935" w:rsidR="009176B6" w:rsidRPr="00096093" w:rsidRDefault="009176B6"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AVC</w:t>
            </w:r>
          </w:p>
        </w:tc>
        <w:tc>
          <w:tcPr>
            <w:tcW w:w="3923" w:type="dxa"/>
            <w:tcBorders>
              <w:bottom w:val="single" w:sz="4" w:space="0" w:color="auto"/>
            </w:tcBorders>
          </w:tcPr>
          <w:p w14:paraId="660A3637" w14:textId="77777777" w:rsidR="009176B6" w:rsidRPr="00096093" w:rsidRDefault="009176B6"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81.48 (12.96)</w:t>
            </w:r>
          </w:p>
        </w:tc>
      </w:tr>
    </w:tbl>
    <w:p w14:paraId="08104936" w14:textId="77777777" w:rsidR="00832B38" w:rsidRPr="00096093" w:rsidRDefault="00832B38" w:rsidP="00832B38">
      <w:pPr>
        <w:spacing w:line="480" w:lineRule="auto"/>
        <w:rPr>
          <w:rFonts w:ascii="Times New Roman" w:hAnsi="Times New Roman" w:cs="Times New Roman"/>
          <w:sz w:val="24"/>
          <w:szCs w:val="24"/>
          <w:lang w:val="en-GB"/>
        </w:rPr>
      </w:pPr>
      <w:r w:rsidRPr="00096093">
        <w:rPr>
          <w:rFonts w:ascii="Times New Roman" w:hAnsi="Times New Roman" w:cs="Times New Roman"/>
          <w:i/>
          <w:iCs/>
          <w:sz w:val="24"/>
          <w:szCs w:val="24"/>
          <w:lang w:val="en-GB"/>
        </w:rPr>
        <w:t xml:space="preserve">Note: </w:t>
      </w:r>
      <w:r w:rsidRPr="00096093">
        <w:rPr>
          <w:rFonts w:ascii="Times New Roman" w:hAnsi="Times New Roman" w:cs="Times New Roman"/>
          <w:sz w:val="24"/>
          <w:szCs w:val="24"/>
          <w:lang w:val="en-GB"/>
        </w:rPr>
        <w:t>AVC = audiovisual congruent</w:t>
      </w:r>
    </w:p>
    <w:p w14:paraId="30BDC9F9" w14:textId="77777777" w:rsidR="00B2686F" w:rsidRPr="00096093" w:rsidRDefault="00832B38" w:rsidP="00832B38">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Consistent with the descriptive statistics summarised in Table B</w:t>
      </w:r>
      <w:r w:rsidR="002B5D5F" w:rsidRPr="00096093">
        <w:rPr>
          <w:rFonts w:ascii="Times New Roman" w:hAnsi="Times New Roman" w:cs="Times New Roman"/>
          <w:sz w:val="24"/>
          <w:szCs w:val="24"/>
          <w:lang w:val="en-GB"/>
        </w:rPr>
        <w:t>1</w:t>
      </w:r>
      <w:r w:rsidRPr="00096093">
        <w:rPr>
          <w:rFonts w:ascii="Times New Roman" w:hAnsi="Times New Roman" w:cs="Times New Roman"/>
          <w:sz w:val="24"/>
          <w:szCs w:val="24"/>
          <w:lang w:val="en-GB"/>
        </w:rPr>
        <w:t xml:space="preserve">, the results of two Wilcoxon tests showed that participants were significantly more accurate on Audiovisual Congruent trials of the Undirected Attention task compared to Visual-only trials of the unimodal task, </w:t>
      </w:r>
      <w:r w:rsidRPr="00096093">
        <w:rPr>
          <w:rFonts w:ascii="Times New Roman" w:hAnsi="Times New Roman" w:cs="Times New Roman"/>
          <w:i/>
          <w:iCs/>
          <w:sz w:val="24"/>
          <w:szCs w:val="24"/>
          <w:lang w:val="en-GB"/>
        </w:rPr>
        <w:t>Z</w:t>
      </w:r>
      <w:r w:rsidRPr="00096093">
        <w:rPr>
          <w:rFonts w:ascii="Times New Roman" w:hAnsi="Times New Roman" w:cs="Times New Roman"/>
          <w:sz w:val="24"/>
          <w:szCs w:val="24"/>
          <w:lang w:val="en-GB"/>
        </w:rPr>
        <w:t xml:space="preserve"> = -6.00, </w:t>
      </w:r>
      <w:r w:rsidRPr="00096093">
        <w:rPr>
          <w:rFonts w:ascii="Times New Roman" w:hAnsi="Times New Roman" w:cs="Times New Roman"/>
          <w:i/>
          <w:iCs/>
          <w:sz w:val="24"/>
          <w:szCs w:val="24"/>
          <w:lang w:val="en-GB"/>
        </w:rPr>
        <w:t>p</w:t>
      </w:r>
      <w:r w:rsidRPr="00096093">
        <w:rPr>
          <w:rFonts w:ascii="Times New Roman" w:hAnsi="Times New Roman" w:cs="Times New Roman"/>
          <w:sz w:val="24"/>
          <w:szCs w:val="24"/>
          <w:lang w:val="en-GB"/>
        </w:rPr>
        <w:t xml:space="preserve"> &lt; .001, </w:t>
      </w:r>
      <w:r w:rsidRPr="00096093">
        <w:rPr>
          <w:rFonts w:ascii="Times New Roman" w:hAnsi="Times New Roman" w:cs="Times New Roman"/>
          <w:i/>
          <w:iCs/>
          <w:sz w:val="24"/>
          <w:szCs w:val="24"/>
          <w:lang w:val="en-GB"/>
        </w:rPr>
        <w:t>d</w:t>
      </w:r>
      <w:r w:rsidRPr="00096093">
        <w:rPr>
          <w:rFonts w:ascii="Times New Roman" w:hAnsi="Times New Roman" w:cs="Times New Roman"/>
          <w:sz w:val="24"/>
          <w:szCs w:val="24"/>
          <w:lang w:val="en-GB"/>
        </w:rPr>
        <w:t xml:space="preserve"> = 1.01, but were not significantly more accurate on Audiovisual Congruent trials compared to Audio-only trials, </w:t>
      </w:r>
      <w:r w:rsidRPr="00096093">
        <w:rPr>
          <w:rFonts w:ascii="Times New Roman" w:hAnsi="Times New Roman" w:cs="Times New Roman"/>
          <w:i/>
          <w:iCs/>
          <w:sz w:val="24"/>
          <w:szCs w:val="24"/>
          <w:lang w:val="en-GB"/>
        </w:rPr>
        <w:t>Z</w:t>
      </w:r>
      <w:r w:rsidRPr="00096093">
        <w:rPr>
          <w:rFonts w:ascii="Times New Roman" w:hAnsi="Times New Roman" w:cs="Times New Roman"/>
          <w:sz w:val="24"/>
          <w:szCs w:val="24"/>
          <w:lang w:val="en-GB"/>
        </w:rPr>
        <w:t xml:space="preserve"> = -0.35, </w:t>
      </w:r>
      <w:r w:rsidRPr="00096093">
        <w:rPr>
          <w:rFonts w:ascii="Times New Roman" w:hAnsi="Times New Roman" w:cs="Times New Roman"/>
          <w:i/>
          <w:iCs/>
          <w:sz w:val="24"/>
          <w:szCs w:val="24"/>
          <w:lang w:val="en-GB"/>
        </w:rPr>
        <w:t>p</w:t>
      </w:r>
      <w:r w:rsidRPr="00096093">
        <w:rPr>
          <w:rFonts w:ascii="Times New Roman" w:hAnsi="Times New Roman" w:cs="Times New Roman"/>
          <w:sz w:val="24"/>
          <w:szCs w:val="24"/>
          <w:lang w:val="en-GB"/>
        </w:rPr>
        <w:t xml:space="preserve"> = .725.</w:t>
      </w:r>
    </w:p>
    <w:p w14:paraId="3979D087" w14:textId="2484DCF6" w:rsidR="00832B38" w:rsidRPr="00096093" w:rsidRDefault="00832B38" w:rsidP="00832B38">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Table B</w:t>
      </w:r>
      <w:r w:rsidR="002B5D5F" w:rsidRPr="00096093">
        <w:rPr>
          <w:rFonts w:ascii="Times New Roman" w:hAnsi="Times New Roman" w:cs="Times New Roman"/>
          <w:b/>
          <w:bCs/>
          <w:sz w:val="24"/>
          <w:szCs w:val="24"/>
          <w:lang w:val="en-GB"/>
        </w:rPr>
        <w:t>2</w:t>
      </w:r>
    </w:p>
    <w:p w14:paraId="114196E0" w14:textId="77777777" w:rsidR="00832B38" w:rsidRPr="00096093" w:rsidRDefault="00832B38" w:rsidP="00832B38">
      <w:pPr>
        <w:spacing w:line="480" w:lineRule="auto"/>
        <w:rPr>
          <w:rFonts w:ascii="Times New Roman" w:hAnsi="Times New Roman" w:cs="Times New Roman"/>
          <w:i/>
          <w:iCs/>
          <w:sz w:val="24"/>
          <w:szCs w:val="24"/>
          <w:lang w:val="en-GB"/>
        </w:rPr>
      </w:pPr>
      <w:r w:rsidRPr="00096093">
        <w:rPr>
          <w:rFonts w:ascii="Times New Roman" w:hAnsi="Times New Roman" w:cs="Times New Roman"/>
          <w:i/>
          <w:iCs/>
          <w:sz w:val="24"/>
          <w:szCs w:val="24"/>
          <w:lang w:val="en-GB"/>
        </w:rPr>
        <w:t>Accuracy in the Unimodal and Undirected Attention Tasks as a Function of Stimulus Emotion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827"/>
        <w:gridCol w:w="4490"/>
      </w:tblGrid>
      <w:tr w:rsidR="002B5D5F" w:rsidRPr="00096093" w14:paraId="0ACD6E1A" w14:textId="77777777" w:rsidTr="00493B4A">
        <w:tc>
          <w:tcPr>
            <w:tcW w:w="709" w:type="dxa"/>
            <w:tcBorders>
              <w:top w:val="single" w:sz="4" w:space="0" w:color="auto"/>
              <w:bottom w:val="single" w:sz="4" w:space="0" w:color="auto"/>
            </w:tcBorders>
          </w:tcPr>
          <w:p w14:paraId="7331FA6A" w14:textId="77777777" w:rsidR="002B5D5F" w:rsidRPr="00096093" w:rsidRDefault="002B5D5F" w:rsidP="003B591E">
            <w:pPr>
              <w:spacing w:line="480" w:lineRule="auto"/>
              <w:jc w:val="center"/>
              <w:rPr>
                <w:rFonts w:ascii="Times New Roman" w:hAnsi="Times New Roman" w:cs="Times New Roman"/>
                <w:sz w:val="24"/>
                <w:szCs w:val="24"/>
                <w:lang w:val="en-GB"/>
              </w:rPr>
            </w:pPr>
          </w:p>
        </w:tc>
        <w:tc>
          <w:tcPr>
            <w:tcW w:w="3827" w:type="dxa"/>
            <w:tcBorders>
              <w:top w:val="single" w:sz="4" w:space="0" w:color="auto"/>
              <w:bottom w:val="single" w:sz="4" w:space="0" w:color="auto"/>
            </w:tcBorders>
          </w:tcPr>
          <w:p w14:paraId="1C45BBF6" w14:textId="761A8A21" w:rsidR="002B5D5F" w:rsidRPr="00096093" w:rsidRDefault="002B5D5F"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 xml:space="preserve">Target Emotion </w:t>
            </w:r>
          </w:p>
        </w:tc>
        <w:tc>
          <w:tcPr>
            <w:tcW w:w="4490" w:type="dxa"/>
            <w:tcBorders>
              <w:top w:val="single" w:sz="4" w:space="0" w:color="auto"/>
              <w:bottom w:val="single" w:sz="4" w:space="0" w:color="auto"/>
            </w:tcBorders>
          </w:tcPr>
          <w:p w14:paraId="3A4882C4" w14:textId="77777777" w:rsidR="002B5D5F" w:rsidRPr="00096093" w:rsidRDefault="002B5D5F"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Median (IQR) Accuracy (%)</w:t>
            </w:r>
          </w:p>
        </w:tc>
      </w:tr>
      <w:tr w:rsidR="002B5D5F" w:rsidRPr="00096093" w14:paraId="0A756570" w14:textId="77777777" w:rsidTr="00493B4A">
        <w:tc>
          <w:tcPr>
            <w:tcW w:w="709" w:type="dxa"/>
            <w:tcBorders>
              <w:top w:val="single" w:sz="4" w:space="0" w:color="auto"/>
            </w:tcBorders>
          </w:tcPr>
          <w:p w14:paraId="1267D4DD" w14:textId="2E535242" w:rsidR="002B5D5F" w:rsidRPr="00096093" w:rsidRDefault="002B5D5F"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4.</w:t>
            </w:r>
          </w:p>
        </w:tc>
        <w:tc>
          <w:tcPr>
            <w:tcW w:w="3827" w:type="dxa"/>
            <w:tcBorders>
              <w:top w:val="single" w:sz="4" w:space="0" w:color="auto"/>
            </w:tcBorders>
          </w:tcPr>
          <w:p w14:paraId="06058735" w14:textId="260E6C92" w:rsidR="002B5D5F" w:rsidRPr="00096093" w:rsidRDefault="002B5D5F"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Happy</w:t>
            </w:r>
          </w:p>
        </w:tc>
        <w:tc>
          <w:tcPr>
            <w:tcW w:w="4490" w:type="dxa"/>
            <w:tcBorders>
              <w:top w:val="single" w:sz="4" w:space="0" w:color="auto"/>
            </w:tcBorders>
          </w:tcPr>
          <w:p w14:paraId="1D20B2BB" w14:textId="77777777" w:rsidR="002B5D5F" w:rsidRPr="00096093" w:rsidRDefault="002B5D5F"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79.63 (14.81)</w:t>
            </w:r>
          </w:p>
        </w:tc>
      </w:tr>
      <w:tr w:rsidR="002B5D5F" w:rsidRPr="00096093" w14:paraId="74B9AA1F" w14:textId="77777777" w:rsidTr="00493B4A">
        <w:tc>
          <w:tcPr>
            <w:tcW w:w="709" w:type="dxa"/>
          </w:tcPr>
          <w:p w14:paraId="1EEB71DE" w14:textId="2805FCCF" w:rsidR="002B5D5F" w:rsidRPr="00096093" w:rsidRDefault="002B5D5F"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5.</w:t>
            </w:r>
          </w:p>
        </w:tc>
        <w:tc>
          <w:tcPr>
            <w:tcW w:w="3827" w:type="dxa"/>
          </w:tcPr>
          <w:p w14:paraId="54C12153" w14:textId="193199F1" w:rsidR="002B5D5F" w:rsidRPr="00096093" w:rsidRDefault="002B5D5F"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Angry</w:t>
            </w:r>
          </w:p>
        </w:tc>
        <w:tc>
          <w:tcPr>
            <w:tcW w:w="4490" w:type="dxa"/>
          </w:tcPr>
          <w:p w14:paraId="10284A5E" w14:textId="77777777" w:rsidR="002B5D5F" w:rsidRPr="00096093" w:rsidRDefault="002B5D5F"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79.63 (12.96)</w:t>
            </w:r>
          </w:p>
        </w:tc>
      </w:tr>
      <w:tr w:rsidR="002B5D5F" w:rsidRPr="00096093" w14:paraId="5ED21169" w14:textId="77777777" w:rsidTr="00493B4A">
        <w:tc>
          <w:tcPr>
            <w:tcW w:w="709" w:type="dxa"/>
            <w:tcBorders>
              <w:bottom w:val="single" w:sz="4" w:space="0" w:color="auto"/>
            </w:tcBorders>
          </w:tcPr>
          <w:p w14:paraId="183457B7" w14:textId="6D0ADD11" w:rsidR="002B5D5F" w:rsidRPr="00096093" w:rsidRDefault="002B5D5F"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6.</w:t>
            </w:r>
          </w:p>
        </w:tc>
        <w:tc>
          <w:tcPr>
            <w:tcW w:w="3827" w:type="dxa"/>
            <w:tcBorders>
              <w:bottom w:val="single" w:sz="4" w:space="0" w:color="auto"/>
            </w:tcBorders>
          </w:tcPr>
          <w:p w14:paraId="11C06D63" w14:textId="4D5A31C6" w:rsidR="002B5D5F" w:rsidRPr="00096093" w:rsidRDefault="002B5D5F"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Sad</w:t>
            </w:r>
          </w:p>
        </w:tc>
        <w:tc>
          <w:tcPr>
            <w:tcW w:w="4490" w:type="dxa"/>
            <w:tcBorders>
              <w:bottom w:val="single" w:sz="4" w:space="0" w:color="auto"/>
            </w:tcBorders>
          </w:tcPr>
          <w:p w14:paraId="1E3127D6" w14:textId="77777777" w:rsidR="002B5D5F" w:rsidRPr="00096093" w:rsidRDefault="002B5D5F"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70.37 (22.22)</w:t>
            </w:r>
          </w:p>
        </w:tc>
      </w:tr>
    </w:tbl>
    <w:p w14:paraId="64592410" w14:textId="77777777" w:rsidR="00B2686F" w:rsidRPr="00096093" w:rsidRDefault="00B2686F" w:rsidP="00832B38">
      <w:pPr>
        <w:spacing w:line="480" w:lineRule="auto"/>
        <w:rPr>
          <w:rFonts w:ascii="Times New Roman" w:hAnsi="Times New Roman" w:cs="Times New Roman"/>
          <w:b/>
          <w:bCs/>
          <w:sz w:val="24"/>
          <w:szCs w:val="24"/>
          <w:lang w:val="en-GB"/>
        </w:rPr>
      </w:pPr>
    </w:p>
    <w:p w14:paraId="6CA4BE67" w14:textId="410B2A0E" w:rsidR="00832B38" w:rsidRPr="00096093" w:rsidRDefault="00832B38" w:rsidP="00832B38">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lastRenderedPageBreak/>
        <w:t>Table B</w:t>
      </w:r>
      <w:r w:rsidR="002B5D5F" w:rsidRPr="00096093">
        <w:rPr>
          <w:rFonts w:ascii="Times New Roman" w:hAnsi="Times New Roman" w:cs="Times New Roman"/>
          <w:b/>
          <w:bCs/>
          <w:sz w:val="24"/>
          <w:szCs w:val="24"/>
          <w:lang w:val="en-GB"/>
        </w:rPr>
        <w:t>3</w:t>
      </w:r>
    </w:p>
    <w:p w14:paraId="07297686" w14:textId="77777777" w:rsidR="00832B38" w:rsidRPr="00096093" w:rsidRDefault="00832B38" w:rsidP="00832B38">
      <w:pPr>
        <w:spacing w:line="480" w:lineRule="auto"/>
        <w:rPr>
          <w:rFonts w:ascii="Times New Roman" w:hAnsi="Times New Roman" w:cs="Times New Roman"/>
          <w:i/>
          <w:iCs/>
          <w:sz w:val="24"/>
          <w:szCs w:val="24"/>
          <w:lang w:val="en-GB"/>
        </w:rPr>
      </w:pPr>
      <w:r w:rsidRPr="00096093">
        <w:rPr>
          <w:rFonts w:ascii="Times New Roman" w:hAnsi="Times New Roman" w:cs="Times New Roman"/>
          <w:i/>
          <w:iCs/>
          <w:sz w:val="24"/>
          <w:szCs w:val="24"/>
          <w:lang w:val="en-GB"/>
        </w:rPr>
        <w:t xml:space="preserve">Multisensory Facilitation Scores based on Accuracy in the Unimodal and Undirected Attention Tasks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261"/>
        <w:gridCol w:w="4631"/>
      </w:tblGrid>
      <w:tr w:rsidR="00225C61" w:rsidRPr="00096093" w14:paraId="59C7EC07" w14:textId="77777777" w:rsidTr="00493B4A">
        <w:tc>
          <w:tcPr>
            <w:tcW w:w="1134" w:type="dxa"/>
            <w:tcBorders>
              <w:top w:val="single" w:sz="4" w:space="0" w:color="auto"/>
              <w:bottom w:val="single" w:sz="4" w:space="0" w:color="auto"/>
            </w:tcBorders>
          </w:tcPr>
          <w:p w14:paraId="58403AC6" w14:textId="77777777" w:rsidR="00225C61" w:rsidRPr="00096093" w:rsidRDefault="00225C61" w:rsidP="003B591E">
            <w:pPr>
              <w:spacing w:line="480" w:lineRule="auto"/>
              <w:jc w:val="center"/>
              <w:rPr>
                <w:rFonts w:ascii="Times New Roman" w:hAnsi="Times New Roman" w:cs="Times New Roman"/>
                <w:sz w:val="24"/>
                <w:szCs w:val="24"/>
                <w:lang w:val="en-GB"/>
              </w:rPr>
            </w:pPr>
          </w:p>
        </w:tc>
        <w:tc>
          <w:tcPr>
            <w:tcW w:w="3261" w:type="dxa"/>
            <w:tcBorders>
              <w:top w:val="single" w:sz="4" w:space="0" w:color="auto"/>
              <w:bottom w:val="single" w:sz="4" w:space="0" w:color="auto"/>
            </w:tcBorders>
          </w:tcPr>
          <w:p w14:paraId="5CB4A4F5" w14:textId="691B52B1" w:rsidR="00225C61" w:rsidRPr="00096093" w:rsidRDefault="00225C61"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 xml:space="preserve">Target Emotion </w:t>
            </w:r>
          </w:p>
        </w:tc>
        <w:tc>
          <w:tcPr>
            <w:tcW w:w="4631" w:type="dxa"/>
            <w:tcBorders>
              <w:top w:val="single" w:sz="4" w:space="0" w:color="auto"/>
              <w:bottom w:val="single" w:sz="4" w:space="0" w:color="auto"/>
            </w:tcBorders>
          </w:tcPr>
          <w:p w14:paraId="19292046" w14:textId="77777777" w:rsidR="00225C61" w:rsidRPr="00096093" w:rsidRDefault="00225C61"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Mean (SD) Facilitation Score</w:t>
            </w:r>
          </w:p>
        </w:tc>
      </w:tr>
      <w:tr w:rsidR="00225C61" w:rsidRPr="00096093" w14:paraId="6B6AF988" w14:textId="77777777" w:rsidTr="00493B4A">
        <w:tc>
          <w:tcPr>
            <w:tcW w:w="1134" w:type="dxa"/>
            <w:tcBorders>
              <w:top w:val="single" w:sz="4" w:space="0" w:color="auto"/>
            </w:tcBorders>
          </w:tcPr>
          <w:p w14:paraId="73A5F601" w14:textId="378BAEC2" w:rsidR="00225C61" w:rsidRPr="00096093" w:rsidRDefault="00225C61"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7.</w:t>
            </w:r>
          </w:p>
        </w:tc>
        <w:tc>
          <w:tcPr>
            <w:tcW w:w="3261" w:type="dxa"/>
            <w:tcBorders>
              <w:top w:val="single" w:sz="4" w:space="0" w:color="auto"/>
            </w:tcBorders>
          </w:tcPr>
          <w:p w14:paraId="65B6B723" w14:textId="7833BB50" w:rsidR="00225C61" w:rsidRPr="00096093" w:rsidRDefault="00225C61"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Overall</w:t>
            </w:r>
          </w:p>
        </w:tc>
        <w:tc>
          <w:tcPr>
            <w:tcW w:w="4631" w:type="dxa"/>
            <w:tcBorders>
              <w:top w:val="single" w:sz="4" w:space="0" w:color="auto"/>
            </w:tcBorders>
          </w:tcPr>
          <w:p w14:paraId="2D9C9774" w14:textId="77777777" w:rsidR="00225C61" w:rsidRPr="00096093" w:rsidRDefault="00225C61"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-1.01 (8.10)</w:t>
            </w:r>
          </w:p>
        </w:tc>
      </w:tr>
      <w:tr w:rsidR="00225C61" w:rsidRPr="00096093" w14:paraId="3DF586B0" w14:textId="77777777" w:rsidTr="00493B4A">
        <w:tc>
          <w:tcPr>
            <w:tcW w:w="1134" w:type="dxa"/>
          </w:tcPr>
          <w:p w14:paraId="2699A647" w14:textId="23DB8766" w:rsidR="00225C61" w:rsidRPr="00096093" w:rsidRDefault="00225C61"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8.</w:t>
            </w:r>
          </w:p>
        </w:tc>
        <w:tc>
          <w:tcPr>
            <w:tcW w:w="3261" w:type="dxa"/>
          </w:tcPr>
          <w:p w14:paraId="01F3BFAF" w14:textId="4015FD0D" w:rsidR="00225C61" w:rsidRPr="00096093" w:rsidRDefault="00225C61"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Happy</w:t>
            </w:r>
          </w:p>
        </w:tc>
        <w:tc>
          <w:tcPr>
            <w:tcW w:w="4631" w:type="dxa"/>
          </w:tcPr>
          <w:p w14:paraId="7F0D57FD" w14:textId="77777777" w:rsidR="00225C61" w:rsidRPr="00096093" w:rsidRDefault="00225C61"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-7.58 (11.48)</w:t>
            </w:r>
          </w:p>
        </w:tc>
      </w:tr>
      <w:tr w:rsidR="00225C61" w:rsidRPr="00096093" w14:paraId="60D877BF" w14:textId="77777777" w:rsidTr="00493B4A">
        <w:tc>
          <w:tcPr>
            <w:tcW w:w="1134" w:type="dxa"/>
          </w:tcPr>
          <w:p w14:paraId="2DB5B9DB" w14:textId="17C079A1" w:rsidR="00225C61" w:rsidRPr="00096093" w:rsidRDefault="00225C61"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9.</w:t>
            </w:r>
          </w:p>
        </w:tc>
        <w:tc>
          <w:tcPr>
            <w:tcW w:w="3261" w:type="dxa"/>
          </w:tcPr>
          <w:p w14:paraId="0F3CEF93" w14:textId="71E65E1F" w:rsidR="00225C61" w:rsidRPr="00096093" w:rsidRDefault="00225C61"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Angry</w:t>
            </w:r>
          </w:p>
        </w:tc>
        <w:tc>
          <w:tcPr>
            <w:tcW w:w="4631" w:type="dxa"/>
          </w:tcPr>
          <w:p w14:paraId="2FBF8184" w14:textId="77777777" w:rsidR="00225C61" w:rsidRPr="00096093" w:rsidRDefault="00225C61"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-0.30 (12.40)</w:t>
            </w:r>
          </w:p>
        </w:tc>
      </w:tr>
      <w:tr w:rsidR="00225C61" w:rsidRPr="00096093" w14:paraId="2CC1DA95" w14:textId="77777777" w:rsidTr="00493B4A">
        <w:tc>
          <w:tcPr>
            <w:tcW w:w="1134" w:type="dxa"/>
            <w:tcBorders>
              <w:bottom w:val="single" w:sz="4" w:space="0" w:color="auto"/>
            </w:tcBorders>
          </w:tcPr>
          <w:p w14:paraId="53569823" w14:textId="700667F5" w:rsidR="00225C61" w:rsidRPr="00096093" w:rsidRDefault="00225C61"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10.</w:t>
            </w:r>
          </w:p>
        </w:tc>
        <w:tc>
          <w:tcPr>
            <w:tcW w:w="3261" w:type="dxa"/>
            <w:tcBorders>
              <w:bottom w:val="single" w:sz="4" w:space="0" w:color="auto"/>
            </w:tcBorders>
          </w:tcPr>
          <w:p w14:paraId="6B76CF92" w14:textId="01B68D47" w:rsidR="00225C61" w:rsidRPr="00096093" w:rsidRDefault="00225C61"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Sad</w:t>
            </w:r>
          </w:p>
        </w:tc>
        <w:tc>
          <w:tcPr>
            <w:tcW w:w="4631" w:type="dxa"/>
            <w:tcBorders>
              <w:bottom w:val="single" w:sz="4" w:space="0" w:color="auto"/>
            </w:tcBorders>
          </w:tcPr>
          <w:p w14:paraId="4806178A" w14:textId="77777777" w:rsidR="00225C61" w:rsidRPr="00096093" w:rsidRDefault="00225C61"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-4.44 (13.87)</w:t>
            </w:r>
          </w:p>
        </w:tc>
      </w:tr>
    </w:tbl>
    <w:p w14:paraId="23EB4A9E" w14:textId="4BC9A4CD" w:rsidR="00832B38" w:rsidRPr="00096093" w:rsidRDefault="00832B38" w:rsidP="00832B38">
      <w:pPr>
        <w:spacing w:line="480" w:lineRule="auto"/>
        <w:rPr>
          <w:rFonts w:ascii="Times New Roman" w:hAnsi="Times New Roman" w:cs="Times New Roman"/>
          <w:sz w:val="24"/>
          <w:szCs w:val="24"/>
          <w:lang w:val="en-GB"/>
        </w:rPr>
      </w:pPr>
      <w:r w:rsidRPr="00096093">
        <w:rPr>
          <w:rFonts w:ascii="Times New Roman" w:hAnsi="Times New Roman" w:cs="Times New Roman"/>
          <w:i/>
          <w:iCs/>
          <w:sz w:val="24"/>
          <w:szCs w:val="24"/>
          <w:lang w:val="en-GB"/>
        </w:rPr>
        <w:t>Note:</w:t>
      </w:r>
      <w:r w:rsidRPr="00096093">
        <w:rPr>
          <w:rFonts w:ascii="Times New Roman" w:hAnsi="Times New Roman" w:cs="Times New Roman"/>
          <w:sz w:val="24"/>
          <w:szCs w:val="24"/>
          <w:lang w:val="en-GB"/>
        </w:rPr>
        <w:t xml:space="preserve"> Facilitation Score = difference between accuracy in the audiovisual congruent (AVC) condition and that in the best unimodal condition, i.e., Facilitation</w:t>
      </w:r>
      <w:r w:rsidR="00C96BAE" w:rsidRPr="00096093">
        <w:rPr>
          <w:rFonts w:ascii="Times New Roman" w:hAnsi="Times New Roman" w:cs="Times New Roman"/>
          <w:sz w:val="24"/>
          <w:szCs w:val="24"/>
          <w:lang w:val="en-GB"/>
        </w:rPr>
        <w:t xml:space="preserve"> Score</w:t>
      </w:r>
      <w:r w:rsidRPr="00096093">
        <w:rPr>
          <w:rFonts w:ascii="Times New Roman" w:hAnsi="Times New Roman" w:cs="Times New Roman"/>
          <w:sz w:val="24"/>
          <w:szCs w:val="24"/>
          <w:lang w:val="en-GB"/>
        </w:rPr>
        <w:t xml:space="preserve"> = p(AVC) - max{p(A</w:t>
      </w:r>
      <w:r w:rsidR="00A02A5A" w:rsidRPr="00096093">
        <w:rPr>
          <w:rFonts w:ascii="Times New Roman" w:hAnsi="Times New Roman" w:cs="Times New Roman"/>
          <w:sz w:val="24"/>
          <w:szCs w:val="24"/>
          <w:lang w:val="en-GB"/>
        </w:rPr>
        <w:t>), p</w:t>
      </w:r>
      <w:r w:rsidRPr="00096093">
        <w:rPr>
          <w:rFonts w:ascii="Times New Roman" w:hAnsi="Times New Roman" w:cs="Times New Roman"/>
          <w:sz w:val="24"/>
          <w:szCs w:val="24"/>
          <w:lang w:val="en-GB"/>
        </w:rPr>
        <w:t xml:space="preserve">(V)}, where p is the percentage of correct responses in each condition. Positive scores indicate multisensory </w:t>
      </w:r>
      <w:proofErr w:type="gramStart"/>
      <w:r w:rsidRPr="00096093">
        <w:rPr>
          <w:rFonts w:ascii="Times New Roman" w:hAnsi="Times New Roman" w:cs="Times New Roman"/>
          <w:sz w:val="24"/>
          <w:szCs w:val="24"/>
          <w:lang w:val="en-GB"/>
        </w:rPr>
        <w:t>gain</w:t>
      </w:r>
      <w:proofErr w:type="gramEnd"/>
      <w:r w:rsidRPr="00096093">
        <w:rPr>
          <w:rFonts w:ascii="Times New Roman" w:hAnsi="Times New Roman" w:cs="Times New Roman"/>
          <w:sz w:val="24"/>
          <w:szCs w:val="24"/>
          <w:lang w:val="en-GB"/>
        </w:rPr>
        <w:t xml:space="preserve"> and negative scores indicate better performance with only one of the senses.</w:t>
      </w:r>
    </w:p>
    <w:p w14:paraId="149A43A0" w14:textId="77777777" w:rsidR="00832B38" w:rsidRPr="00096093" w:rsidRDefault="00832B38" w:rsidP="00832B38">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 xml:space="preserve">A one-tailed t-test showed that the Overall Facilitation Score was not significantly different from zero, </w:t>
      </w:r>
      <w:r w:rsidRPr="00096093">
        <w:rPr>
          <w:rFonts w:ascii="Times New Roman" w:hAnsi="Times New Roman" w:cs="Times New Roman"/>
          <w:i/>
          <w:iCs/>
          <w:sz w:val="24"/>
          <w:szCs w:val="24"/>
          <w:lang w:val="en-GB"/>
        </w:rPr>
        <w:t xml:space="preserve">t </w:t>
      </w:r>
      <w:r w:rsidRPr="00096093">
        <w:rPr>
          <w:rFonts w:ascii="Times New Roman" w:hAnsi="Times New Roman" w:cs="Times New Roman"/>
          <w:sz w:val="24"/>
          <w:szCs w:val="24"/>
          <w:lang w:val="en-GB"/>
        </w:rPr>
        <w:t xml:space="preserve">(54) = -0.93, </w:t>
      </w:r>
      <w:r w:rsidRPr="00096093">
        <w:rPr>
          <w:rFonts w:ascii="Times New Roman" w:hAnsi="Times New Roman" w:cs="Times New Roman"/>
          <w:i/>
          <w:iCs/>
          <w:sz w:val="24"/>
          <w:szCs w:val="24"/>
          <w:lang w:val="en-GB"/>
        </w:rPr>
        <w:t xml:space="preserve">p </w:t>
      </w:r>
      <w:r w:rsidRPr="00096093">
        <w:rPr>
          <w:rFonts w:ascii="Times New Roman" w:hAnsi="Times New Roman" w:cs="Times New Roman"/>
          <w:sz w:val="24"/>
          <w:szCs w:val="24"/>
          <w:lang w:val="en-GB"/>
        </w:rPr>
        <w:t xml:space="preserve">= .359, 95% CI [-3.20, 1.18]. This indicates that there was no significant multisensory benefit to emotion recognition accuracy in the audiovisual congruent condition of the Undirected Attention Task compared to performance in the Unimodal Task.  </w:t>
      </w:r>
    </w:p>
    <w:p w14:paraId="7A3291A7" w14:textId="66872E5D" w:rsidR="00832B38" w:rsidRPr="00096093" w:rsidRDefault="00832B38" w:rsidP="00832B38">
      <w:pPr>
        <w:spacing w:line="480" w:lineRule="auto"/>
        <w:rPr>
          <w:rFonts w:ascii="Times New Roman" w:hAnsi="Times New Roman" w:cs="Times New Roman"/>
          <w:b/>
          <w:bCs/>
          <w:sz w:val="24"/>
          <w:szCs w:val="24"/>
          <w:lang w:val="en-GB"/>
        </w:rPr>
      </w:pPr>
      <w:bookmarkStart w:id="1" w:name="_Hlk127013311"/>
      <w:r w:rsidRPr="00096093">
        <w:rPr>
          <w:rFonts w:ascii="Times New Roman" w:hAnsi="Times New Roman" w:cs="Times New Roman"/>
          <w:b/>
          <w:bCs/>
          <w:sz w:val="24"/>
          <w:szCs w:val="24"/>
          <w:lang w:val="en-GB"/>
        </w:rPr>
        <w:t>Table B</w:t>
      </w:r>
      <w:r w:rsidR="00993930" w:rsidRPr="00096093">
        <w:rPr>
          <w:rFonts w:ascii="Times New Roman" w:hAnsi="Times New Roman" w:cs="Times New Roman"/>
          <w:b/>
          <w:bCs/>
          <w:sz w:val="24"/>
          <w:szCs w:val="24"/>
          <w:lang w:val="en-GB"/>
        </w:rPr>
        <w:t>4</w:t>
      </w:r>
    </w:p>
    <w:p w14:paraId="010AAC15" w14:textId="2D6BF118" w:rsidR="00832B38" w:rsidRPr="00096093" w:rsidRDefault="00832B38" w:rsidP="00832B38">
      <w:pPr>
        <w:spacing w:line="480" w:lineRule="auto"/>
        <w:rPr>
          <w:rFonts w:ascii="Times New Roman" w:hAnsi="Times New Roman" w:cs="Times New Roman"/>
          <w:i/>
          <w:iCs/>
          <w:sz w:val="24"/>
          <w:szCs w:val="24"/>
          <w:lang w:val="en-GB"/>
        </w:rPr>
      </w:pPr>
      <w:r w:rsidRPr="00096093">
        <w:rPr>
          <w:rFonts w:ascii="Times New Roman" w:hAnsi="Times New Roman" w:cs="Times New Roman"/>
          <w:i/>
          <w:iCs/>
          <w:sz w:val="24"/>
          <w:szCs w:val="24"/>
          <w:lang w:val="en-GB"/>
        </w:rPr>
        <w:t>Multisensory Bias for Audiovisual Incongruent Trials of the Undirected Attention Task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543"/>
        <w:gridCol w:w="4490"/>
      </w:tblGrid>
      <w:tr w:rsidR="00993930" w:rsidRPr="00096093" w14:paraId="03FBD744" w14:textId="77777777" w:rsidTr="006F3169">
        <w:tc>
          <w:tcPr>
            <w:tcW w:w="993" w:type="dxa"/>
            <w:tcBorders>
              <w:top w:val="single" w:sz="4" w:space="0" w:color="auto"/>
              <w:bottom w:val="single" w:sz="4" w:space="0" w:color="auto"/>
            </w:tcBorders>
          </w:tcPr>
          <w:p w14:paraId="0C2B92CC" w14:textId="77777777" w:rsidR="00993930" w:rsidRPr="00096093" w:rsidRDefault="00993930" w:rsidP="003B591E">
            <w:pPr>
              <w:spacing w:line="480" w:lineRule="auto"/>
              <w:jc w:val="center"/>
              <w:rPr>
                <w:rFonts w:ascii="Times New Roman" w:hAnsi="Times New Roman" w:cs="Times New Roman"/>
                <w:sz w:val="24"/>
                <w:szCs w:val="24"/>
                <w:lang w:val="en-GB"/>
              </w:rPr>
            </w:pPr>
          </w:p>
        </w:tc>
        <w:tc>
          <w:tcPr>
            <w:tcW w:w="3543" w:type="dxa"/>
            <w:tcBorders>
              <w:top w:val="single" w:sz="4" w:space="0" w:color="auto"/>
              <w:bottom w:val="single" w:sz="4" w:space="0" w:color="auto"/>
            </w:tcBorders>
          </w:tcPr>
          <w:p w14:paraId="11785136" w14:textId="6738E163" w:rsidR="00993930" w:rsidRPr="00096093" w:rsidRDefault="00993930"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 xml:space="preserve">Type of Bias </w:t>
            </w:r>
          </w:p>
        </w:tc>
        <w:tc>
          <w:tcPr>
            <w:tcW w:w="4490" w:type="dxa"/>
            <w:tcBorders>
              <w:top w:val="single" w:sz="4" w:space="0" w:color="auto"/>
              <w:bottom w:val="single" w:sz="4" w:space="0" w:color="auto"/>
            </w:tcBorders>
          </w:tcPr>
          <w:p w14:paraId="4FD04535" w14:textId="77777777" w:rsidR="00993930" w:rsidRPr="00096093" w:rsidRDefault="00993930"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 xml:space="preserve">Mean (SD) </w:t>
            </w:r>
          </w:p>
        </w:tc>
      </w:tr>
      <w:tr w:rsidR="00993930" w:rsidRPr="00096093" w14:paraId="583C4802" w14:textId="77777777" w:rsidTr="006F3169">
        <w:tc>
          <w:tcPr>
            <w:tcW w:w="993" w:type="dxa"/>
            <w:tcBorders>
              <w:top w:val="single" w:sz="4" w:space="0" w:color="auto"/>
            </w:tcBorders>
          </w:tcPr>
          <w:p w14:paraId="79D98CF5" w14:textId="7BAED95B" w:rsidR="00993930" w:rsidRPr="00096093" w:rsidRDefault="00993930"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11.</w:t>
            </w:r>
          </w:p>
        </w:tc>
        <w:tc>
          <w:tcPr>
            <w:tcW w:w="3543" w:type="dxa"/>
            <w:tcBorders>
              <w:top w:val="single" w:sz="4" w:space="0" w:color="auto"/>
            </w:tcBorders>
          </w:tcPr>
          <w:p w14:paraId="6F7DEEC4" w14:textId="5DF4226D" w:rsidR="00993930" w:rsidRPr="00096093" w:rsidRDefault="00993930"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Threat Bias</w:t>
            </w:r>
          </w:p>
        </w:tc>
        <w:tc>
          <w:tcPr>
            <w:tcW w:w="4490" w:type="dxa"/>
            <w:tcBorders>
              <w:top w:val="single" w:sz="4" w:space="0" w:color="auto"/>
            </w:tcBorders>
          </w:tcPr>
          <w:p w14:paraId="4D3DD5B4" w14:textId="77777777" w:rsidR="00993930" w:rsidRPr="00096093" w:rsidRDefault="00993930"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2.46 (8.94)</w:t>
            </w:r>
          </w:p>
        </w:tc>
      </w:tr>
      <w:tr w:rsidR="00993930" w:rsidRPr="00096093" w14:paraId="4F7C0E48" w14:textId="77777777" w:rsidTr="006F3169">
        <w:tc>
          <w:tcPr>
            <w:tcW w:w="993" w:type="dxa"/>
            <w:tcBorders>
              <w:bottom w:val="single" w:sz="4" w:space="0" w:color="auto"/>
            </w:tcBorders>
          </w:tcPr>
          <w:p w14:paraId="2D07875F" w14:textId="07B4B21C" w:rsidR="00993930" w:rsidRPr="00096093" w:rsidRDefault="00993930"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12.</w:t>
            </w:r>
          </w:p>
        </w:tc>
        <w:tc>
          <w:tcPr>
            <w:tcW w:w="3543" w:type="dxa"/>
            <w:tcBorders>
              <w:bottom w:val="single" w:sz="4" w:space="0" w:color="auto"/>
            </w:tcBorders>
          </w:tcPr>
          <w:p w14:paraId="1BA36AF7" w14:textId="4D220430" w:rsidR="00993930" w:rsidRPr="00096093" w:rsidRDefault="00993930"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Negativity Bias</w:t>
            </w:r>
          </w:p>
        </w:tc>
        <w:tc>
          <w:tcPr>
            <w:tcW w:w="4490" w:type="dxa"/>
            <w:tcBorders>
              <w:bottom w:val="single" w:sz="4" w:space="0" w:color="auto"/>
            </w:tcBorders>
          </w:tcPr>
          <w:p w14:paraId="674B5155" w14:textId="18690557" w:rsidR="00993930" w:rsidRPr="00096093" w:rsidRDefault="00993930"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-0.01 (11.26)</w:t>
            </w:r>
          </w:p>
        </w:tc>
      </w:tr>
    </w:tbl>
    <w:bookmarkEnd w:id="1"/>
    <w:p w14:paraId="653CC947" w14:textId="72BB0E2A" w:rsidR="00832B38" w:rsidRPr="00096093" w:rsidRDefault="00832B38" w:rsidP="00972A07">
      <w:pPr>
        <w:spacing w:line="480" w:lineRule="auto"/>
        <w:rPr>
          <w:rFonts w:ascii="Times New Roman" w:hAnsi="Times New Roman" w:cs="Times New Roman"/>
          <w:sz w:val="24"/>
          <w:szCs w:val="24"/>
          <w:lang w:val="en-GB"/>
        </w:rPr>
      </w:pPr>
      <w:r w:rsidRPr="00096093">
        <w:rPr>
          <w:rFonts w:ascii="Times New Roman" w:hAnsi="Times New Roman" w:cs="Times New Roman"/>
          <w:i/>
          <w:iCs/>
          <w:sz w:val="24"/>
          <w:szCs w:val="24"/>
          <w:lang w:val="en-GB"/>
        </w:rPr>
        <w:lastRenderedPageBreak/>
        <w:t>Note:</w:t>
      </w:r>
      <w:r w:rsidRPr="00096093">
        <w:rPr>
          <w:rFonts w:ascii="Times New Roman" w:hAnsi="Times New Roman" w:cs="Times New Roman"/>
          <w:sz w:val="24"/>
          <w:szCs w:val="24"/>
          <w:lang w:val="en-GB"/>
        </w:rPr>
        <w:t xml:space="preserve"> A score of 0 indicates no bias, positive scores indicate a bias towards threatening/negative in</w:t>
      </w:r>
      <w:r w:rsidR="009216E3" w:rsidRPr="00096093">
        <w:rPr>
          <w:rFonts w:ascii="Times New Roman" w:hAnsi="Times New Roman" w:cs="Times New Roman"/>
          <w:sz w:val="24"/>
          <w:szCs w:val="24"/>
          <w:lang w:val="en-GB"/>
        </w:rPr>
        <w:t>terpretations of stimuli</w:t>
      </w:r>
      <w:r w:rsidRPr="00096093">
        <w:rPr>
          <w:rFonts w:ascii="Times New Roman" w:hAnsi="Times New Roman" w:cs="Times New Roman"/>
          <w:sz w:val="24"/>
          <w:szCs w:val="24"/>
          <w:lang w:val="en-GB"/>
        </w:rPr>
        <w:t>, negative scores indicate a bias away from threatening/negative in</w:t>
      </w:r>
      <w:r w:rsidR="009216E3" w:rsidRPr="00096093">
        <w:rPr>
          <w:rFonts w:ascii="Times New Roman" w:hAnsi="Times New Roman" w:cs="Times New Roman"/>
          <w:sz w:val="24"/>
          <w:szCs w:val="24"/>
          <w:lang w:val="en-GB"/>
        </w:rPr>
        <w:t>terpretations</w:t>
      </w:r>
      <w:r w:rsidRPr="00096093">
        <w:rPr>
          <w:rFonts w:ascii="Times New Roman" w:hAnsi="Times New Roman" w:cs="Times New Roman"/>
          <w:sz w:val="24"/>
          <w:szCs w:val="24"/>
          <w:lang w:val="en-GB"/>
        </w:rPr>
        <w:t xml:space="preserve">. </w:t>
      </w:r>
      <w:r w:rsidR="00972A07" w:rsidRPr="00096093">
        <w:rPr>
          <w:rFonts w:ascii="Times New Roman" w:hAnsi="Times New Roman" w:cs="Times New Roman"/>
          <w:sz w:val="24"/>
          <w:szCs w:val="24"/>
          <w:lang w:val="en-GB"/>
        </w:rPr>
        <w:t>Threat bias was calculated as the percentage</w:t>
      </w:r>
      <w:r w:rsidR="009B0085" w:rsidRPr="00096093">
        <w:rPr>
          <w:rFonts w:ascii="Times New Roman" w:hAnsi="Times New Roman" w:cs="Times New Roman"/>
          <w:sz w:val="24"/>
          <w:szCs w:val="24"/>
          <w:lang w:val="en-GB"/>
        </w:rPr>
        <w:t xml:space="preserve"> of</w:t>
      </w:r>
      <w:r w:rsidR="00972A07" w:rsidRPr="00096093">
        <w:rPr>
          <w:rFonts w:ascii="Times New Roman" w:hAnsi="Times New Roman" w:cs="Times New Roman"/>
          <w:sz w:val="24"/>
          <w:szCs w:val="24"/>
          <w:lang w:val="en-GB"/>
        </w:rPr>
        <w:t xml:space="preserve"> ‘angry’ judgements on audiovisual incongruent trials minus the expected percentage for a neutral observer (</w:t>
      </w:r>
      <w:proofErr w:type="gramStart"/>
      <w:r w:rsidR="00972A07" w:rsidRPr="00096093">
        <w:rPr>
          <w:rFonts w:ascii="Times New Roman" w:hAnsi="Times New Roman" w:cs="Times New Roman"/>
          <w:sz w:val="24"/>
          <w:szCs w:val="24"/>
          <w:lang w:val="en-GB"/>
        </w:rPr>
        <w:t>i.e.</w:t>
      </w:r>
      <w:proofErr w:type="gramEnd"/>
      <w:r w:rsidR="00972A07" w:rsidRPr="00096093">
        <w:rPr>
          <w:rFonts w:ascii="Times New Roman" w:hAnsi="Times New Roman" w:cs="Times New Roman"/>
          <w:sz w:val="24"/>
          <w:szCs w:val="24"/>
          <w:lang w:val="en-GB"/>
        </w:rPr>
        <w:t xml:space="preserve"> 33.33%). Negativity bias was calculated as the percentage </w:t>
      </w:r>
      <w:r w:rsidR="007871B5" w:rsidRPr="00096093">
        <w:rPr>
          <w:rFonts w:ascii="Times New Roman" w:hAnsi="Times New Roman" w:cs="Times New Roman"/>
          <w:sz w:val="24"/>
          <w:szCs w:val="24"/>
          <w:lang w:val="en-GB"/>
        </w:rPr>
        <w:t>of ‘</w:t>
      </w:r>
      <w:r w:rsidR="00972A07" w:rsidRPr="00096093">
        <w:rPr>
          <w:rFonts w:ascii="Times New Roman" w:hAnsi="Times New Roman" w:cs="Times New Roman"/>
          <w:sz w:val="24"/>
          <w:szCs w:val="24"/>
          <w:lang w:val="en-GB"/>
        </w:rPr>
        <w:t>sad’ and ‘angry’ judgements on audiovisual incongruent trials minus the expected percentage for a neutral observer (</w:t>
      </w:r>
      <w:proofErr w:type="gramStart"/>
      <w:r w:rsidR="00972A07" w:rsidRPr="00096093">
        <w:rPr>
          <w:rFonts w:ascii="Times New Roman" w:hAnsi="Times New Roman" w:cs="Times New Roman"/>
          <w:sz w:val="24"/>
          <w:szCs w:val="24"/>
          <w:lang w:val="en-GB"/>
        </w:rPr>
        <w:t>i.e.</w:t>
      </w:r>
      <w:proofErr w:type="gramEnd"/>
      <w:r w:rsidR="00972A07" w:rsidRPr="00096093">
        <w:rPr>
          <w:rFonts w:ascii="Times New Roman" w:hAnsi="Times New Roman" w:cs="Times New Roman"/>
          <w:sz w:val="24"/>
          <w:szCs w:val="24"/>
          <w:lang w:val="en-GB"/>
        </w:rPr>
        <w:t xml:space="preserve"> 66.67%). </w:t>
      </w:r>
    </w:p>
    <w:p w14:paraId="6802A2ED" w14:textId="5B96717C" w:rsidR="00832B38" w:rsidRPr="00096093" w:rsidRDefault="00832B38" w:rsidP="00832B38">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Consistent with the descriptive statistics summarised in Table B</w:t>
      </w:r>
      <w:r w:rsidR="009216E3" w:rsidRPr="00096093">
        <w:rPr>
          <w:rFonts w:ascii="Times New Roman" w:hAnsi="Times New Roman" w:cs="Times New Roman"/>
          <w:sz w:val="24"/>
          <w:szCs w:val="24"/>
          <w:lang w:val="en-GB"/>
        </w:rPr>
        <w:t>4</w:t>
      </w:r>
      <w:r w:rsidRPr="00096093">
        <w:rPr>
          <w:rFonts w:ascii="Times New Roman" w:hAnsi="Times New Roman" w:cs="Times New Roman"/>
          <w:sz w:val="24"/>
          <w:szCs w:val="24"/>
          <w:lang w:val="en-GB"/>
        </w:rPr>
        <w:t xml:space="preserve">, the results of two one-sample t-tests comparing the mean bias scores to zero showed that participants exhibited a small but significant bias towards threat (i.e. they </w:t>
      </w:r>
      <w:r w:rsidR="009C1709" w:rsidRPr="00096093">
        <w:rPr>
          <w:rFonts w:ascii="Times New Roman" w:hAnsi="Times New Roman" w:cs="Times New Roman"/>
          <w:sz w:val="24"/>
          <w:szCs w:val="24"/>
          <w:lang w:val="en-GB"/>
        </w:rPr>
        <w:t>were more likely to perceive stimuli as angry</w:t>
      </w:r>
      <w:r w:rsidRPr="00096093">
        <w:rPr>
          <w:rFonts w:ascii="Times New Roman" w:hAnsi="Times New Roman" w:cs="Times New Roman"/>
          <w:sz w:val="24"/>
          <w:szCs w:val="24"/>
          <w:lang w:val="en-GB"/>
        </w:rPr>
        <w:t xml:space="preserve">) when judging emotion from audiovisual incongruent stimuli in the Undirected Attention task, </w:t>
      </w:r>
      <w:r w:rsidRPr="00096093">
        <w:rPr>
          <w:rFonts w:ascii="Times New Roman" w:hAnsi="Times New Roman" w:cs="Times New Roman"/>
          <w:i/>
          <w:iCs/>
          <w:sz w:val="24"/>
          <w:szCs w:val="24"/>
          <w:lang w:val="en-GB"/>
        </w:rPr>
        <w:t xml:space="preserve">t </w:t>
      </w:r>
      <w:r w:rsidRPr="00096093">
        <w:rPr>
          <w:rFonts w:ascii="Times New Roman" w:hAnsi="Times New Roman" w:cs="Times New Roman"/>
          <w:sz w:val="24"/>
          <w:szCs w:val="24"/>
          <w:lang w:val="en-GB"/>
        </w:rPr>
        <w:t xml:space="preserve">(54) = 2.04, </w:t>
      </w:r>
      <w:r w:rsidRPr="00096093">
        <w:rPr>
          <w:rFonts w:ascii="Times New Roman" w:hAnsi="Times New Roman" w:cs="Times New Roman"/>
          <w:i/>
          <w:iCs/>
          <w:sz w:val="24"/>
          <w:szCs w:val="24"/>
          <w:lang w:val="en-GB"/>
        </w:rPr>
        <w:t>p</w:t>
      </w:r>
      <w:r w:rsidRPr="00096093">
        <w:rPr>
          <w:rFonts w:ascii="Times New Roman" w:hAnsi="Times New Roman" w:cs="Times New Roman"/>
          <w:sz w:val="24"/>
          <w:szCs w:val="24"/>
          <w:lang w:val="en-GB"/>
        </w:rPr>
        <w:t xml:space="preserve"> = .046, 95% CI [0.04, 4.88], </w:t>
      </w:r>
      <w:r w:rsidRPr="00096093">
        <w:rPr>
          <w:rFonts w:ascii="Times New Roman" w:hAnsi="Times New Roman" w:cs="Times New Roman"/>
          <w:i/>
          <w:iCs/>
          <w:sz w:val="24"/>
          <w:szCs w:val="24"/>
          <w:lang w:val="en-GB"/>
        </w:rPr>
        <w:t>d</w:t>
      </w:r>
      <w:r w:rsidRPr="00096093">
        <w:rPr>
          <w:rFonts w:ascii="Times New Roman" w:hAnsi="Times New Roman" w:cs="Times New Roman"/>
          <w:sz w:val="24"/>
          <w:szCs w:val="24"/>
          <w:lang w:val="en-GB"/>
        </w:rPr>
        <w:t xml:space="preserve"> = 0.28. However, participants did not exhibit a significant bias towards or away from negative in</w:t>
      </w:r>
      <w:r w:rsidR="006120A6" w:rsidRPr="00096093">
        <w:rPr>
          <w:rFonts w:ascii="Times New Roman" w:hAnsi="Times New Roman" w:cs="Times New Roman"/>
          <w:sz w:val="24"/>
          <w:szCs w:val="24"/>
          <w:lang w:val="en-GB"/>
        </w:rPr>
        <w:t>terpretations of stimuli</w:t>
      </w:r>
      <w:r w:rsidRPr="00096093">
        <w:rPr>
          <w:rFonts w:ascii="Times New Roman" w:hAnsi="Times New Roman" w:cs="Times New Roman"/>
          <w:sz w:val="24"/>
          <w:szCs w:val="24"/>
          <w:lang w:val="en-GB"/>
        </w:rPr>
        <w:t xml:space="preserve"> (i.e.</w:t>
      </w:r>
      <w:r w:rsidR="002E6BE7">
        <w:rPr>
          <w:rFonts w:ascii="Times New Roman" w:hAnsi="Times New Roman" w:cs="Times New Roman"/>
          <w:sz w:val="24"/>
          <w:szCs w:val="24"/>
          <w:lang w:val="en-GB"/>
        </w:rPr>
        <w:t xml:space="preserve"> </w:t>
      </w:r>
      <w:r w:rsidRPr="00096093">
        <w:rPr>
          <w:rFonts w:ascii="Times New Roman" w:hAnsi="Times New Roman" w:cs="Times New Roman"/>
          <w:sz w:val="24"/>
          <w:szCs w:val="24"/>
          <w:lang w:val="en-GB"/>
        </w:rPr>
        <w:t xml:space="preserve">sad and angry) more generally, </w:t>
      </w:r>
      <w:r w:rsidRPr="00096093">
        <w:rPr>
          <w:rFonts w:ascii="Times New Roman" w:hAnsi="Times New Roman" w:cs="Times New Roman"/>
          <w:i/>
          <w:iCs/>
          <w:sz w:val="24"/>
          <w:szCs w:val="24"/>
          <w:lang w:val="en-GB"/>
        </w:rPr>
        <w:t xml:space="preserve">t </w:t>
      </w:r>
      <w:r w:rsidRPr="00096093">
        <w:rPr>
          <w:rFonts w:ascii="Times New Roman" w:hAnsi="Times New Roman" w:cs="Times New Roman"/>
          <w:sz w:val="24"/>
          <w:szCs w:val="24"/>
          <w:lang w:val="en-GB"/>
        </w:rPr>
        <w:t xml:space="preserve">(54) = -0.01, </w:t>
      </w:r>
      <w:r w:rsidRPr="00096093">
        <w:rPr>
          <w:rFonts w:ascii="Times New Roman" w:hAnsi="Times New Roman" w:cs="Times New Roman"/>
          <w:i/>
          <w:iCs/>
          <w:sz w:val="24"/>
          <w:szCs w:val="24"/>
          <w:lang w:val="en-GB"/>
        </w:rPr>
        <w:t>p</w:t>
      </w:r>
      <w:r w:rsidRPr="00096093">
        <w:rPr>
          <w:rFonts w:ascii="Times New Roman" w:hAnsi="Times New Roman" w:cs="Times New Roman"/>
          <w:sz w:val="24"/>
          <w:szCs w:val="24"/>
          <w:lang w:val="en-GB"/>
        </w:rPr>
        <w:t xml:space="preserve"> = .996, 95% CI [-3.05, 3.04].</w:t>
      </w:r>
    </w:p>
    <w:p w14:paraId="05CCB7CF" w14:textId="79E7E200" w:rsidR="003D14F7" w:rsidRDefault="007871B5" w:rsidP="00EC45E0">
      <w:pPr>
        <w:spacing w:line="480" w:lineRule="auto"/>
        <w:ind w:firstLine="720"/>
        <w:rPr>
          <w:rFonts w:ascii="Times New Roman" w:hAnsi="Times New Roman" w:cs="Times New Roman"/>
          <w:b/>
          <w:bCs/>
          <w:sz w:val="24"/>
          <w:szCs w:val="24"/>
          <w:lang w:val="en-GB"/>
        </w:rPr>
      </w:pPr>
      <w:r w:rsidRPr="00096093">
        <w:rPr>
          <w:rFonts w:ascii="Times New Roman" w:hAnsi="Times New Roman" w:cs="Times New Roman"/>
          <w:sz w:val="24"/>
          <w:szCs w:val="24"/>
          <w:lang w:val="en-GB"/>
        </w:rPr>
        <w:t>An alternative way of calculating the multisensory bias outcomes was proposed</w:t>
      </w:r>
      <w:r w:rsidR="001A7C71" w:rsidRPr="00096093">
        <w:rPr>
          <w:rFonts w:ascii="Times New Roman" w:hAnsi="Times New Roman" w:cs="Times New Roman"/>
          <w:sz w:val="24"/>
          <w:szCs w:val="24"/>
          <w:lang w:val="en-GB"/>
        </w:rPr>
        <w:t xml:space="preserve">, whereby bias scores are </w:t>
      </w:r>
      <w:r w:rsidR="00A66DCC" w:rsidRPr="00096093">
        <w:rPr>
          <w:rFonts w:ascii="Times New Roman" w:hAnsi="Times New Roman" w:cs="Times New Roman"/>
          <w:sz w:val="24"/>
          <w:szCs w:val="24"/>
          <w:lang w:val="en-GB"/>
        </w:rPr>
        <w:t>calculated based only on the stimulus material that is presented in each audiovisual incongruent stimulus combination</w:t>
      </w:r>
      <w:r w:rsidR="001A7C71" w:rsidRPr="00096093">
        <w:rPr>
          <w:rFonts w:ascii="Times New Roman" w:hAnsi="Times New Roman" w:cs="Times New Roman"/>
          <w:sz w:val="24"/>
          <w:szCs w:val="24"/>
          <w:lang w:val="en-GB"/>
        </w:rPr>
        <w:t xml:space="preserve">. </w:t>
      </w:r>
      <w:r w:rsidR="00CC304E" w:rsidRPr="00096093">
        <w:rPr>
          <w:rFonts w:ascii="Times New Roman" w:hAnsi="Times New Roman" w:cs="Times New Roman"/>
          <w:sz w:val="24"/>
          <w:szCs w:val="24"/>
          <w:lang w:val="en-GB"/>
        </w:rPr>
        <w:t xml:space="preserve">So, </w:t>
      </w:r>
      <w:r w:rsidR="006974BC" w:rsidRPr="00096093">
        <w:rPr>
          <w:rFonts w:ascii="Times New Roman" w:hAnsi="Times New Roman" w:cs="Times New Roman"/>
          <w:sz w:val="24"/>
          <w:szCs w:val="24"/>
          <w:lang w:val="en-GB"/>
        </w:rPr>
        <w:t xml:space="preserve">negativity bias </w:t>
      </w:r>
      <w:r w:rsidR="00CC304E" w:rsidRPr="00096093">
        <w:rPr>
          <w:rFonts w:ascii="Times New Roman" w:hAnsi="Times New Roman" w:cs="Times New Roman"/>
          <w:sz w:val="24"/>
          <w:szCs w:val="24"/>
          <w:lang w:val="en-GB"/>
        </w:rPr>
        <w:t xml:space="preserve">is calculated </w:t>
      </w:r>
      <w:r w:rsidR="006974BC" w:rsidRPr="00096093">
        <w:rPr>
          <w:rFonts w:ascii="Times New Roman" w:hAnsi="Times New Roman" w:cs="Times New Roman"/>
          <w:sz w:val="24"/>
          <w:szCs w:val="24"/>
          <w:lang w:val="en-GB"/>
        </w:rPr>
        <w:t xml:space="preserve">as the tendency to respond </w:t>
      </w:r>
      <w:r w:rsidR="00CC304E" w:rsidRPr="00096093">
        <w:rPr>
          <w:rFonts w:ascii="Times New Roman" w:hAnsi="Times New Roman" w:cs="Times New Roman"/>
          <w:sz w:val="24"/>
          <w:szCs w:val="24"/>
          <w:lang w:val="en-GB"/>
        </w:rPr>
        <w:t>‘</w:t>
      </w:r>
      <w:r w:rsidR="006974BC" w:rsidRPr="00096093">
        <w:rPr>
          <w:rFonts w:ascii="Times New Roman" w:hAnsi="Times New Roman" w:cs="Times New Roman"/>
          <w:sz w:val="24"/>
          <w:szCs w:val="24"/>
          <w:lang w:val="en-GB"/>
        </w:rPr>
        <w:t>sad</w:t>
      </w:r>
      <w:r w:rsidR="00CC304E" w:rsidRPr="00096093">
        <w:rPr>
          <w:rFonts w:ascii="Times New Roman" w:hAnsi="Times New Roman" w:cs="Times New Roman"/>
          <w:sz w:val="24"/>
          <w:szCs w:val="24"/>
          <w:lang w:val="en-GB"/>
        </w:rPr>
        <w:t>’</w:t>
      </w:r>
      <w:r w:rsidR="006974BC" w:rsidRPr="00096093">
        <w:rPr>
          <w:rFonts w:ascii="Times New Roman" w:hAnsi="Times New Roman" w:cs="Times New Roman"/>
          <w:sz w:val="24"/>
          <w:szCs w:val="24"/>
          <w:lang w:val="en-GB"/>
        </w:rPr>
        <w:t xml:space="preserve"> to sad/happy combination stimuli above a chance level of </w:t>
      </w:r>
      <w:r w:rsidR="00CC304E" w:rsidRPr="00096093">
        <w:rPr>
          <w:rFonts w:ascii="Times New Roman" w:hAnsi="Times New Roman" w:cs="Times New Roman"/>
          <w:sz w:val="24"/>
          <w:szCs w:val="24"/>
          <w:lang w:val="en-GB"/>
        </w:rPr>
        <w:t>50%</w:t>
      </w:r>
      <w:r w:rsidR="006974BC" w:rsidRPr="00096093">
        <w:rPr>
          <w:rFonts w:ascii="Times New Roman" w:hAnsi="Times New Roman" w:cs="Times New Roman"/>
          <w:sz w:val="24"/>
          <w:szCs w:val="24"/>
          <w:lang w:val="en-GB"/>
        </w:rPr>
        <w:t xml:space="preserve">, and threat bias </w:t>
      </w:r>
      <w:r w:rsidR="00CC304E" w:rsidRPr="00096093">
        <w:rPr>
          <w:rFonts w:ascii="Times New Roman" w:hAnsi="Times New Roman" w:cs="Times New Roman"/>
          <w:sz w:val="24"/>
          <w:szCs w:val="24"/>
          <w:lang w:val="en-GB"/>
        </w:rPr>
        <w:t xml:space="preserve">is calculated </w:t>
      </w:r>
      <w:r w:rsidR="006974BC" w:rsidRPr="00096093">
        <w:rPr>
          <w:rFonts w:ascii="Times New Roman" w:hAnsi="Times New Roman" w:cs="Times New Roman"/>
          <w:sz w:val="24"/>
          <w:szCs w:val="24"/>
          <w:lang w:val="en-GB"/>
        </w:rPr>
        <w:t xml:space="preserve">as the tendency to respond </w:t>
      </w:r>
      <w:r w:rsidR="00CC304E" w:rsidRPr="00096093">
        <w:rPr>
          <w:rFonts w:ascii="Times New Roman" w:hAnsi="Times New Roman" w:cs="Times New Roman"/>
          <w:sz w:val="24"/>
          <w:szCs w:val="24"/>
          <w:lang w:val="en-GB"/>
        </w:rPr>
        <w:t>‘</w:t>
      </w:r>
      <w:r w:rsidR="006974BC" w:rsidRPr="00096093">
        <w:rPr>
          <w:rFonts w:ascii="Times New Roman" w:hAnsi="Times New Roman" w:cs="Times New Roman"/>
          <w:sz w:val="24"/>
          <w:szCs w:val="24"/>
          <w:lang w:val="en-GB"/>
        </w:rPr>
        <w:t>angry</w:t>
      </w:r>
      <w:r w:rsidR="00CC304E" w:rsidRPr="00096093">
        <w:rPr>
          <w:rFonts w:ascii="Times New Roman" w:hAnsi="Times New Roman" w:cs="Times New Roman"/>
          <w:sz w:val="24"/>
          <w:szCs w:val="24"/>
          <w:lang w:val="en-GB"/>
        </w:rPr>
        <w:t>’</w:t>
      </w:r>
      <w:r w:rsidR="006974BC" w:rsidRPr="00096093">
        <w:rPr>
          <w:rFonts w:ascii="Times New Roman" w:hAnsi="Times New Roman" w:cs="Times New Roman"/>
          <w:sz w:val="24"/>
          <w:szCs w:val="24"/>
          <w:lang w:val="en-GB"/>
        </w:rPr>
        <w:t xml:space="preserve"> to angry/happy combination stimuli above a chance level of </w:t>
      </w:r>
      <w:r w:rsidR="00CC304E" w:rsidRPr="00096093">
        <w:rPr>
          <w:rFonts w:ascii="Times New Roman" w:hAnsi="Times New Roman" w:cs="Times New Roman"/>
          <w:sz w:val="24"/>
          <w:szCs w:val="24"/>
          <w:lang w:val="en-GB"/>
        </w:rPr>
        <w:t xml:space="preserve">50%. Table B5 </w:t>
      </w:r>
      <w:r w:rsidR="009D78FE" w:rsidRPr="00096093">
        <w:rPr>
          <w:rFonts w:ascii="Times New Roman" w:hAnsi="Times New Roman" w:cs="Times New Roman"/>
          <w:sz w:val="24"/>
          <w:szCs w:val="24"/>
          <w:lang w:val="en-GB"/>
        </w:rPr>
        <w:t>shows the mean values for the multisensory bias outcomes when calculated in this manner.</w:t>
      </w:r>
    </w:p>
    <w:p w14:paraId="1DCE8090" w14:textId="2C925B7E" w:rsidR="009D78FE" w:rsidRPr="00096093" w:rsidRDefault="009D78FE" w:rsidP="009D78FE">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Table B5</w:t>
      </w:r>
    </w:p>
    <w:p w14:paraId="1626DDAC" w14:textId="5B39B139" w:rsidR="009D78FE" w:rsidRPr="00096093" w:rsidRDefault="00287F15" w:rsidP="009D78FE">
      <w:pPr>
        <w:spacing w:line="480" w:lineRule="auto"/>
        <w:rPr>
          <w:rFonts w:ascii="Times New Roman" w:hAnsi="Times New Roman" w:cs="Times New Roman"/>
          <w:i/>
          <w:iCs/>
          <w:sz w:val="24"/>
          <w:szCs w:val="24"/>
          <w:lang w:val="en-GB"/>
        </w:rPr>
      </w:pPr>
      <w:r w:rsidRPr="00096093">
        <w:rPr>
          <w:rFonts w:ascii="Times New Roman" w:hAnsi="Times New Roman" w:cs="Times New Roman"/>
          <w:i/>
          <w:iCs/>
          <w:sz w:val="24"/>
          <w:szCs w:val="24"/>
          <w:lang w:val="en-GB"/>
        </w:rPr>
        <w:t xml:space="preserve">Alternative </w:t>
      </w:r>
      <w:r w:rsidR="009D78FE" w:rsidRPr="00096093">
        <w:rPr>
          <w:rFonts w:ascii="Times New Roman" w:hAnsi="Times New Roman" w:cs="Times New Roman"/>
          <w:i/>
          <w:iCs/>
          <w:sz w:val="24"/>
          <w:szCs w:val="24"/>
          <w:lang w:val="en-GB"/>
        </w:rPr>
        <w:t>Multisensory Bias</w:t>
      </w:r>
      <w:r w:rsidRPr="00096093">
        <w:rPr>
          <w:rFonts w:ascii="Times New Roman" w:hAnsi="Times New Roman" w:cs="Times New Roman"/>
          <w:i/>
          <w:iCs/>
          <w:sz w:val="24"/>
          <w:szCs w:val="24"/>
          <w:lang w:val="en-GB"/>
        </w:rPr>
        <w:t xml:space="preserve"> Scores</w:t>
      </w:r>
      <w:r w:rsidR="009D78FE" w:rsidRPr="00096093">
        <w:rPr>
          <w:rFonts w:ascii="Times New Roman" w:hAnsi="Times New Roman" w:cs="Times New Roman"/>
          <w:i/>
          <w:iCs/>
          <w:sz w:val="24"/>
          <w:szCs w:val="24"/>
          <w:lang w:val="en-GB"/>
        </w:rPr>
        <w:t xml:space="preserve"> for Audiovisual Incongruent Trials of the Undirected Attention Task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3"/>
        <w:gridCol w:w="4490"/>
      </w:tblGrid>
      <w:tr w:rsidR="00287F15" w:rsidRPr="00096093" w14:paraId="2E18383B" w14:textId="77777777" w:rsidTr="00365AEB">
        <w:tc>
          <w:tcPr>
            <w:tcW w:w="3543" w:type="dxa"/>
            <w:tcBorders>
              <w:top w:val="single" w:sz="4" w:space="0" w:color="auto"/>
              <w:bottom w:val="single" w:sz="4" w:space="0" w:color="auto"/>
            </w:tcBorders>
          </w:tcPr>
          <w:p w14:paraId="25CE548D" w14:textId="77777777" w:rsidR="00287F15" w:rsidRPr="00096093" w:rsidRDefault="00287F15" w:rsidP="00365AEB">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lastRenderedPageBreak/>
              <w:t xml:space="preserve">Type of Bias </w:t>
            </w:r>
          </w:p>
        </w:tc>
        <w:tc>
          <w:tcPr>
            <w:tcW w:w="4490" w:type="dxa"/>
            <w:tcBorders>
              <w:top w:val="single" w:sz="4" w:space="0" w:color="auto"/>
              <w:bottom w:val="single" w:sz="4" w:space="0" w:color="auto"/>
            </w:tcBorders>
          </w:tcPr>
          <w:p w14:paraId="778E6DD3" w14:textId="77777777" w:rsidR="00287F15" w:rsidRPr="00096093" w:rsidRDefault="00287F15" w:rsidP="00365AEB">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 xml:space="preserve">Mean (SD) </w:t>
            </w:r>
          </w:p>
        </w:tc>
      </w:tr>
      <w:tr w:rsidR="00287F15" w:rsidRPr="00096093" w14:paraId="129CFA15" w14:textId="77777777" w:rsidTr="003D14F7">
        <w:tc>
          <w:tcPr>
            <w:tcW w:w="3543" w:type="dxa"/>
            <w:tcBorders>
              <w:top w:val="single" w:sz="4" w:space="0" w:color="auto"/>
            </w:tcBorders>
          </w:tcPr>
          <w:p w14:paraId="02DA2848" w14:textId="77777777" w:rsidR="00287F15" w:rsidRPr="00096093" w:rsidRDefault="00287F15" w:rsidP="00365AEB">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Threat Bias</w:t>
            </w:r>
          </w:p>
        </w:tc>
        <w:tc>
          <w:tcPr>
            <w:tcW w:w="4490" w:type="dxa"/>
            <w:tcBorders>
              <w:top w:val="single" w:sz="4" w:space="0" w:color="auto"/>
            </w:tcBorders>
          </w:tcPr>
          <w:p w14:paraId="0647FC0C" w14:textId="538DA7ED" w:rsidR="00287F15" w:rsidRPr="00096093" w:rsidRDefault="005D00D0" w:rsidP="00365AEB">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-6.06</w:t>
            </w:r>
            <w:r w:rsidR="00287F15" w:rsidRPr="00096093">
              <w:rPr>
                <w:rFonts w:ascii="Times New Roman" w:hAnsi="Times New Roman" w:cs="Times New Roman"/>
                <w:sz w:val="24"/>
                <w:szCs w:val="24"/>
                <w:lang w:val="en-GB"/>
              </w:rPr>
              <w:t xml:space="preserve"> (</w:t>
            </w:r>
            <w:r w:rsidRPr="00096093">
              <w:rPr>
                <w:rFonts w:ascii="Times New Roman" w:hAnsi="Times New Roman" w:cs="Times New Roman"/>
                <w:sz w:val="24"/>
                <w:szCs w:val="24"/>
                <w:lang w:val="en-GB"/>
              </w:rPr>
              <w:t>11.58</w:t>
            </w:r>
            <w:r w:rsidR="00287F15" w:rsidRPr="00096093">
              <w:rPr>
                <w:rFonts w:ascii="Times New Roman" w:hAnsi="Times New Roman" w:cs="Times New Roman"/>
                <w:sz w:val="24"/>
                <w:szCs w:val="24"/>
                <w:lang w:val="en-GB"/>
              </w:rPr>
              <w:t>)</w:t>
            </w:r>
          </w:p>
        </w:tc>
      </w:tr>
      <w:tr w:rsidR="00287F15" w:rsidRPr="00096093" w14:paraId="070A2175" w14:textId="77777777" w:rsidTr="003D14F7">
        <w:tc>
          <w:tcPr>
            <w:tcW w:w="3543" w:type="dxa"/>
            <w:tcBorders>
              <w:bottom w:val="single" w:sz="4" w:space="0" w:color="auto"/>
            </w:tcBorders>
          </w:tcPr>
          <w:p w14:paraId="53CBEA22" w14:textId="77777777" w:rsidR="00287F15" w:rsidRPr="00096093" w:rsidRDefault="00287F15" w:rsidP="00365AEB">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Negativity Bias</w:t>
            </w:r>
          </w:p>
        </w:tc>
        <w:tc>
          <w:tcPr>
            <w:tcW w:w="4490" w:type="dxa"/>
            <w:tcBorders>
              <w:bottom w:val="single" w:sz="4" w:space="0" w:color="auto"/>
            </w:tcBorders>
          </w:tcPr>
          <w:p w14:paraId="50E1F1E8" w14:textId="6E151DBA" w:rsidR="00287F15" w:rsidRPr="00096093" w:rsidRDefault="00287F15" w:rsidP="00365AEB">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w:t>
            </w:r>
            <w:r w:rsidR="005D00D0" w:rsidRPr="00096093">
              <w:rPr>
                <w:rFonts w:ascii="Times New Roman" w:hAnsi="Times New Roman" w:cs="Times New Roman"/>
                <w:sz w:val="24"/>
                <w:szCs w:val="24"/>
                <w:lang w:val="en-GB"/>
              </w:rPr>
              <w:t>12.83</w:t>
            </w:r>
            <w:r w:rsidRPr="00096093">
              <w:rPr>
                <w:rFonts w:ascii="Times New Roman" w:hAnsi="Times New Roman" w:cs="Times New Roman"/>
                <w:sz w:val="24"/>
                <w:szCs w:val="24"/>
                <w:lang w:val="en-GB"/>
              </w:rPr>
              <w:t xml:space="preserve"> (</w:t>
            </w:r>
            <w:r w:rsidR="00FE2869" w:rsidRPr="00096093">
              <w:rPr>
                <w:rFonts w:ascii="Times New Roman" w:hAnsi="Times New Roman" w:cs="Times New Roman"/>
                <w:sz w:val="24"/>
                <w:szCs w:val="24"/>
                <w:lang w:val="en-GB"/>
              </w:rPr>
              <w:t>13.70</w:t>
            </w:r>
            <w:r w:rsidRPr="00096093">
              <w:rPr>
                <w:rFonts w:ascii="Times New Roman" w:hAnsi="Times New Roman" w:cs="Times New Roman"/>
                <w:sz w:val="24"/>
                <w:szCs w:val="24"/>
                <w:lang w:val="en-GB"/>
              </w:rPr>
              <w:t>)</w:t>
            </w:r>
          </w:p>
        </w:tc>
      </w:tr>
    </w:tbl>
    <w:p w14:paraId="0969DB76" w14:textId="7940E826" w:rsidR="009D78FE" w:rsidRPr="00096093" w:rsidRDefault="00A7569F" w:rsidP="00832B38">
      <w:pPr>
        <w:spacing w:line="480" w:lineRule="auto"/>
        <w:rPr>
          <w:rFonts w:ascii="Times New Roman" w:hAnsi="Times New Roman" w:cs="Times New Roman"/>
          <w:sz w:val="24"/>
          <w:szCs w:val="24"/>
          <w:lang w:val="en-GB"/>
        </w:rPr>
      </w:pPr>
      <w:r w:rsidRPr="00096093">
        <w:rPr>
          <w:rFonts w:ascii="Times New Roman" w:hAnsi="Times New Roman" w:cs="Times New Roman"/>
          <w:i/>
          <w:iCs/>
          <w:sz w:val="24"/>
          <w:szCs w:val="24"/>
          <w:lang w:val="en-GB"/>
        </w:rPr>
        <w:t>Note:</w:t>
      </w:r>
      <w:r w:rsidRPr="00096093">
        <w:rPr>
          <w:rFonts w:ascii="Times New Roman" w:hAnsi="Times New Roman" w:cs="Times New Roman"/>
          <w:sz w:val="24"/>
          <w:szCs w:val="24"/>
          <w:lang w:val="en-GB"/>
        </w:rPr>
        <w:t xml:space="preserve"> A score of 0 indicates no bias, positive scores indicate a bias towards threatening/negative interpretations of stimuli, negative scores indicate a bias away from threatening/negative interpretations.</w:t>
      </w:r>
    </w:p>
    <w:p w14:paraId="147A3275" w14:textId="542E9980" w:rsidR="001E3DBC" w:rsidRPr="00096093" w:rsidRDefault="002B1FD9" w:rsidP="00832B38">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Consistent with the data</w:t>
      </w:r>
      <w:r w:rsidR="00FE2869" w:rsidRPr="00096093">
        <w:rPr>
          <w:rFonts w:ascii="Times New Roman" w:hAnsi="Times New Roman" w:cs="Times New Roman"/>
          <w:sz w:val="24"/>
          <w:szCs w:val="24"/>
          <w:lang w:val="en-GB"/>
        </w:rPr>
        <w:t xml:space="preserve"> summarised in Table B5, the results of two one-sample t-tests comparing the mean bias scores to zero showed that participants exhibited a significant bias towards </w:t>
      </w:r>
      <w:r w:rsidR="00CB02CA" w:rsidRPr="00096093">
        <w:rPr>
          <w:rFonts w:ascii="Times New Roman" w:hAnsi="Times New Roman" w:cs="Times New Roman"/>
          <w:sz w:val="24"/>
          <w:szCs w:val="24"/>
          <w:lang w:val="en-GB"/>
        </w:rPr>
        <w:t>positive interpretations of audiovisual incongruent stimuli</w:t>
      </w:r>
      <w:r w:rsidR="00FE2869" w:rsidRPr="00096093">
        <w:rPr>
          <w:rFonts w:ascii="Times New Roman" w:hAnsi="Times New Roman" w:cs="Times New Roman"/>
          <w:sz w:val="24"/>
          <w:szCs w:val="24"/>
          <w:lang w:val="en-GB"/>
        </w:rPr>
        <w:t xml:space="preserve"> (i.e. they were more likely to perceive stimuli as </w:t>
      </w:r>
      <w:r w:rsidR="00CB02CA" w:rsidRPr="00096093">
        <w:rPr>
          <w:rFonts w:ascii="Times New Roman" w:hAnsi="Times New Roman" w:cs="Times New Roman"/>
          <w:sz w:val="24"/>
          <w:szCs w:val="24"/>
          <w:lang w:val="en-GB"/>
        </w:rPr>
        <w:t>happy</w:t>
      </w:r>
      <w:r w:rsidR="00FE2869" w:rsidRPr="00096093">
        <w:rPr>
          <w:rFonts w:ascii="Times New Roman" w:hAnsi="Times New Roman" w:cs="Times New Roman"/>
          <w:sz w:val="24"/>
          <w:szCs w:val="24"/>
          <w:lang w:val="en-GB"/>
        </w:rPr>
        <w:t>) when judging emotion from audiovisual incongruent stimuli</w:t>
      </w:r>
      <w:r w:rsidR="00CB02CA" w:rsidRPr="00096093">
        <w:rPr>
          <w:rFonts w:ascii="Times New Roman" w:hAnsi="Times New Roman" w:cs="Times New Roman"/>
          <w:sz w:val="24"/>
          <w:szCs w:val="24"/>
          <w:lang w:val="en-GB"/>
        </w:rPr>
        <w:t xml:space="preserve"> involving happy and angry cues</w:t>
      </w:r>
      <w:r w:rsidR="00FE2869" w:rsidRPr="00096093">
        <w:rPr>
          <w:rFonts w:ascii="Times New Roman" w:hAnsi="Times New Roman" w:cs="Times New Roman"/>
          <w:sz w:val="24"/>
          <w:szCs w:val="24"/>
          <w:lang w:val="en-GB"/>
        </w:rPr>
        <w:t xml:space="preserve">, </w:t>
      </w:r>
      <w:r w:rsidR="00FE2869" w:rsidRPr="00096093">
        <w:rPr>
          <w:rFonts w:ascii="Times New Roman" w:hAnsi="Times New Roman" w:cs="Times New Roman"/>
          <w:i/>
          <w:iCs/>
          <w:sz w:val="24"/>
          <w:szCs w:val="24"/>
          <w:lang w:val="en-GB"/>
        </w:rPr>
        <w:t>t</w:t>
      </w:r>
      <w:r w:rsidR="00FE2869" w:rsidRPr="00096093">
        <w:rPr>
          <w:rFonts w:ascii="Times New Roman" w:hAnsi="Times New Roman" w:cs="Times New Roman"/>
          <w:sz w:val="24"/>
          <w:szCs w:val="24"/>
          <w:lang w:val="en-GB"/>
        </w:rPr>
        <w:t xml:space="preserve"> (54) = </w:t>
      </w:r>
      <w:r w:rsidR="00DD20EC" w:rsidRPr="00096093">
        <w:rPr>
          <w:rFonts w:ascii="Times New Roman" w:hAnsi="Times New Roman" w:cs="Times New Roman"/>
          <w:sz w:val="24"/>
          <w:szCs w:val="24"/>
          <w:lang w:val="en-GB"/>
        </w:rPr>
        <w:t>-3.88</w:t>
      </w:r>
      <w:r w:rsidR="00FE2869" w:rsidRPr="00096093">
        <w:rPr>
          <w:rFonts w:ascii="Times New Roman" w:hAnsi="Times New Roman" w:cs="Times New Roman"/>
          <w:sz w:val="24"/>
          <w:szCs w:val="24"/>
          <w:lang w:val="en-GB"/>
        </w:rPr>
        <w:t xml:space="preserve">, </w:t>
      </w:r>
      <w:r w:rsidR="00FE2869" w:rsidRPr="00096093">
        <w:rPr>
          <w:rFonts w:ascii="Times New Roman" w:hAnsi="Times New Roman" w:cs="Times New Roman"/>
          <w:i/>
          <w:iCs/>
          <w:sz w:val="24"/>
          <w:szCs w:val="24"/>
          <w:lang w:val="en-GB"/>
        </w:rPr>
        <w:t>p</w:t>
      </w:r>
      <w:r w:rsidR="00FE2869" w:rsidRPr="00096093">
        <w:rPr>
          <w:rFonts w:ascii="Times New Roman" w:hAnsi="Times New Roman" w:cs="Times New Roman"/>
          <w:sz w:val="24"/>
          <w:szCs w:val="24"/>
          <w:lang w:val="en-GB"/>
        </w:rPr>
        <w:t xml:space="preserve"> </w:t>
      </w:r>
      <w:r w:rsidR="00DD20EC" w:rsidRPr="00096093">
        <w:rPr>
          <w:rFonts w:ascii="Times New Roman" w:hAnsi="Times New Roman" w:cs="Times New Roman"/>
          <w:sz w:val="24"/>
          <w:szCs w:val="24"/>
          <w:lang w:val="en-GB"/>
        </w:rPr>
        <w:t>&lt;</w:t>
      </w:r>
      <w:r w:rsidR="00FE2869" w:rsidRPr="00096093">
        <w:rPr>
          <w:rFonts w:ascii="Times New Roman" w:hAnsi="Times New Roman" w:cs="Times New Roman"/>
          <w:sz w:val="24"/>
          <w:szCs w:val="24"/>
          <w:lang w:val="en-GB"/>
        </w:rPr>
        <w:t xml:space="preserve"> .0</w:t>
      </w:r>
      <w:r w:rsidR="00DD20EC" w:rsidRPr="00096093">
        <w:rPr>
          <w:rFonts w:ascii="Times New Roman" w:hAnsi="Times New Roman" w:cs="Times New Roman"/>
          <w:sz w:val="24"/>
          <w:szCs w:val="24"/>
          <w:lang w:val="en-GB"/>
        </w:rPr>
        <w:t>01</w:t>
      </w:r>
      <w:r w:rsidR="00FE2869" w:rsidRPr="00096093">
        <w:rPr>
          <w:rFonts w:ascii="Times New Roman" w:hAnsi="Times New Roman" w:cs="Times New Roman"/>
          <w:sz w:val="24"/>
          <w:szCs w:val="24"/>
          <w:lang w:val="en-GB"/>
        </w:rPr>
        <w:t>, 95% CI [</w:t>
      </w:r>
      <w:r w:rsidR="003067B6" w:rsidRPr="00096093">
        <w:rPr>
          <w:rFonts w:ascii="Times New Roman" w:hAnsi="Times New Roman" w:cs="Times New Roman"/>
          <w:sz w:val="24"/>
          <w:szCs w:val="24"/>
          <w:lang w:val="en-GB"/>
        </w:rPr>
        <w:t>-9.19</w:t>
      </w:r>
      <w:r w:rsidR="00FE2869" w:rsidRPr="00096093">
        <w:rPr>
          <w:rFonts w:ascii="Times New Roman" w:hAnsi="Times New Roman" w:cs="Times New Roman"/>
          <w:sz w:val="24"/>
          <w:szCs w:val="24"/>
          <w:lang w:val="en-GB"/>
        </w:rPr>
        <w:t xml:space="preserve">, </w:t>
      </w:r>
      <w:r w:rsidR="003067B6" w:rsidRPr="00096093">
        <w:rPr>
          <w:rFonts w:ascii="Times New Roman" w:hAnsi="Times New Roman" w:cs="Times New Roman"/>
          <w:sz w:val="24"/>
          <w:szCs w:val="24"/>
          <w:lang w:val="en-GB"/>
        </w:rPr>
        <w:t>-2.93</w:t>
      </w:r>
      <w:r w:rsidR="00FE2869" w:rsidRPr="00096093">
        <w:rPr>
          <w:rFonts w:ascii="Times New Roman" w:hAnsi="Times New Roman" w:cs="Times New Roman"/>
          <w:sz w:val="24"/>
          <w:szCs w:val="24"/>
          <w:lang w:val="en-GB"/>
        </w:rPr>
        <w:t xml:space="preserve">], </w:t>
      </w:r>
      <w:r w:rsidR="00FE2869" w:rsidRPr="00096093">
        <w:rPr>
          <w:rFonts w:ascii="Times New Roman" w:hAnsi="Times New Roman" w:cs="Times New Roman"/>
          <w:i/>
          <w:iCs/>
          <w:sz w:val="24"/>
          <w:szCs w:val="24"/>
          <w:lang w:val="en-GB"/>
        </w:rPr>
        <w:t>d</w:t>
      </w:r>
      <w:r w:rsidR="00FE2869" w:rsidRPr="00096093">
        <w:rPr>
          <w:rFonts w:ascii="Times New Roman" w:hAnsi="Times New Roman" w:cs="Times New Roman"/>
          <w:sz w:val="24"/>
          <w:szCs w:val="24"/>
          <w:lang w:val="en-GB"/>
        </w:rPr>
        <w:t xml:space="preserve"> = </w:t>
      </w:r>
      <w:r w:rsidR="003067B6" w:rsidRPr="00096093">
        <w:rPr>
          <w:rFonts w:ascii="Times New Roman" w:hAnsi="Times New Roman" w:cs="Times New Roman"/>
          <w:sz w:val="24"/>
          <w:szCs w:val="24"/>
          <w:lang w:val="en-GB"/>
        </w:rPr>
        <w:t>-</w:t>
      </w:r>
      <w:r w:rsidR="00FE2869" w:rsidRPr="00096093">
        <w:rPr>
          <w:rFonts w:ascii="Times New Roman" w:hAnsi="Times New Roman" w:cs="Times New Roman"/>
          <w:sz w:val="24"/>
          <w:szCs w:val="24"/>
          <w:lang w:val="en-GB"/>
        </w:rPr>
        <w:t>0.</w:t>
      </w:r>
      <w:r w:rsidRPr="00096093">
        <w:rPr>
          <w:rFonts w:ascii="Times New Roman" w:hAnsi="Times New Roman" w:cs="Times New Roman"/>
          <w:sz w:val="24"/>
          <w:szCs w:val="24"/>
          <w:lang w:val="en-GB"/>
        </w:rPr>
        <w:t>52</w:t>
      </w:r>
      <w:r w:rsidR="00FE2869" w:rsidRPr="00096093">
        <w:rPr>
          <w:rFonts w:ascii="Times New Roman" w:hAnsi="Times New Roman" w:cs="Times New Roman"/>
          <w:sz w:val="24"/>
          <w:szCs w:val="24"/>
          <w:lang w:val="en-GB"/>
        </w:rPr>
        <w:t>,</w:t>
      </w:r>
      <w:r w:rsidRPr="00096093">
        <w:rPr>
          <w:rFonts w:ascii="Times New Roman" w:hAnsi="Times New Roman" w:cs="Times New Roman"/>
          <w:sz w:val="24"/>
          <w:szCs w:val="24"/>
          <w:lang w:val="en-GB"/>
        </w:rPr>
        <w:t xml:space="preserve"> and when judging emotion from audiovisual incongruent stimuli involving happy and sad cues</w:t>
      </w:r>
      <w:r w:rsidR="00FE2869" w:rsidRPr="00096093">
        <w:rPr>
          <w:rFonts w:ascii="Times New Roman" w:hAnsi="Times New Roman" w:cs="Times New Roman"/>
          <w:sz w:val="24"/>
          <w:szCs w:val="24"/>
          <w:lang w:val="en-GB"/>
        </w:rPr>
        <w:t xml:space="preserve"> </w:t>
      </w:r>
      <w:r w:rsidRPr="00096093">
        <w:rPr>
          <w:rFonts w:ascii="Times New Roman" w:hAnsi="Times New Roman" w:cs="Times New Roman"/>
          <w:i/>
          <w:iCs/>
          <w:sz w:val="24"/>
          <w:szCs w:val="24"/>
          <w:lang w:val="en-GB"/>
        </w:rPr>
        <w:t>t</w:t>
      </w:r>
      <w:r w:rsidR="00FE2869" w:rsidRPr="00096093">
        <w:rPr>
          <w:rFonts w:ascii="Times New Roman" w:hAnsi="Times New Roman" w:cs="Times New Roman"/>
          <w:sz w:val="24"/>
          <w:szCs w:val="24"/>
          <w:lang w:val="en-GB"/>
        </w:rPr>
        <w:t xml:space="preserve"> (54) = -</w:t>
      </w:r>
      <w:r w:rsidRPr="00096093">
        <w:rPr>
          <w:rFonts w:ascii="Times New Roman" w:hAnsi="Times New Roman" w:cs="Times New Roman"/>
          <w:sz w:val="24"/>
          <w:szCs w:val="24"/>
          <w:lang w:val="en-GB"/>
        </w:rPr>
        <w:t>6</w:t>
      </w:r>
      <w:r w:rsidR="00FE2869" w:rsidRPr="00096093">
        <w:rPr>
          <w:rFonts w:ascii="Times New Roman" w:hAnsi="Times New Roman" w:cs="Times New Roman"/>
          <w:sz w:val="24"/>
          <w:szCs w:val="24"/>
          <w:lang w:val="en-GB"/>
        </w:rPr>
        <w:t>.</w:t>
      </w:r>
      <w:r w:rsidRPr="00096093">
        <w:rPr>
          <w:rFonts w:ascii="Times New Roman" w:hAnsi="Times New Roman" w:cs="Times New Roman"/>
          <w:sz w:val="24"/>
          <w:szCs w:val="24"/>
          <w:lang w:val="en-GB"/>
        </w:rPr>
        <w:t>95</w:t>
      </w:r>
      <w:r w:rsidR="00FE2869" w:rsidRPr="00096093">
        <w:rPr>
          <w:rFonts w:ascii="Times New Roman" w:hAnsi="Times New Roman" w:cs="Times New Roman"/>
          <w:sz w:val="24"/>
          <w:szCs w:val="24"/>
          <w:lang w:val="en-GB"/>
        </w:rPr>
        <w:t xml:space="preserve">, </w:t>
      </w:r>
      <w:r w:rsidR="00FE2869" w:rsidRPr="00096093">
        <w:rPr>
          <w:rFonts w:ascii="Times New Roman" w:hAnsi="Times New Roman" w:cs="Times New Roman"/>
          <w:i/>
          <w:iCs/>
          <w:sz w:val="24"/>
          <w:szCs w:val="24"/>
          <w:lang w:val="en-GB"/>
        </w:rPr>
        <w:t>p</w:t>
      </w:r>
      <w:r w:rsidR="00FE2869" w:rsidRPr="00096093">
        <w:rPr>
          <w:rFonts w:ascii="Times New Roman" w:hAnsi="Times New Roman" w:cs="Times New Roman"/>
          <w:sz w:val="24"/>
          <w:szCs w:val="24"/>
          <w:lang w:val="en-GB"/>
        </w:rPr>
        <w:t xml:space="preserve"> </w:t>
      </w:r>
      <w:r w:rsidRPr="00096093">
        <w:rPr>
          <w:rFonts w:ascii="Times New Roman" w:hAnsi="Times New Roman" w:cs="Times New Roman"/>
          <w:sz w:val="24"/>
          <w:szCs w:val="24"/>
          <w:lang w:val="en-GB"/>
        </w:rPr>
        <w:t xml:space="preserve">&lt; </w:t>
      </w:r>
      <w:r w:rsidR="00FE2869" w:rsidRPr="00096093">
        <w:rPr>
          <w:rFonts w:ascii="Times New Roman" w:hAnsi="Times New Roman" w:cs="Times New Roman"/>
          <w:sz w:val="24"/>
          <w:szCs w:val="24"/>
          <w:lang w:val="en-GB"/>
        </w:rPr>
        <w:t>.</w:t>
      </w:r>
      <w:r w:rsidRPr="00096093">
        <w:rPr>
          <w:rFonts w:ascii="Times New Roman" w:hAnsi="Times New Roman" w:cs="Times New Roman"/>
          <w:sz w:val="24"/>
          <w:szCs w:val="24"/>
          <w:lang w:val="en-GB"/>
        </w:rPr>
        <w:t>001</w:t>
      </w:r>
      <w:r w:rsidR="00FE2869" w:rsidRPr="00096093">
        <w:rPr>
          <w:rFonts w:ascii="Times New Roman" w:hAnsi="Times New Roman" w:cs="Times New Roman"/>
          <w:sz w:val="24"/>
          <w:szCs w:val="24"/>
          <w:lang w:val="en-GB"/>
        </w:rPr>
        <w:t>, 95% CI [-</w:t>
      </w:r>
      <w:r w:rsidR="00052E64" w:rsidRPr="00096093">
        <w:rPr>
          <w:rFonts w:ascii="Times New Roman" w:hAnsi="Times New Roman" w:cs="Times New Roman"/>
          <w:sz w:val="24"/>
          <w:szCs w:val="24"/>
          <w:lang w:val="en-GB"/>
        </w:rPr>
        <w:t>16.53</w:t>
      </w:r>
      <w:r w:rsidR="00FE2869" w:rsidRPr="00096093">
        <w:rPr>
          <w:rFonts w:ascii="Times New Roman" w:hAnsi="Times New Roman" w:cs="Times New Roman"/>
          <w:sz w:val="24"/>
          <w:szCs w:val="24"/>
          <w:lang w:val="en-GB"/>
        </w:rPr>
        <w:t xml:space="preserve">, </w:t>
      </w:r>
      <w:r w:rsidR="00052E64" w:rsidRPr="00096093">
        <w:rPr>
          <w:rFonts w:ascii="Times New Roman" w:hAnsi="Times New Roman" w:cs="Times New Roman"/>
          <w:sz w:val="24"/>
          <w:szCs w:val="24"/>
          <w:lang w:val="en-GB"/>
        </w:rPr>
        <w:t>-9.13</w:t>
      </w:r>
      <w:r w:rsidR="00FE2869" w:rsidRPr="00096093">
        <w:rPr>
          <w:rFonts w:ascii="Times New Roman" w:hAnsi="Times New Roman" w:cs="Times New Roman"/>
          <w:sz w:val="24"/>
          <w:szCs w:val="24"/>
          <w:lang w:val="en-GB"/>
        </w:rPr>
        <w:t>]</w:t>
      </w:r>
      <w:r w:rsidR="00052E64" w:rsidRPr="00096093">
        <w:rPr>
          <w:rFonts w:ascii="Times New Roman" w:hAnsi="Times New Roman" w:cs="Times New Roman"/>
          <w:sz w:val="24"/>
          <w:szCs w:val="24"/>
          <w:lang w:val="en-GB"/>
        </w:rPr>
        <w:t xml:space="preserve">, </w:t>
      </w:r>
      <w:r w:rsidR="00052E64" w:rsidRPr="00096093">
        <w:rPr>
          <w:rFonts w:ascii="Times New Roman" w:hAnsi="Times New Roman" w:cs="Times New Roman"/>
          <w:i/>
          <w:iCs/>
          <w:sz w:val="24"/>
          <w:szCs w:val="24"/>
          <w:lang w:val="en-GB"/>
        </w:rPr>
        <w:t>d</w:t>
      </w:r>
      <w:r w:rsidR="00052E64" w:rsidRPr="00096093">
        <w:rPr>
          <w:rFonts w:ascii="Times New Roman" w:hAnsi="Times New Roman" w:cs="Times New Roman"/>
          <w:sz w:val="24"/>
          <w:szCs w:val="24"/>
          <w:lang w:val="en-GB"/>
        </w:rPr>
        <w:t xml:space="preserve"> =</w:t>
      </w:r>
      <w:r w:rsidR="00F03A94" w:rsidRPr="00096093">
        <w:rPr>
          <w:rFonts w:ascii="Times New Roman" w:hAnsi="Times New Roman" w:cs="Times New Roman"/>
          <w:sz w:val="24"/>
          <w:szCs w:val="24"/>
          <w:lang w:val="en-GB"/>
        </w:rPr>
        <w:t xml:space="preserve"> -0.94</w:t>
      </w:r>
      <w:r w:rsidR="00FE2869" w:rsidRPr="00096093">
        <w:rPr>
          <w:rFonts w:ascii="Times New Roman" w:hAnsi="Times New Roman" w:cs="Times New Roman"/>
          <w:sz w:val="24"/>
          <w:szCs w:val="24"/>
          <w:lang w:val="en-GB"/>
        </w:rPr>
        <w:t>.</w:t>
      </w:r>
    </w:p>
    <w:p w14:paraId="72F171E3" w14:textId="677BC705" w:rsidR="0068123E" w:rsidRPr="00096093" w:rsidRDefault="0068123E" w:rsidP="00832B38">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Table B</w:t>
      </w:r>
      <w:r w:rsidR="009D78FE" w:rsidRPr="00096093">
        <w:rPr>
          <w:rFonts w:ascii="Times New Roman" w:hAnsi="Times New Roman" w:cs="Times New Roman"/>
          <w:b/>
          <w:bCs/>
          <w:sz w:val="24"/>
          <w:szCs w:val="24"/>
          <w:lang w:val="en-GB"/>
        </w:rPr>
        <w:t>6</w:t>
      </w:r>
    </w:p>
    <w:p w14:paraId="30A999DD" w14:textId="718308D8" w:rsidR="0068123E" w:rsidRPr="00096093" w:rsidRDefault="0068123E" w:rsidP="00832B38">
      <w:pPr>
        <w:spacing w:line="480" w:lineRule="auto"/>
        <w:rPr>
          <w:rFonts w:ascii="Times New Roman" w:hAnsi="Times New Roman" w:cs="Times New Roman"/>
          <w:i/>
          <w:iCs/>
          <w:sz w:val="24"/>
          <w:szCs w:val="24"/>
          <w:lang w:val="en-GB"/>
        </w:rPr>
      </w:pPr>
      <w:r w:rsidRPr="00096093">
        <w:rPr>
          <w:rFonts w:ascii="Times New Roman" w:hAnsi="Times New Roman" w:cs="Times New Roman"/>
          <w:i/>
          <w:iCs/>
          <w:sz w:val="24"/>
          <w:szCs w:val="24"/>
          <w:lang w:val="en-GB"/>
        </w:rPr>
        <w:t>Percentage judgements for each emotion for Audiovisual Incongruent Trials of the Undirected Attention Task</w:t>
      </w:r>
    </w:p>
    <w:tbl>
      <w:tblPr>
        <w:tblW w:w="7640" w:type="dxa"/>
        <w:tblLook w:val="04A0" w:firstRow="1" w:lastRow="0" w:firstColumn="1" w:lastColumn="0" w:noHBand="0" w:noVBand="1"/>
      </w:tblPr>
      <w:tblGrid>
        <w:gridCol w:w="1560"/>
        <w:gridCol w:w="1701"/>
        <w:gridCol w:w="1425"/>
        <w:gridCol w:w="1994"/>
        <w:gridCol w:w="960"/>
      </w:tblGrid>
      <w:tr w:rsidR="00D85FA9" w:rsidRPr="00096093" w14:paraId="05F253B9" w14:textId="77777777" w:rsidTr="007A0C3D">
        <w:trPr>
          <w:trHeight w:val="300"/>
        </w:trPr>
        <w:tc>
          <w:tcPr>
            <w:tcW w:w="1560" w:type="dxa"/>
            <w:tcBorders>
              <w:top w:val="single" w:sz="4" w:space="0" w:color="auto"/>
              <w:left w:val="nil"/>
              <w:right w:val="nil"/>
            </w:tcBorders>
            <w:shd w:val="clear" w:color="auto" w:fill="auto"/>
            <w:noWrap/>
            <w:vAlign w:val="bottom"/>
            <w:hideMark/>
          </w:tcPr>
          <w:p w14:paraId="761D25EA" w14:textId="77777777" w:rsidR="00D85FA9" w:rsidRPr="00096093" w:rsidRDefault="00D85FA9" w:rsidP="00D85FA9">
            <w:pPr>
              <w:spacing w:after="0" w:line="240" w:lineRule="auto"/>
              <w:rPr>
                <w:rFonts w:ascii="Times New Roman" w:eastAsia="Times New Roman" w:hAnsi="Times New Roman" w:cs="Times New Roman"/>
                <w:sz w:val="24"/>
                <w:szCs w:val="24"/>
                <w:lang w:val="en-GB" w:eastAsia="en-GB"/>
              </w:rPr>
            </w:pPr>
          </w:p>
        </w:tc>
        <w:tc>
          <w:tcPr>
            <w:tcW w:w="1701" w:type="dxa"/>
            <w:tcBorders>
              <w:top w:val="single" w:sz="4" w:space="0" w:color="auto"/>
              <w:left w:val="nil"/>
              <w:right w:val="nil"/>
            </w:tcBorders>
            <w:shd w:val="clear" w:color="auto" w:fill="auto"/>
            <w:noWrap/>
            <w:vAlign w:val="bottom"/>
            <w:hideMark/>
          </w:tcPr>
          <w:p w14:paraId="57447D6A" w14:textId="77777777" w:rsidR="00D85FA9" w:rsidRPr="00096093" w:rsidRDefault="00D85FA9" w:rsidP="00D85FA9">
            <w:pPr>
              <w:spacing w:after="0" w:line="240" w:lineRule="auto"/>
              <w:rPr>
                <w:rFonts w:ascii="Times New Roman" w:eastAsia="Times New Roman" w:hAnsi="Times New Roman" w:cs="Times New Roman"/>
                <w:sz w:val="24"/>
                <w:szCs w:val="24"/>
                <w:lang w:val="en-GB" w:eastAsia="en-GB"/>
              </w:rPr>
            </w:pPr>
          </w:p>
        </w:tc>
        <w:tc>
          <w:tcPr>
            <w:tcW w:w="4379" w:type="dxa"/>
            <w:gridSpan w:val="3"/>
            <w:tcBorders>
              <w:top w:val="single" w:sz="4" w:space="0" w:color="auto"/>
              <w:left w:val="nil"/>
              <w:right w:val="nil"/>
            </w:tcBorders>
            <w:shd w:val="clear" w:color="auto" w:fill="auto"/>
            <w:noWrap/>
            <w:vAlign w:val="bottom"/>
            <w:hideMark/>
          </w:tcPr>
          <w:p w14:paraId="11730E25" w14:textId="32228EA2" w:rsidR="00D85FA9" w:rsidRPr="00096093" w:rsidRDefault="00D85FA9" w:rsidP="007A0C3D">
            <w:pPr>
              <w:spacing w:after="0" w:line="240" w:lineRule="auto"/>
              <w:jc w:val="center"/>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 Judgements for each emotion</w:t>
            </w:r>
          </w:p>
        </w:tc>
      </w:tr>
      <w:tr w:rsidR="00D85FA9" w:rsidRPr="00096093" w14:paraId="2526546A" w14:textId="77777777" w:rsidTr="007A0C3D">
        <w:trPr>
          <w:trHeight w:val="300"/>
        </w:trPr>
        <w:tc>
          <w:tcPr>
            <w:tcW w:w="1560" w:type="dxa"/>
            <w:tcBorders>
              <w:left w:val="nil"/>
              <w:bottom w:val="single" w:sz="4" w:space="0" w:color="auto"/>
              <w:right w:val="nil"/>
            </w:tcBorders>
            <w:shd w:val="clear" w:color="auto" w:fill="auto"/>
            <w:noWrap/>
            <w:vAlign w:val="bottom"/>
            <w:hideMark/>
          </w:tcPr>
          <w:p w14:paraId="3C828F1D" w14:textId="77777777" w:rsidR="00D85FA9" w:rsidRPr="00096093" w:rsidRDefault="00D85FA9" w:rsidP="00D85FA9">
            <w:pPr>
              <w:spacing w:after="0" w:line="240" w:lineRule="auto"/>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Face emotion</w:t>
            </w:r>
          </w:p>
        </w:tc>
        <w:tc>
          <w:tcPr>
            <w:tcW w:w="1701" w:type="dxa"/>
            <w:tcBorders>
              <w:left w:val="nil"/>
              <w:bottom w:val="single" w:sz="4" w:space="0" w:color="auto"/>
              <w:right w:val="nil"/>
            </w:tcBorders>
            <w:shd w:val="clear" w:color="auto" w:fill="auto"/>
            <w:noWrap/>
            <w:vAlign w:val="bottom"/>
            <w:hideMark/>
          </w:tcPr>
          <w:p w14:paraId="77B91A22" w14:textId="77777777" w:rsidR="00D85FA9" w:rsidRPr="00096093" w:rsidRDefault="00D85FA9" w:rsidP="00D85FA9">
            <w:pPr>
              <w:spacing w:after="0" w:line="240" w:lineRule="auto"/>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Voice emotion</w:t>
            </w:r>
          </w:p>
        </w:tc>
        <w:tc>
          <w:tcPr>
            <w:tcW w:w="1425" w:type="dxa"/>
            <w:tcBorders>
              <w:left w:val="nil"/>
              <w:bottom w:val="single" w:sz="4" w:space="0" w:color="auto"/>
              <w:right w:val="nil"/>
            </w:tcBorders>
            <w:shd w:val="clear" w:color="auto" w:fill="auto"/>
            <w:noWrap/>
            <w:vAlign w:val="bottom"/>
            <w:hideMark/>
          </w:tcPr>
          <w:p w14:paraId="132C78F3" w14:textId="77777777" w:rsidR="00D85FA9" w:rsidRPr="00096093" w:rsidRDefault="00D85FA9" w:rsidP="007A0C3D">
            <w:pPr>
              <w:spacing w:after="0" w:line="240" w:lineRule="auto"/>
              <w:jc w:val="center"/>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Angry</w:t>
            </w:r>
          </w:p>
        </w:tc>
        <w:tc>
          <w:tcPr>
            <w:tcW w:w="1994" w:type="dxa"/>
            <w:tcBorders>
              <w:left w:val="nil"/>
              <w:bottom w:val="single" w:sz="4" w:space="0" w:color="auto"/>
              <w:right w:val="nil"/>
            </w:tcBorders>
            <w:shd w:val="clear" w:color="auto" w:fill="auto"/>
            <w:noWrap/>
            <w:vAlign w:val="bottom"/>
            <w:hideMark/>
          </w:tcPr>
          <w:p w14:paraId="2C28B9A7" w14:textId="77777777" w:rsidR="00D85FA9" w:rsidRPr="00096093" w:rsidRDefault="00D85FA9" w:rsidP="007A0C3D">
            <w:pPr>
              <w:spacing w:after="0" w:line="240" w:lineRule="auto"/>
              <w:jc w:val="center"/>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Happy</w:t>
            </w:r>
          </w:p>
        </w:tc>
        <w:tc>
          <w:tcPr>
            <w:tcW w:w="960" w:type="dxa"/>
            <w:tcBorders>
              <w:left w:val="nil"/>
              <w:bottom w:val="single" w:sz="4" w:space="0" w:color="auto"/>
              <w:right w:val="nil"/>
            </w:tcBorders>
            <w:shd w:val="clear" w:color="auto" w:fill="auto"/>
            <w:noWrap/>
            <w:vAlign w:val="bottom"/>
            <w:hideMark/>
          </w:tcPr>
          <w:p w14:paraId="3166F810" w14:textId="77777777" w:rsidR="00D85FA9" w:rsidRPr="00096093" w:rsidRDefault="00D85FA9" w:rsidP="007A0C3D">
            <w:pPr>
              <w:spacing w:after="0" w:line="240" w:lineRule="auto"/>
              <w:jc w:val="center"/>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Sad</w:t>
            </w:r>
          </w:p>
        </w:tc>
      </w:tr>
      <w:tr w:rsidR="00D85FA9" w:rsidRPr="00096093" w14:paraId="1A947785" w14:textId="77777777" w:rsidTr="00D85FA9">
        <w:trPr>
          <w:trHeight w:val="300"/>
        </w:trPr>
        <w:tc>
          <w:tcPr>
            <w:tcW w:w="1560" w:type="dxa"/>
            <w:tcBorders>
              <w:top w:val="single" w:sz="4" w:space="0" w:color="auto"/>
              <w:left w:val="nil"/>
              <w:bottom w:val="nil"/>
              <w:right w:val="nil"/>
            </w:tcBorders>
            <w:shd w:val="clear" w:color="auto" w:fill="auto"/>
            <w:noWrap/>
            <w:vAlign w:val="bottom"/>
            <w:hideMark/>
          </w:tcPr>
          <w:p w14:paraId="068ADAEB" w14:textId="77777777" w:rsidR="00D85FA9" w:rsidRPr="00096093" w:rsidRDefault="00D85FA9" w:rsidP="00D85FA9">
            <w:pPr>
              <w:spacing w:after="0" w:line="240" w:lineRule="auto"/>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Angry</w:t>
            </w:r>
          </w:p>
        </w:tc>
        <w:tc>
          <w:tcPr>
            <w:tcW w:w="1701" w:type="dxa"/>
            <w:tcBorders>
              <w:top w:val="single" w:sz="4" w:space="0" w:color="auto"/>
              <w:left w:val="nil"/>
              <w:bottom w:val="nil"/>
              <w:right w:val="nil"/>
            </w:tcBorders>
            <w:shd w:val="clear" w:color="auto" w:fill="auto"/>
            <w:noWrap/>
            <w:vAlign w:val="bottom"/>
            <w:hideMark/>
          </w:tcPr>
          <w:p w14:paraId="17FD1774" w14:textId="77777777" w:rsidR="00D85FA9" w:rsidRPr="00096093" w:rsidRDefault="00D85FA9" w:rsidP="00D85FA9">
            <w:pPr>
              <w:spacing w:after="0" w:line="240" w:lineRule="auto"/>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Happy</w:t>
            </w:r>
          </w:p>
        </w:tc>
        <w:tc>
          <w:tcPr>
            <w:tcW w:w="1425" w:type="dxa"/>
            <w:tcBorders>
              <w:top w:val="single" w:sz="4" w:space="0" w:color="auto"/>
              <w:left w:val="nil"/>
              <w:bottom w:val="nil"/>
              <w:right w:val="nil"/>
            </w:tcBorders>
            <w:shd w:val="clear" w:color="auto" w:fill="auto"/>
            <w:noWrap/>
            <w:vAlign w:val="bottom"/>
            <w:hideMark/>
          </w:tcPr>
          <w:p w14:paraId="63798BD0" w14:textId="77777777" w:rsidR="00D85FA9" w:rsidRPr="00096093" w:rsidRDefault="00D85FA9" w:rsidP="007A0C3D">
            <w:pPr>
              <w:spacing w:after="0" w:line="240" w:lineRule="auto"/>
              <w:jc w:val="center"/>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35.56</w:t>
            </w:r>
          </w:p>
        </w:tc>
        <w:tc>
          <w:tcPr>
            <w:tcW w:w="1994" w:type="dxa"/>
            <w:tcBorders>
              <w:top w:val="single" w:sz="4" w:space="0" w:color="auto"/>
              <w:left w:val="nil"/>
              <w:bottom w:val="nil"/>
              <w:right w:val="nil"/>
            </w:tcBorders>
            <w:shd w:val="clear" w:color="auto" w:fill="auto"/>
            <w:noWrap/>
            <w:vAlign w:val="bottom"/>
            <w:hideMark/>
          </w:tcPr>
          <w:p w14:paraId="48F5A020" w14:textId="77777777" w:rsidR="00D85FA9" w:rsidRPr="00096093" w:rsidRDefault="00D85FA9" w:rsidP="007A0C3D">
            <w:pPr>
              <w:spacing w:after="0" w:line="240" w:lineRule="auto"/>
              <w:jc w:val="center"/>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43.43</w:t>
            </w:r>
          </w:p>
        </w:tc>
        <w:tc>
          <w:tcPr>
            <w:tcW w:w="960" w:type="dxa"/>
            <w:tcBorders>
              <w:top w:val="single" w:sz="4" w:space="0" w:color="auto"/>
              <w:left w:val="nil"/>
              <w:bottom w:val="nil"/>
              <w:right w:val="nil"/>
            </w:tcBorders>
            <w:shd w:val="clear" w:color="auto" w:fill="auto"/>
            <w:noWrap/>
            <w:vAlign w:val="bottom"/>
            <w:hideMark/>
          </w:tcPr>
          <w:p w14:paraId="120CC53E" w14:textId="77777777" w:rsidR="00D85FA9" w:rsidRPr="00096093" w:rsidRDefault="00D85FA9" w:rsidP="007A0C3D">
            <w:pPr>
              <w:spacing w:after="0" w:line="240" w:lineRule="auto"/>
              <w:jc w:val="center"/>
              <w:rPr>
                <w:rFonts w:ascii="Times New Roman" w:eastAsia="Times New Roman" w:hAnsi="Times New Roman" w:cs="Times New Roman"/>
                <w:b/>
                <w:bCs/>
                <w:color w:val="000000"/>
                <w:sz w:val="24"/>
                <w:szCs w:val="24"/>
                <w:lang w:val="en-GB" w:eastAsia="en-GB"/>
              </w:rPr>
            </w:pPr>
            <w:r w:rsidRPr="00096093">
              <w:rPr>
                <w:rFonts w:ascii="Times New Roman" w:eastAsia="Times New Roman" w:hAnsi="Times New Roman" w:cs="Times New Roman"/>
                <w:b/>
                <w:bCs/>
                <w:color w:val="000000"/>
                <w:sz w:val="24"/>
                <w:szCs w:val="24"/>
                <w:lang w:val="en-GB" w:eastAsia="en-GB"/>
              </w:rPr>
              <w:t>21.01</w:t>
            </w:r>
          </w:p>
        </w:tc>
      </w:tr>
      <w:tr w:rsidR="00D85FA9" w:rsidRPr="00096093" w14:paraId="2F3FF245" w14:textId="77777777" w:rsidTr="007A0C3D">
        <w:trPr>
          <w:trHeight w:val="300"/>
        </w:trPr>
        <w:tc>
          <w:tcPr>
            <w:tcW w:w="1560" w:type="dxa"/>
            <w:tcBorders>
              <w:top w:val="nil"/>
              <w:left w:val="nil"/>
              <w:bottom w:val="nil"/>
              <w:right w:val="nil"/>
            </w:tcBorders>
            <w:shd w:val="clear" w:color="auto" w:fill="auto"/>
            <w:noWrap/>
            <w:vAlign w:val="bottom"/>
            <w:hideMark/>
          </w:tcPr>
          <w:p w14:paraId="4B9A34A3" w14:textId="77777777" w:rsidR="00D85FA9" w:rsidRPr="00096093" w:rsidRDefault="00D85FA9" w:rsidP="00D85FA9">
            <w:pPr>
              <w:spacing w:after="0" w:line="240" w:lineRule="auto"/>
              <w:jc w:val="right"/>
              <w:rPr>
                <w:rFonts w:ascii="Times New Roman" w:eastAsia="Times New Roman" w:hAnsi="Times New Roman" w:cs="Times New Roman"/>
                <w:color w:val="000000"/>
                <w:sz w:val="24"/>
                <w:szCs w:val="24"/>
                <w:lang w:val="en-GB" w:eastAsia="en-GB"/>
              </w:rPr>
            </w:pPr>
          </w:p>
        </w:tc>
        <w:tc>
          <w:tcPr>
            <w:tcW w:w="1701" w:type="dxa"/>
            <w:tcBorders>
              <w:top w:val="nil"/>
              <w:left w:val="nil"/>
              <w:bottom w:val="nil"/>
              <w:right w:val="nil"/>
            </w:tcBorders>
            <w:shd w:val="clear" w:color="auto" w:fill="auto"/>
            <w:noWrap/>
            <w:vAlign w:val="bottom"/>
            <w:hideMark/>
          </w:tcPr>
          <w:p w14:paraId="75E21E50" w14:textId="77777777" w:rsidR="00D85FA9" w:rsidRPr="00096093" w:rsidRDefault="00D85FA9" w:rsidP="00D85FA9">
            <w:pPr>
              <w:spacing w:after="0" w:line="240" w:lineRule="auto"/>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Sad</w:t>
            </w:r>
          </w:p>
        </w:tc>
        <w:tc>
          <w:tcPr>
            <w:tcW w:w="1425" w:type="dxa"/>
            <w:tcBorders>
              <w:top w:val="nil"/>
              <w:left w:val="nil"/>
              <w:bottom w:val="nil"/>
              <w:right w:val="nil"/>
            </w:tcBorders>
            <w:shd w:val="clear" w:color="auto" w:fill="auto"/>
            <w:noWrap/>
            <w:vAlign w:val="bottom"/>
            <w:hideMark/>
          </w:tcPr>
          <w:p w14:paraId="7EB1DFBD" w14:textId="77777777" w:rsidR="00D85FA9" w:rsidRPr="00096093" w:rsidRDefault="00D85FA9" w:rsidP="007A0C3D">
            <w:pPr>
              <w:spacing w:after="0" w:line="240" w:lineRule="auto"/>
              <w:jc w:val="center"/>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25.25</w:t>
            </w:r>
          </w:p>
        </w:tc>
        <w:tc>
          <w:tcPr>
            <w:tcW w:w="1994" w:type="dxa"/>
            <w:tcBorders>
              <w:top w:val="nil"/>
              <w:left w:val="nil"/>
              <w:bottom w:val="nil"/>
              <w:right w:val="nil"/>
            </w:tcBorders>
            <w:shd w:val="clear" w:color="auto" w:fill="auto"/>
            <w:noWrap/>
            <w:vAlign w:val="bottom"/>
            <w:hideMark/>
          </w:tcPr>
          <w:p w14:paraId="08E15F75" w14:textId="77777777" w:rsidR="00D85FA9" w:rsidRPr="00096093" w:rsidRDefault="00D85FA9" w:rsidP="007A0C3D">
            <w:pPr>
              <w:spacing w:after="0" w:line="240" w:lineRule="auto"/>
              <w:jc w:val="center"/>
              <w:rPr>
                <w:rFonts w:ascii="Times New Roman" w:eastAsia="Times New Roman" w:hAnsi="Times New Roman" w:cs="Times New Roman"/>
                <w:b/>
                <w:bCs/>
                <w:color w:val="000000"/>
                <w:sz w:val="24"/>
                <w:szCs w:val="24"/>
                <w:lang w:val="en-GB" w:eastAsia="en-GB"/>
              </w:rPr>
            </w:pPr>
            <w:r w:rsidRPr="00096093">
              <w:rPr>
                <w:rFonts w:ascii="Times New Roman" w:eastAsia="Times New Roman" w:hAnsi="Times New Roman" w:cs="Times New Roman"/>
                <w:b/>
                <w:bCs/>
                <w:color w:val="000000"/>
                <w:sz w:val="24"/>
                <w:szCs w:val="24"/>
                <w:lang w:val="en-GB" w:eastAsia="en-GB"/>
              </w:rPr>
              <w:t>14.04</w:t>
            </w:r>
          </w:p>
        </w:tc>
        <w:tc>
          <w:tcPr>
            <w:tcW w:w="960" w:type="dxa"/>
            <w:tcBorders>
              <w:top w:val="nil"/>
              <w:left w:val="nil"/>
              <w:bottom w:val="nil"/>
              <w:right w:val="nil"/>
            </w:tcBorders>
            <w:shd w:val="clear" w:color="auto" w:fill="auto"/>
            <w:noWrap/>
            <w:vAlign w:val="bottom"/>
            <w:hideMark/>
          </w:tcPr>
          <w:p w14:paraId="4917C07A" w14:textId="77777777" w:rsidR="00D85FA9" w:rsidRPr="00096093" w:rsidRDefault="00D85FA9" w:rsidP="007A0C3D">
            <w:pPr>
              <w:spacing w:after="0" w:line="240" w:lineRule="auto"/>
              <w:jc w:val="center"/>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60.71</w:t>
            </w:r>
          </w:p>
        </w:tc>
      </w:tr>
      <w:tr w:rsidR="00D85FA9" w:rsidRPr="00096093" w14:paraId="3A8BCF75" w14:textId="77777777" w:rsidTr="007A0C3D">
        <w:trPr>
          <w:trHeight w:val="300"/>
        </w:trPr>
        <w:tc>
          <w:tcPr>
            <w:tcW w:w="1560" w:type="dxa"/>
            <w:tcBorders>
              <w:top w:val="nil"/>
              <w:left w:val="nil"/>
              <w:bottom w:val="nil"/>
              <w:right w:val="nil"/>
            </w:tcBorders>
            <w:shd w:val="clear" w:color="auto" w:fill="auto"/>
            <w:noWrap/>
            <w:vAlign w:val="bottom"/>
            <w:hideMark/>
          </w:tcPr>
          <w:p w14:paraId="433E14C3" w14:textId="77777777" w:rsidR="00D85FA9" w:rsidRPr="00096093" w:rsidRDefault="00D85FA9" w:rsidP="00D85FA9">
            <w:pPr>
              <w:spacing w:after="0" w:line="240" w:lineRule="auto"/>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Happy</w:t>
            </w:r>
          </w:p>
        </w:tc>
        <w:tc>
          <w:tcPr>
            <w:tcW w:w="1701" w:type="dxa"/>
            <w:tcBorders>
              <w:top w:val="nil"/>
              <w:left w:val="nil"/>
              <w:bottom w:val="nil"/>
              <w:right w:val="nil"/>
            </w:tcBorders>
            <w:shd w:val="clear" w:color="auto" w:fill="auto"/>
            <w:noWrap/>
            <w:vAlign w:val="bottom"/>
            <w:hideMark/>
          </w:tcPr>
          <w:p w14:paraId="3FAF528F" w14:textId="77777777" w:rsidR="00D85FA9" w:rsidRPr="00096093" w:rsidRDefault="00D85FA9" w:rsidP="00D85FA9">
            <w:pPr>
              <w:spacing w:after="0" w:line="240" w:lineRule="auto"/>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Angry</w:t>
            </w:r>
          </w:p>
        </w:tc>
        <w:tc>
          <w:tcPr>
            <w:tcW w:w="1425" w:type="dxa"/>
            <w:tcBorders>
              <w:top w:val="nil"/>
              <w:left w:val="nil"/>
              <w:bottom w:val="nil"/>
              <w:right w:val="nil"/>
            </w:tcBorders>
            <w:shd w:val="clear" w:color="auto" w:fill="auto"/>
            <w:noWrap/>
            <w:vAlign w:val="bottom"/>
            <w:hideMark/>
          </w:tcPr>
          <w:p w14:paraId="43FF09FF" w14:textId="77777777" w:rsidR="00D85FA9" w:rsidRPr="00096093" w:rsidRDefault="00D85FA9" w:rsidP="007A0C3D">
            <w:pPr>
              <w:spacing w:after="0" w:line="240" w:lineRule="auto"/>
              <w:jc w:val="center"/>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52.32</w:t>
            </w:r>
          </w:p>
        </w:tc>
        <w:tc>
          <w:tcPr>
            <w:tcW w:w="1994" w:type="dxa"/>
            <w:tcBorders>
              <w:top w:val="nil"/>
              <w:left w:val="nil"/>
              <w:bottom w:val="nil"/>
              <w:right w:val="nil"/>
            </w:tcBorders>
            <w:shd w:val="clear" w:color="auto" w:fill="auto"/>
            <w:noWrap/>
            <w:vAlign w:val="bottom"/>
            <w:hideMark/>
          </w:tcPr>
          <w:p w14:paraId="2A2F5182" w14:textId="77777777" w:rsidR="00D85FA9" w:rsidRPr="00096093" w:rsidRDefault="00D85FA9" w:rsidP="007A0C3D">
            <w:pPr>
              <w:spacing w:after="0" w:line="240" w:lineRule="auto"/>
              <w:jc w:val="center"/>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39.90</w:t>
            </w:r>
          </w:p>
        </w:tc>
        <w:tc>
          <w:tcPr>
            <w:tcW w:w="960" w:type="dxa"/>
            <w:tcBorders>
              <w:top w:val="nil"/>
              <w:left w:val="nil"/>
              <w:bottom w:val="nil"/>
              <w:right w:val="nil"/>
            </w:tcBorders>
            <w:shd w:val="clear" w:color="auto" w:fill="auto"/>
            <w:noWrap/>
            <w:vAlign w:val="bottom"/>
            <w:hideMark/>
          </w:tcPr>
          <w:p w14:paraId="7456A1D8" w14:textId="77777777" w:rsidR="00D85FA9" w:rsidRPr="00096093" w:rsidRDefault="00D85FA9" w:rsidP="007A0C3D">
            <w:pPr>
              <w:spacing w:after="0" w:line="240" w:lineRule="auto"/>
              <w:jc w:val="center"/>
              <w:rPr>
                <w:rFonts w:ascii="Times New Roman" w:eastAsia="Times New Roman" w:hAnsi="Times New Roman" w:cs="Times New Roman"/>
                <w:b/>
                <w:bCs/>
                <w:color w:val="000000"/>
                <w:sz w:val="24"/>
                <w:szCs w:val="24"/>
                <w:lang w:val="en-GB" w:eastAsia="en-GB"/>
              </w:rPr>
            </w:pPr>
            <w:r w:rsidRPr="00096093">
              <w:rPr>
                <w:rFonts w:ascii="Times New Roman" w:eastAsia="Times New Roman" w:hAnsi="Times New Roman" w:cs="Times New Roman"/>
                <w:b/>
                <w:bCs/>
                <w:color w:val="000000"/>
                <w:sz w:val="24"/>
                <w:szCs w:val="24"/>
                <w:lang w:val="en-GB" w:eastAsia="en-GB"/>
              </w:rPr>
              <w:t>7.68</w:t>
            </w:r>
          </w:p>
        </w:tc>
      </w:tr>
      <w:tr w:rsidR="00D85FA9" w:rsidRPr="00096093" w14:paraId="581CE2DD" w14:textId="77777777" w:rsidTr="007A0C3D">
        <w:trPr>
          <w:trHeight w:val="300"/>
        </w:trPr>
        <w:tc>
          <w:tcPr>
            <w:tcW w:w="1560" w:type="dxa"/>
            <w:tcBorders>
              <w:top w:val="nil"/>
              <w:left w:val="nil"/>
              <w:bottom w:val="nil"/>
              <w:right w:val="nil"/>
            </w:tcBorders>
            <w:shd w:val="clear" w:color="auto" w:fill="auto"/>
            <w:noWrap/>
            <w:vAlign w:val="bottom"/>
            <w:hideMark/>
          </w:tcPr>
          <w:p w14:paraId="20A29C3D" w14:textId="77777777" w:rsidR="00D85FA9" w:rsidRPr="00096093" w:rsidRDefault="00D85FA9" w:rsidP="00D85FA9">
            <w:pPr>
              <w:spacing w:after="0" w:line="240" w:lineRule="auto"/>
              <w:jc w:val="right"/>
              <w:rPr>
                <w:rFonts w:ascii="Times New Roman" w:eastAsia="Times New Roman" w:hAnsi="Times New Roman" w:cs="Times New Roman"/>
                <w:color w:val="000000"/>
                <w:sz w:val="24"/>
                <w:szCs w:val="24"/>
                <w:lang w:val="en-GB" w:eastAsia="en-GB"/>
              </w:rPr>
            </w:pPr>
          </w:p>
        </w:tc>
        <w:tc>
          <w:tcPr>
            <w:tcW w:w="1701" w:type="dxa"/>
            <w:tcBorders>
              <w:top w:val="nil"/>
              <w:left w:val="nil"/>
              <w:bottom w:val="nil"/>
              <w:right w:val="nil"/>
            </w:tcBorders>
            <w:shd w:val="clear" w:color="auto" w:fill="auto"/>
            <w:noWrap/>
            <w:vAlign w:val="bottom"/>
            <w:hideMark/>
          </w:tcPr>
          <w:p w14:paraId="195096BF" w14:textId="77777777" w:rsidR="00D85FA9" w:rsidRPr="00096093" w:rsidRDefault="00D85FA9" w:rsidP="00D85FA9">
            <w:pPr>
              <w:spacing w:after="0" w:line="240" w:lineRule="auto"/>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Sad</w:t>
            </w:r>
          </w:p>
        </w:tc>
        <w:tc>
          <w:tcPr>
            <w:tcW w:w="1425" w:type="dxa"/>
            <w:tcBorders>
              <w:top w:val="nil"/>
              <w:left w:val="nil"/>
              <w:bottom w:val="nil"/>
              <w:right w:val="nil"/>
            </w:tcBorders>
            <w:shd w:val="clear" w:color="auto" w:fill="auto"/>
            <w:noWrap/>
            <w:vAlign w:val="bottom"/>
            <w:hideMark/>
          </w:tcPr>
          <w:p w14:paraId="43B3D4E9" w14:textId="77777777" w:rsidR="00D85FA9" w:rsidRPr="00096093" w:rsidRDefault="00D85FA9" w:rsidP="007A0C3D">
            <w:pPr>
              <w:spacing w:after="0" w:line="240" w:lineRule="auto"/>
              <w:jc w:val="center"/>
              <w:rPr>
                <w:rFonts w:ascii="Times New Roman" w:eastAsia="Times New Roman" w:hAnsi="Times New Roman" w:cs="Times New Roman"/>
                <w:b/>
                <w:bCs/>
                <w:color w:val="000000"/>
                <w:sz w:val="24"/>
                <w:szCs w:val="24"/>
                <w:lang w:val="en-GB" w:eastAsia="en-GB"/>
              </w:rPr>
            </w:pPr>
            <w:r w:rsidRPr="00096093">
              <w:rPr>
                <w:rFonts w:ascii="Times New Roman" w:eastAsia="Times New Roman" w:hAnsi="Times New Roman" w:cs="Times New Roman"/>
                <w:b/>
                <w:bCs/>
                <w:color w:val="000000"/>
                <w:sz w:val="24"/>
                <w:szCs w:val="24"/>
                <w:lang w:val="en-GB" w:eastAsia="en-GB"/>
              </w:rPr>
              <w:t>11.01</w:t>
            </w:r>
          </w:p>
        </w:tc>
        <w:tc>
          <w:tcPr>
            <w:tcW w:w="1994" w:type="dxa"/>
            <w:tcBorders>
              <w:top w:val="nil"/>
              <w:left w:val="nil"/>
              <w:bottom w:val="nil"/>
              <w:right w:val="nil"/>
            </w:tcBorders>
            <w:shd w:val="clear" w:color="auto" w:fill="auto"/>
            <w:noWrap/>
            <w:vAlign w:val="bottom"/>
            <w:hideMark/>
          </w:tcPr>
          <w:p w14:paraId="64FBB8F9" w14:textId="77777777" w:rsidR="00D85FA9" w:rsidRPr="00096093" w:rsidRDefault="00D85FA9" w:rsidP="007A0C3D">
            <w:pPr>
              <w:spacing w:after="0" w:line="240" w:lineRule="auto"/>
              <w:jc w:val="center"/>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47.37</w:t>
            </w:r>
          </w:p>
        </w:tc>
        <w:tc>
          <w:tcPr>
            <w:tcW w:w="960" w:type="dxa"/>
            <w:tcBorders>
              <w:top w:val="nil"/>
              <w:left w:val="nil"/>
              <w:bottom w:val="nil"/>
              <w:right w:val="nil"/>
            </w:tcBorders>
            <w:shd w:val="clear" w:color="auto" w:fill="auto"/>
            <w:noWrap/>
            <w:vAlign w:val="bottom"/>
            <w:hideMark/>
          </w:tcPr>
          <w:p w14:paraId="27F4097E" w14:textId="77777777" w:rsidR="00D85FA9" w:rsidRPr="00096093" w:rsidRDefault="00D85FA9" w:rsidP="007A0C3D">
            <w:pPr>
              <w:spacing w:after="0" w:line="240" w:lineRule="auto"/>
              <w:jc w:val="center"/>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41.62</w:t>
            </w:r>
          </w:p>
        </w:tc>
      </w:tr>
      <w:tr w:rsidR="00D85FA9" w:rsidRPr="00096093" w14:paraId="4A41CF35" w14:textId="77777777" w:rsidTr="00D85FA9">
        <w:trPr>
          <w:trHeight w:val="300"/>
        </w:trPr>
        <w:tc>
          <w:tcPr>
            <w:tcW w:w="1560" w:type="dxa"/>
            <w:tcBorders>
              <w:top w:val="nil"/>
              <w:left w:val="nil"/>
              <w:right w:val="nil"/>
            </w:tcBorders>
            <w:shd w:val="clear" w:color="auto" w:fill="auto"/>
            <w:noWrap/>
            <w:vAlign w:val="bottom"/>
            <w:hideMark/>
          </w:tcPr>
          <w:p w14:paraId="67382C0C" w14:textId="77777777" w:rsidR="00D85FA9" w:rsidRPr="00096093" w:rsidRDefault="00D85FA9" w:rsidP="00D85FA9">
            <w:pPr>
              <w:spacing w:after="0" w:line="240" w:lineRule="auto"/>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Sad</w:t>
            </w:r>
          </w:p>
        </w:tc>
        <w:tc>
          <w:tcPr>
            <w:tcW w:w="1701" w:type="dxa"/>
            <w:tcBorders>
              <w:top w:val="nil"/>
              <w:left w:val="nil"/>
              <w:right w:val="nil"/>
            </w:tcBorders>
            <w:shd w:val="clear" w:color="auto" w:fill="auto"/>
            <w:noWrap/>
            <w:vAlign w:val="bottom"/>
            <w:hideMark/>
          </w:tcPr>
          <w:p w14:paraId="70FEBA8C" w14:textId="77777777" w:rsidR="00D85FA9" w:rsidRPr="00096093" w:rsidRDefault="00D85FA9" w:rsidP="00D85FA9">
            <w:pPr>
              <w:spacing w:after="0" w:line="240" w:lineRule="auto"/>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Angry</w:t>
            </w:r>
          </w:p>
        </w:tc>
        <w:tc>
          <w:tcPr>
            <w:tcW w:w="1425" w:type="dxa"/>
            <w:tcBorders>
              <w:top w:val="nil"/>
              <w:left w:val="nil"/>
              <w:right w:val="nil"/>
            </w:tcBorders>
            <w:shd w:val="clear" w:color="auto" w:fill="auto"/>
            <w:noWrap/>
            <w:vAlign w:val="bottom"/>
            <w:hideMark/>
          </w:tcPr>
          <w:p w14:paraId="7747862A" w14:textId="77777777" w:rsidR="00D85FA9" w:rsidRPr="00096093" w:rsidRDefault="00D85FA9" w:rsidP="007A0C3D">
            <w:pPr>
              <w:spacing w:after="0" w:line="240" w:lineRule="auto"/>
              <w:jc w:val="center"/>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73.23</w:t>
            </w:r>
          </w:p>
        </w:tc>
        <w:tc>
          <w:tcPr>
            <w:tcW w:w="1994" w:type="dxa"/>
            <w:tcBorders>
              <w:top w:val="nil"/>
              <w:left w:val="nil"/>
              <w:right w:val="nil"/>
            </w:tcBorders>
            <w:shd w:val="clear" w:color="auto" w:fill="auto"/>
            <w:noWrap/>
            <w:vAlign w:val="bottom"/>
            <w:hideMark/>
          </w:tcPr>
          <w:p w14:paraId="0DF2FC76" w14:textId="77777777" w:rsidR="00D85FA9" w:rsidRPr="00096093" w:rsidRDefault="00D85FA9" w:rsidP="007A0C3D">
            <w:pPr>
              <w:spacing w:after="0" w:line="240" w:lineRule="auto"/>
              <w:jc w:val="center"/>
              <w:rPr>
                <w:rFonts w:ascii="Times New Roman" w:eastAsia="Times New Roman" w:hAnsi="Times New Roman" w:cs="Times New Roman"/>
                <w:b/>
                <w:bCs/>
                <w:color w:val="000000"/>
                <w:sz w:val="24"/>
                <w:szCs w:val="24"/>
                <w:lang w:val="en-GB" w:eastAsia="en-GB"/>
              </w:rPr>
            </w:pPr>
            <w:r w:rsidRPr="00096093">
              <w:rPr>
                <w:rFonts w:ascii="Times New Roman" w:eastAsia="Times New Roman" w:hAnsi="Times New Roman" w:cs="Times New Roman"/>
                <w:b/>
                <w:bCs/>
                <w:color w:val="000000"/>
                <w:sz w:val="24"/>
                <w:szCs w:val="24"/>
                <w:lang w:val="en-GB" w:eastAsia="en-GB"/>
              </w:rPr>
              <w:t>5.35</w:t>
            </w:r>
          </w:p>
        </w:tc>
        <w:tc>
          <w:tcPr>
            <w:tcW w:w="960" w:type="dxa"/>
            <w:tcBorders>
              <w:top w:val="nil"/>
              <w:left w:val="nil"/>
              <w:right w:val="nil"/>
            </w:tcBorders>
            <w:shd w:val="clear" w:color="auto" w:fill="auto"/>
            <w:noWrap/>
            <w:vAlign w:val="bottom"/>
            <w:hideMark/>
          </w:tcPr>
          <w:p w14:paraId="3DCBF071" w14:textId="77777777" w:rsidR="00D85FA9" w:rsidRPr="00096093" w:rsidRDefault="00D85FA9" w:rsidP="007A0C3D">
            <w:pPr>
              <w:spacing w:after="0" w:line="240" w:lineRule="auto"/>
              <w:jc w:val="center"/>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21.41</w:t>
            </w:r>
          </w:p>
        </w:tc>
      </w:tr>
      <w:tr w:rsidR="00D85FA9" w:rsidRPr="00096093" w14:paraId="5A50DFEE" w14:textId="77777777" w:rsidTr="00D85FA9">
        <w:trPr>
          <w:trHeight w:val="300"/>
        </w:trPr>
        <w:tc>
          <w:tcPr>
            <w:tcW w:w="1560" w:type="dxa"/>
            <w:tcBorders>
              <w:top w:val="nil"/>
              <w:left w:val="nil"/>
              <w:bottom w:val="single" w:sz="4" w:space="0" w:color="auto"/>
              <w:right w:val="nil"/>
            </w:tcBorders>
            <w:shd w:val="clear" w:color="auto" w:fill="auto"/>
            <w:noWrap/>
            <w:vAlign w:val="bottom"/>
            <w:hideMark/>
          </w:tcPr>
          <w:p w14:paraId="05453CE9" w14:textId="77777777" w:rsidR="00D85FA9" w:rsidRPr="00096093" w:rsidRDefault="00D85FA9" w:rsidP="00D85FA9">
            <w:pPr>
              <w:spacing w:after="0" w:line="240" w:lineRule="auto"/>
              <w:jc w:val="right"/>
              <w:rPr>
                <w:rFonts w:ascii="Times New Roman" w:eastAsia="Times New Roman" w:hAnsi="Times New Roman" w:cs="Times New Roman"/>
                <w:color w:val="000000"/>
                <w:sz w:val="24"/>
                <w:szCs w:val="24"/>
                <w:lang w:val="en-GB" w:eastAsia="en-GB"/>
              </w:rPr>
            </w:pPr>
          </w:p>
        </w:tc>
        <w:tc>
          <w:tcPr>
            <w:tcW w:w="1701" w:type="dxa"/>
            <w:tcBorders>
              <w:top w:val="nil"/>
              <w:left w:val="nil"/>
              <w:bottom w:val="single" w:sz="4" w:space="0" w:color="auto"/>
              <w:right w:val="nil"/>
            </w:tcBorders>
            <w:shd w:val="clear" w:color="auto" w:fill="auto"/>
            <w:noWrap/>
            <w:vAlign w:val="bottom"/>
            <w:hideMark/>
          </w:tcPr>
          <w:p w14:paraId="4C3E68FF" w14:textId="77777777" w:rsidR="00D85FA9" w:rsidRPr="00096093" w:rsidRDefault="00D85FA9" w:rsidP="00D85FA9">
            <w:pPr>
              <w:spacing w:after="0" w:line="240" w:lineRule="auto"/>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Happy</w:t>
            </w:r>
          </w:p>
        </w:tc>
        <w:tc>
          <w:tcPr>
            <w:tcW w:w="1425" w:type="dxa"/>
            <w:tcBorders>
              <w:top w:val="nil"/>
              <w:left w:val="nil"/>
              <w:bottom w:val="single" w:sz="4" w:space="0" w:color="auto"/>
              <w:right w:val="nil"/>
            </w:tcBorders>
            <w:shd w:val="clear" w:color="auto" w:fill="auto"/>
            <w:noWrap/>
            <w:vAlign w:val="bottom"/>
            <w:hideMark/>
          </w:tcPr>
          <w:p w14:paraId="114EDAE0" w14:textId="77777777" w:rsidR="00D85FA9" w:rsidRPr="00096093" w:rsidRDefault="00D85FA9" w:rsidP="007A0C3D">
            <w:pPr>
              <w:spacing w:after="0" w:line="240" w:lineRule="auto"/>
              <w:jc w:val="center"/>
              <w:rPr>
                <w:rFonts w:ascii="Times New Roman" w:eastAsia="Times New Roman" w:hAnsi="Times New Roman" w:cs="Times New Roman"/>
                <w:b/>
                <w:bCs/>
                <w:color w:val="000000"/>
                <w:sz w:val="24"/>
                <w:szCs w:val="24"/>
                <w:lang w:val="en-GB" w:eastAsia="en-GB"/>
              </w:rPr>
            </w:pPr>
            <w:r w:rsidRPr="00096093">
              <w:rPr>
                <w:rFonts w:ascii="Times New Roman" w:eastAsia="Times New Roman" w:hAnsi="Times New Roman" w:cs="Times New Roman"/>
                <w:b/>
                <w:bCs/>
                <w:color w:val="000000"/>
                <w:sz w:val="24"/>
                <w:szCs w:val="24"/>
                <w:lang w:val="en-GB" w:eastAsia="en-GB"/>
              </w:rPr>
              <w:t>17.37</w:t>
            </w:r>
          </w:p>
        </w:tc>
        <w:tc>
          <w:tcPr>
            <w:tcW w:w="1994" w:type="dxa"/>
            <w:tcBorders>
              <w:top w:val="nil"/>
              <w:left w:val="nil"/>
              <w:bottom w:val="single" w:sz="4" w:space="0" w:color="auto"/>
              <w:right w:val="nil"/>
            </w:tcBorders>
            <w:shd w:val="clear" w:color="auto" w:fill="auto"/>
            <w:noWrap/>
            <w:vAlign w:val="bottom"/>
            <w:hideMark/>
          </w:tcPr>
          <w:p w14:paraId="192F8DDB" w14:textId="77777777" w:rsidR="00D85FA9" w:rsidRPr="00096093" w:rsidRDefault="00D85FA9" w:rsidP="007A0C3D">
            <w:pPr>
              <w:spacing w:after="0" w:line="240" w:lineRule="auto"/>
              <w:jc w:val="center"/>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49.90</w:t>
            </w:r>
          </w:p>
        </w:tc>
        <w:tc>
          <w:tcPr>
            <w:tcW w:w="960" w:type="dxa"/>
            <w:tcBorders>
              <w:top w:val="nil"/>
              <w:left w:val="nil"/>
              <w:bottom w:val="single" w:sz="4" w:space="0" w:color="auto"/>
              <w:right w:val="nil"/>
            </w:tcBorders>
            <w:shd w:val="clear" w:color="auto" w:fill="auto"/>
            <w:noWrap/>
            <w:vAlign w:val="bottom"/>
            <w:hideMark/>
          </w:tcPr>
          <w:p w14:paraId="5061D32A" w14:textId="77777777" w:rsidR="00D85FA9" w:rsidRPr="00096093" w:rsidRDefault="00D85FA9" w:rsidP="007A0C3D">
            <w:pPr>
              <w:spacing w:after="0" w:line="240" w:lineRule="auto"/>
              <w:jc w:val="center"/>
              <w:rPr>
                <w:rFonts w:ascii="Times New Roman" w:eastAsia="Times New Roman" w:hAnsi="Times New Roman" w:cs="Times New Roman"/>
                <w:color w:val="000000"/>
                <w:sz w:val="24"/>
                <w:szCs w:val="24"/>
                <w:lang w:val="en-GB" w:eastAsia="en-GB"/>
              </w:rPr>
            </w:pPr>
            <w:r w:rsidRPr="00096093">
              <w:rPr>
                <w:rFonts w:ascii="Times New Roman" w:eastAsia="Times New Roman" w:hAnsi="Times New Roman" w:cs="Times New Roman"/>
                <w:color w:val="000000"/>
                <w:sz w:val="24"/>
                <w:szCs w:val="24"/>
                <w:lang w:val="en-GB" w:eastAsia="en-GB"/>
              </w:rPr>
              <w:t>32.73</w:t>
            </w:r>
          </w:p>
        </w:tc>
      </w:tr>
    </w:tbl>
    <w:p w14:paraId="144698FE" w14:textId="042EC7BB" w:rsidR="00F50084" w:rsidRDefault="00994864" w:rsidP="00832B38">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The results presented in Table B</w:t>
      </w:r>
      <w:r w:rsidR="009D78FE" w:rsidRPr="00096093">
        <w:rPr>
          <w:rFonts w:ascii="Times New Roman" w:hAnsi="Times New Roman" w:cs="Times New Roman"/>
          <w:sz w:val="24"/>
          <w:szCs w:val="24"/>
          <w:lang w:val="en-GB"/>
        </w:rPr>
        <w:t>6</w:t>
      </w:r>
      <w:r w:rsidR="00B6147F" w:rsidRPr="00096093">
        <w:rPr>
          <w:rFonts w:ascii="Times New Roman" w:hAnsi="Times New Roman" w:cs="Times New Roman"/>
          <w:sz w:val="24"/>
          <w:szCs w:val="24"/>
          <w:lang w:val="en-GB"/>
        </w:rPr>
        <w:t xml:space="preserve"> show that </w:t>
      </w:r>
      <w:r w:rsidR="00D3168B" w:rsidRPr="00096093">
        <w:rPr>
          <w:rFonts w:ascii="Times New Roman" w:hAnsi="Times New Roman" w:cs="Times New Roman"/>
          <w:sz w:val="24"/>
          <w:szCs w:val="24"/>
          <w:lang w:val="en-GB"/>
        </w:rPr>
        <w:t xml:space="preserve">even when an emotion is not represented in either the audio or visual component of the face and voice stimulus, participants may still </w:t>
      </w:r>
      <w:r w:rsidR="00C141F6" w:rsidRPr="00096093">
        <w:rPr>
          <w:rFonts w:ascii="Times New Roman" w:hAnsi="Times New Roman" w:cs="Times New Roman"/>
          <w:sz w:val="24"/>
          <w:szCs w:val="24"/>
          <w:lang w:val="en-GB"/>
        </w:rPr>
        <w:t xml:space="preserve">perceive it. </w:t>
      </w:r>
      <w:bookmarkStart w:id="2" w:name="_Hlk126241342"/>
      <w:r w:rsidR="00516F2C" w:rsidRPr="00096093">
        <w:rPr>
          <w:rFonts w:ascii="Times New Roman" w:hAnsi="Times New Roman" w:cs="Times New Roman"/>
          <w:sz w:val="24"/>
          <w:szCs w:val="24"/>
          <w:lang w:val="en-GB"/>
        </w:rPr>
        <w:t xml:space="preserve">This </w:t>
      </w:r>
      <w:r w:rsidR="008863C0" w:rsidRPr="00096093">
        <w:rPr>
          <w:rFonts w:ascii="Times New Roman" w:hAnsi="Times New Roman" w:cs="Times New Roman"/>
          <w:sz w:val="24"/>
          <w:szCs w:val="24"/>
          <w:lang w:val="en-GB"/>
        </w:rPr>
        <w:t>shows evidence</w:t>
      </w:r>
      <w:r w:rsidR="00516F2C" w:rsidRPr="00096093">
        <w:rPr>
          <w:rFonts w:ascii="Times New Roman" w:hAnsi="Times New Roman" w:cs="Times New Roman"/>
          <w:sz w:val="24"/>
          <w:szCs w:val="24"/>
          <w:lang w:val="en-GB"/>
        </w:rPr>
        <w:t xml:space="preserve"> of an emotional McGurk effect</w:t>
      </w:r>
      <w:r w:rsidR="00E079FF" w:rsidRPr="00096093">
        <w:rPr>
          <w:rFonts w:ascii="Times New Roman" w:hAnsi="Times New Roman" w:cs="Times New Roman"/>
          <w:sz w:val="24"/>
          <w:szCs w:val="24"/>
          <w:lang w:val="en-GB"/>
        </w:rPr>
        <w:t xml:space="preserve"> (</w:t>
      </w:r>
      <w:proofErr w:type="spellStart"/>
      <w:r w:rsidR="00E079FF" w:rsidRPr="00096093">
        <w:rPr>
          <w:rFonts w:ascii="Times New Roman" w:hAnsi="Times New Roman" w:cs="Times New Roman"/>
          <w:sz w:val="24"/>
          <w:szCs w:val="24"/>
          <w:lang w:val="en-GB"/>
        </w:rPr>
        <w:t>Fagel</w:t>
      </w:r>
      <w:proofErr w:type="spellEnd"/>
      <w:r w:rsidR="00E079FF" w:rsidRPr="00096093">
        <w:rPr>
          <w:rFonts w:ascii="Times New Roman" w:hAnsi="Times New Roman" w:cs="Times New Roman"/>
          <w:sz w:val="24"/>
          <w:szCs w:val="24"/>
          <w:lang w:val="en-GB"/>
        </w:rPr>
        <w:t>, 2006)</w:t>
      </w:r>
      <w:r w:rsidR="008863C0" w:rsidRPr="00096093">
        <w:rPr>
          <w:rFonts w:ascii="Times New Roman" w:hAnsi="Times New Roman" w:cs="Times New Roman"/>
          <w:sz w:val="24"/>
          <w:szCs w:val="24"/>
          <w:lang w:val="en-GB"/>
        </w:rPr>
        <w:t>, where integration of incongruent cues (such as an angry face with a happy voice)</w:t>
      </w:r>
      <w:r w:rsidR="00834721" w:rsidRPr="00096093">
        <w:rPr>
          <w:rFonts w:ascii="Times New Roman" w:hAnsi="Times New Roman" w:cs="Times New Roman"/>
          <w:sz w:val="24"/>
          <w:szCs w:val="24"/>
          <w:lang w:val="en-GB"/>
        </w:rPr>
        <w:t xml:space="preserve"> results in </w:t>
      </w:r>
      <w:r w:rsidR="00834721" w:rsidRPr="00096093">
        <w:rPr>
          <w:rFonts w:ascii="Times New Roman" w:hAnsi="Times New Roman" w:cs="Times New Roman"/>
          <w:sz w:val="24"/>
          <w:szCs w:val="24"/>
          <w:lang w:val="en-GB"/>
        </w:rPr>
        <w:lastRenderedPageBreak/>
        <w:t xml:space="preserve">perception of </w:t>
      </w:r>
      <w:r w:rsidR="00E079FF" w:rsidRPr="00096093">
        <w:rPr>
          <w:rFonts w:ascii="Times New Roman" w:hAnsi="Times New Roman" w:cs="Times New Roman"/>
          <w:sz w:val="24"/>
          <w:szCs w:val="24"/>
          <w:lang w:val="en-GB"/>
        </w:rPr>
        <w:t xml:space="preserve">an </w:t>
      </w:r>
      <w:r w:rsidR="00834721" w:rsidRPr="00096093">
        <w:rPr>
          <w:rFonts w:ascii="Times New Roman" w:hAnsi="Times New Roman" w:cs="Times New Roman"/>
          <w:sz w:val="24"/>
          <w:szCs w:val="24"/>
          <w:lang w:val="en-GB"/>
        </w:rPr>
        <w:t>entirely different emotion (</w:t>
      </w:r>
      <w:proofErr w:type="gramStart"/>
      <w:r w:rsidR="00E079FF" w:rsidRPr="00096093">
        <w:rPr>
          <w:rFonts w:ascii="Times New Roman" w:hAnsi="Times New Roman" w:cs="Times New Roman"/>
          <w:sz w:val="24"/>
          <w:szCs w:val="24"/>
          <w:lang w:val="en-GB"/>
        </w:rPr>
        <w:t>i.e.</w:t>
      </w:r>
      <w:proofErr w:type="gramEnd"/>
      <w:r w:rsidR="00E079FF" w:rsidRPr="00096093">
        <w:rPr>
          <w:rFonts w:ascii="Times New Roman" w:hAnsi="Times New Roman" w:cs="Times New Roman"/>
          <w:sz w:val="24"/>
          <w:szCs w:val="24"/>
          <w:lang w:val="en-GB"/>
        </w:rPr>
        <w:t xml:space="preserve"> sad).</w:t>
      </w:r>
      <w:bookmarkEnd w:id="2"/>
      <w:r w:rsidR="00854BCF" w:rsidRPr="00096093">
        <w:rPr>
          <w:rFonts w:ascii="Times New Roman" w:hAnsi="Times New Roman" w:cs="Times New Roman"/>
          <w:sz w:val="24"/>
          <w:szCs w:val="24"/>
          <w:lang w:val="en-GB"/>
        </w:rPr>
        <w:t xml:space="preserve"> The results in the table which show evidence of an emotional McGurk effect are formatted in bold. </w:t>
      </w:r>
    </w:p>
    <w:p w14:paraId="23A8FEF2" w14:textId="63357140" w:rsidR="00832B38" w:rsidRPr="00096093" w:rsidRDefault="00832B38" w:rsidP="00832B38">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Table B</w:t>
      </w:r>
      <w:r w:rsidR="009D78FE" w:rsidRPr="00096093">
        <w:rPr>
          <w:rFonts w:ascii="Times New Roman" w:hAnsi="Times New Roman" w:cs="Times New Roman"/>
          <w:b/>
          <w:bCs/>
          <w:sz w:val="24"/>
          <w:szCs w:val="24"/>
          <w:lang w:val="en-GB"/>
        </w:rPr>
        <w:t>7</w:t>
      </w:r>
    </w:p>
    <w:p w14:paraId="25496029" w14:textId="77777777" w:rsidR="00832B38" w:rsidRPr="00096093" w:rsidRDefault="00832B38" w:rsidP="00832B38">
      <w:pPr>
        <w:spacing w:line="480" w:lineRule="auto"/>
        <w:rPr>
          <w:rFonts w:ascii="Times New Roman" w:hAnsi="Times New Roman" w:cs="Times New Roman"/>
          <w:i/>
          <w:iCs/>
          <w:sz w:val="24"/>
          <w:szCs w:val="24"/>
          <w:lang w:val="en-GB"/>
        </w:rPr>
      </w:pPr>
      <w:r w:rsidRPr="00096093">
        <w:rPr>
          <w:rFonts w:ascii="Times New Roman" w:hAnsi="Times New Roman" w:cs="Times New Roman"/>
          <w:i/>
          <w:iCs/>
          <w:sz w:val="24"/>
          <w:szCs w:val="24"/>
          <w:lang w:val="en-GB"/>
        </w:rPr>
        <w:t>Crossmodal Interference in the Directed Attention Task as a Function of the Emotion Portrayed in the Unattended Cue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261"/>
        <w:gridCol w:w="4631"/>
      </w:tblGrid>
      <w:tr w:rsidR="00175CDB" w:rsidRPr="00096093" w14:paraId="0C4EECA4" w14:textId="77777777" w:rsidTr="005157ED">
        <w:tc>
          <w:tcPr>
            <w:tcW w:w="1134" w:type="dxa"/>
            <w:tcBorders>
              <w:top w:val="single" w:sz="4" w:space="0" w:color="auto"/>
              <w:bottom w:val="single" w:sz="4" w:space="0" w:color="auto"/>
            </w:tcBorders>
          </w:tcPr>
          <w:p w14:paraId="35068199" w14:textId="77777777" w:rsidR="00175CDB" w:rsidRPr="00096093" w:rsidRDefault="00175CDB" w:rsidP="003B591E">
            <w:pPr>
              <w:spacing w:line="480" w:lineRule="auto"/>
              <w:jc w:val="center"/>
              <w:rPr>
                <w:rFonts w:ascii="Times New Roman" w:hAnsi="Times New Roman" w:cs="Times New Roman"/>
                <w:sz w:val="24"/>
                <w:szCs w:val="24"/>
                <w:lang w:val="en-GB"/>
              </w:rPr>
            </w:pPr>
          </w:p>
        </w:tc>
        <w:tc>
          <w:tcPr>
            <w:tcW w:w="3261" w:type="dxa"/>
            <w:tcBorders>
              <w:top w:val="single" w:sz="4" w:space="0" w:color="auto"/>
              <w:bottom w:val="single" w:sz="4" w:space="0" w:color="auto"/>
            </w:tcBorders>
          </w:tcPr>
          <w:p w14:paraId="0AFABAFF" w14:textId="24498F2D" w:rsidR="00175CDB" w:rsidRPr="00096093" w:rsidRDefault="00175CDB"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 xml:space="preserve">Distractor Emotion </w:t>
            </w:r>
          </w:p>
        </w:tc>
        <w:tc>
          <w:tcPr>
            <w:tcW w:w="4631" w:type="dxa"/>
            <w:tcBorders>
              <w:top w:val="single" w:sz="4" w:space="0" w:color="auto"/>
              <w:bottom w:val="single" w:sz="4" w:space="0" w:color="auto"/>
            </w:tcBorders>
          </w:tcPr>
          <w:p w14:paraId="4FE481A8" w14:textId="77777777" w:rsidR="00175CDB" w:rsidRPr="00096093" w:rsidRDefault="00175CDB"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Median (IQR) Crossmodal Interference Effect</w:t>
            </w:r>
          </w:p>
        </w:tc>
      </w:tr>
      <w:tr w:rsidR="00175CDB" w:rsidRPr="00096093" w14:paraId="7C6B8EAD" w14:textId="77777777" w:rsidTr="005157ED">
        <w:tc>
          <w:tcPr>
            <w:tcW w:w="1134" w:type="dxa"/>
            <w:tcBorders>
              <w:top w:val="single" w:sz="4" w:space="0" w:color="auto"/>
            </w:tcBorders>
          </w:tcPr>
          <w:p w14:paraId="3A4091A8" w14:textId="3079C1B4" w:rsidR="00175CDB" w:rsidRPr="00096093" w:rsidRDefault="00175CDB"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13.</w:t>
            </w:r>
          </w:p>
        </w:tc>
        <w:tc>
          <w:tcPr>
            <w:tcW w:w="3261" w:type="dxa"/>
            <w:tcBorders>
              <w:top w:val="single" w:sz="4" w:space="0" w:color="auto"/>
            </w:tcBorders>
          </w:tcPr>
          <w:p w14:paraId="4AD9048D" w14:textId="4E735995" w:rsidR="00175CDB" w:rsidRPr="00096093" w:rsidRDefault="00175CDB"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Overall</w:t>
            </w:r>
          </w:p>
        </w:tc>
        <w:tc>
          <w:tcPr>
            <w:tcW w:w="4631" w:type="dxa"/>
            <w:tcBorders>
              <w:top w:val="single" w:sz="4" w:space="0" w:color="auto"/>
            </w:tcBorders>
          </w:tcPr>
          <w:p w14:paraId="02907F2D" w14:textId="77777777" w:rsidR="00175CDB" w:rsidRPr="00096093" w:rsidRDefault="00175CDB"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18.98 (17.59)</w:t>
            </w:r>
          </w:p>
        </w:tc>
      </w:tr>
      <w:tr w:rsidR="00175CDB" w:rsidRPr="00096093" w14:paraId="5378A343" w14:textId="77777777" w:rsidTr="005157ED">
        <w:tc>
          <w:tcPr>
            <w:tcW w:w="1134" w:type="dxa"/>
          </w:tcPr>
          <w:p w14:paraId="74AF2778" w14:textId="4C0A3EC5" w:rsidR="00175CDB" w:rsidRPr="00096093" w:rsidRDefault="00175CDB"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14.</w:t>
            </w:r>
          </w:p>
        </w:tc>
        <w:tc>
          <w:tcPr>
            <w:tcW w:w="3261" w:type="dxa"/>
          </w:tcPr>
          <w:p w14:paraId="454D7EEE" w14:textId="36018DF1" w:rsidR="00175CDB" w:rsidRPr="00096093" w:rsidRDefault="00175CDB"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Happy</w:t>
            </w:r>
          </w:p>
        </w:tc>
        <w:tc>
          <w:tcPr>
            <w:tcW w:w="4631" w:type="dxa"/>
          </w:tcPr>
          <w:p w14:paraId="490B5996" w14:textId="77777777" w:rsidR="00175CDB" w:rsidRPr="00096093" w:rsidRDefault="00175CDB"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19.91 (20.37)</w:t>
            </w:r>
          </w:p>
        </w:tc>
      </w:tr>
      <w:tr w:rsidR="00175CDB" w:rsidRPr="00096093" w14:paraId="3DBC91D6" w14:textId="77777777" w:rsidTr="005157ED">
        <w:tc>
          <w:tcPr>
            <w:tcW w:w="1134" w:type="dxa"/>
          </w:tcPr>
          <w:p w14:paraId="57D83930" w14:textId="08C98421" w:rsidR="00175CDB" w:rsidRPr="00096093" w:rsidRDefault="00175CDB"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15.</w:t>
            </w:r>
          </w:p>
        </w:tc>
        <w:tc>
          <w:tcPr>
            <w:tcW w:w="3261" w:type="dxa"/>
          </w:tcPr>
          <w:p w14:paraId="561C1E06" w14:textId="055CE560" w:rsidR="00175CDB" w:rsidRPr="00096093" w:rsidRDefault="00175CDB"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Angry</w:t>
            </w:r>
          </w:p>
        </w:tc>
        <w:tc>
          <w:tcPr>
            <w:tcW w:w="4631" w:type="dxa"/>
          </w:tcPr>
          <w:p w14:paraId="0FB8C079" w14:textId="77777777" w:rsidR="00175CDB" w:rsidRPr="00096093" w:rsidRDefault="00175CDB"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20.83 (22.69)</w:t>
            </w:r>
          </w:p>
        </w:tc>
      </w:tr>
      <w:tr w:rsidR="00175CDB" w:rsidRPr="00096093" w14:paraId="1FC8D50A" w14:textId="77777777" w:rsidTr="005157ED">
        <w:tc>
          <w:tcPr>
            <w:tcW w:w="1134" w:type="dxa"/>
            <w:tcBorders>
              <w:bottom w:val="single" w:sz="4" w:space="0" w:color="auto"/>
            </w:tcBorders>
          </w:tcPr>
          <w:p w14:paraId="001CC470" w14:textId="0D83FF9B" w:rsidR="00175CDB" w:rsidRPr="00096093" w:rsidRDefault="00175CDB"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16.</w:t>
            </w:r>
          </w:p>
        </w:tc>
        <w:tc>
          <w:tcPr>
            <w:tcW w:w="3261" w:type="dxa"/>
            <w:tcBorders>
              <w:bottom w:val="single" w:sz="4" w:space="0" w:color="auto"/>
            </w:tcBorders>
          </w:tcPr>
          <w:p w14:paraId="06339B35" w14:textId="1CFBBA0A" w:rsidR="00175CDB" w:rsidRPr="00096093" w:rsidRDefault="00175CDB"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Sad</w:t>
            </w:r>
          </w:p>
        </w:tc>
        <w:tc>
          <w:tcPr>
            <w:tcW w:w="4631" w:type="dxa"/>
            <w:tcBorders>
              <w:bottom w:val="single" w:sz="4" w:space="0" w:color="auto"/>
            </w:tcBorders>
          </w:tcPr>
          <w:p w14:paraId="04D5F947" w14:textId="77777777" w:rsidR="00175CDB" w:rsidRPr="00096093" w:rsidRDefault="00175CDB" w:rsidP="003B591E">
            <w:pPr>
              <w:spacing w:line="480" w:lineRule="auto"/>
              <w:jc w:val="center"/>
              <w:rPr>
                <w:rFonts w:ascii="Times New Roman" w:hAnsi="Times New Roman" w:cs="Times New Roman"/>
                <w:sz w:val="24"/>
                <w:szCs w:val="24"/>
                <w:lang w:val="en-GB"/>
              </w:rPr>
            </w:pPr>
            <w:r w:rsidRPr="00096093">
              <w:rPr>
                <w:rFonts w:ascii="Times New Roman" w:hAnsi="Times New Roman" w:cs="Times New Roman"/>
                <w:sz w:val="24"/>
                <w:szCs w:val="24"/>
                <w:lang w:val="en-GB"/>
              </w:rPr>
              <w:t>19.91 (23.61)</w:t>
            </w:r>
          </w:p>
        </w:tc>
      </w:tr>
    </w:tbl>
    <w:p w14:paraId="76A1959B" w14:textId="577EE674" w:rsidR="00832B38" w:rsidRPr="00096093" w:rsidRDefault="00832B38" w:rsidP="00832B38">
      <w:pPr>
        <w:spacing w:line="480" w:lineRule="auto"/>
        <w:rPr>
          <w:rFonts w:ascii="Times New Roman" w:hAnsi="Times New Roman" w:cs="Times New Roman"/>
          <w:sz w:val="24"/>
          <w:szCs w:val="24"/>
          <w:lang w:val="en-GB"/>
        </w:rPr>
      </w:pPr>
      <w:r w:rsidRPr="00096093">
        <w:rPr>
          <w:rFonts w:ascii="Times New Roman" w:hAnsi="Times New Roman" w:cs="Times New Roman"/>
          <w:i/>
          <w:iCs/>
          <w:sz w:val="24"/>
          <w:szCs w:val="24"/>
          <w:lang w:val="en-GB"/>
        </w:rPr>
        <w:t xml:space="preserve">Note: </w:t>
      </w:r>
      <w:r w:rsidRPr="00096093">
        <w:rPr>
          <w:rFonts w:ascii="Times New Roman" w:hAnsi="Times New Roman" w:cs="Times New Roman"/>
          <w:sz w:val="24"/>
          <w:szCs w:val="24"/>
          <w:lang w:val="en-GB"/>
        </w:rPr>
        <w:t>crossmodal interference</w:t>
      </w:r>
      <w:r w:rsidR="001065CE" w:rsidRPr="00096093">
        <w:rPr>
          <w:rFonts w:ascii="Times New Roman" w:hAnsi="Times New Roman" w:cs="Times New Roman"/>
          <w:sz w:val="24"/>
          <w:szCs w:val="24"/>
          <w:lang w:val="en-GB"/>
        </w:rPr>
        <w:t xml:space="preserve"> was</w:t>
      </w:r>
      <w:r w:rsidRPr="00096093">
        <w:rPr>
          <w:rFonts w:ascii="Times New Roman" w:hAnsi="Times New Roman" w:cs="Times New Roman"/>
          <w:sz w:val="24"/>
          <w:szCs w:val="24"/>
          <w:lang w:val="en-GB"/>
        </w:rPr>
        <w:t xml:space="preserve"> calculated by subtracting percentage accuracy in the audiovisual incongruent trials from percentage accuracy in the audiovisual congruent trials for each participant. Larger interference effects indicate that processing of incongruent information in the to-be-ignored modality was more likely to interfere with the perception of emotion for information in the attended modality.</w:t>
      </w:r>
    </w:p>
    <w:p w14:paraId="094EAF4C" w14:textId="363665DB" w:rsidR="00CD2339" w:rsidRPr="00096093" w:rsidRDefault="00832B38" w:rsidP="00832B38">
      <w:pPr>
        <w:spacing w:line="480" w:lineRule="auto"/>
        <w:rPr>
          <w:rFonts w:ascii="Times New Roman" w:hAnsi="Times New Roman" w:cs="Times New Roman"/>
          <w:i/>
          <w:iCs/>
          <w:sz w:val="24"/>
          <w:szCs w:val="24"/>
          <w:lang w:val="en-GB"/>
        </w:rPr>
      </w:pPr>
      <w:r w:rsidRPr="00096093">
        <w:rPr>
          <w:rFonts w:ascii="Times New Roman" w:hAnsi="Times New Roman" w:cs="Times New Roman"/>
          <w:sz w:val="24"/>
          <w:szCs w:val="24"/>
          <w:lang w:val="en-GB"/>
        </w:rPr>
        <w:t>Consistent with the descriptive statistics summarised in Table B</w:t>
      </w:r>
      <w:r w:rsidR="009D78FE" w:rsidRPr="00096093">
        <w:rPr>
          <w:rFonts w:ascii="Times New Roman" w:hAnsi="Times New Roman" w:cs="Times New Roman"/>
          <w:sz w:val="24"/>
          <w:szCs w:val="24"/>
          <w:lang w:val="en-GB"/>
        </w:rPr>
        <w:t>7</w:t>
      </w:r>
      <w:r w:rsidRPr="00096093">
        <w:rPr>
          <w:rFonts w:ascii="Times New Roman" w:hAnsi="Times New Roman" w:cs="Times New Roman"/>
          <w:sz w:val="24"/>
          <w:szCs w:val="24"/>
          <w:lang w:val="en-GB"/>
        </w:rPr>
        <w:t xml:space="preserve">, a Wilcoxon signed-rank test showed that the Overall Crossmodal Interference Effect was significantly greater than zero, </w:t>
      </w:r>
      <w:r w:rsidRPr="00096093">
        <w:rPr>
          <w:rFonts w:ascii="Times New Roman" w:hAnsi="Times New Roman" w:cs="Times New Roman"/>
          <w:i/>
          <w:iCs/>
          <w:sz w:val="24"/>
          <w:szCs w:val="24"/>
          <w:lang w:val="en-GB"/>
        </w:rPr>
        <w:t>Z</w:t>
      </w:r>
      <w:r w:rsidRPr="00096093">
        <w:rPr>
          <w:rFonts w:ascii="Times New Roman" w:hAnsi="Times New Roman" w:cs="Times New Roman"/>
          <w:sz w:val="24"/>
          <w:szCs w:val="24"/>
          <w:lang w:val="en-GB"/>
        </w:rPr>
        <w:t xml:space="preserve"> = 6.45, </w:t>
      </w:r>
      <w:r w:rsidRPr="00096093">
        <w:rPr>
          <w:rFonts w:ascii="Times New Roman" w:hAnsi="Times New Roman" w:cs="Times New Roman"/>
          <w:i/>
          <w:iCs/>
          <w:sz w:val="24"/>
          <w:szCs w:val="24"/>
          <w:lang w:val="en-GB"/>
        </w:rPr>
        <w:t>p</w:t>
      </w:r>
      <w:r w:rsidRPr="00096093">
        <w:rPr>
          <w:rFonts w:ascii="Times New Roman" w:hAnsi="Times New Roman" w:cs="Times New Roman"/>
          <w:sz w:val="24"/>
          <w:szCs w:val="24"/>
          <w:lang w:val="en-GB"/>
        </w:rPr>
        <w:t xml:space="preserve"> &lt; .001, </w:t>
      </w:r>
      <w:r w:rsidRPr="00096093">
        <w:rPr>
          <w:rFonts w:ascii="Times New Roman" w:hAnsi="Times New Roman" w:cs="Times New Roman"/>
          <w:i/>
          <w:iCs/>
          <w:sz w:val="24"/>
          <w:szCs w:val="24"/>
          <w:lang w:val="en-GB"/>
        </w:rPr>
        <w:t>d</w:t>
      </w:r>
      <w:r w:rsidRPr="00096093">
        <w:rPr>
          <w:rFonts w:ascii="Times New Roman" w:hAnsi="Times New Roman" w:cs="Times New Roman"/>
          <w:sz w:val="24"/>
          <w:szCs w:val="24"/>
          <w:lang w:val="en-GB"/>
        </w:rPr>
        <w:t xml:space="preserve"> =1.08. This indicates that in the Directed Attention Task participants were significantly less accurate at recognising emotions from cues in the target modality when these were presented alongside emotionally incongruent ‘distractor’ cues, compared to when target cues were presented alongside additional congruent emotional cues. </w:t>
      </w:r>
    </w:p>
    <w:p w14:paraId="194887FB" w14:textId="77777777" w:rsidR="00C96472" w:rsidRPr="00096093" w:rsidRDefault="00C96472" w:rsidP="00832B38">
      <w:pPr>
        <w:spacing w:line="480" w:lineRule="auto"/>
        <w:rPr>
          <w:rFonts w:ascii="Times New Roman" w:hAnsi="Times New Roman" w:cs="Times New Roman"/>
          <w:sz w:val="24"/>
          <w:szCs w:val="24"/>
          <w:lang w:val="en-GB"/>
        </w:rPr>
        <w:sectPr w:rsidR="00C96472" w:rsidRPr="00096093">
          <w:headerReference w:type="default" r:id="rId10"/>
          <w:pgSz w:w="11906" w:h="16838"/>
          <w:pgMar w:top="1440" w:right="1440" w:bottom="1440" w:left="1440" w:header="708" w:footer="708" w:gutter="0"/>
          <w:cols w:space="708"/>
          <w:docGrid w:linePitch="360"/>
        </w:sectPr>
      </w:pPr>
    </w:p>
    <w:p w14:paraId="09C0EFF8" w14:textId="064C98D5" w:rsidR="00C96472" w:rsidRPr="00096093" w:rsidRDefault="00C96472" w:rsidP="00C96472">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lastRenderedPageBreak/>
        <w:t>Table B</w:t>
      </w:r>
      <w:r w:rsidR="009D78FE" w:rsidRPr="00096093">
        <w:rPr>
          <w:rFonts w:ascii="Times New Roman" w:hAnsi="Times New Roman" w:cs="Times New Roman"/>
          <w:b/>
          <w:bCs/>
          <w:sz w:val="24"/>
          <w:szCs w:val="24"/>
          <w:lang w:val="en-GB"/>
        </w:rPr>
        <w:t>8</w:t>
      </w:r>
    </w:p>
    <w:p w14:paraId="49C2A4CE" w14:textId="77777777" w:rsidR="00C96472" w:rsidRPr="00096093" w:rsidRDefault="00C96472" w:rsidP="00C96472">
      <w:pPr>
        <w:spacing w:line="480" w:lineRule="auto"/>
        <w:rPr>
          <w:rFonts w:ascii="Times New Roman" w:hAnsi="Times New Roman" w:cs="Times New Roman"/>
          <w:i/>
          <w:iCs/>
          <w:sz w:val="24"/>
          <w:szCs w:val="24"/>
          <w:lang w:val="en-GB"/>
        </w:rPr>
      </w:pPr>
      <w:r w:rsidRPr="00096093">
        <w:rPr>
          <w:rFonts w:ascii="Times New Roman" w:hAnsi="Times New Roman" w:cs="Times New Roman"/>
          <w:i/>
          <w:iCs/>
          <w:sz w:val="24"/>
          <w:szCs w:val="24"/>
          <w:lang w:val="en-GB"/>
        </w:rPr>
        <w:t>Correlation Matrix for all Predictor Variables</w:t>
      </w:r>
    </w:p>
    <w:tbl>
      <w:tblPr>
        <w:tblW w:w="15309" w:type="dxa"/>
        <w:tblLook w:val="04A0" w:firstRow="1" w:lastRow="0" w:firstColumn="1" w:lastColumn="0" w:noHBand="0" w:noVBand="1"/>
      </w:tblPr>
      <w:tblGrid>
        <w:gridCol w:w="1276"/>
        <w:gridCol w:w="709"/>
        <w:gridCol w:w="709"/>
        <w:gridCol w:w="708"/>
        <w:gridCol w:w="790"/>
        <w:gridCol w:w="740"/>
        <w:gridCol w:w="881"/>
        <w:gridCol w:w="709"/>
        <w:gridCol w:w="790"/>
        <w:gridCol w:w="769"/>
        <w:gridCol w:w="850"/>
        <w:gridCol w:w="708"/>
        <w:gridCol w:w="790"/>
        <w:gridCol w:w="770"/>
        <w:gridCol w:w="850"/>
        <w:gridCol w:w="851"/>
        <w:gridCol w:w="1011"/>
        <w:gridCol w:w="690"/>
        <w:gridCol w:w="708"/>
      </w:tblGrid>
      <w:tr w:rsidR="00E768BF" w:rsidRPr="00096093" w14:paraId="59117BE4" w14:textId="77777777" w:rsidTr="005157ED">
        <w:trPr>
          <w:trHeight w:val="288"/>
        </w:trPr>
        <w:tc>
          <w:tcPr>
            <w:tcW w:w="1276" w:type="dxa"/>
            <w:tcBorders>
              <w:top w:val="single" w:sz="4" w:space="0" w:color="auto"/>
              <w:left w:val="nil"/>
              <w:bottom w:val="single" w:sz="4" w:space="0" w:color="auto"/>
              <w:right w:val="nil"/>
            </w:tcBorders>
            <w:shd w:val="clear" w:color="auto" w:fill="auto"/>
            <w:noWrap/>
            <w:vAlign w:val="bottom"/>
            <w:hideMark/>
          </w:tcPr>
          <w:p w14:paraId="6B685E4C" w14:textId="77777777" w:rsidR="002B1150" w:rsidRPr="00096093" w:rsidRDefault="002B1150" w:rsidP="005157ED">
            <w:pPr>
              <w:spacing w:after="0" w:line="240" w:lineRule="auto"/>
              <w:jc w:val="center"/>
              <w:rPr>
                <w:rFonts w:ascii="Times New Roman" w:eastAsia="Times New Roman" w:hAnsi="Times New Roman" w:cs="Times New Roman"/>
                <w:sz w:val="20"/>
                <w:szCs w:val="20"/>
                <w:lang w:val="en-GB" w:eastAsia="en-GB"/>
              </w:rPr>
            </w:pPr>
          </w:p>
        </w:tc>
        <w:tc>
          <w:tcPr>
            <w:tcW w:w="709" w:type="dxa"/>
            <w:tcBorders>
              <w:top w:val="single" w:sz="4" w:space="0" w:color="auto"/>
              <w:left w:val="nil"/>
              <w:bottom w:val="single" w:sz="4" w:space="0" w:color="auto"/>
              <w:right w:val="nil"/>
            </w:tcBorders>
            <w:shd w:val="clear" w:color="auto" w:fill="auto"/>
            <w:noWrap/>
            <w:vAlign w:val="bottom"/>
            <w:hideMark/>
          </w:tcPr>
          <w:p w14:paraId="1DF66B8B" w14:textId="1FDD2289"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A</w:t>
            </w:r>
            <w:r w:rsidR="002E5F0F" w:rsidRPr="00096093">
              <w:rPr>
                <w:rFonts w:ascii="Times New Roman" w:eastAsia="Times New Roman" w:hAnsi="Times New Roman" w:cs="Times New Roman"/>
                <w:color w:val="000000"/>
                <w:sz w:val="20"/>
                <w:szCs w:val="20"/>
                <w:lang w:val="en-GB" w:eastAsia="en-GB"/>
              </w:rPr>
              <w:t xml:space="preserve"> </w:t>
            </w:r>
            <w:proofErr w:type="spellStart"/>
            <w:r w:rsidRPr="00096093">
              <w:rPr>
                <w:rFonts w:ascii="Times New Roman" w:eastAsia="Times New Roman" w:hAnsi="Times New Roman" w:cs="Times New Roman"/>
                <w:color w:val="000000"/>
                <w:sz w:val="20"/>
                <w:szCs w:val="20"/>
                <w:lang w:val="en-GB" w:eastAsia="en-GB"/>
              </w:rPr>
              <w:t>Acc</w:t>
            </w:r>
            <w:proofErr w:type="spellEnd"/>
          </w:p>
        </w:tc>
        <w:tc>
          <w:tcPr>
            <w:tcW w:w="709" w:type="dxa"/>
            <w:tcBorders>
              <w:top w:val="single" w:sz="4" w:space="0" w:color="auto"/>
              <w:left w:val="nil"/>
              <w:bottom w:val="single" w:sz="4" w:space="0" w:color="auto"/>
              <w:right w:val="nil"/>
            </w:tcBorders>
            <w:shd w:val="clear" w:color="auto" w:fill="auto"/>
            <w:noWrap/>
            <w:vAlign w:val="bottom"/>
            <w:hideMark/>
          </w:tcPr>
          <w:p w14:paraId="1188768F" w14:textId="04E24CAD"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V</w:t>
            </w:r>
            <w:r w:rsidR="002E5F0F" w:rsidRPr="00096093">
              <w:rPr>
                <w:rFonts w:ascii="Times New Roman" w:eastAsia="Times New Roman" w:hAnsi="Times New Roman" w:cs="Times New Roman"/>
                <w:color w:val="000000"/>
                <w:sz w:val="20"/>
                <w:szCs w:val="20"/>
                <w:lang w:val="en-GB" w:eastAsia="en-GB"/>
              </w:rPr>
              <w:t xml:space="preserve"> </w:t>
            </w:r>
            <w:proofErr w:type="spellStart"/>
            <w:r w:rsidRPr="00096093">
              <w:rPr>
                <w:rFonts w:ascii="Times New Roman" w:eastAsia="Times New Roman" w:hAnsi="Times New Roman" w:cs="Times New Roman"/>
                <w:color w:val="000000"/>
                <w:sz w:val="20"/>
                <w:szCs w:val="20"/>
                <w:lang w:val="en-GB" w:eastAsia="en-GB"/>
              </w:rPr>
              <w:t>Acc</w:t>
            </w:r>
            <w:proofErr w:type="spellEnd"/>
          </w:p>
        </w:tc>
        <w:tc>
          <w:tcPr>
            <w:tcW w:w="708" w:type="dxa"/>
            <w:tcBorders>
              <w:top w:val="single" w:sz="4" w:space="0" w:color="auto"/>
              <w:left w:val="nil"/>
              <w:bottom w:val="single" w:sz="4" w:space="0" w:color="auto"/>
              <w:right w:val="nil"/>
            </w:tcBorders>
            <w:shd w:val="clear" w:color="auto" w:fill="auto"/>
            <w:noWrap/>
            <w:vAlign w:val="bottom"/>
            <w:hideMark/>
          </w:tcPr>
          <w:p w14:paraId="2D05B35B" w14:textId="64AFD643"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AV</w:t>
            </w:r>
          </w:p>
          <w:p w14:paraId="3B39153B" w14:textId="31170651"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096093">
              <w:rPr>
                <w:rFonts w:ascii="Times New Roman" w:eastAsia="Times New Roman" w:hAnsi="Times New Roman" w:cs="Times New Roman"/>
                <w:color w:val="000000"/>
                <w:sz w:val="20"/>
                <w:szCs w:val="20"/>
                <w:lang w:val="en-GB" w:eastAsia="en-GB"/>
              </w:rPr>
              <w:t>Acc</w:t>
            </w:r>
            <w:proofErr w:type="spellEnd"/>
          </w:p>
        </w:tc>
        <w:tc>
          <w:tcPr>
            <w:tcW w:w="790" w:type="dxa"/>
            <w:tcBorders>
              <w:top w:val="single" w:sz="4" w:space="0" w:color="auto"/>
              <w:left w:val="nil"/>
              <w:bottom w:val="single" w:sz="4" w:space="0" w:color="auto"/>
              <w:right w:val="nil"/>
            </w:tcBorders>
            <w:shd w:val="clear" w:color="auto" w:fill="auto"/>
            <w:noWrap/>
            <w:vAlign w:val="bottom"/>
            <w:hideMark/>
          </w:tcPr>
          <w:p w14:paraId="4AD1CA0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Happy</w:t>
            </w:r>
          </w:p>
          <w:p w14:paraId="17F044A3" w14:textId="123E851A"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096093">
              <w:rPr>
                <w:rFonts w:ascii="Times New Roman" w:eastAsia="Times New Roman" w:hAnsi="Times New Roman" w:cs="Times New Roman"/>
                <w:color w:val="000000"/>
                <w:sz w:val="20"/>
                <w:szCs w:val="20"/>
                <w:lang w:val="en-GB" w:eastAsia="en-GB"/>
              </w:rPr>
              <w:t>Acc</w:t>
            </w:r>
            <w:proofErr w:type="spellEnd"/>
          </w:p>
        </w:tc>
        <w:tc>
          <w:tcPr>
            <w:tcW w:w="740" w:type="dxa"/>
            <w:tcBorders>
              <w:top w:val="single" w:sz="4" w:space="0" w:color="auto"/>
              <w:left w:val="nil"/>
              <w:bottom w:val="single" w:sz="4" w:space="0" w:color="auto"/>
              <w:right w:val="nil"/>
            </w:tcBorders>
            <w:shd w:val="clear" w:color="auto" w:fill="auto"/>
            <w:noWrap/>
            <w:vAlign w:val="bottom"/>
            <w:hideMark/>
          </w:tcPr>
          <w:p w14:paraId="7054521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Angry</w:t>
            </w:r>
          </w:p>
          <w:p w14:paraId="7785F0A3" w14:textId="78B0F2D1"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proofErr w:type="spellStart"/>
            <w:r w:rsidRPr="00096093">
              <w:rPr>
                <w:rFonts w:ascii="Times New Roman" w:eastAsia="Times New Roman" w:hAnsi="Times New Roman" w:cs="Times New Roman"/>
                <w:color w:val="000000"/>
                <w:sz w:val="20"/>
                <w:szCs w:val="20"/>
                <w:lang w:val="en-GB" w:eastAsia="en-GB"/>
              </w:rPr>
              <w:t>Acc</w:t>
            </w:r>
            <w:proofErr w:type="spellEnd"/>
          </w:p>
        </w:tc>
        <w:tc>
          <w:tcPr>
            <w:tcW w:w="881" w:type="dxa"/>
            <w:tcBorders>
              <w:top w:val="single" w:sz="4" w:space="0" w:color="auto"/>
              <w:left w:val="nil"/>
              <w:bottom w:val="single" w:sz="4" w:space="0" w:color="auto"/>
              <w:right w:val="nil"/>
            </w:tcBorders>
            <w:shd w:val="clear" w:color="auto" w:fill="auto"/>
            <w:noWrap/>
            <w:vAlign w:val="bottom"/>
            <w:hideMark/>
          </w:tcPr>
          <w:p w14:paraId="686D8BBB" w14:textId="3315CF04"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 xml:space="preserve">Sad </w:t>
            </w:r>
            <w:proofErr w:type="spellStart"/>
            <w:r w:rsidRPr="00096093">
              <w:rPr>
                <w:rFonts w:ascii="Times New Roman" w:eastAsia="Times New Roman" w:hAnsi="Times New Roman" w:cs="Times New Roman"/>
                <w:color w:val="000000"/>
                <w:sz w:val="20"/>
                <w:szCs w:val="20"/>
                <w:lang w:val="en-GB" w:eastAsia="en-GB"/>
              </w:rPr>
              <w:t>Acc</w:t>
            </w:r>
            <w:proofErr w:type="spellEnd"/>
          </w:p>
        </w:tc>
        <w:tc>
          <w:tcPr>
            <w:tcW w:w="709" w:type="dxa"/>
            <w:tcBorders>
              <w:top w:val="single" w:sz="4" w:space="0" w:color="auto"/>
              <w:left w:val="nil"/>
              <w:bottom w:val="single" w:sz="4" w:space="0" w:color="auto"/>
              <w:right w:val="nil"/>
            </w:tcBorders>
            <w:shd w:val="clear" w:color="auto" w:fill="auto"/>
            <w:noWrap/>
            <w:vAlign w:val="bottom"/>
            <w:hideMark/>
          </w:tcPr>
          <w:p w14:paraId="4D968223" w14:textId="597489EB" w:rsidR="002B1150" w:rsidRPr="00096093" w:rsidRDefault="005D56CD"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MF</w:t>
            </w:r>
          </w:p>
        </w:tc>
        <w:tc>
          <w:tcPr>
            <w:tcW w:w="790" w:type="dxa"/>
            <w:tcBorders>
              <w:top w:val="single" w:sz="4" w:space="0" w:color="auto"/>
              <w:left w:val="nil"/>
              <w:bottom w:val="single" w:sz="4" w:space="0" w:color="auto"/>
              <w:right w:val="nil"/>
            </w:tcBorders>
            <w:shd w:val="clear" w:color="auto" w:fill="auto"/>
            <w:noWrap/>
            <w:vAlign w:val="bottom"/>
            <w:hideMark/>
          </w:tcPr>
          <w:p w14:paraId="220B6690" w14:textId="0D8EE86F"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Happy</w:t>
            </w:r>
            <w:r w:rsidR="00021A26" w:rsidRPr="00096093">
              <w:rPr>
                <w:rFonts w:ascii="Times New Roman" w:eastAsia="Times New Roman" w:hAnsi="Times New Roman" w:cs="Times New Roman"/>
                <w:color w:val="000000"/>
                <w:sz w:val="20"/>
                <w:szCs w:val="20"/>
                <w:lang w:val="en-GB" w:eastAsia="en-GB"/>
              </w:rPr>
              <w:t xml:space="preserve"> MF</w:t>
            </w:r>
          </w:p>
        </w:tc>
        <w:tc>
          <w:tcPr>
            <w:tcW w:w="769" w:type="dxa"/>
            <w:tcBorders>
              <w:top w:val="single" w:sz="4" w:space="0" w:color="auto"/>
              <w:left w:val="nil"/>
              <w:bottom w:val="single" w:sz="4" w:space="0" w:color="auto"/>
              <w:right w:val="nil"/>
            </w:tcBorders>
            <w:shd w:val="clear" w:color="auto" w:fill="auto"/>
            <w:noWrap/>
            <w:vAlign w:val="bottom"/>
            <w:hideMark/>
          </w:tcPr>
          <w:p w14:paraId="2A6A60BB" w14:textId="316A6EEC" w:rsidR="002B1150" w:rsidRPr="00096093" w:rsidRDefault="00021A26"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Angry MF</w:t>
            </w:r>
          </w:p>
        </w:tc>
        <w:tc>
          <w:tcPr>
            <w:tcW w:w="850" w:type="dxa"/>
            <w:tcBorders>
              <w:top w:val="single" w:sz="4" w:space="0" w:color="auto"/>
              <w:left w:val="nil"/>
              <w:bottom w:val="single" w:sz="4" w:space="0" w:color="auto"/>
              <w:right w:val="nil"/>
            </w:tcBorders>
            <w:shd w:val="clear" w:color="auto" w:fill="auto"/>
            <w:noWrap/>
            <w:vAlign w:val="bottom"/>
            <w:hideMark/>
          </w:tcPr>
          <w:p w14:paraId="4E0DA52C" w14:textId="2587F0FA"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Sad</w:t>
            </w:r>
            <w:r w:rsidR="002E5F0F" w:rsidRPr="00096093">
              <w:rPr>
                <w:rFonts w:ascii="Times New Roman" w:eastAsia="Times New Roman" w:hAnsi="Times New Roman" w:cs="Times New Roman"/>
                <w:color w:val="000000"/>
                <w:sz w:val="20"/>
                <w:szCs w:val="20"/>
                <w:lang w:val="en-GB" w:eastAsia="en-GB"/>
              </w:rPr>
              <w:t xml:space="preserve"> </w:t>
            </w:r>
            <w:r w:rsidR="00021A26" w:rsidRPr="00096093">
              <w:rPr>
                <w:rFonts w:ascii="Times New Roman" w:eastAsia="Times New Roman" w:hAnsi="Times New Roman" w:cs="Times New Roman"/>
                <w:color w:val="000000"/>
                <w:sz w:val="20"/>
                <w:szCs w:val="20"/>
                <w:lang w:val="en-GB" w:eastAsia="en-GB"/>
              </w:rPr>
              <w:t>MF</w:t>
            </w:r>
          </w:p>
        </w:tc>
        <w:tc>
          <w:tcPr>
            <w:tcW w:w="708" w:type="dxa"/>
            <w:tcBorders>
              <w:top w:val="single" w:sz="4" w:space="0" w:color="auto"/>
              <w:left w:val="nil"/>
              <w:bottom w:val="single" w:sz="4" w:space="0" w:color="auto"/>
              <w:right w:val="nil"/>
            </w:tcBorders>
            <w:shd w:val="clear" w:color="auto" w:fill="auto"/>
            <w:noWrap/>
            <w:vAlign w:val="bottom"/>
            <w:hideMark/>
          </w:tcPr>
          <w:p w14:paraId="7C866E82" w14:textId="75074E3E" w:rsidR="002B1150" w:rsidRPr="00096093" w:rsidRDefault="003F042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CM</w:t>
            </w:r>
          </w:p>
        </w:tc>
        <w:tc>
          <w:tcPr>
            <w:tcW w:w="790" w:type="dxa"/>
            <w:tcBorders>
              <w:top w:val="single" w:sz="4" w:space="0" w:color="auto"/>
              <w:left w:val="nil"/>
              <w:bottom w:val="single" w:sz="4" w:space="0" w:color="auto"/>
              <w:right w:val="nil"/>
            </w:tcBorders>
            <w:shd w:val="clear" w:color="auto" w:fill="auto"/>
            <w:noWrap/>
            <w:vAlign w:val="bottom"/>
            <w:hideMark/>
          </w:tcPr>
          <w:p w14:paraId="4C4A7626" w14:textId="297A1D18"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Happy</w:t>
            </w:r>
            <w:r w:rsidR="00603714" w:rsidRPr="00096093">
              <w:rPr>
                <w:rFonts w:ascii="Times New Roman" w:eastAsia="Times New Roman" w:hAnsi="Times New Roman" w:cs="Times New Roman"/>
                <w:color w:val="000000"/>
                <w:sz w:val="20"/>
                <w:szCs w:val="20"/>
                <w:lang w:val="en-GB" w:eastAsia="en-GB"/>
              </w:rPr>
              <w:t xml:space="preserve"> </w:t>
            </w:r>
            <w:r w:rsidR="00440927" w:rsidRPr="00096093">
              <w:rPr>
                <w:rFonts w:ascii="Times New Roman" w:eastAsia="Times New Roman" w:hAnsi="Times New Roman" w:cs="Times New Roman"/>
                <w:color w:val="000000"/>
                <w:sz w:val="20"/>
                <w:szCs w:val="20"/>
                <w:lang w:val="en-GB" w:eastAsia="en-GB"/>
              </w:rPr>
              <w:t>CM</w:t>
            </w:r>
          </w:p>
        </w:tc>
        <w:tc>
          <w:tcPr>
            <w:tcW w:w="770" w:type="dxa"/>
            <w:tcBorders>
              <w:top w:val="single" w:sz="4" w:space="0" w:color="auto"/>
              <w:left w:val="nil"/>
              <w:bottom w:val="single" w:sz="4" w:space="0" w:color="auto"/>
              <w:right w:val="nil"/>
            </w:tcBorders>
            <w:shd w:val="clear" w:color="auto" w:fill="auto"/>
            <w:noWrap/>
            <w:vAlign w:val="bottom"/>
            <w:hideMark/>
          </w:tcPr>
          <w:p w14:paraId="5FA372A2" w14:textId="2FC7E022"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Angry</w:t>
            </w:r>
            <w:r w:rsidR="00603714" w:rsidRPr="00096093">
              <w:rPr>
                <w:rFonts w:ascii="Times New Roman" w:eastAsia="Times New Roman" w:hAnsi="Times New Roman" w:cs="Times New Roman"/>
                <w:color w:val="000000"/>
                <w:sz w:val="20"/>
                <w:szCs w:val="20"/>
                <w:lang w:val="en-GB" w:eastAsia="en-GB"/>
              </w:rPr>
              <w:t xml:space="preserve"> </w:t>
            </w:r>
            <w:r w:rsidR="00B15E46" w:rsidRPr="00096093">
              <w:rPr>
                <w:rFonts w:ascii="Times New Roman" w:eastAsia="Times New Roman" w:hAnsi="Times New Roman" w:cs="Times New Roman"/>
                <w:color w:val="000000"/>
                <w:sz w:val="20"/>
                <w:szCs w:val="20"/>
                <w:lang w:val="en-GB" w:eastAsia="en-GB"/>
              </w:rPr>
              <w:t>CM</w:t>
            </w:r>
          </w:p>
        </w:tc>
        <w:tc>
          <w:tcPr>
            <w:tcW w:w="850" w:type="dxa"/>
            <w:tcBorders>
              <w:top w:val="single" w:sz="4" w:space="0" w:color="auto"/>
              <w:left w:val="nil"/>
              <w:bottom w:val="single" w:sz="4" w:space="0" w:color="auto"/>
              <w:right w:val="nil"/>
            </w:tcBorders>
            <w:shd w:val="clear" w:color="auto" w:fill="auto"/>
            <w:noWrap/>
            <w:vAlign w:val="bottom"/>
            <w:hideMark/>
          </w:tcPr>
          <w:p w14:paraId="1C71A119" w14:textId="78E55AEC"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Sad</w:t>
            </w:r>
            <w:r w:rsidR="00603714" w:rsidRPr="00096093">
              <w:rPr>
                <w:rFonts w:ascii="Times New Roman" w:eastAsia="Times New Roman" w:hAnsi="Times New Roman" w:cs="Times New Roman"/>
                <w:color w:val="000000"/>
                <w:sz w:val="20"/>
                <w:szCs w:val="20"/>
                <w:lang w:val="en-GB" w:eastAsia="en-GB"/>
              </w:rPr>
              <w:t xml:space="preserve"> </w:t>
            </w:r>
            <w:r w:rsidR="00FE183D" w:rsidRPr="00096093">
              <w:rPr>
                <w:rFonts w:ascii="Times New Roman" w:eastAsia="Times New Roman" w:hAnsi="Times New Roman" w:cs="Times New Roman"/>
                <w:color w:val="000000"/>
                <w:sz w:val="20"/>
                <w:szCs w:val="20"/>
                <w:lang w:val="en-GB" w:eastAsia="en-GB"/>
              </w:rPr>
              <w:t>CM</w:t>
            </w:r>
          </w:p>
        </w:tc>
        <w:tc>
          <w:tcPr>
            <w:tcW w:w="851" w:type="dxa"/>
            <w:tcBorders>
              <w:top w:val="single" w:sz="4" w:space="0" w:color="auto"/>
              <w:left w:val="nil"/>
              <w:bottom w:val="single" w:sz="4" w:space="0" w:color="auto"/>
              <w:right w:val="nil"/>
            </w:tcBorders>
            <w:shd w:val="clear" w:color="auto" w:fill="auto"/>
            <w:noWrap/>
            <w:vAlign w:val="bottom"/>
            <w:hideMark/>
          </w:tcPr>
          <w:p w14:paraId="4E3DF34E" w14:textId="0C4D1C5C"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Threat</w:t>
            </w:r>
            <w:r w:rsidR="00603714" w:rsidRPr="00096093">
              <w:rPr>
                <w:rFonts w:ascii="Times New Roman" w:eastAsia="Times New Roman" w:hAnsi="Times New Roman" w:cs="Times New Roman"/>
                <w:color w:val="000000"/>
                <w:sz w:val="20"/>
                <w:szCs w:val="20"/>
                <w:lang w:val="en-GB" w:eastAsia="en-GB"/>
              </w:rPr>
              <w:t xml:space="preserve"> </w:t>
            </w:r>
            <w:r w:rsidRPr="00096093">
              <w:rPr>
                <w:rFonts w:ascii="Times New Roman" w:eastAsia="Times New Roman" w:hAnsi="Times New Roman" w:cs="Times New Roman"/>
                <w:color w:val="000000"/>
                <w:sz w:val="20"/>
                <w:szCs w:val="20"/>
                <w:lang w:val="en-GB" w:eastAsia="en-GB"/>
              </w:rPr>
              <w:t>Bias</w:t>
            </w:r>
          </w:p>
        </w:tc>
        <w:tc>
          <w:tcPr>
            <w:tcW w:w="1011" w:type="dxa"/>
            <w:tcBorders>
              <w:top w:val="single" w:sz="4" w:space="0" w:color="auto"/>
              <w:left w:val="nil"/>
              <w:bottom w:val="single" w:sz="4" w:space="0" w:color="auto"/>
              <w:right w:val="nil"/>
            </w:tcBorders>
            <w:shd w:val="clear" w:color="auto" w:fill="auto"/>
            <w:noWrap/>
            <w:vAlign w:val="bottom"/>
            <w:hideMark/>
          </w:tcPr>
          <w:p w14:paraId="39ABCC28" w14:textId="0C503D3F"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Negativ</w:t>
            </w:r>
            <w:r w:rsidR="00292F2C" w:rsidRPr="00096093">
              <w:rPr>
                <w:rFonts w:ascii="Times New Roman" w:eastAsia="Times New Roman" w:hAnsi="Times New Roman" w:cs="Times New Roman"/>
                <w:color w:val="000000"/>
                <w:sz w:val="20"/>
                <w:szCs w:val="20"/>
                <w:lang w:val="en-GB" w:eastAsia="en-GB"/>
              </w:rPr>
              <w:t>e</w:t>
            </w:r>
            <w:r w:rsidR="004E60DC" w:rsidRPr="00096093">
              <w:rPr>
                <w:rFonts w:ascii="Times New Roman" w:eastAsia="Times New Roman" w:hAnsi="Times New Roman" w:cs="Times New Roman"/>
                <w:color w:val="000000"/>
                <w:sz w:val="20"/>
                <w:szCs w:val="20"/>
                <w:lang w:val="en-GB" w:eastAsia="en-GB"/>
              </w:rPr>
              <w:t xml:space="preserve"> </w:t>
            </w:r>
            <w:r w:rsidRPr="00096093">
              <w:rPr>
                <w:rFonts w:ascii="Times New Roman" w:eastAsia="Times New Roman" w:hAnsi="Times New Roman" w:cs="Times New Roman"/>
                <w:color w:val="000000"/>
                <w:sz w:val="20"/>
                <w:szCs w:val="20"/>
                <w:lang w:val="en-GB" w:eastAsia="en-GB"/>
              </w:rPr>
              <w:t>Bias</w:t>
            </w:r>
          </w:p>
        </w:tc>
        <w:tc>
          <w:tcPr>
            <w:tcW w:w="690" w:type="dxa"/>
            <w:tcBorders>
              <w:top w:val="single" w:sz="4" w:space="0" w:color="auto"/>
              <w:left w:val="nil"/>
              <w:bottom w:val="single" w:sz="4" w:space="0" w:color="auto"/>
              <w:right w:val="nil"/>
            </w:tcBorders>
            <w:shd w:val="clear" w:color="auto" w:fill="auto"/>
            <w:noWrap/>
            <w:vAlign w:val="bottom"/>
            <w:hideMark/>
          </w:tcPr>
          <w:p w14:paraId="0EC3E5B0" w14:textId="0CFCA009"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STAI</w:t>
            </w:r>
          </w:p>
        </w:tc>
        <w:tc>
          <w:tcPr>
            <w:tcW w:w="708" w:type="dxa"/>
            <w:tcBorders>
              <w:top w:val="single" w:sz="4" w:space="0" w:color="auto"/>
              <w:left w:val="nil"/>
              <w:bottom w:val="single" w:sz="4" w:space="0" w:color="auto"/>
              <w:right w:val="nil"/>
            </w:tcBorders>
            <w:shd w:val="clear" w:color="auto" w:fill="auto"/>
            <w:noWrap/>
            <w:vAlign w:val="bottom"/>
            <w:hideMark/>
          </w:tcPr>
          <w:p w14:paraId="0C4F4B89" w14:textId="1F6AD748"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ASI</w:t>
            </w:r>
            <w:r w:rsidR="00371043" w:rsidRPr="00096093">
              <w:rPr>
                <w:rFonts w:ascii="Times New Roman" w:eastAsia="Times New Roman" w:hAnsi="Times New Roman" w:cs="Times New Roman"/>
                <w:color w:val="000000"/>
                <w:sz w:val="20"/>
                <w:szCs w:val="20"/>
                <w:lang w:val="en-GB" w:eastAsia="en-GB"/>
              </w:rPr>
              <w:t>-3</w:t>
            </w:r>
          </w:p>
        </w:tc>
      </w:tr>
      <w:tr w:rsidR="00E768BF" w:rsidRPr="00096093" w14:paraId="518B7751" w14:textId="77777777" w:rsidTr="005157ED">
        <w:trPr>
          <w:trHeight w:val="288"/>
        </w:trPr>
        <w:tc>
          <w:tcPr>
            <w:tcW w:w="1276" w:type="dxa"/>
            <w:tcBorders>
              <w:top w:val="single" w:sz="4" w:space="0" w:color="auto"/>
              <w:left w:val="nil"/>
              <w:bottom w:val="nil"/>
              <w:right w:val="nil"/>
            </w:tcBorders>
            <w:shd w:val="clear" w:color="auto" w:fill="auto"/>
            <w:noWrap/>
            <w:vAlign w:val="bottom"/>
            <w:hideMark/>
          </w:tcPr>
          <w:p w14:paraId="0ECAD1B7" w14:textId="55FDF019"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A</w:t>
            </w:r>
            <w:r w:rsidR="002E5F0F" w:rsidRPr="00096093">
              <w:rPr>
                <w:rFonts w:ascii="Times New Roman" w:eastAsia="Times New Roman" w:hAnsi="Times New Roman" w:cs="Times New Roman"/>
                <w:color w:val="000000"/>
                <w:sz w:val="20"/>
                <w:szCs w:val="20"/>
                <w:lang w:val="en-GB" w:eastAsia="en-GB"/>
              </w:rPr>
              <w:t xml:space="preserve"> </w:t>
            </w:r>
            <w:proofErr w:type="spellStart"/>
            <w:r w:rsidRPr="00096093">
              <w:rPr>
                <w:rFonts w:ascii="Times New Roman" w:eastAsia="Times New Roman" w:hAnsi="Times New Roman" w:cs="Times New Roman"/>
                <w:color w:val="000000"/>
                <w:sz w:val="20"/>
                <w:szCs w:val="20"/>
                <w:lang w:val="en-GB" w:eastAsia="en-GB"/>
              </w:rPr>
              <w:t>Acc</w:t>
            </w:r>
            <w:proofErr w:type="spellEnd"/>
          </w:p>
        </w:tc>
        <w:tc>
          <w:tcPr>
            <w:tcW w:w="709" w:type="dxa"/>
            <w:tcBorders>
              <w:top w:val="single" w:sz="4" w:space="0" w:color="auto"/>
              <w:left w:val="nil"/>
              <w:bottom w:val="nil"/>
              <w:right w:val="nil"/>
            </w:tcBorders>
            <w:shd w:val="clear" w:color="auto" w:fill="auto"/>
            <w:noWrap/>
            <w:vAlign w:val="bottom"/>
            <w:hideMark/>
          </w:tcPr>
          <w:p w14:paraId="15DC24F0"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c>
          <w:tcPr>
            <w:tcW w:w="709" w:type="dxa"/>
            <w:tcBorders>
              <w:top w:val="single" w:sz="4" w:space="0" w:color="auto"/>
              <w:left w:val="nil"/>
              <w:bottom w:val="nil"/>
              <w:right w:val="nil"/>
            </w:tcBorders>
            <w:shd w:val="clear" w:color="auto" w:fill="auto"/>
            <w:noWrap/>
            <w:vAlign w:val="bottom"/>
            <w:hideMark/>
          </w:tcPr>
          <w:p w14:paraId="3981BB4B"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0.38</w:t>
            </w:r>
          </w:p>
        </w:tc>
        <w:tc>
          <w:tcPr>
            <w:tcW w:w="708" w:type="dxa"/>
            <w:tcBorders>
              <w:top w:val="single" w:sz="4" w:space="0" w:color="auto"/>
              <w:left w:val="nil"/>
              <w:bottom w:val="nil"/>
              <w:right w:val="nil"/>
            </w:tcBorders>
            <w:shd w:val="clear" w:color="auto" w:fill="auto"/>
            <w:noWrap/>
            <w:vAlign w:val="bottom"/>
            <w:hideMark/>
          </w:tcPr>
          <w:p w14:paraId="40FAF740"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0.41</w:t>
            </w:r>
          </w:p>
        </w:tc>
        <w:tc>
          <w:tcPr>
            <w:tcW w:w="790" w:type="dxa"/>
            <w:tcBorders>
              <w:top w:val="single" w:sz="4" w:space="0" w:color="auto"/>
              <w:left w:val="nil"/>
              <w:bottom w:val="nil"/>
              <w:right w:val="nil"/>
            </w:tcBorders>
            <w:shd w:val="clear" w:color="auto" w:fill="auto"/>
            <w:noWrap/>
            <w:vAlign w:val="bottom"/>
            <w:hideMark/>
          </w:tcPr>
          <w:p w14:paraId="76EC254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0.52</w:t>
            </w:r>
          </w:p>
        </w:tc>
        <w:tc>
          <w:tcPr>
            <w:tcW w:w="740" w:type="dxa"/>
            <w:tcBorders>
              <w:top w:val="single" w:sz="4" w:space="0" w:color="auto"/>
              <w:left w:val="nil"/>
              <w:bottom w:val="nil"/>
              <w:right w:val="nil"/>
            </w:tcBorders>
            <w:shd w:val="clear" w:color="auto" w:fill="auto"/>
            <w:noWrap/>
            <w:vAlign w:val="bottom"/>
            <w:hideMark/>
          </w:tcPr>
          <w:p w14:paraId="5C5EABCB"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0.20</w:t>
            </w:r>
          </w:p>
        </w:tc>
        <w:tc>
          <w:tcPr>
            <w:tcW w:w="881" w:type="dxa"/>
            <w:tcBorders>
              <w:top w:val="single" w:sz="4" w:space="0" w:color="auto"/>
              <w:left w:val="nil"/>
              <w:bottom w:val="nil"/>
              <w:right w:val="nil"/>
            </w:tcBorders>
            <w:shd w:val="clear" w:color="auto" w:fill="auto"/>
            <w:noWrap/>
            <w:vAlign w:val="bottom"/>
            <w:hideMark/>
          </w:tcPr>
          <w:p w14:paraId="36F181F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0.50</w:t>
            </w:r>
          </w:p>
        </w:tc>
        <w:tc>
          <w:tcPr>
            <w:tcW w:w="709" w:type="dxa"/>
            <w:tcBorders>
              <w:top w:val="single" w:sz="4" w:space="0" w:color="auto"/>
              <w:left w:val="nil"/>
              <w:bottom w:val="nil"/>
              <w:right w:val="nil"/>
            </w:tcBorders>
            <w:shd w:val="clear" w:color="auto" w:fill="auto"/>
            <w:noWrap/>
            <w:vAlign w:val="bottom"/>
            <w:hideMark/>
          </w:tcPr>
          <w:p w14:paraId="6A136D7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-0.66</w:t>
            </w:r>
          </w:p>
        </w:tc>
        <w:tc>
          <w:tcPr>
            <w:tcW w:w="790" w:type="dxa"/>
            <w:tcBorders>
              <w:top w:val="single" w:sz="4" w:space="0" w:color="auto"/>
              <w:left w:val="nil"/>
              <w:bottom w:val="nil"/>
              <w:right w:val="nil"/>
            </w:tcBorders>
            <w:shd w:val="clear" w:color="auto" w:fill="auto"/>
            <w:noWrap/>
            <w:vAlign w:val="bottom"/>
            <w:hideMark/>
          </w:tcPr>
          <w:p w14:paraId="065B69CB"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-0.23</w:t>
            </w:r>
          </w:p>
        </w:tc>
        <w:tc>
          <w:tcPr>
            <w:tcW w:w="769" w:type="dxa"/>
            <w:tcBorders>
              <w:top w:val="single" w:sz="4" w:space="0" w:color="auto"/>
              <w:left w:val="nil"/>
              <w:bottom w:val="nil"/>
              <w:right w:val="nil"/>
            </w:tcBorders>
            <w:shd w:val="clear" w:color="auto" w:fill="auto"/>
            <w:noWrap/>
            <w:vAlign w:val="bottom"/>
            <w:hideMark/>
          </w:tcPr>
          <w:p w14:paraId="7BF6320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-0.13</w:t>
            </w:r>
          </w:p>
        </w:tc>
        <w:tc>
          <w:tcPr>
            <w:tcW w:w="850" w:type="dxa"/>
            <w:tcBorders>
              <w:top w:val="single" w:sz="4" w:space="0" w:color="auto"/>
              <w:left w:val="nil"/>
              <w:bottom w:val="nil"/>
              <w:right w:val="nil"/>
            </w:tcBorders>
            <w:shd w:val="clear" w:color="auto" w:fill="auto"/>
            <w:noWrap/>
            <w:vAlign w:val="bottom"/>
            <w:hideMark/>
          </w:tcPr>
          <w:p w14:paraId="2EE98FC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-0.29</w:t>
            </w:r>
          </w:p>
        </w:tc>
        <w:tc>
          <w:tcPr>
            <w:tcW w:w="708" w:type="dxa"/>
            <w:tcBorders>
              <w:top w:val="single" w:sz="4" w:space="0" w:color="auto"/>
              <w:left w:val="nil"/>
              <w:bottom w:val="nil"/>
              <w:right w:val="nil"/>
            </w:tcBorders>
            <w:shd w:val="clear" w:color="auto" w:fill="auto"/>
            <w:noWrap/>
            <w:vAlign w:val="bottom"/>
            <w:hideMark/>
          </w:tcPr>
          <w:p w14:paraId="513EAF4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0.11</w:t>
            </w:r>
          </w:p>
        </w:tc>
        <w:tc>
          <w:tcPr>
            <w:tcW w:w="790" w:type="dxa"/>
            <w:tcBorders>
              <w:top w:val="single" w:sz="4" w:space="0" w:color="auto"/>
              <w:left w:val="nil"/>
              <w:bottom w:val="nil"/>
              <w:right w:val="nil"/>
            </w:tcBorders>
            <w:shd w:val="clear" w:color="auto" w:fill="auto"/>
            <w:noWrap/>
            <w:vAlign w:val="bottom"/>
            <w:hideMark/>
          </w:tcPr>
          <w:p w14:paraId="6CD6D74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0.17</w:t>
            </w:r>
          </w:p>
        </w:tc>
        <w:tc>
          <w:tcPr>
            <w:tcW w:w="770" w:type="dxa"/>
            <w:tcBorders>
              <w:top w:val="single" w:sz="4" w:space="0" w:color="auto"/>
              <w:left w:val="nil"/>
              <w:bottom w:val="nil"/>
              <w:right w:val="nil"/>
            </w:tcBorders>
            <w:shd w:val="clear" w:color="auto" w:fill="auto"/>
            <w:noWrap/>
            <w:vAlign w:val="bottom"/>
            <w:hideMark/>
          </w:tcPr>
          <w:p w14:paraId="090EEB76"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-0.05</w:t>
            </w:r>
          </w:p>
        </w:tc>
        <w:tc>
          <w:tcPr>
            <w:tcW w:w="850" w:type="dxa"/>
            <w:tcBorders>
              <w:top w:val="single" w:sz="4" w:space="0" w:color="auto"/>
              <w:left w:val="nil"/>
              <w:bottom w:val="nil"/>
              <w:right w:val="nil"/>
            </w:tcBorders>
            <w:shd w:val="clear" w:color="auto" w:fill="auto"/>
            <w:noWrap/>
            <w:vAlign w:val="bottom"/>
            <w:hideMark/>
          </w:tcPr>
          <w:p w14:paraId="1C6BC7C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0.20</w:t>
            </w:r>
          </w:p>
        </w:tc>
        <w:tc>
          <w:tcPr>
            <w:tcW w:w="851" w:type="dxa"/>
            <w:tcBorders>
              <w:top w:val="single" w:sz="4" w:space="0" w:color="auto"/>
              <w:left w:val="nil"/>
              <w:bottom w:val="nil"/>
              <w:right w:val="nil"/>
            </w:tcBorders>
            <w:shd w:val="clear" w:color="auto" w:fill="auto"/>
            <w:noWrap/>
            <w:vAlign w:val="bottom"/>
            <w:hideMark/>
          </w:tcPr>
          <w:p w14:paraId="6DDC538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-0.25</w:t>
            </w:r>
          </w:p>
        </w:tc>
        <w:tc>
          <w:tcPr>
            <w:tcW w:w="1011" w:type="dxa"/>
            <w:tcBorders>
              <w:top w:val="single" w:sz="4" w:space="0" w:color="auto"/>
              <w:left w:val="nil"/>
              <w:bottom w:val="nil"/>
              <w:right w:val="nil"/>
            </w:tcBorders>
            <w:shd w:val="clear" w:color="auto" w:fill="auto"/>
            <w:noWrap/>
            <w:vAlign w:val="bottom"/>
            <w:hideMark/>
          </w:tcPr>
          <w:p w14:paraId="387CE59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-0.01</w:t>
            </w:r>
          </w:p>
        </w:tc>
        <w:tc>
          <w:tcPr>
            <w:tcW w:w="690" w:type="dxa"/>
            <w:tcBorders>
              <w:top w:val="single" w:sz="4" w:space="0" w:color="auto"/>
              <w:left w:val="nil"/>
              <w:bottom w:val="nil"/>
              <w:right w:val="nil"/>
            </w:tcBorders>
            <w:shd w:val="clear" w:color="auto" w:fill="auto"/>
            <w:noWrap/>
            <w:vAlign w:val="bottom"/>
            <w:hideMark/>
          </w:tcPr>
          <w:p w14:paraId="2A7FB3D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-0.21</w:t>
            </w:r>
          </w:p>
        </w:tc>
        <w:tc>
          <w:tcPr>
            <w:tcW w:w="708" w:type="dxa"/>
            <w:tcBorders>
              <w:top w:val="single" w:sz="4" w:space="0" w:color="auto"/>
              <w:left w:val="nil"/>
              <w:bottom w:val="nil"/>
              <w:right w:val="nil"/>
            </w:tcBorders>
            <w:shd w:val="clear" w:color="auto" w:fill="auto"/>
            <w:noWrap/>
            <w:vAlign w:val="bottom"/>
            <w:hideMark/>
          </w:tcPr>
          <w:p w14:paraId="0022C926"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-0.04</w:t>
            </w:r>
          </w:p>
        </w:tc>
      </w:tr>
      <w:tr w:rsidR="00E768BF" w:rsidRPr="00096093" w14:paraId="1D21DF20" w14:textId="77777777" w:rsidTr="005157ED">
        <w:trPr>
          <w:trHeight w:val="288"/>
        </w:trPr>
        <w:tc>
          <w:tcPr>
            <w:tcW w:w="1276" w:type="dxa"/>
            <w:tcBorders>
              <w:top w:val="nil"/>
              <w:left w:val="nil"/>
              <w:bottom w:val="nil"/>
              <w:right w:val="nil"/>
            </w:tcBorders>
            <w:shd w:val="clear" w:color="auto" w:fill="auto"/>
            <w:noWrap/>
            <w:vAlign w:val="bottom"/>
            <w:hideMark/>
          </w:tcPr>
          <w:p w14:paraId="6E6D4753" w14:textId="0BB36C05"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V</w:t>
            </w:r>
            <w:r w:rsidR="002E5F0F" w:rsidRPr="00096093">
              <w:rPr>
                <w:rFonts w:ascii="Times New Roman" w:eastAsia="Times New Roman" w:hAnsi="Times New Roman" w:cs="Times New Roman"/>
                <w:color w:val="000000"/>
                <w:sz w:val="20"/>
                <w:szCs w:val="20"/>
                <w:lang w:val="en-GB" w:eastAsia="en-GB"/>
              </w:rPr>
              <w:t xml:space="preserve"> </w:t>
            </w:r>
            <w:proofErr w:type="spellStart"/>
            <w:r w:rsidRPr="00096093">
              <w:rPr>
                <w:rFonts w:ascii="Times New Roman" w:eastAsia="Times New Roman" w:hAnsi="Times New Roman" w:cs="Times New Roman"/>
                <w:color w:val="000000"/>
                <w:sz w:val="20"/>
                <w:szCs w:val="20"/>
                <w:lang w:val="en-GB" w:eastAsia="en-GB"/>
              </w:rPr>
              <w:t>Acc</w:t>
            </w:r>
            <w:proofErr w:type="spellEnd"/>
          </w:p>
        </w:tc>
        <w:tc>
          <w:tcPr>
            <w:tcW w:w="709" w:type="dxa"/>
            <w:tcBorders>
              <w:top w:val="nil"/>
              <w:left w:val="nil"/>
              <w:bottom w:val="nil"/>
              <w:right w:val="nil"/>
            </w:tcBorders>
            <w:shd w:val="clear" w:color="auto" w:fill="auto"/>
            <w:noWrap/>
            <w:vAlign w:val="bottom"/>
            <w:hideMark/>
          </w:tcPr>
          <w:p w14:paraId="71562EC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0.38</w:t>
            </w:r>
          </w:p>
        </w:tc>
        <w:tc>
          <w:tcPr>
            <w:tcW w:w="709" w:type="dxa"/>
            <w:tcBorders>
              <w:top w:val="nil"/>
              <w:left w:val="nil"/>
              <w:bottom w:val="nil"/>
              <w:right w:val="nil"/>
            </w:tcBorders>
            <w:shd w:val="clear" w:color="auto" w:fill="auto"/>
            <w:noWrap/>
            <w:vAlign w:val="bottom"/>
            <w:hideMark/>
          </w:tcPr>
          <w:p w14:paraId="124CF98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c>
          <w:tcPr>
            <w:tcW w:w="708" w:type="dxa"/>
            <w:tcBorders>
              <w:top w:val="nil"/>
              <w:left w:val="nil"/>
              <w:bottom w:val="nil"/>
              <w:right w:val="nil"/>
            </w:tcBorders>
            <w:shd w:val="clear" w:color="auto" w:fill="auto"/>
            <w:noWrap/>
            <w:vAlign w:val="bottom"/>
            <w:hideMark/>
          </w:tcPr>
          <w:p w14:paraId="2E0DB8A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0.43</w:t>
            </w:r>
          </w:p>
        </w:tc>
        <w:tc>
          <w:tcPr>
            <w:tcW w:w="790" w:type="dxa"/>
            <w:tcBorders>
              <w:top w:val="nil"/>
              <w:left w:val="nil"/>
              <w:bottom w:val="nil"/>
              <w:right w:val="nil"/>
            </w:tcBorders>
            <w:shd w:val="clear" w:color="auto" w:fill="auto"/>
            <w:noWrap/>
            <w:vAlign w:val="bottom"/>
            <w:hideMark/>
          </w:tcPr>
          <w:p w14:paraId="5F71241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0.23</w:t>
            </w:r>
          </w:p>
        </w:tc>
        <w:tc>
          <w:tcPr>
            <w:tcW w:w="740" w:type="dxa"/>
            <w:tcBorders>
              <w:top w:val="nil"/>
              <w:left w:val="nil"/>
              <w:bottom w:val="nil"/>
              <w:right w:val="nil"/>
            </w:tcBorders>
            <w:shd w:val="clear" w:color="auto" w:fill="auto"/>
            <w:noWrap/>
            <w:vAlign w:val="bottom"/>
            <w:hideMark/>
          </w:tcPr>
          <w:p w14:paraId="1281C51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0.57</w:t>
            </w:r>
          </w:p>
        </w:tc>
        <w:tc>
          <w:tcPr>
            <w:tcW w:w="881" w:type="dxa"/>
            <w:tcBorders>
              <w:top w:val="nil"/>
              <w:left w:val="nil"/>
              <w:bottom w:val="nil"/>
              <w:right w:val="nil"/>
            </w:tcBorders>
            <w:shd w:val="clear" w:color="auto" w:fill="auto"/>
            <w:noWrap/>
            <w:vAlign w:val="bottom"/>
            <w:hideMark/>
          </w:tcPr>
          <w:p w14:paraId="1772FB8B"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0.49</w:t>
            </w:r>
          </w:p>
        </w:tc>
        <w:tc>
          <w:tcPr>
            <w:tcW w:w="709" w:type="dxa"/>
            <w:tcBorders>
              <w:top w:val="nil"/>
              <w:left w:val="nil"/>
              <w:bottom w:val="nil"/>
              <w:right w:val="nil"/>
            </w:tcBorders>
            <w:shd w:val="clear" w:color="auto" w:fill="auto"/>
            <w:noWrap/>
            <w:vAlign w:val="bottom"/>
            <w:hideMark/>
          </w:tcPr>
          <w:p w14:paraId="3128C476"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-0.15</w:t>
            </w:r>
          </w:p>
        </w:tc>
        <w:tc>
          <w:tcPr>
            <w:tcW w:w="790" w:type="dxa"/>
            <w:tcBorders>
              <w:top w:val="nil"/>
              <w:left w:val="nil"/>
              <w:bottom w:val="nil"/>
              <w:right w:val="nil"/>
            </w:tcBorders>
            <w:shd w:val="clear" w:color="auto" w:fill="auto"/>
            <w:noWrap/>
            <w:vAlign w:val="bottom"/>
            <w:hideMark/>
          </w:tcPr>
          <w:p w14:paraId="0405A8DB"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-0.18</w:t>
            </w:r>
          </w:p>
        </w:tc>
        <w:tc>
          <w:tcPr>
            <w:tcW w:w="769" w:type="dxa"/>
            <w:tcBorders>
              <w:top w:val="nil"/>
              <w:left w:val="nil"/>
              <w:bottom w:val="nil"/>
              <w:right w:val="nil"/>
            </w:tcBorders>
            <w:shd w:val="clear" w:color="auto" w:fill="auto"/>
            <w:noWrap/>
            <w:vAlign w:val="bottom"/>
            <w:hideMark/>
          </w:tcPr>
          <w:p w14:paraId="682B7FB2"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c>
          <w:tcPr>
            <w:tcW w:w="850" w:type="dxa"/>
            <w:tcBorders>
              <w:top w:val="nil"/>
              <w:left w:val="nil"/>
              <w:bottom w:val="nil"/>
              <w:right w:val="nil"/>
            </w:tcBorders>
            <w:shd w:val="clear" w:color="auto" w:fill="auto"/>
            <w:noWrap/>
            <w:vAlign w:val="bottom"/>
            <w:hideMark/>
          </w:tcPr>
          <w:p w14:paraId="67CEBAF6"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-0.01</w:t>
            </w:r>
          </w:p>
        </w:tc>
        <w:tc>
          <w:tcPr>
            <w:tcW w:w="708" w:type="dxa"/>
            <w:tcBorders>
              <w:top w:val="nil"/>
              <w:left w:val="nil"/>
              <w:bottom w:val="nil"/>
              <w:right w:val="nil"/>
            </w:tcBorders>
            <w:shd w:val="clear" w:color="auto" w:fill="auto"/>
            <w:noWrap/>
            <w:vAlign w:val="bottom"/>
            <w:hideMark/>
          </w:tcPr>
          <w:p w14:paraId="00E74D6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0.27</w:t>
            </w:r>
          </w:p>
        </w:tc>
        <w:tc>
          <w:tcPr>
            <w:tcW w:w="790" w:type="dxa"/>
            <w:tcBorders>
              <w:top w:val="nil"/>
              <w:left w:val="nil"/>
              <w:bottom w:val="nil"/>
              <w:right w:val="nil"/>
            </w:tcBorders>
            <w:shd w:val="clear" w:color="auto" w:fill="auto"/>
            <w:noWrap/>
            <w:vAlign w:val="bottom"/>
            <w:hideMark/>
          </w:tcPr>
          <w:p w14:paraId="449140A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0.07</w:t>
            </w:r>
          </w:p>
        </w:tc>
        <w:tc>
          <w:tcPr>
            <w:tcW w:w="770" w:type="dxa"/>
            <w:tcBorders>
              <w:top w:val="nil"/>
              <w:left w:val="nil"/>
              <w:bottom w:val="nil"/>
              <w:right w:val="nil"/>
            </w:tcBorders>
            <w:shd w:val="clear" w:color="auto" w:fill="auto"/>
            <w:noWrap/>
            <w:vAlign w:val="bottom"/>
            <w:hideMark/>
          </w:tcPr>
          <w:p w14:paraId="136B525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0.23</w:t>
            </w:r>
          </w:p>
        </w:tc>
        <w:tc>
          <w:tcPr>
            <w:tcW w:w="850" w:type="dxa"/>
            <w:tcBorders>
              <w:top w:val="nil"/>
              <w:left w:val="nil"/>
              <w:bottom w:val="nil"/>
              <w:right w:val="nil"/>
            </w:tcBorders>
            <w:shd w:val="clear" w:color="auto" w:fill="auto"/>
            <w:noWrap/>
            <w:vAlign w:val="bottom"/>
            <w:hideMark/>
          </w:tcPr>
          <w:p w14:paraId="1743A87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0.26</w:t>
            </w:r>
          </w:p>
        </w:tc>
        <w:tc>
          <w:tcPr>
            <w:tcW w:w="851" w:type="dxa"/>
            <w:tcBorders>
              <w:top w:val="nil"/>
              <w:left w:val="nil"/>
              <w:bottom w:val="nil"/>
              <w:right w:val="nil"/>
            </w:tcBorders>
            <w:shd w:val="clear" w:color="auto" w:fill="auto"/>
            <w:noWrap/>
            <w:vAlign w:val="bottom"/>
            <w:hideMark/>
          </w:tcPr>
          <w:p w14:paraId="19A24ED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0.17</w:t>
            </w:r>
          </w:p>
        </w:tc>
        <w:tc>
          <w:tcPr>
            <w:tcW w:w="1011" w:type="dxa"/>
            <w:tcBorders>
              <w:top w:val="nil"/>
              <w:left w:val="nil"/>
              <w:bottom w:val="nil"/>
              <w:right w:val="nil"/>
            </w:tcBorders>
            <w:shd w:val="clear" w:color="auto" w:fill="auto"/>
            <w:noWrap/>
            <w:vAlign w:val="bottom"/>
            <w:hideMark/>
          </w:tcPr>
          <w:p w14:paraId="02B7931B"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0.35</w:t>
            </w:r>
          </w:p>
        </w:tc>
        <w:tc>
          <w:tcPr>
            <w:tcW w:w="690" w:type="dxa"/>
            <w:tcBorders>
              <w:top w:val="nil"/>
              <w:left w:val="nil"/>
              <w:bottom w:val="nil"/>
              <w:right w:val="nil"/>
            </w:tcBorders>
            <w:shd w:val="clear" w:color="auto" w:fill="auto"/>
            <w:noWrap/>
            <w:vAlign w:val="bottom"/>
            <w:hideMark/>
          </w:tcPr>
          <w:p w14:paraId="5793361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-0.09</w:t>
            </w:r>
          </w:p>
        </w:tc>
        <w:tc>
          <w:tcPr>
            <w:tcW w:w="708" w:type="dxa"/>
            <w:tcBorders>
              <w:top w:val="nil"/>
              <w:left w:val="nil"/>
              <w:bottom w:val="nil"/>
              <w:right w:val="nil"/>
            </w:tcBorders>
            <w:shd w:val="clear" w:color="auto" w:fill="auto"/>
            <w:noWrap/>
            <w:vAlign w:val="bottom"/>
            <w:hideMark/>
          </w:tcPr>
          <w:p w14:paraId="458F14E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-0.03</w:t>
            </w:r>
          </w:p>
        </w:tc>
      </w:tr>
      <w:tr w:rsidR="00E768BF" w:rsidRPr="00096093" w14:paraId="6A3CDF39" w14:textId="77777777" w:rsidTr="005157ED">
        <w:trPr>
          <w:trHeight w:val="288"/>
        </w:trPr>
        <w:tc>
          <w:tcPr>
            <w:tcW w:w="1276" w:type="dxa"/>
            <w:tcBorders>
              <w:top w:val="nil"/>
              <w:left w:val="nil"/>
              <w:bottom w:val="nil"/>
              <w:right w:val="nil"/>
            </w:tcBorders>
            <w:shd w:val="clear" w:color="auto" w:fill="auto"/>
            <w:noWrap/>
            <w:vAlign w:val="bottom"/>
            <w:hideMark/>
          </w:tcPr>
          <w:p w14:paraId="3779961C" w14:textId="740F3CEF"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A</w:t>
            </w:r>
            <w:r w:rsidR="002E5F0F" w:rsidRPr="00096093">
              <w:rPr>
                <w:rFonts w:ascii="Times New Roman" w:eastAsia="Times New Roman" w:hAnsi="Times New Roman" w:cs="Times New Roman"/>
                <w:color w:val="000000"/>
                <w:sz w:val="20"/>
                <w:szCs w:val="20"/>
                <w:lang w:val="en-GB" w:eastAsia="en-GB"/>
              </w:rPr>
              <w:t xml:space="preserve">V </w:t>
            </w:r>
            <w:proofErr w:type="spellStart"/>
            <w:r w:rsidRPr="00096093">
              <w:rPr>
                <w:rFonts w:ascii="Times New Roman" w:eastAsia="Times New Roman" w:hAnsi="Times New Roman" w:cs="Times New Roman"/>
                <w:color w:val="000000"/>
                <w:sz w:val="20"/>
                <w:szCs w:val="20"/>
                <w:lang w:val="en-GB" w:eastAsia="en-GB"/>
              </w:rPr>
              <w:t>Acc</w:t>
            </w:r>
            <w:proofErr w:type="spellEnd"/>
          </w:p>
        </w:tc>
        <w:tc>
          <w:tcPr>
            <w:tcW w:w="709" w:type="dxa"/>
            <w:tcBorders>
              <w:top w:val="nil"/>
              <w:left w:val="nil"/>
              <w:bottom w:val="nil"/>
              <w:right w:val="nil"/>
            </w:tcBorders>
            <w:shd w:val="clear" w:color="auto" w:fill="auto"/>
            <w:noWrap/>
            <w:vAlign w:val="bottom"/>
            <w:hideMark/>
          </w:tcPr>
          <w:p w14:paraId="4E806E96"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0.41</w:t>
            </w:r>
          </w:p>
        </w:tc>
        <w:tc>
          <w:tcPr>
            <w:tcW w:w="709" w:type="dxa"/>
            <w:tcBorders>
              <w:top w:val="nil"/>
              <w:left w:val="nil"/>
              <w:bottom w:val="nil"/>
              <w:right w:val="nil"/>
            </w:tcBorders>
            <w:shd w:val="clear" w:color="auto" w:fill="auto"/>
            <w:noWrap/>
            <w:vAlign w:val="bottom"/>
            <w:hideMark/>
          </w:tcPr>
          <w:p w14:paraId="301F561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0.43</w:t>
            </w:r>
          </w:p>
        </w:tc>
        <w:tc>
          <w:tcPr>
            <w:tcW w:w="708" w:type="dxa"/>
            <w:tcBorders>
              <w:top w:val="nil"/>
              <w:left w:val="nil"/>
              <w:bottom w:val="nil"/>
              <w:right w:val="nil"/>
            </w:tcBorders>
            <w:shd w:val="clear" w:color="auto" w:fill="auto"/>
            <w:noWrap/>
            <w:vAlign w:val="bottom"/>
            <w:hideMark/>
          </w:tcPr>
          <w:p w14:paraId="3D36BC3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c>
          <w:tcPr>
            <w:tcW w:w="790" w:type="dxa"/>
            <w:tcBorders>
              <w:top w:val="nil"/>
              <w:left w:val="nil"/>
              <w:bottom w:val="nil"/>
              <w:right w:val="nil"/>
            </w:tcBorders>
            <w:shd w:val="clear" w:color="auto" w:fill="auto"/>
            <w:noWrap/>
            <w:vAlign w:val="bottom"/>
            <w:hideMark/>
          </w:tcPr>
          <w:p w14:paraId="77E09B7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0.17</w:t>
            </w:r>
          </w:p>
        </w:tc>
        <w:tc>
          <w:tcPr>
            <w:tcW w:w="740" w:type="dxa"/>
            <w:tcBorders>
              <w:top w:val="nil"/>
              <w:left w:val="nil"/>
              <w:bottom w:val="nil"/>
              <w:right w:val="nil"/>
            </w:tcBorders>
            <w:shd w:val="clear" w:color="auto" w:fill="auto"/>
            <w:noWrap/>
            <w:vAlign w:val="bottom"/>
            <w:hideMark/>
          </w:tcPr>
          <w:p w14:paraId="7EB8471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0.30</w:t>
            </w:r>
          </w:p>
        </w:tc>
        <w:tc>
          <w:tcPr>
            <w:tcW w:w="881" w:type="dxa"/>
            <w:tcBorders>
              <w:top w:val="nil"/>
              <w:left w:val="nil"/>
              <w:bottom w:val="nil"/>
              <w:right w:val="nil"/>
            </w:tcBorders>
            <w:shd w:val="clear" w:color="auto" w:fill="auto"/>
            <w:noWrap/>
            <w:vAlign w:val="bottom"/>
            <w:hideMark/>
          </w:tcPr>
          <w:p w14:paraId="7E8C461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0.66</w:t>
            </w:r>
          </w:p>
        </w:tc>
        <w:tc>
          <w:tcPr>
            <w:tcW w:w="709" w:type="dxa"/>
            <w:tcBorders>
              <w:top w:val="nil"/>
              <w:left w:val="nil"/>
              <w:bottom w:val="nil"/>
              <w:right w:val="nil"/>
            </w:tcBorders>
            <w:shd w:val="clear" w:color="auto" w:fill="auto"/>
            <w:noWrap/>
            <w:vAlign w:val="bottom"/>
            <w:hideMark/>
          </w:tcPr>
          <w:p w14:paraId="666A19F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0.33</w:t>
            </w:r>
          </w:p>
        </w:tc>
        <w:tc>
          <w:tcPr>
            <w:tcW w:w="790" w:type="dxa"/>
            <w:tcBorders>
              <w:top w:val="nil"/>
              <w:left w:val="nil"/>
              <w:bottom w:val="nil"/>
              <w:right w:val="nil"/>
            </w:tcBorders>
            <w:shd w:val="clear" w:color="auto" w:fill="auto"/>
            <w:noWrap/>
            <w:vAlign w:val="bottom"/>
            <w:hideMark/>
          </w:tcPr>
          <w:p w14:paraId="0F727CA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0.14</w:t>
            </w:r>
          </w:p>
        </w:tc>
        <w:tc>
          <w:tcPr>
            <w:tcW w:w="769" w:type="dxa"/>
            <w:tcBorders>
              <w:top w:val="nil"/>
              <w:left w:val="nil"/>
              <w:bottom w:val="nil"/>
              <w:right w:val="nil"/>
            </w:tcBorders>
            <w:shd w:val="clear" w:color="auto" w:fill="auto"/>
            <w:noWrap/>
            <w:vAlign w:val="bottom"/>
            <w:hideMark/>
          </w:tcPr>
          <w:p w14:paraId="3624284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0.31</w:t>
            </w:r>
          </w:p>
        </w:tc>
        <w:tc>
          <w:tcPr>
            <w:tcW w:w="850" w:type="dxa"/>
            <w:tcBorders>
              <w:top w:val="nil"/>
              <w:left w:val="nil"/>
              <w:bottom w:val="nil"/>
              <w:right w:val="nil"/>
            </w:tcBorders>
            <w:shd w:val="clear" w:color="auto" w:fill="auto"/>
            <w:noWrap/>
            <w:vAlign w:val="bottom"/>
            <w:hideMark/>
          </w:tcPr>
          <w:p w14:paraId="2429BB9B"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0.48</w:t>
            </w:r>
          </w:p>
        </w:tc>
        <w:tc>
          <w:tcPr>
            <w:tcW w:w="708" w:type="dxa"/>
            <w:tcBorders>
              <w:top w:val="nil"/>
              <w:left w:val="nil"/>
              <w:bottom w:val="nil"/>
              <w:right w:val="nil"/>
            </w:tcBorders>
            <w:shd w:val="clear" w:color="auto" w:fill="auto"/>
            <w:noWrap/>
            <w:vAlign w:val="bottom"/>
            <w:hideMark/>
          </w:tcPr>
          <w:p w14:paraId="700EE94B"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0.34</w:t>
            </w:r>
          </w:p>
        </w:tc>
        <w:tc>
          <w:tcPr>
            <w:tcW w:w="790" w:type="dxa"/>
            <w:tcBorders>
              <w:top w:val="nil"/>
              <w:left w:val="nil"/>
              <w:bottom w:val="nil"/>
              <w:right w:val="nil"/>
            </w:tcBorders>
            <w:shd w:val="clear" w:color="auto" w:fill="auto"/>
            <w:noWrap/>
            <w:vAlign w:val="bottom"/>
            <w:hideMark/>
          </w:tcPr>
          <w:p w14:paraId="0718E71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0.13</w:t>
            </w:r>
          </w:p>
        </w:tc>
        <w:tc>
          <w:tcPr>
            <w:tcW w:w="770" w:type="dxa"/>
            <w:tcBorders>
              <w:top w:val="nil"/>
              <w:left w:val="nil"/>
              <w:bottom w:val="nil"/>
              <w:right w:val="nil"/>
            </w:tcBorders>
            <w:shd w:val="clear" w:color="auto" w:fill="auto"/>
            <w:noWrap/>
            <w:vAlign w:val="bottom"/>
            <w:hideMark/>
          </w:tcPr>
          <w:p w14:paraId="61665F8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0.16</w:t>
            </w:r>
          </w:p>
        </w:tc>
        <w:tc>
          <w:tcPr>
            <w:tcW w:w="850" w:type="dxa"/>
            <w:tcBorders>
              <w:top w:val="nil"/>
              <w:left w:val="nil"/>
              <w:bottom w:val="nil"/>
              <w:right w:val="nil"/>
            </w:tcBorders>
            <w:shd w:val="clear" w:color="auto" w:fill="auto"/>
            <w:noWrap/>
            <w:vAlign w:val="bottom"/>
            <w:hideMark/>
          </w:tcPr>
          <w:p w14:paraId="2F6AC54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0.45</w:t>
            </w:r>
          </w:p>
        </w:tc>
        <w:tc>
          <w:tcPr>
            <w:tcW w:w="851" w:type="dxa"/>
            <w:tcBorders>
              <w:top w:val="nil"/>
              <w:left w:val="nil"/>
              <w:bottom w:val="nil"/>
              <w:right w:val="nil"/>
            </w:tcBorders>
            <w:shd w:val="clear" w:color="auto" w:fill="auto"/>
            <w:noWrap/>
            <w:vAlign w:val="bottom"/>
            <w:hideMark/>
          </w:tcPr>
          <w:p w14:paraId="2E1E564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0.06</w:t>
            </w:r>
          </w:p>
        </w:tc>
        <w:tc>
          <w:tcPr>
            <w:tcW w:w="1011" w:type="dxa"/>
            <w:tcBorders>
              <w:top w:val="nil"/>
              <w:left w:val="nil"/>
              <w:bottom w:val="nil"/>
              <w:right w:val="nil"/>
            </w:tcBorders>
            <w:shd w:val="clear" w:color="auto" w:fill="auto"/>
            <w:noWrap/>
            <w:vAlign w:val="bottom"/>
            <w:hideMark/>
          </w:tcPr>
          <w:p w14:paraId="5CE1ECA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0.36</w:t>
            </w:r>
          </w:p>
        </w:tc>
        <w:tc>
          <w:tcPr>
            <w:tcW w:w="690" w:type="dxa"/>
            <w:tcBorders>
              <w:top w:val="nil"/>
              <w:left w:val="nil"/>
              <w:bottom w:val="nil"/>
              <w:right w:val="nil"/>
            </w:tcBorders>
            <w:shd w:val="clear" w:color="auto" w:fill="auto"/>
            <w:noWrap/>
            <w:vAlign w:val="bottom"/>
            <w:hideMark/>
          </w:tcPr>
          <w:p w14:paraId="6241190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-0.16</w:t>
            </w:r>
          </w:p>
        </w:tc>
        <w:tc>
          <w:tcPr>
            <w:tcW w:w="708" w:type="dxa"/>
            <w:tcBorders>
              <w:top w:val="nil"/>
              <w:left w:val="nil"/>
              <w:bottom w:val="nil"/>
              <w:right w:val="nil"/>
            </w:tcBorders>
            <w:shd w:val="clear" w:color="auto" w:fill="auto"/>
            <w:noWrap/>
            <w:vAlign w:val="bottom"/>
            <w:hideMark/>
          </w:tcPr>
          <w:p w14:paraId="766A61F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0.08</w:t>
            </w:r>
          </w:p>
        </w:tc>
      </w:tr>
      <w:tr w:rsidR="00E768BF" w:rsidRPr="00096093" w14:paraId="0063F2D4" w14:textId="77777777" w:rsidTr="005157ED">
        <w:trPr>
          <w:trHeight w:val="288"/>
        </w:trPr>
        <w:tc>
          <w:tcPr>
            <w:tcW w:w="1276" w:type="dxa"/>
            <w:tcBorders>
              <w:top w:val="nil"/>
              <w:left w:val="nil"/>
              <w:bottom w:val="nil"/>
              <w:right w:val="nil"/>
            </w:tcBorders>
            <w:shd w:val="clear" w:color="auto" w:fill="auto"/>
            <w:noWrap/>
            <w:vAlign w:val="bottom"/>
            <w:hideMark/>
          </w:tcPr>
          <w:p w14:paraId="3C4C8B36" w14:textId="3865523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Happy</w:t>
            </w:r>
            <w:r w:rsidR="002E5F0F" w:rsidRPr="00096093">
              <w:rPr>
                <w:rFonts w:ascii="Times New Roman" w:eastAsia="Times New Roman" w:hAnsi="Times New Roman" w:cs="Times New Roman"/>
                <w:color w:val="000000"/>
                <w:sz w:val="20"/>
                <w:szCs w:val="20"/>
                <w:lang w:val="en-GB" w:eastAsia="en-GB"/>
              </w:rPr>
              <w:t xml:space="preserve"> </w:t>
            </w:r>
            <w:proofErr w:type="spellStart"/>
            <w:r w:rsidRPr="00096093">
              <w:rPr>
                <w:rFonts w:ascii="Times New Roman" w:eastAsia="Times New Roman" w:hAnsi="Times New Roman" w:cs="Times New Roman"/>
                <w:color w:val="000000"/>
                <w:sz w:val="20"/>
                <w:szCs w:val="20"/>
                <w:lang w:val="en-GB" w:eastAsia="en-GB"/>
              </w:rPr>
              <w:t>Acc</w:t>
            </w:r>
            <w:proofErr w:type="spellEnd"/>
          </w:p>
        </w:tc>
        <w:tc>
          <w:tcPr>
            <w:tcW w:w="709" w:type="dxa"/>
            <w:tcBorders>
              <w:top w:val="nil"/>
              <w:left w:val="nil"/>
              <w:bottom w:val="nil"/>
              <w:right w:val="nil"/>
            </w:tcBorders>
            <w:shd w:val="clear" w:color="auto" w:fill="auto"/>
            <w:noWrap/>
            <w:vAlign w:val="bottom"/>
            <w:hideMark/>
          </w:tcPr>
          <w:p w14:paraId="5F8579F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0.52</w:t>
            </w:r>
          </w:p>
        </w:tc>
        <w:tc>
          <w:tcPr>
            <w:tcW w:w="709" w:type="dxa"/>
            <w:tcBorders>
              <w:top w:val="nil"/>
              <w:left w:val="nil"/>
              <w:bottom w:val="nil"/>
              <w:right w:val="nil"/>
            </w:tcBorders>
            <w:shd w:val="clear" w:color="auto" w:fill="auto"/>
            <w:noWrap/>
            <w:vAlign w:val="bottom"/>
            <w:hideMark/>
          </w:tcPr>
          <w:p w14:paraId="1EA519C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0.23</w:t>
            </w:r>
          </w:p>
        </w:tc>
        <w:tc>
          <w:tcPr>
            <w:tcW w:w="708" w:type="dxa"/>
            <w:tcBorders>
              <w:top w:val="nil"/>
              <w:left w:val="nil"/>
              <w:bottom w:val="nil"/>
              <w:right w:val="nil"/>
            </w:tcBorders>
            <w:shd w:val="clear" w:color="auto" w:fill="auto"/>
            <w:noWrap/>
            <w:vAlign w:val="bottom"/>
            <w:hideMark/>
          </w:tcPr>
          <w:p w14:paraId="3ED9C1D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0.17</w:t>
            </w:r>
          </w:p>
        </w:tc>
        <w:tc>
          <w:tcPr>
            <w:tcW w:w="790" w:type="dxa"/>
            <w:tcBorders>
              <w:top w:val="nil"/>
              <w:left w:val="nil"/>
              <w:bottom w:val="nil"/>
              <w:right w:val="nil"/>
            </w:tcBorders>
            <w:shd w:val="clear" w:color="auto" w:fill="auto"/>
            <w:noWrap/>
            <w:vAlign w:val="bottom"/>
            <w:hideMark/>
          </w:tcPr>
          <w:p w14:paraId="42EE9FA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c>
          <w:tcPr>
            <w:tcW w:w="740" w:type="dxa"/>
            <w:tcBorders>
              <w:top w:val="nil"/>
              <w:left w:val="nil"/>
              <w:bottom w:val="nil"/>
              <w:right w:val="nil"/>
            </w:tcBorders>
            <w:shd w:val="clear" w:color="auto" w:fill="auto"/>
            <w:noWrap/>
            <w:vAlign w:val="bottom"/>
            <w:hideMark/>
          </w:tcPr>
          <w:p w14:paraId="576F091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-0.23</w:t>
            </w:r>
          </w:p>
        </w:tc>
        <w:tc>
          <w:tcPr>
            <w:tcW w:w="881" w:type="dxa"/>
            <w:tcBorders>
              <w:top w:val="nil"/>
              <w:left w:val="nil"/>
              <w:bottom w:val="nil"/>
              <w:right w:val="nil"/>
            </w:tcBorders>
            <w:shd w:val="clear" w:color="auto" w:fill="auto"/>
            <w:noWrap/>
            <w:vAlign w:val="bottom"/>
            <w:hideMark/>
          </w:tcPr>
          <w:p w14:paraId="59BC2E70"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0.01</w:t>
            </w:r>
          </w:p>
        </w:tc>
        <w:tc>
          <w:tcPr>
            <w:tcW w:w="709" w:type="dxa"/>
            <w:tcBorders>
              <w:top w:val="nil"/>
              <w:left w:val="nil"/>
              <w:bottom w:val="nil"/>
              <w:right w:val="nil"/>
            </w:tcBorders>
            <w:shd w:val="clear" w:color="auto" w:fill="auto"/>
            <w:noWrap/>
            <w:vAlign w:val="bottom"/>
            <w:hideMark/>
          </w:tcPr>
          <w:p w14:paraId="234E674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-0.41</w:t>
            </w:r>
          </w:p>
        </w:tc>
        <w:tc>
          <w:tcPr>
            <w:tcW w:w="790" w:type="dxa"/>
            <w:tcBorders>
              <w:top w:val="nil"/>
              <w:left w:val="nil"/>
              <w:bottom w:val="nil"/>
              <w:right w:val="nil"/>
            </w:tcBorders>
            <w:shd w:val="clear" w:color="auto" w:fill="auto"/>
            <w:noWrap/>
            <w:vAlign w:val="bottom"/>
            <w:hideMark/>
          </w:tcPr>
          <w:p w14:paraId="11DD4B3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c>
          <w:tcPr>
            <w:tcW w:w="769" w:type="dxa"/>
            <w:tcBorders>
              <w:top w:val="nil"/>
              <w:left w:val="nil"/>
              <w:bottom w:val="nil"/>
              <w:right w:val="nil"/>
            </w:tcBorders>
            <w:shd w:val="clear" w:color="auto" w:fill="auto"/>
            <w:noWrap/>
            <w:vAlign w:val="bottom"/>
            <w:hideMark/>
          </w:tcPr>
          <w:p w14:paraId="719C365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0.03</w:t>
            </w:r>
          </w:p>
        </w:tc>
        <w:tc>
          <w:tcPr>
            <w:tcW w:w="850" w:type="dxa"/>
            <w:tcBorders>
              <w:top w:val="nil"/>
              <w:left w:val="nil"/>
              <w:bottom w:val="nil"/>
              <w:right w:val="nil"/>
            </w:tcBorders>
            <w:shd w:val="clear" w:color="auto" w:fill="auto"/>
            <w:noWrap/>
            <w:vAlign w:val="bottom"/>
            <w:hideMark/>
          </w:tcPr>
          <w:p w14:paraId="10DD262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-0.40</w:t>
            </w:r>
          </w:p>
        </w:tc>
        <w:tc>
          <w:tcPr>
            <w:tcW w:w="708" w:type="dxa"/>
            <w:tcBorders>
              <w:top w:val="nil"/>
              <w:left w:val="nil"/>
              <w:bottom w:val="nil"/>
              <w:right w:val="nil"/>
            </w:tcBorders>
            <w:shd w:val="clear" w:color="auto" w:fill="auto"/>
            <w:noWrap/>
            <w:vAlign w:val="bottom"/>
            <w:hideMark/>
          </w:tcPr>
          <w:p w14:paraId="0F0EA1A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0.15</w:t>
            </w:r>
          </w:p>
        </w:tc>
        <w:tc>
          <w:tcPr>
            <w:tcW w:w="790" w:type="dxa"/>
            <w:tcBorders>
              <w:top w:val="nil"/>
              <w:left w:val="nil"/>
              <w:bottom w:val="nil"/>
              <w:right w:val="nil"/>
            </w:tcBorders>
            <w:shd w:val="clear" w:color="auto" w:fill="auto"/>
            <w:noWrap/>
            <w:vAlign w:val="bottom"/>
            <w:hideMark/>
          </w:tcPr>
          <w:p w14:paraId="3F5D6A6D"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0.50</w:t>
            </w:r>
          </w:p>
        </w:tc>
        <w:tc>
          <w:tcPr>
            <w:tcW w:w="770" w:type="dxa"/>
            <w:tcBorders>
              <w:top w:val="nil"/>
              <w:left w:val="nil"/>
              <w:bottom w:val="nil"/>
              <w:right w:val="nil"/>
            </w:tcBorders>
            <w:shd w:val="clear" w:color="auto" w:fill="auto"/>
            <w:noWrap/>
            <w:vAlign w:val="bottom"/>
            <w:hideMark/>
          </w:tcPr>
          <w:p w14:paraId="7DC8A5B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-0.11</w:t>
            </w:r>
          </w:p>
        </w:tc>
        <w:tc>
          <w:tcPr>
            <w:tcW w:w="850" w:type="dxa"/>
            <w:tcBorders>
              <w:top w:val="nil"/>
              <w:left w:val="nil"/>
              <w:bottom w:val="nil"/>
              <w:right w:val="nil"/>
            </w:tcBorders>
            <w:shd w:val="clear" w:color="auto" w:fill="auto"/>
            <w:noWrap/>
            <w:vAlign w:val="bottom"/>
            <w:hideMark/>
          </w:tcPr>
          <w:p w14:paraId="158B7B8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0.03</w:t>
            </w:r>
          </w:p>
        </w:tc>
        <w:tc>
          <w:tcPr>
            <w:tcW w:w="851" w:type="dxa"/>
            <w:tcBorders>
              <w:top w:val="nil"/>
              <w:left w:val="nil"/>
              <w:bottom w:val="nil"/>
              <w:right w:val="nil"/>
            </w:tcBorders>
            <w:shd w:val="clear" w:color="auto" w:fill="auto"/>
            <w:noWrap/>
            <w:vAlign w:val="bottom"/>
            <w:hideMark/>
          </w:tcPr>
          <w:p w14:paraId="230F070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-0.32</w:t>
            </w:r>
          </w:p>
        </w:tc>
        <w:tc>
          <w:tcPr>
            <w:tcW w:w="1011" w:type="dxa"/>
            <w:tcBorders>
              <w:top w:val="nil"/>
              <w:left w:val="nil"/>
              <w:bottom w:val="nil"/>
              <w:right w:val="nil"/>
            </w:tcBorders>
            <w:shd w:val="clear" w:color="auto" w:fill="auto"/>
            <w:noWrap/>
            <w:vAlign w:val="bottom"/>
            <w:hideMark/>
          </w:tcPr>
          <w:p w14:paraId="128D12E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-0.40</w:t>
            </w:r>
          </w:p>
        </w:tc>
        <w:tc>
          <w:tcPr>
            <w:tcW w:w="690" w:type="dxa"/>
            <w:tcBorders>
              <w:top w:val="nil"/>
              <w:left w:val="nil"/>
              <w:bottom w:val="nil"/>
              <w:right w:val="nil"/>
            </w:tcBorders>
            <w:shd w:val="clear" w:color="auto" w:fill="auto"/>
            <w:noWrap/>
            <w:vAlign w:val="bottom"/>
            <w:hideMark/>
          </w:tcPr>
          <w:p w14:paraId="491AD15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-0.05</w:t>
            </w:r>
          </w:p>
        </w:tc>
        <w:tc>
          <w:tcPr>
            <w:tcW w:w="708" w:type="dxa"/>
            <w:tcBorders>
              <w:top w:val="nil"/>
              <w:left w:val="nil"/>
              <w:bottom w:val="nil"/>
              <w:right w:val="nil"/>
            </w:tcBorders>
            <w:shd w:val="clear" w:color="auto" w:fill="auto"/>
            <w:noWrap/>
            <w:vAlign w:val="bottom"/>
            <w:hideMark/>
          </w:tcPr>
          <w:p w14:paraId="24DE54B2"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-0.13</w:t>
            </w:r>
          </w:p>
        </w:tc>
      </w:tr>
      <w:tr w:rsidR="00E768BF" w:rsidRPr="00096093" w14:paraId="55A91391" w14:textId="77777777" w:rsidTr="005157ED">
        <w:trPr>
          <w:trHeight w:val="288"/>
        </w:trPr>
        <w:tc>
          <w:tcPr>
            <w:tcW w:w="1276" w:type="dxa"/>
            <w:tcBorders>
              <w:top w:val="nil"/>
              <w:left w:val="nil"/>
              <w:bottom w:val="nil"/>
              <w:right w:val="nil"/>
            </w:tcBorders>
            <w:shd w:val="clear" w:color="auto" w:fill="auto"/>
            <w:noWrap/>
            <w:vAlign w:val="bottom"/>
            <w:hideMark/>
          </w:tcPr>
          <w:p w14:paraId="15677168" w14:textId="0DE43E09"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Angry</w:t>
            </w:r>
            <w:r w:rsidR="002E5F0F" w:rsidRPr="00096093">
              <w:rPr>
                <w:rFonts w:ascii="Times New Roman" w:eastAsia="Times New Roman" w:hAnsi="Times New Roman" w:cs="Times New Roman"/>
                <w:color w:val="000000"/>
                <w:sz w:val="20"/>
                <w:szCs w:val="20"/>
                <w:lang w:val="en-GB" w:eastAsia="en-GB"/>
              </w:rPr>
              <w:t xml:space="preserve"> </w:t>
            </w:r>
            <w:proofErr w:type="spellStart"/>
            <w:r w:rsidRPr="00096093">
              <w:rPr>
                <w:rFonts w:ascii="Times New Roman" w:eastAsia="Times New Roman" w:hAnsi="Times New Roman" w:cs="Times New Roman"/>
                <w:color w:val="000000"/>
                <w:sz w:val="20"/>
                <w:szCs w:val="20"/>
                <w:lang w:val="en-GB" w:eastAsia="en-GB"/>
              </w:rPr>
              <w:t>Acc</w:t>
            </w:r>
            <w:proofErr w:type="spellEnd"/>
          </w:p>
        </w:tc>
        <w:tc>
          <w:tcPr>
            <w:tcW w:w="709" w:type="dxa"/>
            <w:tcBorders>
              <w:top w:val="nil"/>
              <w:left w:val="nil"/>
              <w:bottom w:val="nil"/>
              <w:right w:val="nil"/>
            </w:tcBorders>
            <w:shd w:val="clear" w:color="auto" w:fill="auto"/>
            <w:noWrap/>
            <w:vAlign w:val="bottom"/>
            <w:hideMark/>
          </w:tcPr>
          <w:p w14:paraId="3C7653B6"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0.20</w:t>
            </w:r>
          </w:p>
        </w:tc>
        <w:tc>
          <w:tcPr>
            <w:tcW w:w="709" w:type="dxa"/>
            <w:tcBorders>
              <w:top w:val="nil"/>
              <w:left w:val="nil"/>
              <w:bottom w:val="nil"/>
              <w:right w:val="nil"/>
            </w:tcBorders>
            <w:shd w:val="clear" w:color="auto" w:fill="auto"/>
            <w:noWrap/>
            <w:vAlign w:val="bottom"/>
            <w:hideMark/>
          </w:tcPr>
          <w:p w14:paraId="2276466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0.57</w:t>
            </w:r>
          </w:p>
        </w:tc>
        <w:tc>
          <w:tcPr>
            <w:tcW w:w="708" w:type="dxa"/>
            <w:tcBorders>
              <w:top w:val="nil"/>
              <w:left w:val="nil"/>
              <w:bottom w:val="nil"/>
              <w:right w:val="nil"/>
            </w:tcBorders>
            <w:shd w:val="clear" w:color="auto" w:fill="auto"/>
            <w:noWrap/>
            <w:vAlign w:val="bottom"/>
            <w:hideMark/>
          </w:tcPr>
          <w:p w14:paraId="2E781FA2"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0.30</w:t>
            </w:r>
          </w:p>
        </w:tc>
        <w:tc>
          <w:tcPr>
            <w:tcW w:w="790" w:type="dxa"/>
            <w:tcBorders>
              <w:top w:val="nil"/>
              <w:left w:val="nil"/>
              <w:bottom w:val="nil"/>
              <w:right w:val="nil"/>
            </w:tcBorders>
            <w:shd w:val="clear" w:color="auto" w:fill="auto"/>
            <w:noWrap/>
            <w:vAlign w:val="bottom"/>
            <w:hideMark/>
          </w:tcPr>
          <w:p w14:paraId="51625C7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-0.23</w:t>
            </w:r>
          </w:p>
        </w:tc>
        <w:tc>
          <w:tcPr>
            <w:tcW w:w="740" w:type="dxa"/>
            <w:tcBorders>
              <w:top w:val="nil"/>
              <w:left w:val="nil"/>
              <w:bottom w:val="nil"/>
              <w:right w:val="nil"/>
            </w:tcBorders>
            <w:shd w:val="clear" w:color="auto" w:fill="auto"/>
            <w:noWrap/>
            <w:vAlign w:val="bottom"/>
            <w:hideMark/>
          </w:tcPr>
          <w:p w14:paraId="45835B6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c>
          <w:tcPr>
            <w:tcW w:w="881" w:type="dxa"/>
            <w:tcBorders>
              <w:top w:val="nil"/>
              <w:left w:val="nil"/>
              <w:bottom w:val="nil"/>
              <w:right w:val="nil"/>
            </w:tcBorders>
            <w:shd w:val="clear" w:color="auto" w:fill="auto"/>
            <w:noWrap/>
            <w:vAlign w:val="bottom"/>
            <w:hideMark/>
          </w:tcPr>
          <w:p w14:paraId="5B55CA5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0.05</w:t>
            </w:r>
          </w:p>
        </w:tc>
        <w:tc>
          <w:tcPr>
            <w:tcW w:w="709" w:type="dxa"/>
            <w:tcBorders>
              <w:top w:val="nil"/>
              <w:left w:val="nil"/>
              <w:bottom w:val="nil"/>
              <w:right w:val="nil"/>
            </w:tcBorders>
            <w:shd w:val="clear" w:color="auto" w:fill="auto"/>
            <w:noWrap/>
            <w:vAlign w:val="bottom"/>
            <w:hideMark/>
          </w:tcPr>
          <w:p w14:paraId="0540629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c>
          <w:tcPr>
            <w:tcW w:w="790" w:type="dxa"/>
            <w:tcBorders>
              <w:top w:val="nil"/>
              <w:left w:val="nil"/>
              <w:bottom w:val="nil"/>
              <w:right w:val="nil"/>
            </w:tcBorders>
            <w:shd w:val="clear" w:color="auto" w:fill="auto"/>
            <w:noWrap/>
            <w:vAlign w:val="bottom"/>
            <w:hideMark/>
          </w:tcPr>
          <w:p w14:paraId="121325C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-0.06</w:t>
            </w:r>
          </w:p>
        </w:tc>
        <w:tc>
          <w:tcPr>
            <w:tcW w:w="769" w:type="dxa"/>
            <w:tcBorders>
              <w:top w:val="nil"/>
              <w:left w:val="nil"/>
              <w:bottom w:val="nil"/>
              <w:right w:val="nil"/>
            </w:tcBorders>
            <w:shd w:val="clear" w:color="auto" w:fill="auto"/>
            <w:noWrap/>
            <w:vAlign w:val="bottom"/>
            <w:hideMark/>
          </w:tcPr>
          <w:p w14:paraId="039D24DB"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-0.06</w:t>
            </w:r>
          </w:p>
        </w:tc>
        <w:tc>
          <w:tcPr>
            <w:tcW w:w="850" w:type="dxa"/>
            <w:tcBorders>
              <w:top w:val="nil"/>
              <w:left w:val="nil"/>
              <w:bottom w:val="nil"/>
              <w:right w:val="nil"/>
            </w:tcBorders>
            <w:shd w:val="clear" w:color="auto" w:fill="auto"/>
            <w:noWrap/>
            <w:vAlign w:val="bottom"/>
            <w:hideMark/>
          </w:tcPr>
          <w:p w14:paraId="3E9B85B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0.07</w:t>
            </w:r>
          </w:p>
        </w:tc>
        <w:tc>
          <w:tcPr>
            <w:tcW w:w="708" w:type="dxa"/>
            <w:tcBorders>
              <w:top w:val="nil"/>
              <w:left w:val="nil"/>
              <w:bottom w:val="nil"/>
              <w:right w:val="nil"/>
            </w:tcBorders>
            <w:shd w:val="clear" w:color="auto" w:fill="auto"/>
            <w:noWrap/>
            <w:vAlign w:val="bottom"/>
            <w:hideMark/>
          </w:tcPr>
          <w:p w14:paraId="6F65214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0.08</w:t>
            </w:r>
          </w:p>
        </w:tc>
        <w:tc>
          <w:tcPr>
            <w:tcW w:w="790" w:type="dxa"/>
            <w:tcBorders>
              <w:top w:val="nil"/>
              <w:left w:val="nil"/>
              <w:bottom w:val="nil"/>
              <w:right w:val="nil"/>
            </w:tcBorders>
            <w:shd w:val="clear" w:color="auto" w:fill="auto"/>
            <w:noWrap/>
            <w:vAlign w:val="bottom"/>
            <w:hideMark/>
          </w:tcPr>
          <w:p w14:paraId="15BBA22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-0.18</w:t>
            </w:r>
          </w:p>
        </w:tc>
        <w:tc>
          <w:tcPr>
            <w:tcW w:w="770" w:type="dxa"/>
            <w:tcBorders>
              <w:top w:val="nil"/>
              <w:left w:val="nil"/>
              <w:bottom w:val="nil"/>
              <w:right w:val="nil"/>
            </w:tcBorders>
            <w:shd w:val="clear" w:color="auto" w:fill="auto"/>
            <w:noWrap/>
            <w:vAlign w:val="bottom"/>
            <w:hideMark/>
          </w:tcPr>
          <w:p w14:paraId="5A486C8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0.35</w:t>
            </w:r>
          </w:p>
        </w:tc>
        <w:tc>
          <w:tcPr>
            <w:tcW w:w="850" w:type="dxa"/>
            <w:tcBorders>
              <w:top w:val="nil"/>
              <w:left w:val="nil"/>
              <w:bottom w:val="nil"/>
              <w:right w:val="nil"/>
            </w:tcBorders>
            <w:shd w:val="clear" w:color="auto" w:fill="auto"/>
            <w:noWrap/>
            <w:vAlign w:val="bottom"/>
            <w:hideMark/>
          </w:tcPr>
          <w:p w14:paraId="2778B0B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-0.01</w:t>
            </w:r>
          </w:p>
        </w:tc>
        <w:tc>
          <w:tcPr>
            <w:tcW w:w="851" w:type="dxa"/>
            <w:tcBorders>
              <w:top w:val="nil"/>
              <w:left w:val="nil"/>
              <w:bottom w:val="nil"/>
              <w:right w:val="nil"/>
            </w:tcBorders>
            <w:shd w:val="clear" w:color="auto" w:fill="auto"/>
            <w:noWrap/>
            <w:vAlign w:val="bottom"/>
            <w:hideMark/>
          </w:tcPr>
          <w:p w14:paraId="5C203A5D"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0.60</w:t>
            </w:r>
          </w:p>
        </w:tc>
        <w:tc>
          <w:tcPr>
            <w:tcW w:w="1011" w:type="dxa"/>
            <w:tcBorders>
              <w:top w:val="nil"/>
              <w:left w:val="nil"/>
              <w:bottom w:val="nil"/>
              <w:right w:val="nil"/>
            </w:tcBorders>
            <w:shd w:val="clear" w:color="auto" w:fill="auto"/>
            <w:noWrap/>
            <w:vAlign w:val="bottom"/>
            <w:hideMark/>
          </w:tcPr>
          <w:p w14:paraId="5B6BF27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0.43</w:t>
            </w:r>
          </w:p>
        </w:tc>
        <w:tc>
          <w:tcPr>
            <w:tcW w:w="690" w:type="dxa"/>
            <w:tcBorders>
              <w:top w:val="nil"/>
              <w:left w:val="nil"/>
              <w:bottom w:val="nil"/>
              <w:right w:val="nil"/>
            </w:tcBorders>
            <w:shd w:val="clear" w:color="auto" w:fill="auto"/>
            <w:noWrap/>
            <w:vAlign w:val="bottom"/>
            <w:hideMark/>
          </w:tcPr>
          <w:p w14:paraId="5742135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c>
          <w:tcPr>
            <w:tcW w:w="708" w:type="dxa"/>
            <w:tcBorders>
              <w:top w:val="nil"/>
              <w:left w:val="nil"/>
              <w:bottom w:val="nil"/>
              <w:right w:val="nil"/>
            </w:tcBorders>
            <w:shd w:val="clear" w:color="auto" w:fill="auto"/>
            <w:noWrap/>
            <w:vAlign w:val="bottom"/>
            <w:hideMark/>
          </w:tcPr>
          <w:p w14:paraId="1CED462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0.14</w:t>
            </w:r>
          </w:p>
        </w:tc>
      </w:tr>
      <w:tr w:rsidR="00E768BF" w:rsidRPr="00096093" w14:paraId="4926BF02" w14:textId="77777777" w:rsidTr="005157ED">
        <w:trPr>
          <w:trHeight w:val="288"/>
        </w:trPr>
        <w:tc>
          <w:tcPr>
            <w:tcW w:w="1276" w:type="dxa"/>
            <w:tcBorders>
              <w:top w:val="nil"/>
              <w:left w:val="nil"/>
              <w:bottom w:val="nil"/>
              <w:right w:val="nil"/>
            </w:tcBorders>
            <w:shd w:val="clear" w:color="auto" w:fill="auto"/>
            <w:noWrap/>
            <w:vAlign w:val="bottom"/>
            <w:hideMark/>
          </w:tcPr>
          <w:p w14:paraId="526093DE" w14:textId="3F6D2DFA"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Sad</w:t>
            </w:r>
            <w:r w:rsidR="002E5F0F" w:rsidRPr="00096093">
              <w:rPr>
                <w:rFonts w:ascii="Times New Roman" w:eastAsia="Times New Roman" w:hAnsi="Times New Roman" w:cs="Times New Roman"/>
                <w:color w:val="000000"/>
                <w:sz w:val="20"/>
                <w:szCs w:val="20"/>
                <w:lang w:val="en-GB" w:eastAsia="en-GB"/>
              </w:rPr>
              <w:t xml:space="preserve"> </w:t>
            </w:r>
            <w:proofErr w:type="spellStart"/>
            <w:r w:rsidRPr="00096093">
              <w:rPr>
                <w:rFonts w:ascii="Times New Roman" w:eastAsia="Times New Roman" w:hAnsi="Times New Roman" w:cs="Times New Roman"/>
                <w:color w:val="000000"/>
                <w:sz w:val="20"/>
                <w:szCs w:val="20"/>
                <w:lang w:val="en-GB" w:eastAsia="en-GB"/>
              </w:rPr>
              <w:t>Acc</w:t>
            </w:r>
            <w:proofErr w:type="spellEnd"/>
          </w:p>
        </w:tc>
        <w:tc>
          <w:tcPr>
            <w:tcW w:w="709" w:type="dxa"/>
            <w:tcBorders>
              <w:top w:val="nil"/>
              <w:left w:val="nil"/>
              <w:bottom w:val="nil"/>
              <w:right w:val="nil"/>
            </w:tcBorders>
            <w:shd w:val="clear" w:color="auto" w:fill="auto"/>
            <w:noWrap/>
            <w:vAlign w:val="bottom"/>
            <w:hideMark/>
          </w:tcPr>
          <w:p w14:paraId="5E157E9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0.50</w:t>
            </w:r>
          </w:p>
        </w:tc>
        <w:tc>
          <w:tcPr>
            <w:tcW w:w="709" w:type="dxa"/>
            <w:tcBorders>
              <w:top w:val="nil"/>
              <w:left w:val="nil"/>
              <w:bottom w:val="nil"/>
              <w:right w:val="nil"/>
            </w:tcBorders>
            <w:shd w:val="clear" w:color="auto" w:fill="auto"/>
            <w:noWrap/>
            <w:vAlign w:val="bottom"/>
            <w:hideMark/>
          </w:tcPr>
          <w:p w14:paraId="79A669F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0.49</w:t>
            </w:r>
          </w:p>
        </w:tc>
        <w:tc>
          <w:tcPr>
            <w:tcW w:w="708" w:type="dxa"/>
            <w:tcBorders>
              <w:top w:val="nil"/>
              <w:left w:val="nil"/>
              <w:bottom w:val="nil"/>
              <w:right w:val="nil"/>
            </w:tcBorders>
            <w:shd w:val="clear" w:color="auto" w:fill="auto"/>
            <w:noWrap/>
            <w:vAlign w:val="bottom"/>
            <w:hideMark/>
          </w:tcPr>
          <w:p w14:paraId="003C971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0.66</w:t>
            </w:r>
          </w:p>
        </w:tc>
        <w:tc>
          <w:tcPr>
            <w:tcW w:w="790" w:type="dxa"/>
            <w:tcBorders>
              <w:top w:val="nil"/>
              <w:left w:val="nil"/>
              <w:bottom w:val="nil"/>
              <w:right w:val="nil"/>
            </w:tcBorders>
            <w:shd w:val="clear" w:color="auto" w:fill="auto"/>
            <w:noWrap/>
            <w:vAlign w:val="bottom"/>
            <w:hideMark/>
          </w:tcPr>
          <w:p w14:paraId="2F7CAC7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0.01</w:t>
            </w:r>
          </w:p>
        </w:tc>
        <w:tc>
          <w:tcPr>
            <w:tcW w:w="740" w:type="dxa"/>
            <w:tcBorders>
              <w:top w:val="nil"/>
              <w:left w:val="nil"/>
              <w:bottom w:val="nil"/>
              <w:right w:val="nil"/>
            </w:tcBorders>
            <w:shd w:val="clear" w:color="auto" w:fill="auto"/>
            <w:noWrap/>
            <w:vAlign w:val="bottom"/>
            <w:hideMark/>
          </w:tcPr>
          <w:p w14:paraId="5CF10EA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0.05</w:t>
            </w:r>
          </w:p>
        </w:tc>
        <w:tc>
          <w:tcPr>
            <w:tcW w:w="881" w:type="dxa"/>
            <w:tcBorders>
              <w:top w:val="nil"/>
              <w:left w:val="nil"/>
              <w:bottom w:val="nil"/>
              <w:right w:val="nil"/>
            </w:tcBorders>
            <w:shd w:val="clear" w:color="auto" w:fill="auto"/>
            <w:noWrap/>
            <w:vAlign w:val="bottom"/>
            <w:hideMark/>
          </w:tcPr>
          <w:p w14:paraId="26CCC29D"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c>
          <w:tcPr>
            <w:tcW w:w="709" w:type="dxa"/>
            <w:tcBorders>
              <w:top w:val="nil"/>
              <w:left w:val="nil"/>
              <w:bottom w:val="nil"/>
              <w:right w:val="nil"/>
            </w:tcBorders>
            <w:shd w:val="clear" w:color="auto" w:fill="auto"/>
            <w:noWrap/>
            <w:vAlign w:val="bottom"/>
            <w:hideMark/>
          </w:tcPr>
          <w:p w14:paraId="1852CA9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-0.04</w:t>
            </w:r>
          </w:p>
        </w:tc>
        <w:tc>
          <w:tcPr>
            <w:tcW w:w="790" w:type="dxa"/>
            <w:tcBorders>
              <w:top w:val="nil"/>
              <w:left w:val="nil"/>
              <w:bottom w:val="nil"/>
              <w:right w:val="nil"/>
            </w:tcBorders>
            <w:shd w:val="clear" w:color="auto" w:fill="auto"/>
            <w:noWrap/>
            <w:vAlign w:val="bottom"/>
            <w:hideMark/>
          </w:tcPr>
          <w:p w14:paraId="3B33D11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-0.18</w:t>
            </w:r>
          </w:p>
        </w:tc>
        <w:tc>
          <w:tcPr>
            <w:tcW w:w="769" w:type="dxa"/>
            <w:tcBorders>
              <w:top w:val="nil"/>
              <w:left w:val="nil"/>
              <w:bottom w:val="nil"/>
              <w:right w:val="nil"/>
            </w:tcBorders>
            <w:shd w:val="clear" w:color="auto" w:fill="auto"/>
            <w:noWrap/>
            <w:vAlign w:val="bottom"/>
            <w:hideMark/>
          </w:tcPr>
          <w:p w14:paraId="4DEA047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0.15</w:t>
            </w:r>
          </w:p>
        </w:tc>
        <w:tc>
          <w:tcPr>
            <w:tcW w:w="850" w:type="dxa"/>
            <w:tcBorders>
              <w:top w:val="nil"/>
              <w:left w:val="nil"/>
              <w:bottom w:val="nil"/>
              <w:right w:val="nil"/>
            </w:tcBorders>
            <w:shd w:val="clear" w:color="auto" w:fill="auto"/>
            <w:noWrap/>
            <w:vAlign w:val="bottom"/>
            <w:hideMark/>
          </w:tcPr>
          <w:p w14:paraId="25BA85F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0.30</w:t>
            </w:r>
          </w:p>
        </w:tc>
        <w:tc>
          <w:tcPr>
            <w:tcW w:w="708" w:type="dxa"/>
            <w:tcBorders>
              <w:top w:val="nil"/>
              <w:left w:val="nil"/>
              <w:bottom w:val="nil"/>
              <w:right w:val="nil"/>
            </w:tcBorders>
            <w:shd w:val="clear" w:color="auto" w:fill="auto"/>
            <w:noWrap/>
            <w:vAlign w:val="bottom"/>
            <w:hideMark/>
          </w:tcPr>
          <w:p w14:paraId="7FB2907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0.24</w:t>
            </w:r>
          </w:p>
        </w:tc>
        <w:tc>
          <w:tcPr>
            <w:tcW w:w="790" w:type="dxa"/>
            <w:tcBorders>
              <w:top w:val="nil"/>
              <w:left w:val="nil"/>
              <w:bottom w:val="nil"/>
              <w:right w:val="nil"/>
            </w:tcBorders>
            <w:shd w:val="clear" w:color="auto" w:fill="auto"/>
            <w:noWrap/>
            <w:vAlign w:val="bottom"/>
            <w:hideMark/>
          </w:tcPr>
          <w:p w14:paraId="005E5FB0"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-0.05</w:t>
            </w:r>
          </w:p>
        </w:tc>
        <w:tc>
          <w:tcPr>
            <w:tcW w:w="770" w:type="dxa"/>
            <w:tcBorders>
              <w:top w:val="nil"/>
              <w:left w:val="nil"/>
              <w:bottom w:val="nil"/>
              <w:right w:val="nil"/>
            </w:tcBorders>
            <w:shd w:val="clear" w:color="auto" w:fill="auto"/>
            <w:noWrap/>
            <w:vAlign w:val="bottom"/>
            <w:hideMark/>
          </w:tcPr>
          <w:p w14:paraId="3F8986A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c>
          <w:tcPr>
            <w:tcW w:w="850" w:type="dxa"/>
            <w:tcBorders>
              <w:top w:val="nil"/>
              <w:left w:val="nil"/>
              <w:bottom w:val="nil"/>
              <w:right w:val="nil"/>
            </w:tcBorders>
            <w:shd w:val="clear" w:color="auto" w:fill="auto"/>
            <w:noWrap/>
            <w:vAlign w:val="bottom"/>
            <w:hideMark/>
          </w:tcPr>
          <w:p w14:paraId="1A008D5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0.54</w:t>
            </w:r>
          </w:p>
        </w:tc>
        <w:tc>
          <w:tcPr>
            <w:tcW w:w="851" w:type="dxa"/>
            <w:tcBorders>
              <w:top w:val="nil"/>
              <w:left w:val="nil"/>
              <w:bottom w:val="nil"/>
              <w:right w:val="nil"/>
            </w:tcBorders>
            <w:shd w:val="clear" w:color="auto" w:fill="auto"/>
            <w:noWrap/>
            <w:vAlign w:val="bottom"/>
            <w:hideMark/>
          </w:tcPr>
          <w:p w14:paraId="223B197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-0.19</w:t>
            </w:r>
          </w:p>
        </w:tc>
        <w:tc>
          <w:tcPr>
            <w:tcW w:w="1011" w:type="dxa"/>
            <w:tcBorders>
              <w:top w:val="nil"/>
              <w:left w:val="nil"/>
              <w:bottom w:val="nil"/>
              <w:right w:val="nil"/>
            </w:tcBorders>
            <w:shd w:val="clear" w:color="auto" w:fill="auto"/>
            <w:noWrap/>
            <w:vAlign w:val="bottom"/>
            <w:hideMark/>
          </w:tcPr>
          <w:p w14:paraId="504C1842"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0.46</w:t>
            </w:r>
          </w:p>
        </w:tc>
        <w:tc>
          <w:tcPr>
            <w:tcW w:w="690" w:type="dxa"/>
            <w:tcBorders>
              <w:top w:val="nil"/>
              <w:left w:val="nil"/>
              <w:bottom w:val="nil"/>
              <w:right w:val="nil"/>
            </w:tcBorders>
            <w:shd w:val="clear" w:color="auto" w:fill="auto"/>
            <w:noWrap/>
            <w:vAlign w:val="bottom"/>
            <w:hideMark/>
          </w:tcPr>
          <w:p w14:paraId="124B80C2"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-0.17</w:t>
            </w:r>
          </w:p>
        </w:tc>
        <w:tc>
          <w:tcPr>
            <w:tcW w:w="708" w:type="dxa"/>
            <w:tcBorders>
              <w:top w:val="nil"/>
              <w:left w:val="nil"/>
              <w:bottom w:val="nil"/>
              <w:right w:val="nil"/>
            </w:tcBorders>
            <w:shd w:val="clear" w:color="auto" w:fill="auto"/>
            <w:noWrap/>
            <w:vAlign w:val="bottom"/>
            <w:hideMark/>
          </w:tcPr>
          <w:p w14:paraId="759751B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r>
      <w:tr w:rsidR="00E768BF" w:rsidRPr="00096093" w14:paraId="4F0FC78A" w14:textId="77777777" w:rsidTr="005157ED">
        <w:trPr>
          <w:trHeight w:val="288"/>
        </w:trPr>
        <w:tc>
          <w:tcPr>
            <w:tcW w:w="1276" w:type="dxa"/>
            <w:tcBorders>
              <w:top w:val="nil"/>
              <w:left w:val="nil"/>
              <w:bottom w:val="nil"/>
              <w:right w:val="nil"/>
            </w:tcBorders>
            <w:shd w:val="clear" w:color="auto" w:fill="auto"/>
            <w:noWrap/>
            <w:vAlign w:val="bottom"/>
            <w:hideMark/>
          </w:tcPr>
          <w:p w14:paraId="6E7A8E5C" w14:textId="575D8149" w:rsidR="002B1150" w:rsidRPr="00096093" w:rsidRDefault="005D56CD"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MF</w:t>
            </w:r>
          </w:p>
        </w:tc>
        <w:tc>
          <w:tcPr>
            <w:tcW w:w="709" w:type="dxa"/>
            <w:tcBorders>
              <w:top w:val="nil"/>
              <w:left w:val="nil"/>
              <w:bottom w:val="nil"/>
              <w:right w:val="nil"/>
            </w:tcBorders>
            <w:shd w:val="clear" w:color="auto" w:fill="auto"/>
            <w:noWrap/>
            <w:vAlign w:val="bottom"/>
            <w:hideMark/>
          </w:tcPr>
          <w:p w14:paraId="6EB4491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-0.66</w:t>
            </w:r>
          </w:p>
        </w:tc>
        <w:tc>
          <w:tcPr>
            <w:tcW w:w="709" w:type="dxa"/>
            <w:tcBorders>
              <w:top w:val="nil"/>
              <w:left w:val="nil"/>
              <w:bottom w:val="nil"/>
              <w:right w:val="nil"/>
            </w:tcBorders>
            <w:shd w:val="clear" w:color="auto" w:fill="auto"/>
            <w:noWrap/>
            <w:vAlign w:val="bottom"/>
            <w:hideMark/>
          </w:tcPr>
          <w:p w14:paraId="156415E0"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-0.15</w:t>
            </w:r>
          </w:p>
        </w:tc>
        <w:tc>
          <w:tcPr>
            <w:tcW w:w="708" w:type="dxa"/>
            <w:tcBorders>
              <w:top w:val="nil"/>
              <w:left w:val="nil"/>
              <w:bottom w:val="nil"/>
              <w:right w:val="nil"/>
            </w:tcBorders>
            <w:shd w:val="clear" w:color="auto" w:fill="auto"/>
            <w:noWrap/>
            <w:vAlign w:val="bottom"/>
            <w:hideMark/>
          </w:tcPr>
          <w:p w14:paraId="3BA8003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0.33</w:t>
            </w:r>
          </w:p>
        </w:tc>
        <w:tc>
          <w:tcPr>
            <w:tcW w:w="790" w:type="dxa"/>
            <w:tcBorders>
              <w:top w:val="nil"/>
              <w:left w:val="nil"/>
              <w:bottom w:val="nil"/>
              <w:right w:val="nil"/>
            </w:tcBorders>
            <w:shd w:val="clear" w:color="auto" w:fill="auto"/>
            <w:noWrap/>
            <w:vAlign w:val="bottom"/>
            <w:hideMark/>
          </w:tcPr>
          <w:p w14:paraId="371D805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-0.41</w:t>
            </w:r>
          </w:p>
        </w:tc>
        <w:tc>
          <w:tcPr>
            <w:tcW w:w="740" w:type="dxa"/>
            <w:tcBorders>
              <w:top w:val="nil"/>
              <w:left w:val="nil"/>
              <w:bottom w:val="nil"/>
              <w:right w:val="nil"/>
            </w:tcBorders>
            <w:shd w:val="clear" w:color="auto" w:fill="auto"/>
            <w:noWrap/>
            <w:vAlign w:val="bottom"/>
            <w:hideMark/>
          </w:tcPr>
          <w:p w14:paraId="01D1908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c>
          <w:tcPr>
            <w:tcW w:w="881" w:type="dxa"/>
            <w:tcBorders>
              <w:top w:val="nil"/>
              <w:left w:val="nil"/>
              <w:bottom w:val="nil"/>
              <w:right w:val="nil"/>
            </w:tcBorders>
            <w:shd w:val="clear" w:color="auto" w:fill="auto"/>
            <w:noWrap/>
            <w:vAlign w:val="bottom"/>
            <w:hideMark/>
          </w:tcPr>
          <w:p w14:paraId="5FA3503B"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-0.04</w:t>
            </w:r>
          </w:p>
        </w:tc>
        <w:tc>
          <w:tcPr>
            <w:tcW w:w="709" w:type="dxa"/>
            <w:tcBorders>
              <w:top w:val="nil"/>
              <w:left w:val="nil"/>
              <w:bottom w:val="nil"/>
              <w:right w:val="nil"/>
            </w:tcBorders>
            <w:shd w:val="clear" w:color="auto" w:fill="auto"/>
            <w:noWrap/>
            <w:vAlign w:val="bottom"/>
            <w:hideMark/>
          </w:tcPr>
          <w:p w14:paraId="1749CD9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c>
          <w:tcPr>
            <w:tcW w:w="790" w:type="dxa"/>
            <w:tcBorders>
              <w:top w:val="nil"/>
              <w:left w:val="nil"/>
              <w:bottom w:val="nil"/>
              <w:right w:val="nil"/>
            </w:tcBorders>
            <w:shd w:val="clear" w:color="auto" w:fill="auto"/>
            <w:noWrap/>
            <w:vAlign w:val="bottom"/>
            <w:hideMark/>
          </w:tcPr>
          <w:p w14:paraId="055FEDE6"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0.41</w:t>
            </w:r>
          </w:p>
        </w:tc>
        <w:tc>
          <w:tcPr>
            <w:tcW w:w="769" w:type="dxa"/>
            <w:tcBorders>
              <w:top w:val="nil"/>
              <w:left w:val="nil"/>
              <w:bottom w:val="nil"/>
              <w:right w:val="nil"/>
            </w:tcBorders>
            <w:shd w:val="clear" w:color="auto" w:fill="auto"/>
            <w:noWrap/>
            <w:vAlign w:val="bottom"/>
            <w:hideMark/>
          </w:tcPr>
          <w:p w14:paraId="4C36493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0.43</w:t>
            </w:r>
          </w:p>
        </w:tc>
        <w:tc>
          <w:tcPr>
            <w:tcW w:w="850" w:type="dxa"/>
            <w:tcBorders>
              <w:top w:val="nil"/>
              <w:left w:val="nil"/>
              <w:bottom w:val="nil"/>
              <w:right w:val="nil"/>
            </w:tcBorders>
            <w:shd w:val="clear" w:color="auto" w:fill="auto"/>
            <w:noWrap/>
            <w:vAlign w:val="bottom"/>
            <w:hideMark/>
          </w:tcPr>
          <w:p w14:paraId="59A30FA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0.66</w:t>
            </w:r>
          </w:p>
        </w:tc>
        <w:tc>
          <w:tcPr>
            <w:tcW w:w="708" w:type="dxa"/>
            <w:tcBorders>
              <w:top w:val="nil"/>
              <w:left w:val="nil"/>
              <w:bottom w:val="nil"/>
              <w:right w:val="nil"/>
            </w:tcBorders>
            <w:shd w:val="clear" w:color="auto" w:fill="auto"/>
            <w:noWrap/>
            <w:vAlign w:val="bottom"/>
            <w:hideMark/>
          </w:tcPr>
          <w:p w14:paraId="5F9C699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0.05</w:t>
            </w:r>
          </w:p>
        </w:tc>
        <w:tc>
          <w:tcPr>
            <w:tcW w:w="790" w:type="dxa"/>
            <w:tcBorders>
              <w:top w:val="nil"/>
              <w:left w:val="nil"/>
              <w:bottom w:val="nil"/>
              <w:right w:val="nil"/>
            </w:tcBorders>
            <w:shd w:val="clear" w:color="auto" w:fill="auto"/>
            <w:noWrap/>
            <w:vAlign w:val="bottom"/>
            <w:hideMark/>
          </w:tcPr>
          <w:p w14:paraId="0E8C6DC0"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-0.15</w:t>
            </w:r>
          </w:p>
        </w:tc>
        <w:tc>
          <w:tcPr>
            <w:tcW w:w="770" w:type="dxa"/>
            <w:tcBorders>
              <w:top w:val="nil"/>
              <w:left w:val="nil"/>
              <w:bottom w:val="nil"/>
              <w:right w:val="nil"/>
            </w:tcBorders>
            <w:shd w:val="clear" w:color="auto" w:fill="auto"/>
            <w:noWrap/>
            <w:vAlign w:val="bottom"/>
            <w:hideMark/>
          </w:tcPr>
          <w:p w14:paraId="3C5B1DB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0.10</w:t>
            </w:r>
          </w:p>
        </w:tc>
        <w:tc>
          <w:tcPr>
            <w:tcW w:w="850" w:type="dxa"/>
            <w:tcBorders>
              <w:top w:val="nil"/>
              <w:left w:val="nil"/>
              <w:bottom w:val="nil"/>
              <w:right w:val="nil"/>
            </w:tcBorders>
            <w:shd w:val="clear" w:color="auto" w:fill="auto"/>
            <w:noWrap/>
            <w:vAlign w:val="bottom"/>
            <w:hideMark/>
          </w:tcPr>
          <w:p w14:paraId="0E8ED8F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0.07</w:t>
            </w:r>
          </w:p>
        </w:tc>
        <w:tc>
          <w:tcPr>
            <w:tcW w:w="851" w:type="dxa"/>
            <w:tcBorders>
              <w:top w:val="nil"/>
              <w:left w:val="nil"/>
              <w:bottom w:val="nil"/>
              <w:right w:val="nil"/>
            </w:tcBorders>
            <w:shd w:val="clear" w:color="auto" w:fill="auto"/>
            <w:noWrap/>
            <w:vAlign w:val="bottom"/>
            <w:hideMark/>
          </w:tcPr>
          <w:p w14:paraId="1925F7B0"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0.36</w:t>
            </w:r>
          </w:p>
        </w:tc>
        <w:tc>
          <w:tcPr>
            <w:tcW w:w="1011" w:type="dxa"/>
            <w:tcBorders>
              <w:top w:val="nil"/>
              <w:left w:val="nil"/>
              <w:bottom w:val="nil"/>
              <w:right w:val="nil"/>
            </w:tcBorders>
            <w:shd w:val="clear" w:color="auto" w:fill="auto"/>
            <w:noWrap/>
            <w:vAlign w:val="bottom"/>
            <w:hideMark/>
          </w:tcPr>
          <w:p w14:paraId="609BD5C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0.25</w:t>
            </w:r>
          </w:p>
        </w:tc>
        <w:tc>
          <w:tcPr>
            <w:tcW w:w="690" w:type="dxa"/>
            <w:tcBorders>
              <w:top w:val="nil"/>
              <w:left w:val="nil"/>
              <w:bottom w:val="nil"/>
              <w:right w:val="nil"/>
            </w:tcBorders>
            <w:shd w:val="clear" w:color="auto" w:fill="auto"/>
            <w:noWrap/>
            <w:vAlign w:val="bottom"/>
            <w:hideMark/>
          </w:tcPr>
          <w:p w14:paraId="55643D8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0.03</w:t>
            </w:r>
          </w:p>
        </w:tc>
        <w:tc>
          <w:tcPr>
            <w:tcW w:w="708" w:type="dxa"/>
            <w:tcBorders>
              <w:top w:val="nil"/>
              <w:left w:val="nil"/>
              <w:bottom w:val="nil"/>
              <w:right w:val="nil"/>
            </w:tcBorders>
            <w:shd w:val="clear" w:color="auto" w:fill="auto"/>
            <w:noWrap/>
            <w:vAlign w:val="bottom"/>
            <w:hideMark/>
          </w:tcPr>
          <w:p w14:paraId="0198696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0.04</w:t>
            </w:r>
          </w:p>
        </w:tc>
      </w:tr>
      <w:tr w:rsidR="00E768BF" w:rsidRPr="00096093" w14:paraId="2A5B1346" w14:textId="77777777" w:rsidTr="005157ED">
        <w:trPr>
          <w:trHeight w:val="288"/>
        </w:trPr>
        <w:tc>
          <w:tcPr>
            <w:tcW w:w="1276" w:type="dxa"/>
            <w:tcBorders>
              <w:top w:val="nil"/>
              <w:left w:val="nil"/>
              <w:bottom w:val="nil"/>
              <w:right w:val="nil"/>
            </w:tcBorders>
            <w:shd w:val="clear" w:color="auto" w:fill="auto"/>
            <w:noWrap/>
            <w:vAlign w:val="bottom"/>
            <w:hideMark/>
          </w:tcPr>
          <w:p w14:paraId="2B66EB67" w14:textId="3401C3FF"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Happy</w:t>
            </w:r>
            <w:r w:rsidR="002E5F0F" w:rsidRPr="00096093">
              <w:rPr>
                <w:rFonts w:ascii="Times New Roman" w:eastAsia="Times New Roman" w:hAnsi="Times New Roman" w:cs="Times New Roman"/>
                <w:color w:val="000000"/>
                <w:sz w:val="20"/>
                <w:szCs w:val="20"/>
                <w:lang w:val="en-GB" w:eastAsia="en-GB"/>
              </w:rPr>
              <w:t xml:space="preserve"> </w:t>
            </w:r>
            <w:r w:rsidR="005D56CD" w:rsidRPr="00096093">
              <w:rPr>
                <w:rFonts w:ascii="Times New Roman" w:eastAsia="Times New Roman" w:hAnsi="Times New Roman" w:cs="Times New Roman"/>
                <w:color w:val="000000"/>
                <w:sz w:val="20"/>
                <w:szCs w:val="20"/>
                <w:lang w:val="en-GB" w:eastAsia="en-GB"/>
              </w:rPr>
              <w:t>MF</w:t>
            </w:r>
          </w:p>
        </w:tc>
        <w:tc>
          <w:tcPr>
            <w:tcW w:w="709" w:type="dxa"/>
            <w:tcBorders>
              <w:top w:val="nil"/>
              <w:left w:val="nil"/>
              <w:bottom w:val="nil"/>
              <w:right w:val="nil"/>
            </w:tcBorders>
            <w:shd w:val="clear" w:color="auto" w:fill="auto"/>
            <w:noWrap/>
            <w:vAlign w:val="bottom"/>
            <w:hideMark/>
          </w:tcPr>
          <w:p w14:paraId="26618D6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-0.23</w:t>
            </w:r>
          </w:p>
        </w:tc>
        <w:tc>
          <w:tcPr>
            <w:tcW w:w="709" w:type="dxa"/>
            <w:tcBorders>
              <w:top w:val="nil"/>
              <w:left w:val="nil"/>
              <w:bottom w:val="nil"/>
              <w:right w:val="nil"/>
            </w:tcBorders>
            <w:shd w:val="clear" w:color="auto" w:fill="auto"/>
            <w:noWrap/>
            <w:vAlign w:val="bottom"/>
            <w:hideMark/>
          </w:tcPr>
          <w:p w14:paraId="077BABF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-0.18</w:t>
            </w:r>
          </w:p>
        </w:tc>
        <w:tc>
          <w:tcPr>
            <w:tcW w:w="708" w:type="dxa"/>
            <w:tcBorders>
              <w:top w:val="nil"/>
              <w:left w:val="nil"/>
              <w:bottom w:val="nil"/>
              <w:right w:val="nil"/>
            </w:tcBorders>
            <w:shd w:val="clear" w:color="auto" w:fill="auto"/>
            <w:noWrap/>
            <w:vAlign w:val="bottom"/>
            <w:hideMark/>
          </w:tcPr>
          <w:p w14:paraId="2E804DD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0.14</w:t>
            </w:r>
          </w:p>
        </w:tc>
        <w:tc>
          <w:tcPr>
            <w:tcW w:w="790" w:type="dxa"/>
            <w:tcBorders>
              <w:top w:val="nil"/>
              <w:left w:val="nil"/>
              <w:bottom w:val="nil"/>
              <w:right w:val="nil"/>
            </w:tcBorders>
            <w:shd w:val="clear" w:color="auto" w:fill="auto"/>
            <w:noWrap/>
            <w:vAlign w:val="bottom"/>
            <w:hideMark/>
          </w:tcPr>
          <w:p w14:paraId="0B36EC4D"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c>
          <w:tcPr>
            <w:tcW w:w="740" w:type="dxa"/>
            <w:tcBorders>
              <w:top w:val="nil"/>
              <w:left w:val="nil"/>
              <w:bottom w:val="nil"/>
              <w:right w:val="nil"/>
            </w:tcBorders>
            <w:shd w:val="clear" w:color="auto" w:fill="auto"/>
            <w:noWrap/>
            <w:vAlign w:val="bottom"/>
            <w:hideMark/>
          </w:tcPr>
          <w:p w14:paraId="55140C7B"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-0.06</w:t>
            </w:r>
          </w:p>
        </w:tc>
        <w:tc>
          <w:tcPr>
            <w:tcW w:w="881" w:type="dxa"/>
            <w:tcBorders>
              <w:top w:val="nil"/>
              <w:left w:val="nil"/>
              <w:bottom w:val="nil"/>
              <w:right w:val="nil"/>
            </w:tcBorders>
            <w:shd w:val="clear" w:color="auto" w:fill="auto"/>
            <w:noWrap/>
            <w:vAlign w:val="bottom"/>
            <w:hideMark/>
          </w:tcPr>
          <w:p w14:paraId="7D2FA19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-0.18</w:t>
            </w:r>
          </w:p>
        </w:tc>
        <w:tc>
          <w:tcPr>
            <w:tcW w:w="709" w:type="dxa"/>
            <w:tcBorders>
              <w:top w:val="nil"/>
              <w:left w:val="nil"/>
              <w:bottom w:val="nil"/>
              <w:right w:val="nil"/>
            </w:tcBorders>
            <w:shd w:val="clear" w:color="auto" w:fill="auto"/>
            <w:noWrap/>
            <w:vAlign w:val="bottom"/>
            <w:hideMark/>
          </w:tcPr>
          <w:p w14:paraId="27575F66"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0.41</w:t>
            </w:r>
          </w:p>
        </w:tc>
        <w:tc>
          <w:tcPr>
            <w:tcW w:w="790" w:type="dxa"/>
            <w:tcBorders>
              <w:top w:val="nil"/>
              <w:left w:val="nil"/>
              <w:bottom w:val="nil"/>
              <w:right w:val="nil"/>
            </w:tcBorders>
            <w:shd w:val="clear" w:color="auto" w:fill="auto"/>
            <w:noWrap/>
            <w:vAlign w:val="bottom"/>
            <w:hideMark/>
          </w:tcPr>
          <w:p w14:paraId="5DF3866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c>
          <w:tcPr>
            <w:tcW w:w="769" w:type="dxa"/>
            <w:tcBorders>
              <w:top w:val="nil"/>
              <w:left w:val="nil"/>
              <w:bottom w:val="nil"/>
              <w:right w:val="nil"/>
            </w:tcBorders>
            <w:shd w:val="clear" w:color="auto" w:fill="auto"/>
            <w:noWrap/>
            <w:vAlign w:val="bottom"/>
            <w:hideMark/>
          </w:tcPr>
          <w:p w14:paraId="6278CA2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-0.09</w:t>
            </w:r>
          </w:p>
        </w:tc>
        <w:tc>
          <w:tcPr>
            <w:tcW w:w="850" w:type="dxa"/>
            <w:tcBorders>
              <w:top w:val="nil"/>
              <w:left w:val="nil"/>
              <w:bottom w:val="nil"/>
              <w:right w:val="nil"/>
            </w:tcBorders>
            <w:shd w:val="clear" w:color="auto" w:fill="auto"/>
            <w:noWrap/>
            <w:vAlign w:val="bottom"/>
            <w:hideMark/>
          </w:tcPr>
          <w:p w14:paraId="4EF1249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0.07</w:t>
            </w:r>
          </w:p>
        </w:tc>
        <w:tc>
          <w:tcPr>
            <w:tcW w:w="708" w:type="dxa"/>
            <w:tcBorders>
              <w:top w:val="nil"/>
              <w:left w:val="nil"/>
              <w:bottom w:val="nil"/>
              <w:right w:val="nil"/>
            </w:tcBorders>
            <w:shd w:val="clear" w:color="auto" w:fill="auto"/>
            <w:noWrap/>
            <w:vAlign w:val="bottom"/>
            <w:hideMark/>
          </w:tcPr>
          <w:p w14:paraId="1415CBE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0.03</w:t>
            </w:r>
          </w:p>
        </w:tc>
        <w:tc>
          <w:tcPr>
            <w:tcW w:w="790" w:type="dxa"/>
            <w:tcBorders>
              <w:top w:val="nil"/>
              <w:left w:val="nil"/>
              <w:bottom w:val="nil"/>
              <w:right w:val="nil"/>
            </w:tcBorders>
            <w:shd w:val="clear" w:color="auto" w:fill="auto"/>
            <w:noWrap/>
            <w:vAlign w:val="bottom"/>
            <w:hideMark/>
          </w:tcPr>
          <w:p w14:paraId="233C8AA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0.12</w:t>
            </w:r>
          </w:p>
        </w:tc>
        <w:tc>
          <w:tcPr>
            <w:tcW w:w="770" w:type="dxa"/>
            <w:tcBorders>
              <w:top w:val="nil"/>
              <w:left w:val="nil"/>
              <w:bottom w:val="nil"/>
              <w:right w:val="nil"/>
            </w:tcBorders>
            <w:shd w:val="clear" w:color="auto" w:fill="auto"/>
            <w:noWrap/>
            <w:vAlign w:val="bottom"/>
            <w:hideMark/>
          </w:tcPr>
          <w:p w14:paraId="64A0F14D"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-0.03</w:t>
            </w:r>
          </w:p>
        </w:tc>
        <w:tc>
          <w:tcPr>
            <w:tcW w:w="850" w:type="dxa"/>
            <w:tcBorders>
              <w:top w:val="nil"/>
              <w:left w:val="nil"/>
              <w:bottom w:val="nil"/>
              <w:right w:val="nil"/>
            </w:tcBorders>
            <w:shd w:val="clear" w:color="auto" w:fill="auto"/>
            <w:noWrap/>
            <w:vAlign w:val="bottom"/>
            <w:hideMark/>
          </w:tcPr>
          <w:p w14:paraId="0D560AB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-0.07</w:t>
            </w:r>
          </w:p>
        </w:tc>
        <w:tc>
          <w:tcPr>
            <w:tcW w:w="851" w:type="dxa"/>
            <w:tcBorders>
              <w:top w:val="nil"/>
              <w:left w:val="nil"/>
              <w:bottom w:val="nil"/>
              <w:right w:val="nil"/>
            </w:tcBorders>
            <w:shd w:val="clear" w:color="auto" w:fill="auto"/>
            <w:noWrap/>
            <w:vAlign w:val="bottom"/>
            <w:hideMark/>
          </w:tcPr>
          <w:p w14:paraId="38E6C07D"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0.05</w:t>
            </w:r>
          </w:p>
        </w:tc>
        <w:tc>
          <w:tcPr>
            <w:tcW w:w="1011" w:type="dxa"/>
            <w:tcBorders>
              <w:top w:val="nil"/>
              <w:left w:val="nil"/>
              <w:bottom w:val="nil"/>
              <w:right w:val="nil"/>
            </w:tcBorders>
            <w:shd w:val="clear" w:color="auto" w:fill="auto"/>
            <w:noWrap/>
            <w:vAlign w:val="bottom"/>
            <w:hideMark/>
          </w:tcPr>
          <w:p w14:paraId="07734E5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-0.26</w:t>
            </w:r>
          </w:p>
        </w:tc>
        <w:tc>
          <w:tcPr>
            <w:tcW w:w="690" w:type="dxa"/>
            <w:tcBorders>
              <w:top w:val="nil"/>
              <w:left w:val="nil"/>
              <w:bottom w:val="nil"/>
              <w:right w:val="nil"/>
            </w:tcBorders>
            <w:shd w:val="clear" w:color="auto" w:fill="auto"/>
            <w:noWrap/>
            <w:vAlign w:val="bottom"/>
            <w:hideMark/>
          </w:tcPr>
          <w:p w14:paraId="6D91D5D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-0.09</w:t>
            </w:r>
          </w:p>
        </w:tc>
        <w:tc>
          <w:tcPr>
            <w:tcW w:w="708" w:type="dxa"/>
            <w:tcBorders>
              <w:top w:val="nil"/>
              <w:left w:val="nil"/>
              <w:bottom w:val="nil"/>
              <w:right w:val="nil"/>
            </w:tcBorders>
            <w:shd w:val="clear" w:color="auto" w:fill="auto"/>
            <w:noWrap/>
            <w:vAlign w:val="bottom"/>
            <w:hideMark/>
          </w:tcPr>
          <w:p w14:paraId="0EC4AE30"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-0.08</w:t>
            </w:r>
          </w:p>
        </w:tc>
      </w:tr>
      <w:tr w:rsidR="00E768BF" w:rsidRPr="00096093" w14:paraId="11647991" w14:textId="77777777" w:rsidTr="005157ED">
        <w:trPr>
          <w:trHeight w:val="288"/>
        </w:trPr>
        <w:tc>
          <w:tcPr>
            <w:tcW w:w="1276" w:type="dxa"/>
            <w:tcBorders>
              <w:top w:val="nil"/>
              <w:left w:val="nil"/>
              <w:bottom w:val="nil"/>
              <w:right w:val="nil"/>
            </w:tcBorders>
            <w:shd w:val="clear" w:color="auto" w:fill="auto"/>
            <w:noWrap/>
            <w:vAlign w:val="bottom"/>
            <w:hideMark/>
          </w:tcPr>
          <w:p w14:paraId="02FF21E0" w14:textId="48D78B06"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Angry</w:t>
            </w:r>
            <w:r w:rsidR="002E5F0F" w:rsidRPr="00096093">
              <w:rPr>
                <w:rFonts w:ascii="Times New Roman" w:eastAsia="Times New Roman" w:hAnsi="Times New Roman" w:cs="Times New Roman"/>
                <w:color w:val="000000"/>
                <w:sz w:val="20"/>
                <w:szCs w:val="20"/>
                <w:lang w:val="en-GB" w:eastAsia="en-GB"/>
              </w:rPr>
              <w:t xml:space="preserve"> </w:t>
            </w:r>
            <w:r w:rsidR="005D56CD" w:rsidRPr="00096093">
              <w:rPr>
                <w:rFonts w:ascii="Times New Roman" w:eastAsia="Times New Roman" w:hAnsi="Times New Roman" w:cs="Times New Roman"/>
                <w:color w:val="000000"/>
                <w:sz w:val="20"/>
                <w:szCs w:val="20"/>
                <w:lang w:val="en-GB" w:eastAsia="en-GB"/>
              </w:rPr>
              <w:t>MF</w:t>
            </w:r>
          </w:p>
        </w:tc>
        <w:tc>
          <w:tcPr>
            <w:tcW w:w="709" w:type="dxa"/>
            <w:tcBorders>
              <w:top w:val="nil"/>
              <w:left w:val="nil"/>
              <w:bottom w:val="nil"/>
              <w:right w:val="nil"/>
            </w:tcBorders>
            <w:shd w:val="clear" w:color="auto" w:fill="auto"/>
            <w:noWrap/>
            <w:vAlign w:val="bottom"/>
            <w:hideMark/>
          </w:tcPr>
          <w:p w14:paraId="10C33FC2"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-0.13</w:t>
            </w:r>
          </w:p>
        </w:tc>
        <w:tc>
          <w:tcPr>
            <w:tcW w:w="709" w:type="dxa"/>
            <w:tcBorders>
              <w:top w:val="nil"/>
              <w:left w:val="nil"/>
              <w:bottom w:val="nil"/>
              <w:right w:val="nil"/>
            </w:tcBorders>
            <w:shd w:val="clear" w:color="auto" w:fill="auto"/>
            <w:noWrap/>
            <w:vAlign w:val="bottom"/>
            <w:hideMark/>
          </w:tcPr>
          <w:p w14:paraId="2D719D7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c>
          <w:tcPr>
            <w:tcW w:w="708" w:type="dxa"/>
            <w:tcBorders>
              <w:top w:val="nil"/>
              <w:left w:val="nil"/>
              <w:bottom w:val="nil"/>
              <w:right w:val="nil"/>
            </w:tcBorders>
            <w:shd w:val="clear" w:color="auto" w:fill="auto"/>
            <w:noWrap/>
            <w:vAlign w:val="bottom"/>
            <w:hideMark/>
          </w:tcPr>
          <w:p w14:paraId="7AB3B51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0.31</w:t>
            </w:r>
          </w:p>
        </w:tc>
        <w:tc>
          <w:tcPr>
            <w:tcW w:w="790" w:type="dxa"/>
            <w:tcBorders>
              <w:top w:val="nil"/>
              <w:left w:val="nil"/>
              <w:bottom w:val="nil"/>
              <w:right w:val="nil"/>
            </w:tcBorders>
            <w:shd w:val="clear" w:color="auto" w:fill="auto"/>
            <w:noWrap/>
            <w:vAlign w:val="bottom"/>
            <w:hideMark/>
          </w:tcPr>
          <w:p w14:paraId="5B37877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0.03</w:t>
            </w:r>
          </w:p>
        </w:tc>
        <w:tc>
          <w:tcPr>
            <w:tcW w:w="740" w:type="dxa"/>
            <w:tcBorders>
              <w:top w:val="nil"/>
              <w:left w:val="nil"/>
              <w:bottom w:val="nil"/>
              <w:right w:val="nil"/>
            </w:tcBorders>
            <w:shd w:val="clear" w:color="auto" w:fill="auto"/>
            <w:noWrap/>
            <w:vAlign w:val="bottom"/>
            <w:hideMark/>
          </w:tcPr>
          <w:p w14:paraId="7C5535D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-0.06</w:t>
            </w:r>
          </w:p>
        </w:tc>
        <w:tc>
          <w:tcPr>
            <w:tcW w:w="881" w:type="dxa"/>
            <w:tcBorders>
              <w:top w:val="nil"/>
              <w:left w:val="nil"/>
              <w:bottom w:val="nil"/>
              <w:right w:val="nil"/>
            </w:tcBorders>
            <w:shd w:val="clear" w:color="auto" w:fill="auto"/>
            <w:noWrap/>
            <w:vAlign w:val="bottom"/>
            <w:hideMark/>
          </w:tcPr>
          <w:p w14:paraId="6BFFC090"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0.15</w:t>
            </w:r>
          </w:p>
        </w:tc>
        <w:tc>
          <w:tcPr>
            <w:tcW w:w="709" w:type="dxa"/>
            <w:tcBorders>
              <w:top w:val="nil"/>
              <w:left w:val="nil"/>
              <w:bottom w:val="nil"/>
              <w:right w:val="nil"/>
            </w:tcBorders>
            <w:shd w:val="clear" w:color="auto" w:fill="auto"/>
            <w:noWrap/>
            <w:vAlign w:val="bottom"/>
            <w:hideMark/>
          </w:tcPr>
          <w:p w14:paraId="4D8B428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0.43</w:t>
            </w:r>
          </w:p>
        </w:tc>
        <w:tc>
          <w:tcPr>
            <w:tcW w:w="790" w:type="dxa"/>
            <w:tcBorders>
              <w:top w:val="nil"/>
              <w:left w:val="nil"/>
              <w:bottom w:val="nil"/>
              <w:right w:val="nil"/>
            </w:tcBorders>
            <w:shd w:val="clear" w:color="auto" w:fill="auto"/>
            <w:noWrap/>
            <w:vAlign w:val="bottom"/>
            <w:hideMark/>
          </w:tcPr>
          <w:p w14:paraId="72843CB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-0.09</w:t>
            </w:r>
          </w:p>
        </w:tc>
        <w:tc>
          <w:tcPr>
            <w:tcW w:w="769" w:type="dxa"/>
            <w:tcBorders>
              <w:top w:val="nil"/>
              <w:left w:val="nil"/>
              <w:bottom w:val="nil"/>
              <w:right w:val="nil"/>
            </w:tcBorders>
            <w:shd w:val="clear" w:color="auto" w:fill="auto"/>
            <w:noWrap/>
            <w:vAlign w:val="bottom"/>
            <w:hideMark/>
          </w:tcPr>
          <w:p w14:paraId="561AF6A0"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c>
          <w:tcPr>
            <w:tcW w:w="850" w:type="dxa"/>
            <w:tcBorders>
              <w:top w:val="nil"/>
              <w:left w:val="nil"/>
              <w:bottom w:val="nil"/>
              <w:right w:val="nil"/>
            </w:tcBorders>
            <w:shd w:val="clear" w:color="auto" w:fill="auto"/>
            <w:noWrap/>
            <w:vAlign w:val="bottom"/>
            <w:hideMark/>
          </w:tcPr>
          <w:p w14:paraId="63743B8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0.08</w:t>
            </w:r>
          </w:p>
        </w:tc>
        <w:tc>
          <w:tcPr>
            <w:tcW w:w="708" w:type="dxa"/>
            <w:tcBorders>
              <w:top w:val="nil"/>
              <w:left w:val="nil"/>
              <w:bottom w:val="nil"/>
              <w:right w:val="nil"/>
            </w:tcBorders>
            <w:shd w:val="clear" w:color="auto" w:fill="auto"/>
            <w:noWrap/>
            <w:vAlign w:val="bottom"/>
            <w:hideMark/>
          </w:tcPr>
          <w:p w14:paraId="7D1D91D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c>
          <w:tcPr>
            <w:tcW w:w="790" w:type="dxa"/>
            <w:tcBorders>
              <w:top w:val="nil"/>
              <w:left w:val="nil"/>
              <w:bottom w:val="nil"/>
              <w:right w:val="nil"/>
            </w:tcBorders>
            <w:shd w:val="clear" w:color="auto" w:fill="auto"/>
            <w:noWrap/>
            <w:vAlign w:val="bottom"/>
            <w:hideMark/>
          </w:tcPr>
          <w:p w14:paraId="727114C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-0.06</w:t>
            </w:r>
          </w:p>
        </w:tc>
        <w:tc>
          <w:tcPr>
            <w:tcW w:w="770" w:type="dxa"/>
            <w:tcBorders>
              <w:top w:val="nil"/>
              <w:left w:val="nil"/>
              <w:bottom w:val="nil"/>
              <w:right w:val="nil"/>
            </w:tcBorders>
            <w:shd w:val="clear" w:color="auto" w:fill="auto"/>
            <w:noWrap/>
            <w:vAlign w:val="bottom"/>
            <w:hideMark/>
          </w:tcPr>
          <w:p w14:paraId="7738477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-0.01</w:t>
            </w:r>
          </w:p>
        </w:tc>
        <w:tc>
          <w:tcPr>
            <w:tcW w:w="850" w:type="dxa"/>
            <w:tcBorders>
              <w:top w:val="nil"/>
              <w:left w:val="nil"/>
              <w:bottom w:val="nil"/>
              <w:right w:val="nil"/>
            </w:tcBorders>
            <w:shd w:val="clear" w:color="auto" w:fill="auto"/>
            <w:noWrap/>
            <w:vAlign w:val="bottom"/>
            <w:hideMark/>
          </w:tcPr>
          <w:p w14:paraId="451A098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0.07</w:t>
            </w:r>
          </w:p>
        </w:tc>
        <w:tc>
          <w:tcPr>
            <w:tcW w:w="851" w:type="dxa"/>
            <w:tcBorders>
              <w:top w:val="nil"/>
              <w:left w:val="nil"/>
              <w:bottom w:val="nil"/>
              <w:right w:val="nil"/>
            </w:tcBorders>
            <w:shd w:val="clear" w:color="auto" w:fill="auto"/>
            <w:noWrap/>
            <w:vAlign w:val="bottom"/>
            <w:hideMark/>
          </w:tcPr>
          <w:p w14:paraId="12EC588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0.24</w:t>
            </w:r>
          </w:p>
        </w:tc>
        <w:tc>
          <w:tcPr>
            <w:tcW w:w="1011" w:type="dxa"/>
            <w:tcBorders>
              <w:top w:val="nil"/>
              <w:left w:val="nil"/>
              <w:bottom w:val="nil"/>
              <w:right w:val="nil"/>
            </w:tcBorders>
            <w:shd w:val="clear" w:color="auto" w:fill="auto"/>
            <w:noWrap/>
            <w:vAlign w:val="bottom"/>
            <w:hideMark/>
          </w:tcPr>
          <w:p w14:paraId="100D471B"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0.14</w:t>
            </w:r>
          </w:p>
        </w:tc>
        <w:tc>
          <w:tcPr>
            <w:tcW w:w="690" w:type="dxa"/>
            <w:tcBorders>
              <w:top w:val="nil"/>
              <w:left w:val="nil"/>
              <w:bottom w:val="nil"/>
              <w:right w:val="nil"/>
            </w:tcBorders>
            <w:shd w:val="clear" w:color="auto" w:fill="auto"/>
            <w:noWrap/>
            <w:vAlign w:val="bottom"/>
            <w:hideMark/>
          </w:tcPr>
          <w:p w14:paraId="686D874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0.05</w:t>
            </w:r>
          </w:p>
        </w:tc>
        <w:tc>
          <w:tcPr>
            <w:tcW w:w="708" w:type="dxa"/>
            <w:tcBorders>
              <w:top w:val="nil"/>
              <w:left w:val="nil"/>
              <w:bottom w:val="nil"/>
              <w:right w:val="nil"/>
            </w:tcBorders>
            <w:shd w:val="clear" w:color="auto" w:fill="auto"/>
            <w:noWrap/>
            <w:vAlign w:val="bottom"/>
            <w:hideMark/>
          </w:tcPr>
          <w:p w14:paraId="4CEBE95D"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0.04</w:t>
            </w:r>
          </w:p>
        </w:tc>
      </w:tr>
      <w:tr w:rsidR="00E768BF" w:rsidRPr="00096093" w14:paraId="16C134A8" w14:textId="77777777" w:rsidTr="005157ED">
        <w:trPr>
          <w:trHeight w:val="288"/>
        </w:trPr>
        <w:tc>
          <w:tcPr>
            <w:tcW w:w="1276" w:type="dxa"/>
            <w:tcBorders>
              <w:top w:val="nil"/>
              <w:left w:val="nil"/>
              <w:bottom w:val="nil"/>
              <w:right w:val="nil"/>
            </w:tcBorders>
            <w:shd w:val="clear" w:color="auto" w:fill="auto"/>
            <w:noWrap/>
            <w:vAlign w:val="bottom"/>
            <w:hideMark/>
          </w:tcPr>
          <w:p w14:paraId="56986EEA" w14:textId="28E0C311"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Sad</w:t>
            </w:r>
            <w:r w:rsidR="002E5F0F" w:rsidRPr="00096093">
              <w:rPr>
                <w:rFonts w:ascii="Times New Roman" w:eastAsia="Times New Roman" w:hAnsi="Times New Roman" w:cs="Times New Roman"/>
                <w:color w:val="000000"/>
                <w:sz w:val="20"/>
                <w:szCs w:val="20"/>
                <w:lang w:val="en-GB" w:eastAsia="en-GB"/>
              </w:rPr>
              <w:t xml:space="preserve"> </w:t>
            </w:r>
            <w:r w:rsidR="005D56CD" w:rsidRPr="00096093">
              <w:rPr>
                <w:rFonts w:ascii="Times New Roman" w:eastAsia="Times New Roman" w:hAnsi="Times New Roman" w:cs="Times New Roman"/>
                <w:color w:val="000000"/>
                <w:sz w:val="20"/>
                <w:szCs w:val="20"/>
                <w:lang w:val="en-GB" w:eastAsia="en-GB"/>
              </w:rPr>
              <w:t>MF</w:t>
            </w:r>
          </w:p>
        </w:tc>
        <w:tc>
          <w:tcPr>
            <w:tcW w:w="709" w:type="dxa"/>
            <w:tcBorders>
              <w:top w:val="nil"/>
              <w:left w:val="nil"/>
              <w:bottom w:val="nil"/>
              <w:right w:val="nil"/>
            </w:tcBorders>
            <w:shd w:val="clear" w:color="auto" w:fill="auto"/>
            <w:noWrap/>
            <w:vAlign w:val="bottom"/>
            <w:hideMark/>
          </w:tcPr>
          <w:p w14:paraId="30E3EC8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-0.29</w:t>
            </w:r>
          </w:p>
        </w:tc>
        <w:tc>
          <w:tcPr>
            <w:tcW w:w="709" w:type="dxa"/>
            <w:tcBorders>
              <w:top w:val="nil"/>
              <w:left w:val="nil"/>
              <w:bottom w:val="nil"/>
              <w:right w:val="nil"/>
            </w:tcBorders>
            <w:shd w:val="clear" w:color="auto" w:fill="auto"/>
            <w:noWrap/>
            <w:vAlign w:val="bottom"/>
            <w:hideMark/>
          </w:tcPr>
          <w:p w14:paraId="32F6225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-0.01</w:t>
            </w:r>
          </w:p>
        </w:tc>
        <w:tc>
          <w:tcPr>
            <w:tcW w:w="708" w:type="dxa"/>
            <w:tcBorders>
              <w:top w:val="nil"/>
              <w:left w:val="nil"/>
              <w:bottom w:val="nil"/>
              <w:right w:val="nil"/>
            </w:tcBorders>
            <w:shd w:val="clear" w:color="auto" w:fill="auto"/>
            <w:noWrap/>
            <w:vAlign w:val="bottom"/>
            <w:hideMark/>
          </w:tcPr>
          <w:p w14:paraId="278FD33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0.48</w:t>
            </w:r>
          </w:p>
        </w:tc>
        <w:tc>
          <w:tcPr>
            <w:tcW w:w="790" w:type="dxa"/>
            <w:tcBorders>
              <w:top w:val="nil"/>
              <w:left w:val="nil"/>
              <w:bottom w:val="nil"/>
              <w:right w:val="nil"/>
            </w:tcBorders>
            <w:shd w:val="clear" w:color="auto" w:fill="auto"/>
            <w:noWrap/>
            <w:vAlign w:val="bottom"/>
            <w:hideMark/>
          </w:tcPr>
          <w:p w14:paraId="53A6077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-0.40</w:t>
            </w:r>
          </w:p>
        </w:tc>
        <w:tc>
          <w:tcPr>
            <w:tcW w:w="740" w:type="dxa"/>
            <w:tcBorders>
              <w:top w:val="nil"/>
              <w:left w:val="nil"/>
              <w:bottom w:val="nil"/>
              <w:right w:val="nil"/>
            </w:tcBorders>
            <w:shd w:val="clear" w:color="auto" w:fill="auto"/>
            <w:noWrap/>
            <w:vAlign w:val="bottom"/>
            <w:hideMark/>
          </w:tcPr>
          <w:p w14:paraId="23796C6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0.07</w:t>
            </w:r>
          </w:p>
        </w:tc>
        <w:tc>
          <w:tcPr>
            <w:tcW w:w="881" w:type="dxa"/>
            <w:tcBorders>
              <w:top w:val="nil"/>
              <w:left w:val="nil"/>
              <w:bottom w:val="nil"/>
              <w:right w:val="nil"/>
            </w:tcBorders>
            <w:shd w:val="clear" w:color="auto" w:fill="auto"/>
            <w:noWrap/>
            <w:vAlign w:val="bottom"/>
            <w:hideMark/>
          </w:tcPr>
          <w:p w14:paraId="04413F4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0.30</w:t>
            </w:r>
          </w:p>
        </w:tc>
        <w:tc>
          <w:tcPr>
            <w:tcW w:w="709" w:type="dxa"/>
            <w:tcBorders>
              <w:top w:val="nil"/>
              <w:left w:val="nil"/>
              <w:bottom w:val="nil"/>
              <w:right w:val="nil"/>
            </w:tcBorders>
            <w:shd w:val="clear" w:color="auto" w:fill="auto"/>
            <w:noWrap/>
            <w:vAlign w:val="bottom"/>
            <w:hideMark/>
          </w:tcPr>
          <w:p w14:paraId="5626658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0.66</w:t>
            </w:r>
          </w:p>
        </w:tc>
        <w:tc>
          <w:tcPr>
            <w:tcW w:w="790" w:type="dxa"/>
            <w:tcBorders>
              <w:top w:val="nil"/>
              <w:left w:val="nil"/>
              <w:bottom w:val="nil"/>
              <w:right w:val="nil"/>
            </w:tcBorders>
            <w:shd w:val="clear" w:color="auto" w:fill="auto"/>
            <w:noWrap/>
            <w:vAlign w:val="bottom"/>
            <w:hideMark/>
          </w:tcPr>
          <w:p w14:paraId="1A11F63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0.07</w:t>
            </w:r>
          </w:p>
        </w:tc>
        <w:tc>
          <w:tcPr>
            <w:tcW w:w="769" w:type="dxa"/>
            <w:tcBorders>
              <w:top w:val="nil"/>
              <w:left w:val="nil"/>
              <w:bottom w:val="nil"/>
              <w:right w:val="nil"/>
            </w:tcBorders>
            <w:shd w:val="clear" w:color="auto" w:fill="auto"/>
            <w:noWrap/>
            <w:vAlign w:val="bottom"/>
            <w:hideMark/>
          </w:tcPr>
          <w:p w14:paraId="3E1F4D5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0.08</w:t>
            </w:r>
          </w:p>
        </w:tc>
        <w:tc>
          <w:tcPr>
            <w:tcW w:w="850" w:type="dxa"/>
            <w:tcBorders>
              <w:top w:val="nil"/>
              <w:left w:val="nil"/>
              <w:bottom w:val="nil"/>
              <w:right w:val="nil"/>
            </w:tcBorders>
            <w:shd w:val="clear" w:color="auto" w:fill="auto"/>
            <w:noWrap/>
            <w:vAlign w:val="bottom"/>
            <w:hideMark/>
          </w:tcPr>
          <w:p w14:paraId="51E790C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c>
          <w:tcPr>
            <w:tcW w:w="708" w:type="dxa"/>
            <w:tcBorders>
              <w:top w:val="nil"/>
              <w:left w:val="nil"/>
              <w:bottom w:val="nil"/>
              <w:right w:val="nil"/>
            </w:tcBorders>
            <w:shd w:val="clear" w:color="auto" w:fill="auto"/>
            <w:noWrap/>
            <w:vAlign w:val="bottom"/>
            <w:hideMark/>
          </w:tcPr>
          <w:p w14:paraId="3BAABBCD"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0.08</w:t>
            </w:r>
          </w:p>
        </w:tc>
        <w:tc>
          <w:tcPr>
            <w:tcW w:w="790" w:type="dxa"/>
            <w:tcBorders>
              <w:top w:val="nil"/>
              <w:left w:val="nil"/>
              <w:bottom w:val="nil"/>
              <w:right w:val="nil"/>
            </w:tcBorders>
            <w:shd w:val="clear" w:color="auto" w:fill="auto"/>
            <w:noWrap/>
            <w:vAlign w:val="bottom"/>
            <w:hideMark/>
          </w:tcPr>
          <w:p w14:paraId="1FF36B36"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-0.20</w:t>
            </w:r>
          </w:p>
        </w:tc>
        <w:tc>
          <w:tcPr>
            <w:tcW w:w="770" w:type="dxa"/>
            <w:tcBorders>
              <w:top w:val="nil"/>
              <w:left w:val="nil"/>
              <w:bottom w:val="nil"/>
              <w:right w:val="nil"/>
            </w:tcBorders>
            <w:shd w:val="clear" w:color="auto" w:fill="auto"/>
            <w:noWrap/>
            <w:vAlign w:val="bottom"/>
            <w:hideMark/>
          </w:tcPr>
          <w:p w14:paraId="5864B1E2"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c>
          <w:tcPr>
            <w:tcW w:w="850" w:type="dxa"/>
            <w:tcBorders>
              <w:top w:val="nil"/>
              <w:left w:val="nil"/>
              <w:bottom w:val="nil"/>
              <w:right w:val="nil"/>
            </w:tcBorders>
            <w:shd w:val="clear" w:color="auto" w:fill="auto"/>
            <w:noWrap/>
            <w:vAlign w:val="bottom"/>
            <w:hideMark/>
          </w:tcPr>
          <w:p w14:paraId="2A091EF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0.23</w:t>
            </w:r>
          </w:p>
        </w:tc>
        <w:tc>
          <w:tcPr>
            <w:tcW w:w="851" w:type="dxa"/>
            <w:tcBorders>
              <w:top w:val="nil"/>
              <w:left w:val="nil"/>
              <w:bottom w:val="nil"/>
              <w:right w:val="nil"/>
            </w:tcBorders>
            <w:shd w:val="clear" w:color="auto" w:fill="auto"/>
            <w:noWrap/>
            <w:vAlign w:val="bottom"/>
            <w:hideMark/>
          </w:tcPr>
          <w:p w14:paraId="3AF4D65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0.13</w:t>
            </w:r>
          </w:p>
        </w:tc>
        <w:tc>
          <w:tcPr>
            <w:tcW w:w="1011" w:type="dxa"/>
            <w:tcBorders>
              <w:top w:val="nil"/>
              <w:left w:val="nil"/>
              <w:bottom w:val="nil"/>
              <w:right w:val="nil"/>
            </w:tcBorders>
            <w:shd w:val="clear" w:color="auto" w:fill="auto"/>
            <w:noWrap/>
            <w:vAlign w:val="bottom"/>
            <w:hideMark/>
          </w:tcPr>
          <w:p w14:paraId="5DCFE32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0.41</w:t>
            </w:r>
          </w:p>
        </w:tc>
        <w:tc>
          <w:tcPr>
            <w:tcW w:w="690" w:type="dxa"/>
            <w:tcBorders>
              <w:top w:val="nil"/>
              <w:left w:val="nil"/>
              <w:bottom w:val="nil"/>
              <w:right w:val="nil"/>
            </w:tcBorders>
            <w:shd w:val="clear" w:color="auto" w:fill="auto"/>
            <w:noWrap/>
            <w:vAlign w:val="bottom"/>
            <w:hideMark/>
          </w:tcPr>
          <w:p w14:paraId="0B4A52A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-0.03</w:t>
            </w:r>
          </w:p>
        </w:tc>
        <w:tc>
          <w:tcPr>
            <w:tcW w:w="708" w:type="dxa"/>
            <w:tcBorders>
              <w:top w:val="nil"/>
              <w:left w:val="nil"/>
              <w:bottom w:val="nil"/>
              <w:right w:val="nil"/>
            </w:tcBorders>
            <w:shd w:val="clear" w:color="auto" w:fill="auto"/>
            <w:noWrap/>
            <w:vAlign w:val="bottom"/>
            <w:hideMark/>
          </w:tcPr>
          <w:p w14:paraId="3D523B7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0.01</w:t>
            </w:r>
          </w:p>
        </w:tc>
      </w:tr>
      <w:tr w:rsidR="00E768BF" w:rsidRPr="00096093" w14:paraId="476825FF" w14:textId="77777777" w:rsidTr="005157ED">
        <w:trPr>
          <w:trHeight w:val="288"/>
        </w:trPr>
        <w:tc>
          <w:tcPr>
            <w:tcW w:w="1276" w:type="dxa"/>
            <w:tcBorders>
              <w:top w:val="nil"/>
              <w:left w:val="nil"/>
              <w:bottom w:val="nil"/>
              <w:right w:val="nil"/>
            </w:tcBorders>
            <w:shd w:val="clear" w:color="auto" w:fill="auto"/>
            <w:noWrap/>
            <w:vAlign w:val="bottom"/>
            <w:hideMark/>
          </w:tcPr>
          <w:p w14:paraId="0D0DC961" w14:textId="76FE6162" w:rsidR="002B1150" w:rsidRPr="00096093" w:rsidRDefault="005D56CD"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CM</w:t>
            </w:r>
          </w:p>
        </w:tc>
        <w:tc>
          <w:tcPr>
            <w:tcW w:w="709" w:type="dxa"/>
            <w:tcBorders>
              <w:top w:val="nil"/>
              <w:left w:val="nil"/>
              <w:bottom w:val="nil"/>
              <w:right w:val="nil"/>
            </w:tcBorders>
            <w:shd w:val="clear" w:color="auto" w:fill="auto"/>
            <w:noWrap/>
            <w:vAlign w:val="bottom"/>
            <w:hideMark/>
          </w:tcPr>
          <w:p w14:paraId="64F3587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0.11</w:t>
            </w:r>
          </w:p>
        </w:tc>
        <w:tc>
          <w:tcPr>
            <w:tcW w:w="709" w:type="dxa"/>
            <w:tcBorders>
              <w:top w:val="nil"/>
              <w:left w:val="nil"/>
              <w:bottom w:val="nil"/>
              <w:right w:val="nil"/>
            </w:tcBorders>
            <w:shd w:val="clear" w:color="auto" w:fill="auto"/>
            <w:noWrap/>
            <w:vAlign w:val="bottom"/>
            <w:hideMark/>
          </w:tcPr>
          <w:p w14:paraId="6696B3D6"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0.27</w:t>
            </w:r>
          </w:p>
        </w:tc>
        <w:tc>
          <w:tcPr>
            <w:tcW w:w="708" w:type="dxa"/>
            <w:tcBorders>
              <w:top w:val="nil"/>
              <w:left w:val="nil"/>
              <w:bottom w:val="nil"/>
              <w:right w:val="nil"/>
            </w:tcBorders>
            <w:shd w:val="clear" w:color="auto" w:fill="auto"/>
            <w:noWrap/>
            <w:vAlign w:val="bottom"/>
            <w:hideMark/>
          </w:tcPr>
          <w:p w14:paraId="3E7DFF52"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0.34</w:t>
            </w:r>
          </w:p>
        </w:tc>
        <w:tc>
          <w:tcPr>
            <w:tcW w:w="790" w:type="dxa"/>
            <w:tcBorders>
              <w:top w:val="nil"/>
              <w:left w:val="nil"/>
              <w:bottom w:val="nil"/>
              <w:right w:val="nil"/>
            </w:tcBorders>
            <w:shd w:val="clear" w:color="auto" w:fill="auto"/>
            <w:noWrap/>
            <w:vAlign w:val="bottom"/>
            <w:hideMark/>
          </w:tcPr>
          <w:p w14:paraId="02B8B9D2"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0.15</w:t>
            </w:r>
          </w:p>
        </w:tc>
        <w:tc>
          <w:tcPr>
            <w:tcW w:w="740" w:type="dxa"/>
            <w:tcBorders>
              <w:top w:val="nil"/>
              <w:left w:val="nil"/>
              <w:bottom w:val="nil"/>
              <w:right w:val="nil"/>
            </w:tcBorders>
            <w:shd w:val="clear" w:color="auto" w:fill="auto"/>
            <w:noWrap/>
            <w:vAlign w:val="bottom"/>
            <w:hideMark/>
          </w:tcPr>
          <w:p w14:paraId="03BD564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0.08</w:t>
            </w:r>
          </w:p>
        </w:tc>
        <w:tc>
          <w:tcPr>
            <w:tcW w:w="881" w:type="dxa"/>
            <w:tcBorders>
              <w:top w:val="nil"/>
              <w:left w:val="nil"/>
              <w:bottom w:val="nil"/>
              <w:right w:val="nil"/>
            </w:tcBorders>
            <w:shd w:val="clear" w:color="auto" w:fill="auto"/>
            <w:noWrap/>
            <w:vAlign w:val="bottom"/>
            <w:hideMark/>
          </w:tcPr>
          <w:p w14:paraId="11A3A2F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0.24</w:t>
            </w:r>
          </w:p>
        </w:tc>
        <w:tc>
          <w:tcPr>
            <w:tcW w:w="709" w:type="dxa"/>
            <w:tcBorders>
              <w:top w:val="nil"/>
              <w:left w:val="nil"/>
              <w:bottom w:val="nil"/>
              <w:right w:val="nil"/>
            </w:tcBorders>
            <w:shd w:val="clear" w:color="auto" w:fill="auto"/>
            <w:noWrap/>
            <w:vAlign w:val="bottom"/>
            <w:hideMark/>
          </w:tcPr>
          <w:p w14:paraId="4DB0691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0.05</w:t>
            </w:r>
          </w:p>
        </w:tc>
        <w:tc>
          <w:tcPr>
            <w:tcW w:w="790" w:type="dxa"/>
            <w:tcBorders>
              <w:top w:val="nil"/>
              <w:left w:val="nil"/>
              <w:bottom w:val="nil"/>
              <w:right w:val="nil"/>
            </w:tcBorders>
            <w:shd w:val="clear" w:color="auto" w:fill="auto"/>
            <w:noWrap/>
            <w:vAlign w:val="bottom"/>
            <w:hideMark/>
          </w:tcPr>
          <w:p w14:paraId="03BB7F5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0.03</w:t>
            </w:r>
          </w:p>
        </w:tc>
        <w:tc>
          <w:tcPr>
            <w:tcW w:w="769" w:type="dxa"/>
            <w:tcBorders>
              <w:top w:val="nil"/>
              <w:left w:val="nil"/>
              <w:bottom w:val="nil"/>
              <w:right w:val="nil"/>
            </w:tcBorders>
            <w:shd w:val="clear" w:color="auto" w:fill="auto"/>
            <w:noWrap/>
            <w:vAlign w:val="bottom"/>
            <w:hideMark/>
          </w:tcPr>
          <w:p w14:paraId="4B11EE3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c>
          <w:tcPr>
            <w:tcW w:w="850" w:type="dxa"/>
            <w:tcBorders>
              <w:top w:val="nil"/>
              <w:left w:val="nil"/>
              <w:bottom w:val="nil"/>
              <w:right w:val="nil"/>
            </w:tcBorders>
            <w:shd w:val="clear" w:color="auto" w:fill="auto"/>
            <w:noWrap/>
            <w:vAlign w:val="bottom"/>
            <w:hideMark/>
          </w:tcPr>
          <w:p w14:paraId="09EBE516"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0.08</w:t>
            </w:r>
          </w:p>
        </w:tc>
        <w:tc>
          <w:tcPr>
            <w:tcW w:w="708" w:type="dxa"/>
            <w:tcBorders>
              <w:top w:val="nil"/>
              <w:left w:val="nil"/>
              <w:bottom w:val="nil"/>
              <w:right w:val="nil"/>
            </w:tcBorders>
            <w:shd w:val="clear" w:color="auto" w:fill="auto"/>
            <w:noWrap/>
            <w:vAlign w:val="bottom"/>
            <w:hideMark/>
          </w:tcPr>
          <w:p w14:paraId="39C0263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c>
          <w:tcPr>
            <w:tcW w:w="790" w:type="dxa"/>
            <w:tcBorders>
              <w:top w:val="nil"/>
              <w:left w:val="nil"/>
              <w:bottom w:val="nil"/>
              <w:right w:val="nil"/>
            </w:tcBorders>
            <w:shd w:val="clear" w:color="auto" w:fill="auto"/>
            <w:noWrap/>
            <w:vAlign w:val="bottom"/>
            <w:hideMark/>
          </w:tcPr>
          <w:p w14:paraId="1B866EF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0.74</w:t>
            </w:r>
          </w:p>
        </w:tc>
        <w:tc>
          <w:tcPr>
            <w:tcW w:w="770" w:type="dxa"/>
            <w:tcBorders>
              <w:top w:val="nil"/>
              <w:left w:val="nil"/>
              <w:bottom w:val="nil"/>
              <w:right w:val="nil"/>
            </w:tcBorders>
            <w:shd w:val="clear" w:color="auto" w:fill="auto"/>
            <w:noWrap/>
            <w:vAlign w:val="bottom"/>
            <w:hideMark/>
          </w:tcPr>
          <w:p w14:paraId="0F5C881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0.76</w:t>
            </w:r>
          </w:p>
        </w:tc>
        <w:tc>
          <w:tcPr>
            <w:tcW w:w="850" w:type="dxa"/>
            <w:tcBorders>
              <w:top w:val="nil"/>
              <w:left w:val="nil"/>
              <w:bottom w:val="nil"/>
              <w:right w:val="nil"/>
            </w:tcBorders>
            <w:shd w:val="clear" w:color="auto" w:fill="auto"/>
            <w:noWrap/>
            <w:vAlign w:val="bottom"/>
            <w:hideMark/>
          </w:tcPr>
          <w:p w14:paraId="6BDD022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0.83</w:t>
            </w:r>
          </w:p>
        </w:tc>
        <w:tc>
          <w:tcPr>
            <w:tcW w:w="851" w:type="dxa"/>
            <w:tcBorders>
              <w:top w:val="nil"/>
              <w:left w:val="nil"/>
              <w:bottom w:val="nil"/>
              <w:right w:val="nil"/>
            </w:tcBorders>
            <w:shd w:val="clear" w:color="auto" w:fill="auto"/>
            <w:noWrap/>
            <w:vAlign w:val="bottom"/>
            <w:hideMark/>
          </w:tcPr>
          <w:p w14:paraId="18A8E71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-0.09</w:t>
            </w:r>
          </w:p>
        </w:tc>
        <w:tc>
          <w:tcPr>
            <w:tcW w:w="1011" w:type="dxa"/>
            <w:tcBorders>
              <w:top w:val="nil"/>
              <w:left w:val="nil"/>
              <w:bottom w:val="nil"/>
              <w:right w:val="nil"/>
            </w:tcBorders>
            <w:shd w:val="clear" w:color="auto" w:fill="auto"/>
            <w:noWrap/>
            <w:vAlign w:val="bottom"/>
            <w:hideMark/>
          </w:tcPr>
          <w:p w14:paraId="22B7261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0.20</w:t>
            </w:r>
          </w:p>
        </w:tc>
        <w:tc>
          <w:tcPr>
            <w:tcW w:w="690" w:type="dxa"/>
            <w:tcBorders>
              <w:top w:val="nil"/>
              <w:left w:val="nil"/>
              <w:bottom w:val="nil"/>
              <w:right w:val="nil"/>
            </w:tcBorders>
            <w:shd w:val="clear" w:color="auto" w:fill="auto"/>
            <w:noWrap/>
            <w:vAlign w:val="bottom"/>
            <w:hideMark/>
          </w:tcPr>
          <w:p w14:paraId="673C2E8B"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0.13</w:t>
            </w:r>
          </w:p>
        </w:tc>
        <w:tc>
          <w:tcPr>
            <w:tcW w:w="708" w:type="dxa"/>
            <w:tcBorders>
              <w:top w:val="nil"/>
              <w:left w:val="nil"/>
              <w:bottom w:val="nil"/>
              <w:right w:val="nil"/>
            </w:tcBorders>
            <w:shd w:val="clear" w:color="auto" w:fill="auto"/>
            <w:noWrap/>
            <w:vAlign w:val="bottom"/>
            <w:hideMark/>
          </w:tcPr>
          <w:p w14:paraId="0AD27892"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r>
      <w:tr w:rsidR="00E768BF" w:rsidRPr="00096093" w14:paraId="4E4536AC" w14:textId="77777777" w:rsidTr="005157ED">
        <w:trPr>
          <w:trHeight w:val="288"/>
        </w:trPr>
        <w:tc>
          <w:tcPr>
            <w:tcW w:w="1276" w:type="dxa"/>
            <w:tcBorders>
              <w:top w:val="nil"/>
              <w:left w:val="nil"/>
              <w:bottom w:val="nil"/>
              <w:right w:val="nil"/>
            </w:tcBorders>
            <w:shd w:val="clear" w:color="auto" w:fill="auto"/>
            <w:noWrap/>
            <w:vAlign w:val="bottom"/>
            <w:hideMark/>
          </w:tcPr>
          <w:p w14:paraId="018680E1" w14:textId="0E7E6F5C"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Happy</w:t>
            </w:r>
            <w:r w:rsidR="002E5F0F" w:rsidRPr="00096093">
              <w:rPr>
                <w:rFonts w:ascii="Times New Roman" w:eastAsia="Times New Roman" w:hAnsi="Times New Roman" w:cs="Times New Roman"/>
                <w:color w:val="000000"/>
                <w:sz w:val="20"/>
                <w:szCs w:val="20"/>
                <w:lang w:val="en-GB" w:eastAsia="en-GB"/>
              </w:rPr>
              <w:t xml:space="preserve"> </w:t>
            </w:r>
            <w:r w:rsidR="005D56CD" w:rsidRPr="00096093">
              <w:rPr>
                <w:rFonts w:ascii="Times New Roman" w:eastAsia="Times New Roman" w:hAnsi="Times New Roman" w:cs="Times New Roman"/>
                <w:color w:val="000000"/>
                <w:sz w:val="20"/>
                <w:szCs w:val="20"/>
                <w:lang w:val="en-GB" w:eastAsia="en-GB"/>
              </w:rPr>
              <w:t>CM</w:t>
            </w:r>
          </w:p>
        </w:tc>
        <w:tc>
          <w:tcPr>
            <w:tcW w:w="709" w:type="dxa"/>
            <w:tcBorders>
              <w:top w:val="nil"/>
              <w:left w:val="nil"/>
              <w:bottom w:val="nil"/>
              <w:right w:val="nil"/>
            </w:tcBorders>
            <w:shd w:val="clear" w:color="auto" w:fill="auto"/>
            <w:noWrap/>
            <w:vAlign w:val="bottom"/>
            <w:hideMark/>
          </w:tcPr>
          <w:p w14:paraId="200AF80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0.17</w:t>
            </w:r>
          </w:p>
        </w:tc>
        <w:tc>
          <w:tcPr>
            <w:tcW w:w="709" w:type="dxa"/>
            <w:tcBorders>
              <w:top w:val="nil"/>
              <w:left w:val="nil"/>
              <w:bottom w:val="nil"/>
              <w:right w:val="nil"/>
            </w:tcBorders>
            <w:shd w:val="clear" w:color="auto" w:fill="auto"/>
            <w:noWrap/>
            <w:vAlign w:val="bottom"/>
            <w:hideMark/>
          </w:tcPr>
          <w:p w14:paraId="5FD9F88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0.07</w:t>
            </w:r>
          </w:p>
        </w:tc>
        <w:tc>
          <w:tcPr>
            <w:tcW w:w="708" w:type="dxa"/>
            <w:tcBorders>
              <w:top w:val="nil"/>
              <w:left w:val="nil"/>
              <w:bottom w:val="nil"/>
              <w:right w:val="nil"/>
            </w:tcBorders>
            <w:shd w:val="clear" w:color="auto" w:fill="auto"/>
            <w:noWrap/>
            <w:vAlign w:val="bottom"/>
            <w:hideMark/>
          </w:tcPr>
          <w:p w14:paraId="48209CDD"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0.13</w:t>
            </w:r>
          </w:p>
        </w:tc>
        <w:tc>
          <w:tcPr>
            <w:tcW w:w="790" w:type="dxa"/>
            <w:tcBorders>
              <w:top w:val="nil"/>
              <w:left w:val="nil"/>
              <w:bottom w:val="nil"/>
              <w:right w:val="nil"/>
            </w:tcBorders>
            <w:shd w:val="clear" w:color="auto" w:fill="auto"/>
            <w:noWrap/>
            <w:vAlign w:val="bottom"/>
            <w:hideMark/>
          </w:tcPr>
          <w:p w14:paraId="262E9A76"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0.50</w:t>
            </w:r>
          </w:p>
        </w:tc>
        <w:tc>
          <w:tcPr>
            <w:tcW w:w="740" w:type="dxa"/>
            <w:tcBorders>
              <w:top w:val="nil"/>
              <w:left w:val="nil"/>
              <w:bottom w:val="nil"/>
              <w:right w:val="nil"/>
            </w:tcBorders>
            <w:shd w:val="clear" w:color="auto" w:fill="auto"/>
            <w:noWrap/>
            <w:vAlign w:val="bottom"/>
            <w:hideMark/>
          </w:tcPr>
          <w:p w14:paraId="64E861F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-0.18</w:t>
            </w:r>
          </w:p>
        </w:tc>
        <w:tc>
          <w:tcPr>
            <w:tcW w:w="881" w:type="dxa"/>
            <w:tcBorders>
              <w:top w:val="nil"/>
              <w:left w:val="nil"/>
              <w:bottom w:val="nil"/>
              <w:right w:val="nil"/>
            </w:tcBorders>
            <w:shd w:val="clear" w:color="auto" w:fill="auto"/>
            <w:noWrap/>
            <w:vAlign w:val="bottom"/>
            <w:hideMark/>
          </w:tcPr>
          <w:p w14:paraId="4203AE1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-0.05</w:t>
            </w:r>
          </w:p>
        </w:tc>
        <w:tc>
          <w:tcPr>
            <w:tcW w:w="709" w:type="dxa"/>
            <w:tcBorders>
              <w:top w:val="nil"/>
              <w:left w:val="nil"/>
              <w:bottom w:val="nil"/>
              <w:right w:val="nil"/>
            </w:tcBorders>
            <w:shd w:val="clear" w:color="auto" w:fill="auto"/>
            <w:noWrap/>
            <w:vAlign w:val="bottom"/>
            <w:hideMark/>
          </w:tcPr>
          <w:p w14:paraId="223B0612"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-0.15</w:t>
            </w:r>
          </w:p>
        </w:tc>
        <w:tc>
          <w:tcPr>
            <w:tcW w:w="790" w:type="dxa"/>
            <w:tcBorders>
              <w:top w:val="nil"/>
              <w:left w:val="nil"/>
              <w:bottom w:val="nil"/>
              <w:right w:val="nil"/>
            </w:tcBorders>
            <w:shd w:val="clear" w:color="auto" w:fill="auto"/>
            <w:noWrap/>
            <w:vAlign w:val="bottom"/>
            <w:hideMark/>
          </w:tcPr>
          <w:p w14:paraId="4D64A63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0.12</w:t>
            </w:r>
          </w:p>
        </w:tc>
        <w:tc>
          <w:tcPr>
            <w:tcW w:w="769" w:type="dxa"/>
            <w:tcBorders>
              <w:top w:val="nil"/>
              <w:left w:val="nil"/>
              <w:bottom w:val="nil"/>
              <w:right w:val="nil"/>
            </w:tcBorders>
            <w:shd w:val="clear" w:color="auto" w:fill="auto"/>
            <w:noWrap/>
            <w:vAlign w:val="bottom"/>
            <w:hideMark/>
          </w:tcPr>
          <w:p w14:paraId="2949AFB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-0.06</w:t>
            </w:r>
          </w:p>
        </w:tc>
        <w:tc>
          <w:tcPr>
            <w:tcW w:w="850" w:type="dxa"/>
            <w:tcBorders>
              <w:top w:val="nil"/>
              <w:left w:val="nil"/>
              <w:bottom w:val="nil"/>
              <w:right w:val="nil"/>
            </w:tcBorders>
            <w:shd w:val="clear" w:color="auto" w:fill="auto"/>
            <w:noWrap/>
            <w:vAlign w:val="bottom"/>
            <w:hideMark/>
          </w:tcPr>
          <w:p w14:paraId="0AE63B7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-0.20</w:t>
            </w:r>
          </w:p>
        </w:tc>
        <w:tc>
          <w:tcPr>
            <w:tcW w:w="708" w:type="dxa"/>
            <w:tcBorders>
              <w:top w:val="nil"/>
              <w:left w:val="nil"/>
              <w:bottom w:val="nil"/>
              <w:right w:val="nil"/>
            </w:tcBorders>
            <w:shd w:val="clear" w:color="auto" w:fill="auto"/>
            <w:noWrap/>
            <w:vAlign w:val="bottom"/>
            <w:hideMark/>
          </w:tcPr>
          <w:p w14:paraId="3D8360F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0.74</w:t>
            </w:r>
          </w:p>
        </w:tc>
        <w:tc>
          <w:tcPr>
            <w:tcW w:w="790" w:type="dxa"/>
            <w:tcBorders>
              <w:top w:val="nil"/>
              <w:left w:val="nil"/>
              <w:bottom w:val="nil"/>
              <w:right w:val="nil"/>
            </w:tcBorders>
            <w:shd w:val="clear" w:color="auto" w:fill="auto"/>
            <w:noWrap/>
            <w:vAlign w:val="bottom"/>
            <w:hideMark/>
          </w:tcPr>
          <w:p w14:paraId="742B30A0"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c>
          <w:tcPr>
            <w:tcW w:w="770" w:type="dxa"/>
            <w:tcBorders>
              <w:top w:val="nil"/>
              <w:left w:val="nil"/>
              <w:bottom w:val="nil"/>
              <w:right w:val="nil"/>
            </w:tcBorders>
            <w:shd w:val="clear" w:color="auto" w:fill="auto"/>
            <w:noWrap/>
            <w:vAlign w:val="bottom"/>
            <w:hideMark/>
          </w:tcPr>
          <w:p w14:paraId="37F56EF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0.42</w:t>
            </w:r>
          </w:p>
        </w:tc>
        <w:tc>
          <w:tcPr>
            <w:tcW w:w="850" w:type="dxa"/>
            <w:tcBorders>
              <w:top w:val="nil"/>
              <w:left w:val="nil"/>
              <w:bottom w:val="nil"/>
              <w:right w:val="nil"/>
            </w:tcBorders>
            <w:shd w:val="clear" w:color="auto" w:fill="auto"/>
            <w:noWrap/>
            <w:vAlign w:val="bottom"/>
            <w:hideMark/>
          </w:tcPr>
          <w:p w14:paraId="5DAF223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0.47</w:t>
            </w:r>
          </w:p>
        </w:tc>
        <w:tc>
          <w:tcPr>
            <w:tcW w:w="851" w:type="dxa"/>
            <w:tcBorders>
              <w:top w:val="nil"/>
              <w:left w:val="nil"/>
              <w:bottom w:val="nil"/>
              <w:right w:val="nil"/>
            </w:tcBorders>
            <w:shd w:val="clear" w:color="auto" w:fill="auto"/>
            <w:noWrap/>
            <w:vAlign w:val="bottom"/>
            <w:hideMark/>
          </w:tcPr>
          <w:p w14:paraId="22C191E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-0.33</w:t>
            </w:r>
          </w:p>
        </w:tc>
        <w:tc>
          <w:tcPr>
            <w:tcW w:w="1011" w:type="dxa"/>
            <w:tcBorders>
              <w:top w:val="nil"/>
              <w:left w:val="nil"/>
              <w:bottom w:val="nil"/>
              <w:right w:val="nil"/>
            </w:tcBorders>
            <w:shd w:val="clear" w:color="auto" w:fill="auto"/>
            <w:noWrap/>
            <w:vAlign w:val="bottom"/>
            <w:hideMark/>
          </w:tcPr>
          <w:p w14:paraId="7707C5B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-0.31</w:t>
            </w:r>
          </w:p>
        </w:tc>
        <w:tc>
          <w:tcPr>
            <w:tcW w:w="690" w:type="dxa"/>
            <w:tcBorders>
              <w:top w:val="nil"/>
              <w:left w:val="nil"/>
              <w:bottom w:val="nil"/>
              <w:right w:val="nil"/>
            </w:tcBorders>
            <w:shd w:val="clear" w:color="auto" w:fill="auto"/>
            <w:noWrap/>
            <w:vAlign w:val="bottom"/>
            <w:hideMark/>
          </w:tcPr>
          <w:p w14:paraId="0038625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0.11</w:t>
            </w:r>
          </w:p>
        </w:tc>
        <w:tc>
          <w:tcPr>
            <w:tcW w:w="708" w:type="dxa"/>
            <w:tcBorders>
              <w:top w:val="nil"/>
              <w:left w:val="nil"/>
              <w:bottom w:val="nil"/>
              <w:right w:val="nil"/>
            </w:tcBorders>
            <w:shd w:val="clear" w:color="auto" w:fill="auto"/>
            <w:noWrap/>
            <w:vAlign w:val="bottom"/>
            <w:hideMark/>
          </w:tcPr>
          <w:p w14:paraId="0E22207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-0.07</w:t>
            </w:r>
          </w:p>
        </w:tc>
      </w:tr>
      <w:tr w:rsidR="00E768BF" w:rsidRPr="00096093" w14:paraId="2C83BC25" w14:textId="77777777" w:rsidTr="005157ED">
        <w:trPr>
          <w:trHeight w:val="288"/>
        </w:trPr>
        <w:tc>
          <w:tcPr>
            <w:tcW w:w="1276" w:type="dxa"/>
            <w:tcBorders>
              <w:top w:val="nil"/>
              <w:left w:val="nil"/>
              <w:bottom w:val="nil"/>
              <w:right w:val="nil"/>
            </w:tcBorders>
            <w:shd w:val="clear" w:color="auto" w:fill="auto"/>
            <w:noWrap/>
            <w:vAlign w:val="bottom"/>
            <w:hideMark/>
          </w:tcPr>
          <w:p w14:paraId="504F55D5" w14:textId="7B49F539"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Angry</w:t>
            </w:r>
            <w:r w:rsidR="002E5F0F" w:rsidRPr="00096093">
              <w:rPr>
                <w:rFonts w:ascii="Times New Roman" w:eastAsia="Times New Roman" w:hAnsi="Times New Roman" w:cs="Times New Roman"/>
                <w:color w:val="000000"/>
                <w:sz w:val="20"/>
                <w:szCs w:val="20"/>
                <w:lang w:val="en-GB" w:eastAsia="en-GB"/>
              </w:rPr>
              <w:t xml:space="preserve"> </w:t>
            </w:r>
            <w:r w:rsidR="005D56CD" w:rsidRPr="00096093">
              <w:rPr>
                <w:rFonts w:ascii="Times New Roman" w:eastAsia="Times New Roman" w:hAnsi="Times New Roman" w:cs="Times New Roman"/>
                <w:color w:val="000000"/>
                <w:sz w:val="20"/>
                <w:szCs w:val="20"/>
                <w:lang w:val="en-GB" w:eastAsia="en-GB"/>
              </w:rPr>
              <w:t>CM</w:t>
            </w:r>
          </w:p>
        </w:tc>
        <w:tc>
          <w:tcPr>
            <w:tcW w:w="709" w:type="dxa"/>
            <w:tcBorders>
              <w:top w:val="nil"/>
              <w:left w:val="nil"/>
              <w:bottom w:val="nil"/>
              <w:right w:val="nil"/>
            </w:tcBorders>
            <w:shd w:val="clear" w:color="auto" w:fill="auto"/>
            <w:noWrap/>
            <w:vAlign w:val="bottom"/>
            <w:hideMark/>
          </w:tcPr>
          <w:p w14:paraId="0E9CA74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-0.05</w:t>
            </w:r>
          </w:p>
        </w:tc>
        <w:tc>
          <w:tcPr>
            <w:tcW w:w="709" w:type="dxa"/>
            <w:tcBorders>
              <w:top w:val="nil"/>
              <w:left w:val="nil"/>
              <w:bottom w:val="nil"/>
              <w:right w:val="nil"/>
            </w:tcBorders>
            <w:shd w:val="clear" w:color="auto" w:fill="auto"/>
            <w:noWrap/>
            <w:vAlign w:val="bottom"/>
            <w:hideMark/>
          </w:tcPr>
          <w:p w14:paraId="2AC9C23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0.23</w:t>
            </w:r>
          </w:p>
        </w:tc>
        <w:tc>
          <w:tcPr>
            <w:tcW w:w="708" w:type="dxa"/>
            <w:tcBorders>
              <w:top w:val="nil"/>
              <w:left w:val="nil"/>
              <w:bottom w:val="nil"/>
              <w:right w:val="nil"/>
            </w:tcBorders>
            <w:shd w:val="clear" w:color="auto" w:fill="auto"/>
            <w:noWrap/>
            <w:vAlign w:val="bottom"/>
            <w:hideMark/>
          </w:tcPr>
          <w:p w14:paraId="192C315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0.16</w:t>
            </w:r>
          </w:p>
        </w:tc>
        <w:tc>
          <w:tcPr>
            <w:tcW w:w="790" w:type="dxa"/>
            <w:tcBorders>
              <w:top w:val="nil"/>
              <w:left w:val="nil"/>
              <w:bottom w:val="nil"/>
              <w:right w:val="nil"/>
            </w:tcBorders>
            <w:shd w:val="clear" w:color="auto" w:fill="auto"/>
            <w:noWrap/>
            <w:vAlign w:val="bottom"/>
            <w:hideMark/>
          </w:tcPr>
          <w:p w14:paraId="4F6C9D8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-0.11</w:t>
            </w:r>
          </w:p>
        </w:tc>
        <w:tc>
          <w:tcPr>
            <w:tcW w:w="740" w:type="dxa"/>
            <w:tcBorders>
              <w:top w:val="nil"/>
              <w:left w:val="nil"/>
              <w:bottom w:val="nil"/>
              <w:right w:val="nil"/>
            </w:tcBorders>
            <w:shd w:val="clear" w:color="auto" w:fill="auto"/>
            <w:noWrap/>
            <w:vAlign w:val="bottom"/>
            <w:hideMark/>
          </w:tcPr>
          <w:p w14:paraId="14E45196"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0.35</w:t>
            </w:r>
          </w:p>
        </w:tc>
        <w:tc>
          <w:tcPr>
            <w:tcW w:w="881" w:type="dxa"/>
            <w:tcBorders>
              <w:top w:val="nil"/>
              <w:left w:val="nil"/>
              <w:bottom w:val="nil"/>
              <w:right w:val="nil"/>
            </w:tcBorders>
            <w:shd w:val="clear" w:color="auto" w:fill="auto"/>
            <w:noWrap/>
            <w:vAlign w:val="bottom"/>
            <w:hideMark/>
          </w:tcPr>
          <w:p w14:paraId="161A9F8B"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c>
          <w:tcPr>
            <w:tcW w:w="709" w:type="dxa"/>
            <w:tcBorders>
              <w:top w:val="nil"/>
              <w:left w:val="nil"/>
              <w:bottom w:val="nil"/>
              <w:right w:val="nil"/>
            </w:tcBorders>
            <w:shd w:val="clear" w:color="auto" w:fill="auto"/>
            <w:noWrap/>
            <w:vAlign w:val="bottom"/>
            <w:hideMark/>
          </w:tcPr>
          <w:p w14:paraId="166745E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0.10</w:t>
            </w:r>
          </w:p>
        </w:tc>
        <w:tc>
          <w:tcPr>
            <w:tcW w:w="790" w:type="dxa"/>
            <w:tcBorders>
              <w:top w:val="nil"/>
              <w:left w:val="nil"/>
              <w:bottom w:val="nil"/>
              <w:right w:val="nil"/>
            </w:tcBorders>
            <w:shd w:val="clear" w:color="auto" w:fill="auto"/>
            <w:noWrap/>
            <w:vAlign w:val="bottom"/>
            <w:hideMark/>
          </w:tcPr>
          <w:p w14:paraId="12F08CED"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-0.03</w:t>
            </w:r>
          </w:p>
        </w:tc>
        <w:tc>
          <w:tcPr>
            <w:tcW w:w="769" w:type="dxa"/>
            <w:tcBorders>
              <w:top w:val="nil"/>
              <w:left w:val="nil"/>
              <w:bottom w:val="nil"/>
              <w:right w:val="nil"/>
            </w:tcBorders>
            <w:shd w:val="clear" w:color="auto" w:fill="auto"/>
            <w:noWrap/>
            <w:vAlign w:val="bottom"/>
            <w:hideMark/>
          </w:tcPr>
          <w:p w14:paraId="315B1ED0"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-0.01</w:t>
            </w:r>
          </w:p>
        </w:tc>
        <w:tc>
          <w:tcPr>
            <w:tcW w:w="850" w:type="dxa"/>
            <w:tcBorders>
              <w:top w:val="nil"/>
              <w:left w:val="nil"/>
              <w:bottom w:val="nil"/>
              <w:right w:val="nil"/>
            </w:tcBorders>
            <w:shd w:val="clear" w:color="auto" w:fill="auto"/>
            <w:noWrap/>
            <w:vAlign w:val="bottom"/>
            <w:hideMark/>
          </w:tcPr>
          <w:p w14:paraId="0FB9ECA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c>
          <w:tcPr>
            <w:tcW w:w="708" w:type="dxa"/>
            <w:tcBorders>
              <w:top w:val="nil"/>
              <w:left w:val="nil"/>
              <w:bottom w:val="nil"/>
              <w:right w:val="nil"/>
            </w:tcBorders>
            <w:shd w:val="clear" w:color="auto" w:fill="auto"/>
            <w:noWrap/>
            <w:vAlign w:val="bottom"/>
            <w:hideMark/>
          </w:tcPr>
          <w:p w14:paraId="6AB97DE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0.76</w:t>
            </w:r>
          </w:p>
        </w:tc>
        <w:tc>
          <w:tcPr>
            <w:tcW w:w="790" w:type="dxa"/>
            <w:tcBorders>
              <w:top w:val="nil"/>
              <w:left w:val="nil"/>
              <w:bottom w:val="nil"/>
              <w:right w:val="nil"/>
            </w:tcBorders>
            <w:shd w:val="clear" w:color="auto" w:fill="auto"/>
            <w:noWrap/>
            <w:vAlign w:val="bottom"/>
            <w:hideMark/>
          </w:tcPr>
          <w:p w14:paraId="691F73E2"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0.42</w:t>
            </w:r>
          </w:p>
        </w:tc>
        <w:tc>
          <w:tcPr>
            <w:tcW w:w="770" w:type="dxa"/>
            <w:tcBorders>
              <w:top w:val="nil"/>
              <w:left w:val="nil"/>
              <w:bottom w:val="nil"/>
              <w:right w:val="nil"/>
            </w:tcBorders>
            <w:shd w:val="clear" w:color="auto" w:fill="auto"/>
            <w:noWrap/>
            <w:vAlign w:val="bottom"/>
            <w:hideMark/>
          </w:tcPr>
          <w:p w14:paraId="76ADA00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c>
          <w:tcPr>
            <w:tcW w:w="850" w:type="dxa"/>
            <w:tcBorders>
              <w:top w:val="nil"/>
              <w:left w:val="nil"/>
              <w:bottom w:val="nil"/>
              <w:right w:val="nil"/>
            </w:tcBorders>
            <w:shd w:val="clear" w:color="auto" w:fill="auto"/>
            <w:noWrap/>
            <w:vAlign w:val="bottom"/>
            <w:hideMark/>
          </w:tcPr>
          <w:p w14:paraId="7DE23C0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0.48</w:t>
            </w:r>
          </w:p>
        </w:tc>
        <w:tc>
          <w:tcPr>
            <w:tcW w:w="851" w:type="dxa"/>
            <w:tcBorders>
              <w:top w:val="nil"/>
              <w:left w:val="nil"/>
              <w:bottom w:val="nil"/>
              <w:right w:val="nil"/>
            </w:tcBorders>
            <w:shd w:val="clear" w:color="auto" w:fill="auto"/>
            <w:noWrap/>
            <w:vAlign w:val="bottom"/>
            <w:hideMark/>
          </w:tcPr>
          <w:p w14:paraId="6B26F8C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0.31</w:t>
            </w:r>
          </w:p>
        </w:tc>
        <w:tc>
          <w:tcPr>
            <w:tcW w:w="1011" w:type="dxa"/>
            <w:tcBorders>
              <w:top w:val="nil"/>
              <w:left w:val="nil"/>
              <w:bottom w:val="nil"/>
              <w:right w:val="nil"/>
            </w:tcBorders>
            <w:shd w:val="clear" w:color="auto" w:fill="auto"/>
            <w:noWrap/>
            <w:vAlign w:val="bottom"/>
            <w:hideMark/>
          </w:tcPr>
          <w:p w14:paraId="5122780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0.35</w:t>
            </w:r>
          </w:p>
        </w:tc>
        <w:tc>
          <w:tcPr>
            <w:tcW w:w="690" w:type="dxa"/>
            <w:tcBorders>
              <w:top w:val="nil"/>
              <w:left w:val="nil"/>
              <w:bottom w:val="nil"/>
              <w:right w:val="nil"/>
            </w:tcBorders>
            <w:shd w:val="clear" w:color="auto" w:fill="auto"/>
            <w:noWrap/>
            <w:vAlign w:val="bottom"/>
            <w:hideMark/>
          </w:tcPr>
          <w:p w14:paraId="3262A17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0.42</w:t>
            </w:r>
          </w:p>
        </w:tc>
        <w:tc>
          <w:tcPr>
            <w:tcW w:w="708" w:type="dxa"/>
            <w:tcBorders>
              <w:top w:val="nil"/>
              <w:left w:val="nil"/>
              <w:bottom w:val="nil"/>
              <w:right w:val="nil"/>
            </w:tcBorders>
            <w:shd w:val="clear" w:color="auto" w:fill="auto"/>
            <w:noWrap/>
            <w:vAlign w:val="bottom"/>
            <w:hideMark/>
          </w:tcPr>
          <w:p w14:paraId="0CDA448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0.17</w:t>
            </w:r>
          </w:p>
        </w:tc>
      </w:tr>
      <w:tr w:rsidR="00E768BF" w:rsidRPr="00096093" w14:paraId="55825FD4" w14:textId="77777777" w:rsidTr="005157ED">
        <w:trPr>
          <w:trHeight w:val="288"/>
        </w:trPr>
        <w:tc>
          <w:tcPr>
            <w:tcW w:w="1276" w:type="dxa"/>
            <w:tcBorders>
              <w:top w:val="nil"/>
              <w:left w:val="nil"/>
              <w:bottom w:val="nil"/>
              <w:right w:val="nil"/>
            </w:tcBorders>
            <w:shd w:val="clear" w:color="auto" w:fill="auto"/>
            <w:noWrap/>
            <w:vAlign w:val="bottom"/>
            <w:hideMark/>
          </w:tcPr>
          <w:p w14:paraId="54D5ADC2" w14:textId="604BD1F1"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Sad</w:t>
            </w:r>
            <w:r w:rsidR="002E5F0F" w:rsidRPr="00096093">
              <w:rPr>
                <w:rFonts w:ascii="Times New Roman" w:eastAsia="Times New Roman" w:hAnsi="Times New Roman" w:cs="Times New Roman"/>
                <w:color w:val="000000"/>
                <w:sz w:val="20"/>
                <w:szCs w:val="20"/>
                <w:lang w:val="en-GB" w:eastAsia="en-GB"/>
              </w:rPr>
              <w:t xml:space="preserve"> </w:t>
            </w:r>
            <w:r w:rsidR="005D56CD" w:rsidRPr="00096093">
              <w:rPr>
                <w:rFonts w:ascii="Times New Roman" w:eastAsia="Times New Roman" w:hAnsi="Times New Roman" w:cs="Times New Roman"/>
                <w:color w:val="000000"/>
                <w:sz w:val="20"/>
                <w:szCs w:val="20"/>
                <w:lang w:val="en-GB" w:eastAsia="en-GB"/>
              </w:rPr>
              <w:t>CM</w:t>
            </w:r>
          </w:p>
        </w:tc>
        <w:tc>
          <w:tcPr>
            <w:tcW w:w="709" w:type="dxa"/>
            <w:tcBorders>
              <w:top w:val="nil"/>
              <w:left w:val="nil"/>
              <w:bottom w:val="nil"/>
              <w:right w:val="nil"/>
            </w:tcBorders>
            <w:shd w:val="clear" w:color="auto" w:fill="auto"/>
            <w:noWrap/>
            <w:vAlign w:val="bottom"/>
            <w:hideMark/>
          </w:tcPr>
          <w:p w14:paraId="2477CEE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0.20</w:t>
            </w:r>
          </w:p>
        </w:tc>
        <w:tc>
          <w:tcPr>
            <w:tcW w:w="709" w:type="dxa"/>
            <w:tcBorders>
              <w:top w:val="nil"/>
              <w:left w:val="nil"/>
              <w:bottom w:val="nil"/>
              <w:right w:val="nil"/>
            </w:tcBorders>
            <w:shd w:val="clear" w:color="auto" w:fill="auto"/>
            <w:noWrap/>
            <w:vAlign w:val="bottom"/>
            <w:hideMark/>
          </w:tcPr>
          <w:p w14:paraId="2349758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0.26</w:t>
            </w:r>
          </w:p>
        </w:tc>
        <w:tc>
          <w:tcPr>
            <w:tcW w:w="708" w:type="dxa"/>
            <w:tcBorders>
              <w:top w:val="nil"/>
              <w:left w:val="nil"/>
              <w:bottom w:val="nil"/>
              <w:right w:val="nil"/>
            </w:tcBorders>
            <w:shd w:val="clear" w:color="auto" w:fill="auto"/>
            <w:noWrap/>
            <w:vAlign w:val="bottom"/>
            <w:hideMark/>
          </w:tcPr>
          <w:p w14:paraId="542F387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0.45</w:t>
            </w:r>
          </w:p>
        </w:tc>
        <w:tc>
          <w:tcPr>
            <w:tcW w:w="790" w:type="dxa"/>
            <w:tcBorders>
              <w:top w:val="nil"/>
              <w:left w:val="nil"/>
              <w:bottom w:val="nil"/>
              <w:right w:val="nil"/>
            </w:tcBorders>
            <w:shd w:val="clear" w:color="auto" w:fill="auto"/>
            <w:noWrap/>
            <w:vAlign w:val="bottom"/>
            <w:hideMark/>
          </w:tcPr>
          <w:p w14:paraId="3296782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0.03</w:t>
            </w:r>
          </w:p>
        </w:tc>
        <w:tc>
          <w:tcPr>
            <w:tcW w:w="740" w:type="dxa"/>
            <w:tcBorders>
              <w:top w:val="nil"/>
              <w:left w:val="nil"/>
              <w:bottom w:val="nil"/>
              <w:right w:val="nil"/>
            </w:tcBorders>
            <w:shd w:val="clear" w:color="auto" w:fill="auto"/>
            <w:noWrap/>
            <w:vAlign w:val="bottom"/>
            <w:hideMark/>
          </w:tcPr>
          <w:p w14:paraId="518BAC0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-0.01</w:t>
            </w:r>
          </w:p>
        </w:tc>
        <w:tc>
          <w:tcPr>
            <w:tcW w:w="881" w:type="dxa"/>
            <w:tcBorders>
              <w:top w:val="nil"/>
              <w:left w:val="nil"/>
              <w:bottom w:val="nil"/>
              <w:right w:val="nil"/>
            </w:tcBorders>
            <w:shd w:val="clear" w:color="auto" w:fill="auto"/>
            <w:noWrap/>
            <w:vAlign w:val="bottom"/>
            <w:hideMark/>
          </w:tcPr>
          <w:p w14:paraId="7654910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0.54</w:t>
            </w:r>
          </w:p>
        </w:tc>
        <w:tc>
          <w:tcPr>
            <w:tcW w:w="709" w:type="dxa"/>
            <w:tcBorders>
              <w:top w:val="nil"/>
              <w:left w:val="nil"/>
              <w:bottom w:val="nil"/>
              <w:right w:val="nil"/>
            </w:tcBorders>
            <w:shd w:val="clear" w:color="auto" w:fill="auto"/>
            <w:noWrap/>
            <w:vAlign w:val="bottom"/>
            <w:hideMark/>
          </w:tcPr>
          <w:p w14:paraId="254C30E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0.07</w:t>
            </w:r>
          </w:p>
        </w:tc>
        <w:tc>
          <w:tcPr>
            <w:tcW w:w="790" w:type="dxa"/>
            <w:tcBorders>
              <w:top w:val="nil"/>
              <w:left w:val="nil"/>
              <w:bottom w:val="nil"/>
              <w:right w:val="nil"/>
            </w:tcBorders>
            <w:shd w:val="clear" w:color="auto" w:fill="auto"/>
            <w:noWrap/>
            <w:vAlign w:val="bottom"/>
            <w:hideMark/>
          </w:tcPr>
          <w:p w14:paraId="76FDD24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-0.07</w:t>
            </w:r>
          </w:p>
        </w:tc>
        <w:tc>
          <w:tcPr>
            <w:tcW w:w="769" w:type="dxa"/>
            <w:tcBorders>
              <w:top w:val="nil"/>
              <w:left w:val="nil"/>
              <w:bottom w:val="nil"/>
              <w:right w:val="nil"/>
            </w:tcBorders>
            <w:shd w:val="clear" w:color="auto" w:fill="auto"/>
            <w:noWrap/>
            <w:vAlign w:val="bottom"/>
            <w:hideMark/>
          </w:tcPr>
          <w:p w14:paraId="0278FA5D"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0.07</w:t>
            </w:r>
          </w:p>
        </w:tc>
        <w:tc>
          <w:tcPr>
            <w:tcW w:w="850" w:type="dxa"/>
            <w:tcBorders>
              <w:top w:val="nil"/>
              <w:left w:val="nil"/>
              <w:bottom w:val="nil"/>
              <w:right w:val="nil"/>
            </w:tcBorders>
            <w:shd w:val="clear" w:color="auto" w:fill="auto"/>
            <w:noWrap/>
            <w:vAlign w:val="bottom"/>
            <w:hideMark/>
          </w:tcPr>
          <w:p w14:paraId="76296BF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0.23</w:t>
            </w:r>
          </w:p>
        </w:tc>
        <w:tc>
          <w:tcPr>
            <w:tcW w:w="708" w:type="dxa"/>
            <w:tcBorders>
              <w:top w:val="nil"/>
              <w:left w:val="nil"/>
              <w:bottom w:val="nil"/>
              <w:right w:val="nil"/>
            </w:tcBorders>
            <w:shd w:val="clear" w:color="auto" w:fill="auto"/>
            <w:noWrap/>
            <w:vAlign w:val="bottom"/>
            <w:hideMark/>
          </w:tcPr>
          <w:p w14:paraId="2E1FED0D"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0.83</w:t>
            </w:r>
          </w:p>
        </w:tc>
        <w:tc>
          <w:tcPr>
            <w:tcW w:w="790" w:type="dxa"/>
            <w:tcBorders>
              <w:top w:val="nil"/>
              <w:left w:val="nil"/>
              <w:bottom w:val="nil"/>
              <w:right w:val="nil"/>
            </w:tcBorders>
            <w:shd w:val="clear" w:color="auto" w:fill="auto"/>
            <w:noWrap/>
            <w:vAlign w:val="bottom"/>
            <w:hideMark/>
          </w:tcPr>
          <w:p w14:paraId="19D5E21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0.47</w:t>
            </w:r>
          </w:p>
        </w:tc>
        <w:tc>
          <w:tcPr>
            <w:tcW w:w="770" w:type="dxa"/>
            <w:tcBorders>
              <w:top w:val="nil"/>
              <w:left w:val="nil"/>
              <w:bottom w:val="nil"/>
              <w:right w:val="nil"/>
            </w:tcBorders>
            <w:shd w:val="clear" w:color="auto" w:fill="auto"/>
            <w:noWrap/>
            <w:vAlign w:val="bottom"/>
            <w:hideMark/>
          </w:tcPr>
          <w:p w14:paraId="3D505CE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0.48</w:t>
            </w:r>
          </w:p>
        </w:tc>
        <w:tc>
          <w:tcPr>
            <w:tcW w:w="850" w:type="dxa"/>
            <w:tcBorders>
              <w:top w:val="nil"/>
              <w:left w:val="nil"/>
              <w:bottom w:val="nil"/>
              <w:right w:val="nil"/>
            </w:tcBorders>
            <w:shd w:val="clear" w:color="auto" w:fill="auto"/>
            <w:noWrap/>
            <w:vAlign w:val="bottom"/>
            <w:hideMark/>
          </w:tcPr>
          <w:p w14:paraId="4F0A13F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c>
          <w:tcPr>
            <w:tcW w:w="851" w:type="dxa"/>
            <w:tcBorders>
              <w:top w:val="nil"/>
              <w:left w:val="nil"/>
              <w:bottom w:val="nil"/>
              <w:right w:val="nil"/>
            </w:tcBorders>
            <w:shd w:val="clear" w:color="auto" w:fill="auto"/>
            <w:noWrap/>
            <w:vAlign w:val="bottom"/>
            <w:hideMark/>
          </w:tcPr>
          <w:p w14:paraId="50ACCE16"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-0.22</w:t>
            </w:r>
          </w:p>
        </w:tc>
        <w:tc>
          <w:tcPr>
            <w:tcW w:w="1011" w:type="dxa"/>
            <w:tcBorders>
              <w:top w:val="nil"/>
              <w:left w:val="nil"/>
              <w:bottom w:val="nil"/>
              <w:right w:val="nil"/>
            </w:tcBorders>
            <w:shd w:val="clear" w:color="auto" w:fill="auto"/>
            <w:noWrap/>
            <w:vAlign w:val="bottom"/>
            <w:hideMark/>
          </w:tcPr>
          <w:p w14:paraId="106AF64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0.31</w:t>
            </w:r>
          </w:p>
        </w:tc>
        <w:tc>
          <w:tcPr>
            <w:tcW w:w="690" w:type="dxa"/>
            <w:tcBorders>
              <w:top w:val="nil"/>
              <w:left w:val="nil"/>
              <w:bottom w:val="nil"/>
              <w:right w:val="nil"/>
            </w:tcBorders>
            <w:shd w:val="clear" w:color="auto" w:fill="auto"/>
            <w:noWrap/>
            <w:vAlign w:val="bottom"/>
            <w:hideMark/>
          </w:tcPr>
          <w:p w14:paraId="7277359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-0.04</w:t>
            </w:r>
          </w:p>
        </w:tc>
        <w:tc>
          <w:tcPr>
            <w:tcW w:w="708" w:type="dxa"/>
            <w:tcBorders>
              <w:top w:val="nil"/>
              <w:left w:val="nil"/>
              <w:bottom w:val="nil"/>
              <w:right w:val="nil"/>
            </w:tcBorders>
            <w:shd w:val="clear" w:color="auto" w:fill="auto"/>
            <w:noWrap/>
            <w:vAlign w:val="bottom"/>
            <w:hideMark/>
          </w:tcPr>
          <w:p w14:paraId="6250EC3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-0.04</w:t>
            </w:r>
          </w:p>
        </w:tc>
      </w:tr>
      <w:tr w:rsidR="00E768BF" w:rsidRPr="00096093" w14:paraId="0B9BC702" w14:textId="77777777" w:rsidTr="005157ED">
        <w:trPr>
          <w:trHeight w:val="288"/>
        </w:trPr>
        <w:tc>
          <w:tcPr>
            <w:tcW w:w="1276" w:type="dxa"/>
            <w:tcBorders>
              <w:top w:val="nil"/>
              <w:left w:val="nil"/>
              <w:bottom w:val="nil"/>
              <w:right w:val="nil"/>
            </w:tcBorders>
            <w:shd w:val="clear" w:color="auto" w:fill="auto"/>
            <w:noWrap/>
            <w:vAlign w:val="bottom"/>
            <w:hideMark/>
          </w:tcPr>
          <w:p w14:paraId="05A33929" w14:textId="214350F6"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Threat</w:t>
            </w:r>
            <w:r w:rsidR="002E5F0F" w:rsidRPr="00096093">
              <w:rPr>
                <w:rFonts w:ascii="Times New Roman" w:eastAsia="Times New Roman" w:hAnsi="Times New Roman" w:cs="Times New Roman"/>
                <w:color w:val="000000"/>
                <w:sz w:val="20"/>
                <w:szCs w:val="20"/>
                <w:lang w:val="en-GB" w:eastAsia="en-GB"/>
              </w:rPr>
              <w:t xml:space="preserve"> </w:t>
            </w:r>
            <w:r w:rsidRPr="00096093">
              <w:rPr>
                <w:rFonts w:ascii="Times New Roman" w:eastAsia="Times New Roman" w:hAnsi="Times New Roman" w:cs="Times New Roman"/>
                <w:color w:val="000000"/>
                <w:sz w:val="20"/>
                <w:szCs w:val="20"/>
                <w:lang w:val="en-GB" w:eastAsia="en-GB"/>
              </w:rPr>
              <w:t>Bias</w:t>
            </w:r>
          </w:p>
        </w:tc>
        <w:tc>
          <w:tcPr>
            <w:tcW w:w="709" w:type="dxa"/>
            <w:tcBorders>
              <w:top w:val="nil"/>
              <w:left w:val="nil"/>
              <w:bottom w:val="nil"/>
              <w:right w:val="nil"/>
            </w:tcBorders>
            <w:shd w:val="clear" w:color="auto" w:fill="auto"/>
            <w:noWrap/>
            <w:vAlign w:val="bottom"/>
            <w:hideMark/>
          </w:tcPr>
          <w:p w14:paraId="61D49802"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-0.25</w:t>
            </w:r>
          </w:p>
        </w:tc>
        <w:tc>
          <w:tcPr>
            <w:tcW w:w="709" w:type="dxa"/>
            <w:tcBorders>
              <w:top w:val="nil"/>
              <w:left w:val="nil"/>
              <w:bottom w:val="nil"/>
              <w:right w:val="nil"/>
            </w:tcBorders>
            <w:shd w:val="clear" w:color="auto" w:fill="auto"/>
            <w:noWrap/>
            <w:vAlign w:val="bottom"/>
            <w:hideMark/>
          </w:tcPr>
          <w:p w14:paraId="33D874D2"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0.17</w:t>
            </w:r>
          </w:p>
        </w:tc>
        <w:tc>
          <w:tcPr>
            <w:tcW w:w="708" w:type="dxa"/>
            <w:tcBorders>
              <w:top w:val="nil"/>
              <w:left w:val="nil"/>
              <w:bottom w:val="nil"/>
              <w:right w:val="nil"/>
            </w:tcBorders>
            <w:shd w:val="clear" w:color="auto" w:fill="auto"/>
            <w:noWrap/>
            <w:vAlign w:val="bottom"/>
            <w:hideMark/>
          </w:tcPr>
          <w:p w14:paraId="12066BF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0.06</w:t>
            </w:r>
          </w:p>
        </w:tc>
        <w:tc>
          <w:tcPr>
            <w:tcW w:w="790" w:type="dxa"/>
            <w:tcBorders>
              <w:top w:val="nil"/>
              <w:left w:val="nil"/>
              <w:bottom w:val="nil"/>
              <w:right w:val="nil"/>
            </w:tcBorders>
            <w:shd w:val="clear" w:color="auto" w:fill="auto"/>
            <w:noWrap/>
            <w:vAlign w:val="bottom"/>
            <w:hideMark/>
          </w:tcPr>
          <w:p w14:paraId="1B67B340"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-0.32</w:t>
            </w:r>
          </w:p>
        </w:tc>
        <w:tc>
          <w:tcPr>
            <w:tcW w:w="740" w:type="dxa"/>
            <w:tcBorders>
              <w:top w:val="nil"/>
              <w:left w:val="nil"/>
              <w:bottom w:val="nil"/>
              <w:right w:val="nil"/>
            </w:tcBorders>
            <w:shd w:val="clear" w:color="auto" w:fill="auto"/>
            <w:noWrap/>
            <w:vAlign w:val="bottom"/>
            <w:hideMark/>
          </w:tcPr>
          <w:p w14:paraId="745468A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0.60</w:t>
            </w:r>
          </w:p>
        </w:tc>
        <w:tc>
          <w:tcPr>
            <w:tcW w:w="881" w:type="dxa"/>
            <w:tcBorders>
              <w:top w:val="nil"/>
              <w:left w:val="nil"/>
              <w:bottom w:val="nil"/>
              <w:right w:val="nil"/>
            </w:tcBorders>
            <w:shd w:val="clear" w:color="auto" w:fill="auto"/>
            <w:noWrap/>
            <w:vAlign w:val="bottom"/>
            <w:hideMark/>
          </w:tcPr>
          <w:p w14:paraId="653FB6AB"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-0.19</w:t>
            </w:r>
          </w:p>
        </w:tc>
        <w:tc>
          <w:tcPr>
            <w:tcW w:w="709" w:type="dxa"/>
            <w:tcBorders>
              <w:top w:val="nil"/>
              <w:left w:val="nil"/>
              <w:bottom w:val="nil"/>
              <w:right w:val="nil"/>
            </w:tcBorders>
            <w:shd w:val="clear" w:color="auto" w:fill="auto"/>
            <w:noWrap/>
            <w:vAlign w:val="bottom"/>
            <w:hideMark/>
          </w:tcPr>
          <w:p w14:paraId="584F9C7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0.36</w:t>
            </w:r>
          </w:p>
        </w:tc>
        <w:tc>
          <w:tcPr>
            <w:tcW w:w="790" w:type="dxa"/>
            <w:tcBorders>
              <w:top w:val="nil"/>
              <w:left w:val="nil"/>
              <w:bottom w:val="nil"/>
              <w:right w:val="nil"/>
            </w:tcBorders>
            <w:shd w:val="clear" w:color="auto" w:fill="auto"/>
            <w:noWrap/>
            <w:vAlign w:val="bottom"/>
            <w:hideMark/>
          </w:tcPr>
          <w:p w14:paraId="0132024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0.05</w:t>
            </w:r>
          </w:p>
        </w:tc>
        <w:tc>
          <w:tcPr>
            <w:tcW w:w="769" w:type="dxa"/>
            <w:tcBorders>
              <w:top w:val="nil"/>
              <w:left w:val="nil"/>
              <w:bottom w:val="nil"/>
              <w:right w:val="nil"/>
            </w:tcBorders>
            <w:shd w:val="clear" w:color="auto" w:fill="auto"/>
            <w:noWrap/>
            <w:vAlign w:val="bottom"/>
            <w:hideMark/>
          </w:tcPr>
          <w:p w14:paraId="768E4C76"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0.24</w:t>
            </w:r>
          </w:p>
        </w:tc>
        <w:tc>
          <w:tcPr>
            <w:tcW w:w="850" w:type="dxa"/>
            <w:tcBorders>
              <w:top w:val="nil"/>
              <w:left w:val="nil"/>
              <w:bottom w:val="nil"/>
              <w:right w:val="nil"/>
            </w:tcBorders>
            <w:shd w:val="clear" w:color="auto" w:fill="auto"/>
            <w:noWrap/>
            <w:vAlign w:val="bottom"/>
            <w:hideMark/>
          </w:tcPr>
          <w:p w14:paraId="4C182F92"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0.13</w:t>
            </w:r>
          </w:p>
        </w:tc>
        <w:tc>
          <w:tcPr>
            <w:tcW w:w="708" w:type="dxa"/>
            <w:tcBorders>
              <w:top w:val="nil"/>
              <w:left w:val="nil"/>
              <w:bottom w:val="nil"/>
              <w:right w:val="nil"/>
            </w:tcBorders>
            <w:shd w:val="clear" w:color="auto" w:fill="auto"/>
            <w:noWrap/>
            <w:vAlign w:val="bottom"/>
            <w:hideMark/>
          </w:tcPr>
          <w:p w14:paraId="56E5DE36"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-0.09</w:t>
            </w:r>
          </w:p>
        </w:tc>
        <w:tc>
          <w:tcPr>
            <w:tcW w:w="790" w:type="dxa"/>
            <w:tcBorders>
              <w:top w:val="nil"/>
              <w:left w:val="nil"/>
              <w:bottom w:val="nil"/>
              <w:right w:val="nil"/>
            </w:tcBorders>
            <w:shd w:val="clear" w:color="auto" w:fill="auto"/>
            <w:noWrap/>
            <w:vAlign w:val="bottom"/>
            <w:hideMark/>
          </w:tcPr>
          <w:p w14:paraId="4B8AA63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-0.33</w:t>
            </w:r>
          </w:p>
        </w:tc>
        <w:tc>
          <w:tcPr>
            <w:tcW w:w="770" w:type="dxa"/>
            <w:tcBorders>
              <w:top w:val="nil"/>
              <w:left w:val="nil"/>
              <w:bottom w:val="nil"/>
              <w:right w:val="nil"/>
            </w:tcBorders>
            <w:shd w:val="clear" w:color="auto" w:fill="auto"/>
            <w:noWrap/>
            <w:vAlign w:val="bottom"/>
            <w:hideMark/>
          </w:tcPr>
          <w:p w14:paraId="21177BB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0.31</w:t>
            </w:r>
          </w:p>
        </w:tc>
        <w:tc>
          <w:tcPr>
            <w:tcW w:w="850" w:type="dxa"/>
            <w:tcBorders>
              <w:top w:val="nil"/>
              <w:left w:val="nil"/>
              <w:bottom w:val="nil"/>
              <w:right w:val="nil"/>
            </w:tcBorders>
            <w:shd w:val="clear" w:color="auto" w:fill="auto"/>
            <w:noWrap/>
            <w:vAlign w:val="bottom"/>
            <w:hideMark/>
          </w:tcPr>
          <w:p w14:paraId="1CF1553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-0.22</w:t>
            </w:r>
          </w:p>
        </w:tc>
        <w:tc>
          <w:tcPr>
            <w:tcW w:w="851" w:type="dxa"/>
            <w:tcBorders>
              <w:top w:val="nil"/>
              <w:left w:val="nil"/>
              <w:bottom w:val="nil"/>
              <w:right w:val="nil"/>
            </w:tcBorders>
            <w:shd w:val="clear" w:color="auto" w:fill="auto"/>
            <w:noWrap/>
            <w:vAlign w:val="bottom"/>
            <w:hideMark/>
          </w:tcPr>
          <w:p w14:paraId="715E50D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c>
          <w:tcPr>
            <w:tcW w:w="1011" w:type="dxa"/>
            <w:tcBorders>
              <w:top w:val="nil"/>
              <w:left w:val="nil"/>
              <w:bottom w:val="nil"/>
              <w:right w:val="nil"/>
            </w:tcBorders>
            <w:shd w:val="clear" w:color="auto" w:fill="auto"/>
            <w:noWrap/>
            <w:vAlign w:val="bottom"/>
            <w:hideMark/>
          </w:tcPr>
          <w:p w14:paraId="4A4FC3E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0.51</w:t>
            </w:r>
          </w:p>
        </w:tc>
        <w:tc>
          <w:tcPr>
            <w:tcW w:w="690" w:type="dxa"/>
            <w:tcBorders>
              <w:top w:val="nil"/>
              <w:left w:val="nil"/>
              <w:bottom w:val="nil"/>
              <w:right w:val="nil"/>
            </w:tcBorders>
            <w:shd w:val="clear" w:color="auto" w:fill="auto"/>
            <w:noWrap/>
            <w:vAlign w:val="bottom"/>
            <w:hideMark/>
          </w:tcPr>
          <w:p w14:paraId="711B94E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0.17</w:t>
            </w:r>
          </w:p>
        </w:tc>
        <w:tc>
          <w:tcPr>
            <w:tcW w:w="708" w:type="dxa"/>
            <w:tcBorders>
              <w:top w:val="nil"/>
              <w:left w:val="nil"/>
              <w:bottom w:val="nil"/>
              <w:right w:val="nil"/>
            </w:tcBorders>
            <w:shd w:val="clear" w:color="auto" w:fill="auto"/>
            <w:noWrap/>
            <w:vAlign w:val="bottom"/>
            <w:hideMark/>
          </w:tcPr>
          <w:p w14:paraId="4A2BC11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0.16</w:t>
            </w:r>
          </w:p>
        </w:tc>
      </w:tr>
      <w:tr w:rsidR="00E768BF" w:rsidRPr="00096093" w14:paraId="1062958B" w14:textId="77777777" w:rsidTr="005157ED">
        <w:trPr>
          <w:trHeight w:val="288"/>
        </w:trPr>
        <w:tc>
          <w:tcPr>
            <w:tcW w:w="1276" w:type="dxa"/>
            <w:tcBorders>
              <w:top w:val="nil"/>
              <w:left w:val="nil"/>
              <w:bottom w:val="nil"/>
              <w:right w:val="nil"/>
            </w:tcBorders>
            <w:shd w:val="clear" w:color="auto" w:fill="auto"/>
            <w:noWrap/>
            <w:vAlign w:val="bottom"/>
            <w:hideMark/>
          </w:tcPr>
          <w:p w14:paraId="722E52EB" w14:textId="0C451B00"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Negativ</w:t>
            </w:r>
            <w:r w:rsidR="005D56CD" w:rsidRPr="00096093">
              <w:rPr>
                <w:rFonts w:ascii="Times New Roman" w:eastAsia="Times New Roman" w:hAnsi="Times New Roman" w:cs="Times New Roman"/>
                <w:color w:val="000000"/>
                <w:sz w:val="20"/>
                <w:szCs w:val="20"/>
                <w:lang w:val="en-GB" w:eastAsia="en-GB"/>
              </w:rPr>
              <w:t>e</w:t>
            </w:r>
            <w:r w:rsidR="002E5F0F" w:rsidRPr="00096093">
              <w:rPr>
                <w:rFonts w:ascii="Times New Roman" w:eastAsia="Times New Roman" w:hAnsi="Times New Roman" w:cs="Times New Roman"/>
                <w:color w:val="000000"/>
                <w:sz w:val="20"/>
                <w:szCs w:val="20"/>
                <w:lang w:val="en-GB" w:eastAsia="en-GB"/>
              </w:rPr>
              <w:t xml:space="preserve"> </w:t>
            </w:r>
            <w:r w:rsidRPr="00096093">
              <w:rPr>
                <w:rFonts w:ascii="Times New Roman" w:eastAsia="Times New Roman" w:hAnsi="Times New Roman" w:cs="Times New Roman"/>
                <w:color w:val="000000"/>
                <w:sz w:val="20"/>
                <w:szCs w:val="20"/>
                <w:lang w:val="en-GB" w:eastAsia="en-GB"/>
              </w:rPr>
              <w:t>Bias</w:t>
            </w:r>
          </w:p>
        </w:tc>
        <w:tc>
          <w:tcPr>
            <w:tcW w:w="709" w:type="dxa"/>
            <w:tcBorders>
              <w:top w:val="nil"/>
              <w:left w:val="nil"/>
              <w:bottom w:val="nil"/>
              <w:right w:val="nil"/>
            </w:tcBorders>
            <w:shd w:val="clear" w:color="auto" w:fill="auto"/>
            <w:noWrap/>
            <w:vAlign w:val="bottom"/>
            <w:hideMark/>
          </w:tcPr>
          <w:p w14:paraId="762FEE3D"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-0.01</w:t>
            </w:r>
          </w:p>
        </w:tc>
        <w:tc>
          <w:tcPr>
            <w:tcW w:w="709" w:type="dxa"/>
            <w:tcBorders>
              <w:top w:val="nil"/>
              <w:left w:val="nil"/>
              <w:bottom w:val="nil"/>
              <w:right w:val="nil"/>
            </w:tcBorders>
            <w:shd w:val="clear" w:color="auto" w:fill="auto"/>
            <w:noWrap/>
            <w:vAlign w:val="bottom"/>
            <w:hideMark/>
          </w:tcPr>
          <w:p w14:paraId="27D3978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0.35</w:t>
            </w:r>
          </w:p>
        </w:tc>
        <w:tc>
          <w:tcPr>
            <w:tcW w:w="708" w:type="dxa"/>
            <w:tcBorders>
              <w:top w:val="nil"/>
              <w:left w:val="nil"/>
              <w:bottom w:val="nil"/>
              <w:right w:val="nil"/>
            </w:tcBorders>
            <w:shd w:val="clear" w:color="auto" w:fill="auto"/>
            <w:noWrap/>
            <w:vAlign w:val="bottom"/>
            <w:hideMark/>
          </w:tcPr>
          <w:p w14:paraId="7B68787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0.36</w:t>
            </w:r>
          </w:p>
        </w:tc>
        <w:tc>
          <w:tcPr>
            <w:tcW w:w="790" w:type="dxa"/>
            <w:tcBorders>
              <w:top w:val="nil"/>
              <w:left w:val="nil"/>
              <w:bottom w:val="nil"/>
              <w:right w:val="nil"/>
            </w:tcBorders>
            <w:shd w:val="clear" w:color="auto" w:fill="auto"/>
            <w:noWrap/>
            <w:vAlign w:val="bottom"/>
            <w:hideMark/>
          </w:tcPr>
          <w:p w14:paraId="71E190EB"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-0.40</w:t>
            </w:r>
          </w:p>
        </w:tc>
        <w:tc>
          <w:tcPr>
            <w:tcW w:w="740" w:type="dxa"/>
            <w:tcBorders>
              <w:top w:val="nil"/>
              <w:left w:val="nil"/>
              <w:bottom w:val="nil"/>
              <w:right w:val="nil"/>
            </w:tcBorders>
            <w:shd w:val="clear" w:color="auto" w:fill="auto"/>
            <w:noWrap/>
            <w:vAlign w:val="bottom"/>
            <w:hideMark/>
          </w:tcPr>
          <w:p w14:paraId="7581699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0.43</w:t>
            </w:r>
          </w:p>
        </w:tc>
        <w:tc>
          <w:tcPr>
            <w:tcW w:w="881" w:type="dxa"/>
            <w:tcBorders>
              <w:top w:val="nil"/>
              <w:left w:val="nil"/>
              <w:bottom w:val="nil"/>
              <w:right w:val="nil"/>
            </w:tcBorders>
            <w:shd w:val="clear" w:color="auto" w:fill="auto"/>
            <w:noWrap/>
            <w:vAlign w:val="bottom"/>
            <w:hideMark/>
          </w:tcPr>
          <w:p w14:paraId="00BD17E2"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0.46</w:t>
            </w:r>
          </w:p>
        </w:tc>
        <w:tc>
          <w:tcPr>
            <w:tcW w:w="709" w:type="dxa"/>
            <w:tcBorders>
              <w:top w:val="nil"/>
              <w:left w:val="nil"/>
              <w:bottom w:val="nil"/>
              <w:right w:val="nil"/>
            </w:tcBorders>
            <w:shd w:val="clear" w:color="auto" w:fill="auto"/>
            <w:noWrap/>
            <w:vAlign w:val="bottom"/>
            <w:hideMark/>
          </w:tcPr>
          <w:p w14:paraId="7149F1F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0.25</w:t>
            </w:r>
          </w:p>
        </w:tc>
        <w:tc>
          <w:tcPr>
            <w:tcW w:w="790" w:type="dxa"/>
            <w:tcBorders>
              <w:top w:val="nil"/>
              <w:left w:val="nil"/>
              <w:bottom w:val="nil"/>
              <w:right w:val="nil"/>
            </w:tcBorders>
            <w:shd w:val="clear" w:color="auto" w:fill="auto"/>
            <w:noWrap/>
            <w:vAlign w:val="bottom"/>
            <w:hideMark/>
          </w:tcPr>
          <w:p w14:paraId="3CD4B22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-0.26</w:t>
            </w:r>
          </w:p>
        </w:tc>
        <w:tc>
          <w:tcPr>
            <w:tcW w:w="769" w:type="dxa"/>
            <w:tcBorders>
              <w:top w:val="nil"/>
              <w:left w:val="nil"/>
              <w:bottom w:val="nil"/>
              <w:right w:val="nil"/>
            </w:tcBorders>
            <w:shd w:val="clear" w:color="auto" w:fill="auto"/>
            <w:noWrap/>
            <w:vAlign w:val="bottom"/>
            <w:hideMark/>
          </w:tcPr>
          <w:p w14:paraId="46C264B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0.14</w:t>
            </w:r>
          </w:p>
        </w:tc>
        <w:tc>
          <w:tcPr>
            <w:tcW w:w="850" w:type="dxa"/>
            <w:tcBorders>
              <w:top w:val="nil"/>
              <w:left w:val="nil"/>
              <w:bottom w:val="nil"/>
              <w:right w:val="nil"/>
            </w:tcBorders>
            <w:shd w:val="clear" w:color="auto" w:fill="auto"/>
            <w:noWrap/>
            <w:vAlign w:val="bottom"/>
            <w:hideMark/>
          </w:tcPr>
          <w:p w14:paraId="2A9FB52D"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0.41</w:t>
            </w:r>
          </w:p>
        </w:tc>
        <w:tc>
          <w:tcPr>
            <w:tcW w:w="708" w:type="dxa"/>
            <w:tcBorders>
              <w:top w:val="nil"/>
              <w:left w:val="nil"/>
              <w:bottom w:val="nil"/>
              <w:right w:val="nil"/>
            </w:tcBorders>
            <w:shd w:val="clear" w:color="auto" w:fill="auto"/>
            <w:noWrap/>
            <w:vAlign w:val="bottom"/>
            <w:hideMark/>
          </w:tcPr>
          <w:p w14:paraId="4BF6454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0.20</w:t>
            </w:r>
          </w:p>
        </w:tc>
        <w:tc>
          <w:tcPr>
            <w:tcW w:w="790" w:type="dxa"/>
            <w:tcBorders>
              <w:top w:val="nil"/>
              <w:left w:val="nil"/>
              <w:bottom w:val="nil"/>
              <w:right w:val="nil"/>
            </w:tcBorders>
            <w:shd w:val="clear" w:color="auto" w:fill="auto"/>
            <w:noWrap/>
            <w:vAlign w:val="bottom"/>
            <w:hideMark/>
          </w:tcPr>
          <w:p w14:paraId="41CBBA8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-0.31</w:t>
            </w:r>
          </w:p>
        </w:tc>
        <w:tc>
          <w:tcPr>
            <w:tcW w:w="770" w:type="dxa"/>
            <w:tcBorders>
              <w:top w:val="nil"/>
              <w:left w:val="nil"/>
              <w:bottom w:val="nil"/>
              <w:right w:val="nil"/>
            </w:tcBorders>
            <w:shd w:val="clear" w:color="auto" w:fill="auto"/>
            <w:noWrap/>
            <w:vAlign w:val="bottom"/>
            <w:hideMark/>
          </w:tcPr>
          <w:p w14:paraId="3FBEFCA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0.35</w:t>
            </w:r>
          </w:p>
        </w:tc>
        <w:tc>
          <w:tcPr>
            <w:tcW w:w="850" w:type="dxa"/>
            <w:tcBorders>
              <w:top w:val="nil"/>
              <w:left w:val="nil"/>
              <w:bottom w:val="nil"/>
              <w:right w:val="nil"/>
            </w:tcBorders>
            <w:shd w:val="clear" w:color="auto" w:fill="auto"/>
            <w:noWrap/>
            <w:vAlign w:val="bottom"/>
            <w:hideMark/>
          </w:tcPr>
          <w:p w14:paraId="1CEF239B"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0.31</w:t>
            </w:r>
          </w:p>
        </w:tc>
        <w:tc>
          <w:tcPr>
            <w:tcW w:w="851" w:type="dxa"/>
            <w:tcBorders>
              <w:top w:val="nil"/>
              <w:left w:val="nil"/>
              <w:bottom w:val="nil"/>
              <w:right w:val="nil"/>
            </w:tcBorders>
            <w:shd w:val="clear" w:color="auto" w:fill="auto"/>
            <w:noWrap/>
            <w:vAlign w:val="bottom"/>
            <w:hideMark/>
          </w:tcPr>
          <w:p w14:paraId="1D35A6B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0.51</w:t>
            </w:r>
          </w:p>
        </w:tc>
        <w:tc>
          <w:tcPr>
            <w:tcW w:w="1011" w:type="dxa"/>
            <w:tcBorders>
              <w:top w:val="nil"/>
              <w:left w:val="nil"/>
              <w:bottom w:val="nil"/>
              <w:right w:val="nil"/>
            </w:tcBorders>
            <w:shd w:val="clear" w:color="auto" w:fill="auto"/>
            <w:noWrap/>
            <w:vAlign w:val="bottom"/>
            <w:hideMark/>
          </w:tcPr>
          <w:p w14:paraId="2E4A415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c>
          <w:tcPr>
            <w:tcW w:w="690" w:type="dxa"/>
            <w:tcBorders>
              <w:top w:val="nil"/>
              <w:left w:val="nil"/>
              <w:bottom w:val="nil"/>
              <w:right w:val="nil"/>
            </w:tcBorders>
            <w:shd w:val="clear" w:color="auto" w:fill="auto"/>
            <w:noWrap/>
            <w:vAlign w:val="bottom"/>
            <w:hideMark/>
          </w:tcPr>
          <w:p w14:paraId="71B914D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0.03</w:t>
            </w:r>
          </w:p>
        </w:tc>
        <w:tc>
          <w:tcPr>
            <w:tcW w:w="708" w:type="dxa"/>
            <w:tcBorders>
              <w:top w:val="nil"/>
              <w:left w:val="nil"/>
              <w:bottom w:val="nil"/>
              <w:right w:val="nil"/>
            </w:tcBorders>
            <w:shd w:val="clear" w:color="auto" w:fill="auto"/>
            <w:noWrap/>
            <w:vAlign w:val="bottom"/>
            <w:hideMark/>
          </w:tcPr>
          <w:p w14:paraId="6461A0C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0.15</w:t>
            </w:r>
          </w:p>
        </w:tc>
      </w:tr>
      <w:tr w:rsidR="00E768BF" w:rsidRPr="00096093" w14:paraId="02322DA8" w14:textId="77777777" w:rsidTr="005157ED">
        <w:trPr>
          <w:trHeight w:val="288"/>
        </w:trPr>
        <w:tc>
          <w:tcPr>
            <w:tcW w:w="1276" w:type="dxa"/>
            <w:tcBorders>
              <w:top w:val="nil"/>
              <w:left w:val="nil"/>
              <w:right w:val="nil"/>
            </w:tcBorders>
            <w:shd w:val="clear" w:color="auto" w:fill="auto"/>
            <w:noWrap/>
            <w:vAlign w:val="bottom"/>
            <w:hideMark/>
          </w:tcPr>
          <w:p w14:paraId="310FAA66" w14:textId="7D813076"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STAI</w:t>
            </w:r>
          </w:p>
        </w:tc>
        <w:tc>
          <w:tcPr>
            <w:tcW w:w="709" w:type="dxa"/>
            <w:tcBorders>
              <w:top w:val="nil"/>
              <w:left w:val="nil"/>
              <w:right w:val="nil"/>
            </w:tcBorders>
            <w:shd w:val="clear" w:color="auto" w:fill="auto"/>
            <w:noWrap/>
            <w:vAlign w:val="bottom"/>
            <w:hideMark/>
          </w:tcPr>
          <w:p w14:paraId="4108C7A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-0.21</w:t>
            </w:r>
          </w:p>
        </w:tc>
        <w:tc>
          <w:tcPr>
            <w:tcW w:w="709" w:type="dxa"/>
            <w:tcBorders>
              <w:top w:val="nil"/>
              <w:left w:val="nil"/>
              <w:right w:val="nil"/>
            </w:tcBorders>
            <w:shd w:val="clear" w:color="auto" w:fill="auto"/>
            <w:noWrap/>
            <w:vAlign w:val="bottom"/>
            <w:hideMark/>
          </w:tcPr>
          <w:p w14:paraId="08E0E94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-0.09</w:t>
            </w:r>
          </w:p>
        </w:tc>
        <w:tc>
          <w:tcPr>
            <w:tcW w:w="708" w:type="dxa"/>
            <w:tcBorders>
              <w:top w:val="nil"/>
              <w:left w:val="nil"/>
              <w:right w:val="nil"/>
            </w:tcBorders>
            <w:shd w:val="clear" w:color="auto" w:fill="auto"/>
            <w:noWrap/>
            <w:vAlign w:val="bottom"/>
            <w:hideMark/>
          </w:tcPr>
          <w:p w14:paraId="3763045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-0.16</w:t>
            </w:r>
          </w:p>
        </w:tc>
        <w:tc>
          <w:tcPr>
            <w:tcW w:w="790" w:type="dxa"/>
            <w:tcBorders>
              <w:top w:val="nil"/>
              <w:left w:val="nil"/>
              <w:right w:val="nil"/>
            </w:tcBorders>
            <w:shd w:val="clear" w:color="auto" w:fill="auto"/>
            <w:noWrap/>
            <w:vAlign w:val="bottom"/>
            <w:hideMark/>
          </w:tcPr>
          <w:p w14:paraId="6CA96CF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-0.05</w:t>
            </w:r>
          </w:p>
        </w:tc>
        <w:tc>
          <w:tcPr>
            <w:tcW w:w="740" w:type="dxa"/>
            <w:tcBorders>
              <w:top w:val="nil"/>
              <w:left w:val="nil"/>
              <w:right w:val="nil"/>
            </w:tcBorders>
            <w:shd w:val="clear" w:color="auto" w:fill="auto"/>
            <w:noWrap/>
            <w:vAlign w:val="bottom"/>
            <w:hideMark/>
          </w:tcPr>
          <w:p w14:paraId="3AC736B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c>
          <w:tcPr>
            <w:tcW w:w="881" w:type="dxa"/>
            <w:tcBorders>
              <w:top w:val="nil"/>
              <w:left w:val="nil"/>
              <w:right w:val="nil"/>
            </w:tcBorders>
            <w:shd w:val="clear" w:color="auto" w:fill="auto"/>
            <w:noWrap/>
            <w:vAlign w:val="bottom"/>
            <w:hideMark/>
          </w:tcPr>
          <w:p w14:paraId="078C1B9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-0.17</w:t>
            </w:r>
          </w:p>
        </w:tc>
        <w:tc>
          <w:tcPr>
            <w:tcW w:w="709" w:type="dxa"/>
            <w:tcBorders>
              <w:top w:val="nil"/>
              <w:left w:val="nil"/>
              <w:right w:val="nil"/>
            </w:tcBorders>
            <w:shd w:val="clear" w:color="auto" w:fill="auto"/>
            <w:noWrap/>
            <w:vAlign w:val="bottom"/>
            <w:hideMark/>
          </w:tcPr>
          <w:p w14:paraId="250A963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0.03</w:t>
            </w:r>
          </w:p>
        </w:tc>
        <w:tc>
          <w:tcPr>
            <w:tcW w:w="790" w:type="dxa"/>
            <w:tcBorders>
              <w:top w:val="nil"/>
              <w:left w:val="nil"/>
              <w:right w:val="nil"/>
            </w:tcBorders>
            <w:shd w:val="clear" w:color="auto" w:fill="auto"/>
            <w:noWrap/>
            <w:vAlign w:val="bottom"/>
            <w:hideMark/>
          </w:tcPr>
          <w:p w14:paraId="2232991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-0.09</w:t>
            </w:r>
          </w:p>
        </w:tc>
        <w:tc>
          <w:tcPr>
            <w:tcW w:w="769" w:type="dxa"/>
            <w:tcBorders>
              <w:top w:val="nil"/>
              <w:left w:val="nil"/>
              <w:right w:val="nil"/>
            </w:tcBorders>
            <w:shd w:val="clear" w:color="auto" w:fill="auto"/>
            <w:noWrap/>
            <w:vAlign w:val="bottom"/>
            <w:hideMark/>
          </w:tcPr>
          <w:p w14:paraId="0A272B7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0.05</w:t>
            </w:r>
          </w:p>
        </w:tc>
        <w:tc>
          <w:tcPr>
            <w:tcW w:w="850" w:type="dxa"/>
            <w:tcBorders>
              <w:top w:val="nil"/>
              <w:left w:val="nil"/>
              <w:right w:val="nil"/>
            </w:tcBorders>
            <w:shd w:val="clear" w:color="auto" w:fill="auto"/>
            <w:noWrap/>
            <w:vAlign w:val="bottom"/>
            <w:hideMark/>
          </w:tcPr>
          <w:p w14:paraId="1BBC667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-0.03</w:t>
            </w:r>
          </w:p>
        </w:tc>
        <w:tc>
          <w:tcPr>
            <w:tcW w:w="708" w:type="dxa"/>
            <w:tcBorders>
              <w:top w:val="nil"/>
              <w:left w:val="nil"/>
              <w:right w:val="nil"/>
            </w:tcBorders>
            <w:shd w:val="clear" w:color="auto" w:fill="auto"/>
            <w:noWrap/>
            <w:vAlign w:val="bottom"/>
            <w:hideMark/>
          </w:tcPr>
          <w:p w14:paraId="25B3364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0.13</w:t>
            </w:r>
          </w:p>
        </w:tc>
        <w:tc>
          <w:tcPr>
            <w:tcW w:w="790" w:type="dxa"/>
            <w:tcBorders>
              <w:top w:val="nil"/>
              <w:left w:val="nil"/>
              <w:right w:val="nil"/>
            </w:tcBorders>
            <w:shd w:val="clear" w:color="auto" w:fill="auto"/>
            <w:noWrap/>
            <w:vAlign w:val="bottom"/>
            <w:hideMark/>
          </w:tcPr>
          <w:p w14:paraId="6735F5D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0.11</w:t>
            </w:r>
          </w:p>
        </w:tc>
        <w:tc>
          <w:tcPr>
            <w:tcW w:w="770" w:type="dxa"/>
            <w:tcBorders>
              <w:top w:val="nil"/>
              <w:left w:val="nil"/>
              <w:right w:val="nil"/>
            </w:tcBorders>
            <w:shd w:val="clear" w:color="auto" w:fill="auto"/>
            <w:noWrap/>
            <w:vAlign w:val="bottom"/>
            <w:hideMark/>
          </w:tcPr>
          <w:p w14:paraId="1C2628B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0.42</w:t>
            </w:r>
          </w:p>
        </w:tc>
        <w:tc>
          <w:tcPr>
            <w:tcW w:w="850" w:type="dxa"/>
            <w:tcBorders>
              <w:top w:val="nil"/>
              <w:left w:val="nil"/>
              <w:right w:val="nil"/>
            </w:tcBorders>
            <w:shd w:val="clear" w:color="auto" w:fill="auto"/>
            <w:noWrap/>
            <w:vAlign w:val="bottom"/>
            <w:hideMark/>
          </w:tcPr>
          <w:p w14:paraId="7EF4602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-0.04</w:t>
            </w:r>
          </w:p>
        </w:tc>
        <w:tc>
          <w:tcPr>
            <w:tcW w:w="851" w:type="dxa"/>
            <w:tcBorders>
              <w:top w:val="nil"/>
              <w:left w:val="nil"/>
              <w:right w:val="nil"/>
            </w:tcBorders>
            <w:shd w:val="clear" w:color="auto" w:fill="auto"/>
            <w:noWrap/>
            <w:vAlign w:val="bottom"/>
            <w:hideMark/>
          </w:tcPr>
          <w:p w14:paraId="001A6F9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0.17</w:t>
            </w:r>
          </w:p>
        </w:tc>
        <w:tc>
          <w:tcPr>
            <w:tcW w:w="1011" w:type="dxa"/>
            <w:tcBorders>
              <w:top w:val="nil"/>
              <w:left w:val="nil"/>
              <w:right w:val="nil"/>
            </w:tcBorders>
            <w:shd w:val="clear" w:color="auto" w:fill="auto"/>
            <w:noWrap/>
            <w:vAlign w:val="bottom"/>
            <w:hideMark/>
          </w:tcPr>
          <w:p w14:paraId="113709F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0.03</w:t>
            </w:r>
          </w:p>
        </w:tc>
        <w:tc>
          <w:tcPr>
            <w:tcW w:w="690" w:type="dxa"/>
            <w:tcBorders>
              <w:top w:val="nil"/>
              <w:left w:val="nil"/>
              <w:right w:val="nil"/>
            </w:tcBorders>
            <w:shd w:val="clear" w:color="auto" w:fill="auto"/>
            <w:noWrap/>
            <w:vAlign w:val="bottom"/>
            <w:hideMark/>
          </w:tcPr>
          <w:p w14:paraId="0786C92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c>
          <w:tcPr>
            <w:tcW w:w="708" w:type="dxa"/>
            <w:tcBorders>
              <w:top w:val="nil"/>
              <w:left w:val="nil"/>
              <w:right w:val="nil"/>
            </w:tcBorders>
            <w:shd w:val="clear" w:color="auto" w:fill="auto"/>
            <w:noWrap/>
            <w:vAlign w:val="bottom"/>
            <w:hideMark/>
          </w:tcPr>
          <w:p w14:paraId="58DF1B96"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0.56</w:t>
            </w:r>
          </w:p>
        </w:tc>
      </w:tr>
      <w:tr w:rsidR="00E768BF" w:rsidRPr="00096093" w14:paraId="41E7C970" w14:textId="77777777" w:rsidTr="005157ED">
        <w:trPr>
          <w:trHeight w:val="288"/>
        </w:trPr>
        <w:tc>
          <w:tcPr>
            <w:tcW w:w="1276" w:type="dxa"/>
            <w:tcBorders>
              <w:top w:val="nil"/>
              <w:left w:val="nil"/>
              <w:bottom w:val="single" w:sz="4" w:space="0" w:color="auto"/>
              <w:right w:val="nil"/>
            </w:tcBorders>
            <w:shd w:val="clear" w:color="auto" w:fill="auto"/>
            <w:noWrap/>
            <w:vAlign w:val="bottom"/>
            <w:hideMark/>
          </w:tcPr>
          <w:p w14:paraId="5A0E3BC1" w14:textId="3EE8525C"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ASI</w:t>
            </w:r>
            <w:r w:rsidR="002E5F0F" w:rsidRPr="00096093">
              <w:rPr>
                <w:rFonts w:ascii="Times New Roman" w:eastAsia="Times New Roman" w:hAnsi="Times New Roman" w:cs="Times New Roman"/>
                <w:color w:val="000000"/>
                <w:sz w:val="20"/>
                <w:szCs w:val="20"/>
                <w:lang w:val="en-GB" w:eastAsia="en-GB"/>
              </w:rPr>
              <w:t>-</w:t>
            </w:r>
            <w:r w:rsidRPr="00096093">
              <w:rPr>
                <w:rFonts w:ascii="Times New Roman" w:eastAsia="Times New Roman" w:hAnsi="Times New Roman" w:cs="Times New Roman"/>
                <w:color w:val="000000"/>
                <w:sz w:val="20"/>
                <w:szCs w:val="20"/>
                <w:lang w:val="en-GB" w:eastAsia="en-GB"/>
              </w:rPr>
              <w:t>3</w:t>
            </w:r>
          </w:p>
        </w:tc>
        <w:tc>
          <w:tcPr>
            <w:tcW w:w="709" w:type="dxa"/>
            <w:tcBorders>
              <w:top w:val="nil"/>
              <w:left w:val="nil"/>
              <w:bottom w:val="single" w:sz="4" w:space="0" w:color="auto"/>
              <w:right w:val="nil"/>
            </w:tcBorders>
            <w:shd w:val="clear" w:color="auto" w:fill="auto"/>
            <w:noWrap/>
            <w:vAlign w:val="bottom"/>
            <w:hideMark/>
          </w:tcPr>
          <w:p w14:paraId="6F173E0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-0.04</w:t>
            </w:r>
          </w:p>
        </w:tc>
        <w:tc>
          <w:tcPr>
            <w:tcW w:w="709" w:type="dxa"/>
            <w:tcBorders>
              <w:top w:val="nil"/>
              <w:left w:val="nil"/>
              <w:bottom w:val="single" w:sz="4" w:space="0" w:color="auto"/>
              <w:right w:val="nil"/>
            </w:tcBorders>
            <w:shd w:val="clear" w:color="auto" w:fill="auto"/>
            <w:noWrap/>
            <w:vAlign w:val="bottom"/>
            <w:hideMark/>
          </w:tcPr>
          <w:p w14:paraId="69B32DAA"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-0.03</w:t>
            </w:r>
          </w:p>
        </w:tc>
        <w:tc>
          <w:tcPr>
            <w:tcW w:w="708" w:type="dxa"/>
            <w:tcBorders>
              <w:top w:val="nil"/>
              <w:left w:val="nil"/>
              <w:bottom w:val="single" w:sz="4" w:space="0" w:color="auto"/>
              <w:right w:val="nil"/>
            </w:tcBorders>
            <w:shd w:val="clear" w:color="auto" w:fill="auto"/>
            <w:noWrap/>
            <w:vAlign w:val="bottom"/>
            <w:hideMark/>
          </w:tcPr>
          <w:p w14:paraId="19EBC9AC"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0.08</w:t>
            </w:r>
          </w:p>
        </w:tc>
        <w:tc>
          <w:tcPr>
            <w:tcW w:w="790" w:type="dxa"/>
            <w:tcBorders>
              <w:top w:val="nil"/>
              <w:left w:val="nil"/>
              <w:bottom w:val="single" w:sz="4" w:space="0" w:color="auto"/>
              <w:right w:val="nil"/>
            </w:tcBorders>
            <w:shd w:val="clear" w:color="auto" w:fill="auto"/>
            <w:noWrap/>
            <w:vAlign w:val="bottom"/>
            <w:hideMark/>
          </w:tcPr>
          <w:p w14:paraId="05A48914"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-0.13</w:t>
            </w:r>
          </w:p>
        </w:tc>
        <w:tc>
          <w:tcPr>
            <w:tcW w:w="740" w:type="dxa"/>
            <w:tcBorders>
              <w:top w:val="nil"/>
              <w:left w:val="nil"/>
              <w:bottom w:val="single" w:sz="4" w:space="0" w:color="auto"/>
              <w:right w:val="nil"/>
            </w:tcBorders>
            <w:shd w:val="clear" w:color="auto" w:fill="auto"/>
            <w:noWrap/>
            <w:vAlign w:val="bottom"/>
            <w:hideMark/>
          </w:tcPr>
          <w:p w14:paraId="142B839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0.14</w:t>
            </w:r>
          </w:p>
        </w:tc>
        <w:tc>
          <w:tcPr>
            <w:tcW w:w="881" w:type="dxa"/>
            <w:tcBorders>
              <w:top w:val="nil"/>
              <w:left w:val="nil"/>
              <w:bottom w:val="single" w:sz="4" w:space="0" w:color="auto"/>
              <w:right w:val="nil"/>
            </w:tcBorders>
            <w:shd w:val="clear" w:color="auto" w:fill="auto"/>
            <w:noWrap/>
            <w:vAlign w:val="bottom"/>
            <w:hideMark/>
          </w:tcPr>
          <w:p w14:paraId="6463B143"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c>
          <w:tcPr>
            <w:tcW w:w="709" w:type="dxa"/>
            <w:tcBorders>
              <w:top w:val="nil"/>
              <w:left w:val="nil"/>
              <w:bottom w:val="single" w:sz="4" w:space="0" w:color="auto"/>
              <w:right w:val="nil"/>
            </w:tcBorders>
            <w:shd w:val="clear" w:color="auto" w:fill="auto"/>
            <w:noWrap/>
            <w:vAlign w:val="bottom"/>
            <w:hideMark/>
          </w:tcPr>
          <w:p w14:paraId="5F9431C7"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0.04</w:t>
            </w:r>
          </w:p>
        </w:tc>
        <w:tc>
          <w:tcPr>
            <w:tcW w:w="790" w:type="dxa"/>
            <w:tcBorders>
              <w:top w:val="nil"/>
              <w:left w:val="nil"/>
              <w:bottom w:val="single" w:sz="4" w:space="0" w:color="auto"/>
              <w:right w:val="nil"/>
            </w:tcBorders>
            <w:shd w:val="clear" w:color="auto" w:fill="auto"/>
            <w:noWrap/>
            <w:vAlign w:val="bottom"/>
            <w:hideMark/>
          </w:tcPr>
          <w:p w14:paraId="5346825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-0.08</w:t>
            </w:r>
          </w:p>
        </w:tc>
        <w:tc>
          <w:tcPr>
            <w:tcW w:w="769" w:type="dxa"/>
            <w:tcBorders>
              <w:top w:val="nil"/>
              <w:left w:val="nil"/>
              <w:bottom w:val="single" w:sz="4" w:space="0" w:color="auto"/>
              <w:right w:val="nil"/>
            </w:tcBorders>
            <w:shd w:val="clear" w:color="auto" w:fill="auto"/>
            <w:noWrap/>
            <w:vAlign w:val="bottom"/>
            <w:hideMark/>
          </w:tcPr>
          <w:p w14:paraId="53036F1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0.04</w:t>
            </w:r>
          </w:p>
        </w:tc>
        <w:tc>
          <w:tcPr>
            <w:tcW w:w="850" w:type="dxa"/>
            <w:tcBorders>
              <w:top w:val="nil"/>
              <w:left w:val="nil"/>
              <w:bottom w:val="single" w:sz="4" w:space="0" w:color="auto"/>
              <w:right w:val="nil"/>
            </w:tcBorders>
            <w:shd w:val="clear" w:color="auto" w:fill="auto"/>
            <w:noWrap/>
            <w:vAlign w:val="bottom"/>
            <w:hideMark/>
          </w:tcPr>
          <w:p w14:paraId="45CAA31F"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0.01</w:t>
            </w:r>
          </w:p>
        </w:tc>
        <w:tc>
          <w:tcPr>
            <w:tcW w:w="708" w:type="dxa"/>
            <w:tcBorders>
              <w:top w:val="nil"/>
              <w:left w:val="nil"/>
              <w:bottom w:val="single" w:sz="4" w:space="0" w:color="auto"/>
              <w:right w:val="nil"/>
            </w:tcBorders>
            <w:shd w:val="clear" w:color="auto" w:fill="auto"/>
            <w:noWrap/>
            <w:vAlign w:val="bottom"/>
            <w:hideMark/>
          </w:tcPr>
          <w:p w14:paraId="09E0B235"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-0.02</w:t>
            </w:r>
          </w:p>
        </w:tc>
        <w:tc>
          <w:tcPr>
            <w:tcW w:w="790" w:type="dxa"/>
            <w:tcBorders>
              <w:top w:val="nil"/>
              <w:left w:val="nil"/>
              <w:bottom w:val="single" w:sz="4" w:space="0" w:color="auto"/>
              <w:right w:val="nil"/>
            </w:tcBorders>
            <w:shd w:val="clear" w:color="auto" w:fill="auto"/>
            <w:noWrap/>
            <w:vAlign w:val="bottom"/>
            <w:hideMark/>
          </w:tcPr>
          <w:p w14:paraId="0C215BD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-0.07</w:t>
            </w:r>
          </w:p>
        </w:tc>
        <w:tc>
          <w:tcPr>
            <w:tcW w:w="770" w:type="dxa"/>
            <w:tcBorders>
              <w:top w:val="nil"/>
              <w:left w:val="nil"/>
              <w:bottom w:val="single" w:sz="4" w:space="0" w:color="auto"/>
              <w:right w:val="nil"/>
            </w:tcBorders>
            <w:shd w:val="clear" w:color="auto" w:fill="auto"/>
            <w:noWrap/>
            <w:vAlign w:val="bottom"/>
            <w:hideMark/>
          </w:tcPr>
          <w:p w14:paraId="76CD36F8"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0.17</w:t>
            </w:r>
          </w:p>
        </w:tc>
        <w:tc>
          <w:tcPr>
            <w:tcW w:w="850" w:type="dxa"/>
            <w:tcBorders>
              <w:top w:val="nil"/>
              <w:left w:val="nil"/>
              <w:bottom w:val="single" w:sz="4" w:space="0" w:color="auto"/>
              <w:right w:val="nil"/>
            </w:tcBorders>
            <w:shd w:val="clear" w:color="auto" w:fill="auto"/>
            <w:noWrap/>
            <w:vAlign w:val="bottom"/>
            <w:hideMark/>
          </w:tcPr>
          <w:p w14:paraId="39C2CF9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-0.04</w:t>
            </w:r>
          </w:p>
        </w:tc>
        <w:tc>
          <w:tcPr>
            <w:tcW w:w="851" w:type="dxa"/>
            <w:tcBorders>
              <w:top w:val="nil"/>
              <w:left w:val="nil"/>
              <w:bottom w:val="single" w:sz="4" w:space="0" w:color="auto"/>
              <w:right w:val="nil"/>
            </w:tcBorders>
            <w:shd w:val="clear" w:color="auto" w:fill="auto"/>
            <w:noWrap/>
            <w:vAlign w:val="bottom"/>
            <w:hideMark/>
          </w:tcPr>
          <w:p w14:paraId="01A1B0BE"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0.16</w:t>
            </w:r>
          </w:p>
        </w:tc>
        <w:tc>
          <w:tcPr>
            <w:tcW w:w="1011" w:type="dxa"/>
            <w:tcBorders>
              <w:top w:val="nil"/>
              <w:left w:val="nil"/>
              <w:bottom w:val="single" w:sz="4" w:space="0" w:color="auto"/>
              <w:right w:val="nil"/>
            </w:tcBorders>
            <w:shd w:val="clear" w:color="auto" w:fill="auto"/>
            <w:noWrap/>
            <w:vAlign w:val="bottom"/>
            <w:hideMark/>
          </w:tcPr>
          <w:p w14:paraId="33060BF1"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0.15</w:t>
            </w:r>
          </w:p>
        </w:tc>
        <w:tc>
          <w:tcPr>
            <w:tcW w:w="690" w:type="dxa"/>
            <w:tcBorders>
              <w:top w:val="nil"/>
              <w:left w:val="nil"/>
              <w:bottom w:val="single" w:sz="4" w:space="0" w:color="auto"/>
              <w:right w:val="nil"/>
            </w:tcBorders>
            <w:shd w:val="clear" w:color="auto" w:fill="auto"/>
            <w:noWrap/>
            <w:vAlign w:val="bottom"/>
            <w:hideMark/>
          </w:tcPr>
          <w:p w14:paraId="0A04E8C2"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0.56</w:t>
            </w:r>
          </w:p>
        </w:tc>
        <w:tc>
          <w:tcPr>
            <w:tcW w:w="708" w:type="dxa"/>
            <w:tcBorders>
              <w:top w:val="nil"/>
              <w:left w:val="nil"/>
              <w:bottom w:val="single" w:sz="4" w:space="0" w:color="auto"/>
              <w:right w:val="nil"/>
            </w:tcBorders>
            <w:shd w:val="clear" w:color="auto" w:fill="auto"/>
            <w:noWrap/>
            <w:vAlign w:val="bottom"/>
            <w:hideMark/>
          </w:tcPr>
          <w:p w14:paraId="79620F09" w14:textId="77777777" w:rsidR="002B1150" w:rsidRPr="00096093" w:rsidRDefault="002B1150" w:rsidP="005157ED">
            <w:pPr>
              <w:spacing w:after="0" w:line="240" w:lineRule="auto"/>
              <w:jc w:val="center"/>
              <w:rPr>
                <w:rFonts w:ascii="Times New Roman" w:eastAsia="Times New Roman" w:hAnsi="Times New Roman" w:cs="Times New Roman"/>
                <w:color w:val="000000"/>
                <w:sz w:val="20"/>
                <w:szCs w:val="20"/>
                <w:lang w:val="en-GB" w:eastAsia="en-GB"/>
              </w:rPr>
            </w:pPr>
            <w:r w:rsidRPr="00096093">
              <w:rPr>
                <w:rFonts w:ascii="Times New Roman" w:eastAsia="Times New Roman" w:hAnsi="Times New Roman" w:cs="Times New Roman"/>
                <w:color w:val="000000"/>
                <w:sz w:val="20"/>
                <w:szCs w:val="20"/>
                <w:lang w:val="en-GB" w:eastAsia="en-GB"/>
              </w:rPr>
              <w:t>1.00</w:t>
            </w:r>
          </w:p>
        </w:tc>
      </w:tr>
    </w:tbl>
    <w:p w14:paraId="6EAE605E" w14:textId="0CA3264A" w:rsidR="00C96472" w:rsidRPr="00096093" w:rsidRDefault="00F42EA3" w:rsidP="005157ED">
      <w:pPr>
        <w:spacing w:line="276" w:lineRule="auto"/>
        <w:rPr>
          <w:rFonts w:ascii="Times New Roman" w:hAnsi="Times New Roman" w:cs="Times New Roman"/>
          <w:sz w:val="24"/>
          <w:szCs w:val="24"/>
          <w:lang w:val="en-GB"/>
        </w:rPr>
      </w:pPr>
      <w:r w:rsidRPr="00096093">
        <w:rPr>
          <w:rFonts w:ascii="Times New Roman" w:hAnsi="Times New Roman" w:cs="Times New Roman"/>
          <w:i/>
          <w:iCs/>
          <w:lang w:val="en-GB"/>
        </w:rPr>
        <w:t xml:space="preserve">Note. </w:t>
      </w:r>
      <w:r w:rsidR="009F2C4B" w:rsidRPr="00096093">
        <w:rPr>
          <w:rFonts w:ascii="Times New Roman" w:hAnsi="Times New Roman" w:cs="Times New Roman"/>
          <w:lang w:val="en-GB"/>
        </w:rPr>
        <w:t>Correlation coefficients are Spearman’s Rho. A non-</w:t>
      </w:r>
      <w:r w:rsidR="00BD1D6D" w:rsidRPr="00096093">
        <w:rPr>
          <w:rFonts w:ascii="Times New Roman" w:hAnsi="Times New Roman" w:cs="Times New Roman"/>
          <w:lang w:val="en-GB"/>
        </w:rPr>
        <w:t>parametric</w:t>
      </w:r>
      <w:r w:rsidR="009F2C4B" w:rsidRPr="00096093">
        <w:rPr>
          <w:rFonts w:ascii="Times New Roman" w:hAnsi="Times New Roman" w:cs="Times New Roman"/>
          <w:lang w:val="en-GB"/>
        </w:rPr>
        <w:t xml:space="preserve"> correlation test was used as we did not necessarily expect a linear relation</w:t>
      </w:r>
      <w:r w:rsidR="00BD1D6D" w:rsidRPr="00096093">
        <w:rPr>
          <w:rFonts w:ascii="Times New Roman" w:hAnsi="Times New Roman" w:cs="Times New Roman"/>
          <w:lang w:val="en-GB"/>
        </w:rPr>
        <w:t xml:space="preserve">ship between variables. </w:t>
      </w:r>
      <w:r w:rsidR="00F83D43" w:rsidRPr="00096093">
        <w:rPr>
          <w:rFonts w:ascii="Times New Roman" w:hAnsi="Times New Roman" w:cs="Times New Roman"/>
          <w:lang w:val="en-GB"/>
        </w:rPr>
        <w:t xml:space="preserve">Although correlation coefficient values between some variables are quite high, we used </w:t>
      </w:r>
      <w:r w:rsidR="003A21BF" w:rsidRPr="00096093">
        <w:rPr>
          <w:rFonts w:ascii="Times New Roman" w:hAnsi="Times New Roman" w:cs="Times New Roman"/>
          <w:lang w:val="en-GB"/>
        </w:rPr>
        <w:t>a stepwise procedure for entering regressors into the main analys</w:t>
      </w:r>
      <w:r w:rsidR="005B1036" w:rsidRPr="00096093">
        <w:rPr>
          <w:rFonts w:ascii="Times New Roman" w:hAnsi="Times New Roman" w:cs="Times New Roman"/>
          <w:lang w:val="en-GB"/>
        </w:rPr>
        <w:t>e</w:t>
      </w:r>
      <w:r w:rsidR="003A21BF" w:rsidRPr="00096093">
        <w:rPr>
          <w:rFonts w:ascii="Times New Roman" w:hAnsi="Times New Roman" w:cs="Times New Roman"/>
          <w:lang w:val="en-GB"/>
        </w:rPr>
        <w:t>s, so only a small number of variables which explained the greatest variance in the outcome variables were included in the final model</w:t>
      </w:r>
      <w:r w:rsidR="005B1036" w:rsidRPr="00096093">
        <w:rPr>
          <w:rFonts w:ascii="Times New Roman" w:hAnsi="Times New Roman" w:cs="Times New Roman"/>
          <w:lang w:val="en-GB"/>
        </w:rPr>
        <w:t>s</w:t>
      </w:r>
      <w:r w:rsidR="003A21BF" w:rsidRPr="00096093">
        <w:rPr>
          <w:rFonts w:ascii="Times New Roman" w:hAnsi="Times New Roman" w:cs="Times New Roman"/>
          <w:lang w:val="en-GB"/>
        </w:rPr>
        <w:t xml:space="preserve">, therefore, collinearity was not a problem. A = Audio; V = Visual; AV = Audiovisual; </w:t>
      </w:r>
      <w:proofErr w:type="spellStart"/>
      <w:r w:rsidR="003A21BF" w:rsidRPr="00096093">
        <w:rPr>
          <w:rFonts w:ascii="Times New Roman" w:hAnsi="Times New Roman" w:cs="Times New Roman"/>
          <w:lang w:val="en-GB"/>
        </w:rPr>
        <w:t>Acc</w:t>
      </w:r>
      <w:proofErr w:type="spellEnd"/>
      <w:r w:rsidR="003A21BF" w:rsidRPr="00096093">
        <w:rPr>
          <w:rFonts w:ascii="Times New Roman" w:hAnsi="Times New Roman" w:cs="Times New Roman"/>
          <w:lang w:val="en-GB"/>
        </w:rPr>
        <w:t xml:space="preserve"> = Accuracy; MF = Multisensory facilitation; CM = Crossmodal interference.</w:t>
      </w:r>
    </w:p>
    <w:p w14:paraId="0E95670D" w14:textId="77777777" w:rsidR="00C96472" w:rsidRPr="00096093" w:rsidRDefault="00C96472" w:rsidP="00832B38">
      <w:pPr>
        <w:pStyle w:val="ListParagraph"/>
        <w:numPr>
          <w:ilvl w:val="0"/>
          <w:numId w:val="2"/>
        </w:numPr>
        <w:spacing w:line="480" w:lineRule="auto"/>
        <w:rPr>
          <w:rFonts w:ascii="Times New Roman" w:hAnsi="Times New Roman" w:cs="Times New Roman"/>
          <w:b/>
          <w:bCs/>
          <w:sz w:val="24"/>
          <w:szCs w:val="24"/>
          <w:lang w:val="en-GB"/>
        </w:rPr>
        <w:sectPr w:rsidR="00C96472" w:rsidRPr="00096093" w:rsidSect="005157ED">
          <w:pgSz w:w="16838" w:h="11906" w:orient="landscape"/>
          <w:pgMar w:top="1440" w:right="1440" w:bottom="1440" w:left="1440" w:header="709" w:footer="709" w:gutter="0"/>
          <w:cols w:space="708"/>
          <w:docGrid w:linePitch="360"/>
        </w:sectPr>
      </w:pPr>
    </w:p>
    <w:p w14:paraId="081B03F3" w14:textId="77777777" w:rsidR="00832B38" w:rsidRPr="00096093" w:rsidRDefault="00832B38" w:rsidP="00832B38">
      <w:pPr>
        <w:pStyle w:val="ListParagraph"/>
        <w:numPr>
          <w:ilvl w:val="0"/>
          <w:numId w:val="2"/>
        </w:num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lastRenderedPageBreak/>
        <w:t>Intrusion Frequency: Goodness of Fit and Generalisability Statistics</w:t>
      </w:r>
    </w:p>
    <w:p w14:paraId="05337698" w14:textId="01DA2E75" w:rsidR="00537085" w:rsidRPr="00096093" w:rsidRDefault="00537085" w:rsidP="00537085">
      <w:pPr>
        <w:spacing w:line="480" w:lineRule="auto"/>
        <w:ind w:left="360"/>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Figure C1</w:t>
      </w:r>
    </w:p>
    <w:p w14:paraId="27EE6B8A" w14:textId="66749966" w:rsidR="00537085" w:rsidRPr="00096093" w:rsidRDefault="00537085" w:rsidP="00E61555">
      <w:pPr>
        <w:spacing w:line="480" w:lineRule="auto"/>
        <w:ind w:left="360"/>
        <w:rPr>
          <w:rFonts w:ascii="Times New Roman" w:hAnsi="Times New Roman" w:cs="Times New Roman"/>
          <w:i/>
          <w:iCs/>
          <w:sz w:val="24"/>
          <w:szCs w:val="24"/>
          <w:lang w:val="en-GB"/>
        </w:rPr>
      </w:pPr>
      <w:r w:rsidRPr="00096093">
        <w:rPr>
          <w:rFonts w:ascii="Times New Roman" w:hAnsi="Times New Roman" w:cs="Times New Roman"/>
          <w:i/>
          <w:iCs/>
          <w:sz w:val="24"/>
          <w:szCs w:val="24"/>
          <w:lang w:val="en-GB"/>
        </w:rPr>
        <w:t xml:space="preserve">Histogram showing </w:t>
      </w:r>
      <w:r w:rsidR="00E61555" w:rsidRPr="00096093">
        <w:rPr>
          <w:rFonts w:ascii="Times New Roman" w:hAnsi="Times New Roman" w:cs="Times New Roman"/>
          <w:i/>
          <w:iCs/>
          <w:sz w:val="24"/>
          <w:szCs w:val="24"/>
          <w:lang w:val="en-GB"/>
        </w:rPr>
        <w:t>D</w:t>
      </w:r>
      <w:r w:rsidRPr="00096093">
        <w:rPr>
          <w:rFonts w:ascii="Times New Roman" w:hAnsi="Times New Roman" w:cs="Times New Roman"/>
          <w:i/>
          <w:iCs/>
          <w:sz w:val="24"/>
          <w:szCs w:val="24"/>
          <w:lang w:val="en-GB"/>
        </w:rPr>
        <w:t xml:space="preserve">istribution of </w:t>
      </w:r>
      <w:r w:rsidR="00E61555" w:rsidRPr="00096093">
        <w:rPr>
          <w:rFonts w:ascii="Times New Roman" w:hAnsi="Times New Roman" w:cs="Times New Roman"/>
          <w:i/>
          <w:iCs/>
          <w:sz w:val="24"/>
          <w:szCs w:val="24"/>
          <w:lang w:val="en-GB"/>
        </w:rPr>
        <w:t>I</w:t>
      </w:r>
      <w:r w:rsidRPr="00096093">
        <w:rPr>
          <w:rFonts w:ascii="Times New Roman" w:hAnsi="Times New Roman" w:cs="Times New Roman"/>
          <w:i/>
          <w:iCs/>
          <w:sz w:val="24"/>
          <w:szCs w:val="24"/>
          <w:lang w:val="en-GB"/>
        </w:rPr>
        <w:t xml:space="preserve">ntrusion </w:t>
      </w:r>
      <w:r w:rsidR="00E61555" w:rsidRPr="00096093">
        <w:rPr>
          <w:rFonts w:ascii="Times New Roman" w:hAnsi="Times New Roman" w:cs="Times New Roman"/>
          <w:i/>
          <w:iCs/>
          <w:sz w:val="24"/>
          <w:szCs w:val="24"/>
          <w:lang w:val="en-GB"/>
        </w:rPr>
        <w:t>F</w:t>
      </w:r>
      <w:r w:rsidRPr="00096093">
        <w:rPr>
          <w:rFonts w:ascii="Times New Roman" w:hAnsi="Times New Roman" w:cs="Times New Roman"/>
          <w:i/>
          <w:iCs/>
          <w:sz w:val="24"/>
          <w:szCs w:val="24"/>
          <w:lang w:val="en-GB"/>
        </w:rPr>
        <w:t xml:space="preserve">requency </w:t>
      </w:r>
      <w:r w:rsidR="00E61555" w:rsidRPr="00096093">
        <w:rPr>
          <w:rFonts w:ascii="Times New Roman" w:hAnsi="Times New Roman" w:cs="Times New Roman"/>
          <w:i/>
          <w:iCs/>
          <w:sz w:val="24"/>
          <w:szCs w:val="24"/>
          <w:lang w:val="en-GB"/>
        </w:rPr>
        <w:t>O</w:t>
      </w:r>
      <w:r w:rsidRPr="00096093">
        <w:rPr>
          <w:rFonts w:ascii="Times New Roman" w:hAnsi="Times New Roman" w:cs="Times New Roman"/>
          <w:i/>
          <w:iCs/>
          <w:sz w:val="24"/>
          <w:szCs w:val="24"/>
          <w:lang w:val="en-GB"/>
        </w:rPr>
        <w:t>utcome</w:t>
      </w:r>
    </w:p>
    <w:p w14:paraId="52AD6B43" w14:textId="18815A8E" w:rsidR="00537085" w:rsidRPr="00096093" w:rsidRDefault="00537085" w:rsidP="00E61555">
      <w:pPr>
        <w:spacing w:line="480" w:lineRule="auto"/>
        <w:jc w:val="center"/>
        <w:rPr>
          <w:rFonts w:ascii="Times New Roman" w:hAnsi="Times New Roman" w:cs="Times New Roman"/>
          <w:b/>
          <w:bCs/>
          <w:sz w:val="24"/>
          <w:szCs w:val="24"/>
          <w:lang w:val="en-GB"/>
        </w:rPr>
      </w:pPr>
      <w:r w:rsidRPr="00096093">
        <w:rPr>
          <w:rFonts w:ascii="Times New Roman" w:hAnsi="Times New Roman" w:cs="Times New Roman"/>
          <w:b/>
          <w:bCs/>
          <w:noProof/>
          <w:sz w:val="24"/>
          <w:szCs w:val="24"/>
          <w:lang w:val="en-IN" w:eastAsia="en-IN"/>
        </w:rPr>
        <w:drawing>
          <wp:inline distT="0" distB="0" distL="0" distR="0" wp14:anchorId="357BACD6" wp14:editId="5B172C4E">
            <wp:extent cx="3810000" cy="3307080"/>
            <wp:effectExtent l="0" t="0" r="0" b="7620"/>
            <wp:docPr id="1" name="Picture 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histo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10000" cy="3307080"/>
                    </a:xfrm>
                    <a:prstGeom prst="rect">
                      <a:avLst/>
                    </a:prstGeom>
                  </pic:spPr>
                </pic:pic>
              </a:graphicData>
            </a:graphic>
          </wp:inline>
        </w:drawing>
      </w:r>
    </w:p>
    <w:p w14:paraId="0F7324DF" w14:textId="77777777" w:rsidR="00832B38" w:rsidRPr="00096093" w:rsidRDefault="00832B38" w:rsidP="00832B38">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Assessing Influential Cases</w:t>
      </w:r>
    </w:p>
    <w:p w14:paraId="4F5A3D34" w14:textId="05ED3256" w:rsidR="00832B38" w:rsidRPr="00096093" w:rsidRDefault="00832B38" w:rsidP="00832B38">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 xml:space="preserve">In order to assess the fit of our final negative binomial model, which we obtained by stepwise procedures, we identified cases which had large studentized residuals (≥|2|). We identified one case a with studentized residuals that exceeded ±2. This case had a Cooks Distance of less than 0.5, which suggests that despite having a large residual, it was not exerting undue influence on the regression </w:t>
      </w:r>
      <w:r w:rsidRPr="00096093">
        <w:rPr>
          <w:rFonts w:ascii="Times New Roman" w:hAnsi="Times New Roman" w:cs="Times New Roman"/>
          <w:sz w:val="24"/>
          <w:szCs w:val="24"/>
          <w:lang w:val="en-GB"/>
        </w:rPr>
        <w:fldChar w:fldCharType="begin"/>
      </w:r>
      <w:r w:rsidRPr="00096093">
        <w:rPr>
          <w:rFonts w:ascii="Times New Roman" w:hAnsi="Times New Roman" w:cs="Times New Roman"/>
          <w:sz w:val="24"/>
          <w:szCs w:val="24"/>
          <w:lang w:val="en-GB"/>
        </w:rPr>
        <w:instrText xml:space="preserve"> ADDIN ZOTERO_ITEM CSL_CITATION {"citationID":"jupTJtvJ","properties":{"formattedCitation":"(Cook &amp; Weisberg, 1982)","plainCitation":"(Cook &amp; Weisberg, 1982)","noteIndex":0},"citationItems":[{"id":2126,"uris":["http://zotero.org/users/5199717/items/3E2QMHIW"],"uri":["http://zotero.org/users/5199717/items/3E2QMHIW"],"itemData":{"id":2126,"type":"book","publisher":"New York: Chapman and Hall","source":"Google Scholar","title":"Residuals and influence in regression","author":[{"family":"Cook","given":"R. Dennis"},{"family":"Weisberg","given":"Sanford"}],"issued":{"date-parts":[["1982"]]}}}],"schema":"https://github.com/citation-style-language/schema/raw/master/csl-citation.json"} </w:instrText>
      </w:r>
      <w:r w:rsidRPr="00096093">
        <w:rPr>
          <w:rFonts w:ascii="Times New Roman" w:hAnsi="Times New Roman" w:cs="Times New Roman"/>
          <w:sz w:val="24"/>
          <w:szCs w:val="24"/>
          <w:lang w:val="en-GB"/>
        </w:rPr>
        <w:fldChar w:fldCharType="separate"/>
      </w:r>
      <w:r w:rsidRPr="00096093">
        <w:rPr>
          <w:rFonts w:ascii="Times New Roman" w:hAnsi="Times New Roman" w:cs="Times New Roman"/>
          <w:sz w:val="24"/>
          <w:szCs w:val="24"/>
        </w:rPr>
        <w:t>(Cook &amp; Weisberg, 1982)</w:t>
      </w:r>
      <w:r w:rsidRPr="00096093">
        <w:rPr>
          <w:rFonts w:ascii="Times New Roman" w:hAnsi="Times New Roman" w:cs="Times New Roman"/>
          <w:sz w:val="24"/>
          <w:szCs w:val="24"/>
          <w:lang w:val="en-GB"/>
        </w:rPr>
        <w:fldChar w:fldCharType="end"/>
      </w:r>
      <w:r w:rsidRPr="00096093">
        <w:rPr>
          <w:rFonts w:ascii="Times New Roman" w:hAnsi="Times New Roman" w:cs="Times New Roman"/>
          <w:sz w:val="24"/>
          <w:szCs w:val="24"/>
          <w:lang w:val="en-GB"/>
        </w:rPr>
        <w:t>.</w:t>
      </w:r>
    </w:p>
    <w:p w14:paraId="53EAC496" w14:textId="77777777" w:rsidR="00832B38" w:rsidRPr="00096093" w:rsidRDefault="00832B38" w:rsidP="00832B38">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Checking Residuals</w:t>
      </w:r>
    </w:p>
    <w:p w14:paraId="7084A061" w14:textId="59336D13" w:rsidR="00832B38" w:rsidRPr="00096093" w:rsidRDefault="00832B38" w:rsidP="00832B38">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 xml:space="preserve">Next, we plotted the obtained residuals against the predicted values in order to check for linearity and </w:t>
      </w:r>
      <w:r w:rsidR="00A02A5A" w:rsidRPr="00096093">
        <w:rPr>
          <w:rFonts w:ascii="Times New Roman" w:hAnsi="Times New Roman" w:cs="Times New Roman"/>
          <w:sz w:val="24"/>
          <w:szCs w:val="24"/>
          <w:lang w:val="en-GB"/>
        </w:rPr>
        <w:t>homoscedasticity</w:t>
      </w:r>
      <w:r w:rsidRPr="00096093">
        <w:rPr>
          <w:rFonts w:ascii="Times New Roman" w:hAnsi="Times New Roman" w:cs="Times New Roman"/>
          <w:sz w:val="24"/>
          <w:szCs w:val="24"/>
          <w:lang w:val="en-GB"/>
        </w:rPr>
        <w:t xml:space="preserve"> of the residuals. As can be seen from Figure C</w:t>
      </w:r>
      <w:r w:rsidR="00537085" w:rsidRPr="00096093">
        <w:rPr>
          <w:rFonts w:ascii="Times New Roman" w:hAnsi="Times New Roman" w:cs="Times New Roman"/>
          <w:sz w:val="24"/>
          <w:szCs w:val="24"/>
          <w:lang w:val="en-GB"/>
        </w:rPr>
        <w:t>2</w:t>
      </w:r>
      <w:r w:rsidRPr="00096093">
        <w:rPr>
          <w:rFonts w:ascii="Times New Roman" w:hAnsi="Times New Roman" w:cs="Times New Roman"/>
          <w:sz w:val="24"/>
          <w:szCs w:val="24"/>
          <w:lang w:val="en-GB"/>
        </w:rPr>
        <w:t xml:space="preserve">, the </w:t>
      </w:r>
      <w:r w:rsidRPr="00096093">
        <w:rPr>
          <w:rFonts w:ascii="Times New Roman" w:hAnsi="Times New Roman" w:cs="Times New Roman"/>
          <w:sz w:val="24"/>
          <w:szCs w:val="24"/>
          <w:lang w:val="en-GB"/>
        </w:rPr>
        <w:lastRenderedPageBreak/>
        <w:t xml:space="preserve">relationship between obtained residuals and predicted values was approximately linear and residuals appeared largely homoscedastic. </w:t>
      </w:r>
    </w:p>
    <w:p w14:paraId="2B09AD0A" w14:textId="20F1E020" w:rsidR="00832B38" w:rsidRPr="00096093" w:rsidRDefault="00832B38" w:rsidP="00832B38">
      <w:pPr>
        <w:spacing w:line="480" w:lineRule="auto"/>
        <w:ind w:firstLine="720"/>
        <w:rPr>
          <w:rFonts w:ascii="Times New Roman" w:hAnsi="Times New Roman" w:cs="Times New Roman"/>
          <w:sz w:val="24"/>
          <w:szCs w:val="24"/>
          <w:lang w:val="en-GB"/>
        </w:rPr>
      </w:pPr>
      <w:r w:rsidRPr="00096093">
        <w:rPr>
          <w:rFonts w:ascii="Times New Roman" w:hAnsi="Times New Roman" w:cs="Times New Roman"/>
          <w:sz w:val="24"/>
          <w:szCs w:val="24"/>
          <w:lang w:val="en-GB"/>
        </w:rPr>
        <w:t>We assessed the extent to which the obtained residuals approximated the normal distribution by plotting studentized residuals as a histogram and running a Shapiro-Wilk test. The shape of the histogram shown in Figure C</w:t>
      </w:r>
      <w:r w:rsidR="004746D4" w:rsidRPr="00096093">
        <w:rPr>
          <w:rFonts w:ascii="Times New Roman" w:hAnsi="Times New Roman" w:cs="Times New Roman"/>
          <w:sz w:val="24"/>
          <w:szCs w:val="24"/>
          <w:lang w:val="en-GB"/>
        </w:rPr>
        <w:t>2</w:t>
      </w:r>
      <w:r w:rsidRPr="00096093">
        <w:rPr>
          <w:rFonts w:ascii="Times New Roman" w:hAnsi="Times New Roman" w:cs="Times New Roman"/>
          <w:sz w:val="24"/>
          <w:szCs w:val="24"/>
          <w:lang w:val="en-GB"/>
        </w:rPr>
        <w:t xml:space="preserve"> and the results of the Shapiro-Wilk test, </w:t>
      </w:r>
      <w:r w:rsidRPr="00096093">
        <w:rPr>
          <w:rFonts w:ascii="Times New Roman" w:hAnsi="Times New Roman" w:cs="Times New Roman"/>
          <w:i/>
          <w:iCs/>
          <w:sz w:val="24"/>
          <w:szCs w:val="24"/>
          <w:lang w:val="en-GB"/>
        </w:rPr>
        <w:t>W</w:t>
      </w:r>
      <w:r w:rsidRPr="00096093">
        <w:rPr>
          <w:rFonts w:ascii="Times New Roman" w:hAnsi="Times New Roman" w:cs="Times New Roman"/>
          <w:sz w:val="24"/>
          <w:szCs w:val="24"/>
          <w:lang w:val="en-GB"/>
        </w:rPr>
        <w:t xml:space="preserve"> = 0.98, </w:t>
      </w:r>
      <w:r w:rsidRPr="00096093">
        <w:rPr>
          <w:rFonts w:ascii="Times New Roman" w:hAnsi="Times New Roman" w:cs="Times New Roman"/>
          <w:i/>
          <w:iCs/>
          <w:sz w:val="24"/>
          <w:szCs w:val="24"/>
          <w:lang w:val="en-GB"/>
        </w:rPr>
        <w:t>p</w:t>
      </w:r>
      <w:r w:rsidRPr="00096093">
        <w:rPr>
          <w:rFonts w:ascii="Times New Roman" w:hAnsi="Times New Roman" w:cs="Times New Roman"/>
          <w:sz w:val="24"/>
          <w:szCs w:val="24"/>
          <w:lang w:val="en-GB"/>
        </w:rPr>
        <w:t xml:space="preserve"> = .345, </w:t>
      </w:r>
      <w:r w:rsidRPr="00096093">
        <w:rPr>
          <w:rFonts w:ascii="Times New Roman" w:hAnsi="Times New Roman" w:cs="Times New Roman"/>
          <w:color w:val="000000" w:themeColor="text1"/>
          <w:sz w:val="24"/>
          <w:szCs w:val="24"/>
        </w:rPr>
        <w:t>suggested that the obtained residuals were approximately normally distributed.</w:t>
      </w:r>
    </w:p>
    <w:p w14:paraId="39601D88" w14:textId="176FB189" w:rsidR="0021173E" w:rsidRPr="00096093" w:rsidRDefault="0021173E" w:rsidP="004746D4">
      <w:pPr>
        <w:pStyle w:val="Default"/>
        <w:spacing w:line="480" w:lineRule="auto"/>
        <w:rPr>
          <w:b/>
          <w:bCs/>
          <w:color w:val="000000" w:themeColor="text1"/>
        </w:rPr>
      </w:pPr>
      <w:r w:rsidRPr="00096093">
        <w:rPr>
          <w:b/>
          <w:bCs/>
          <w:color w:val="000000" w:themeColor="text1"/>
        </w:rPr>
        <w:t>Figure C</w:t>
      </w:r>
      <w:r w:rsidR="00537085" w:rsidRPr="00096093">
        <w:rPr>
          <w:b/>
          <w:bCs/>
          <w:color w:val="000000" w:themeColor="text1"/>
        </w:rPr>
        <w:t>2</w:t>
      </w:r>
    </w:p>
    <w:p w14:paraId="3E143CFC" w14:textId="271A45DA" w:rsidR="0021173E" w:rsidRPr="00096093" w:rsidRDefault="000F3997" w:rsidP="004746D4">
      <w:pPr>
        <w:pStyle w:val="Default"/>
        <w:spacing w:line="480" w:lineRule="auto"/>
        <w:rPr>
          <w:b/>
          <w:bCs/>
          <w:i/>
          <w:iCs/>
          <w:color w:val="000000" w:themeColor="text1"/>
        </w:rPr>
      </w:pPr>
      <w:r w:rsidRPr="00096093">
        <w:rPr>
          <w:i/>
          <w:iCs/>
          <w:color w:val="000000" w:themeColor="text1"/>
        </w:rPr>
        <w:t xml:space="preserve">Residual </w:t>
      </w:r>
      <w:r w:rsidR="0088738E" w:rsidRPr="00096093">
        <w:rPr>
          <w:i/>
          <w:iCs/>
          <w:color w:val="000000" w:themeColor="text1"/>
        </w:rPr>
        <w:t>P</w:t>
      </w:r>
      <w:r w:rsidRPr="00096093">
        <w:rPr>
          <w:i/>
          <w:iCs/>
          <w:color w:val="000000" w:themeColor="text1"/>
        </w:rPr>
        <w:t xml:space="preserve">lots for the </w:t>
      </w:r>
      <w:r w:rsidR="0088738E" w:rsidRPr="00096093">
        <w:rPr>
          <w:i/>
          <w:iCs/>
          <w:color w:val="000000" w:themeColor="text1"/>
        </w:rPr>
        <w:t>N</w:t>
      </w:r>
      <w:r w:rsidRPr="00096093">
        <w:rPr>
          <w:i/>
          <w:iCs/>
          <w:color w:val="000000" w:themeColor="text1"/>
        </w:rPr>
        <w:t xml:space="preserve">egative </w:t>
      </w:r>
      <w:r w:rsidR="0088738E" w:rsidRPr="00096093">
        <w:rPr>
          <w:i/>
          <w:iCs/>
          <w:color w:val="000000" w:themeColor="text1"/>
        </w:rPr>
        <w:t>B</w:t>
      </w:r>
      <w:r w:rsidRPr="00096093">
        <w:rPr>
          <w:i/>
          <w:iCs/>
          <w:color w:val="000000" w:themeColor="text1"/>
        </w:rPr>
        <w:t>inomial</w:t>
      </w:r>
      <w:r w:rsidR="0088738E" w:rsidRPr="00096093">
        <w:rPr>
          <w:i/>
          <w:iCs/>
          <w:color w:val="000000" w:themeColor="text1"/>
        </w:rPr>
        <w:t xml:space="preserve"> R</w:t>
      </w:r>
      <w:r w:rsidRPr="00096093">
        <w:rPr>
          <w:i/>
          <w:iCs/>
          <w:color w:val="000000" w:themeColor="text1"/>
        </w:rPr>
        <w:t xml:space="preserve">egression </w:t>
      </w:r>
      <w:r w:rsidR="0088738E" w:rsidRPr="00096093">
        <w:rPr>
          <w:i/>
          <w:iCs/>
          <w:color w:val="000000" w:themeColor="text1"/>
        </w:rPr>
        <w:t>M</w:t>
      </w:r>
      <w:r w:rsidRPr="00096093">
        <w:rPr>
          <w:i/>
          <w:iCs/>
          <w:color w:val="000000" w:themeColor="text1"/>
        </w:rPr>
        <w:t>odel</w:t>
      </w:r>
    </w:p>
    <w:p w14:paraId="3A76466E" w14:textId="77777777" w:rsidR="00832B38" w:rsidRPr="00096093" w:rsidRDefault="00832B38" w:rsidP="00832B38">
      <w:pPr>
        <w:pStyle w:val="Default"/>
        <w:spacing w:line="480" w:lineRule="auto"/>
        <w:rPr>
          <w:color w:val="FF0000"/>
        </w:rPr>
      </w:pPr>
      <w:r w:rsidRPr="00096093">
        <w:rPr>
          <w:noProof/>
          <w:color w:val="FF0000"/>
          <w:lang w:val="en-IN" w:eastAsia="en-IN"/>
        </w:rPr>
        <w:drawing>
          <wp:inline distT="0" distB="0" distL="0" distR="0" wp14:anchorId="60E44D38" wp14:editId="31733F47">
            <wp:extent cx="5686425" cy="2562225"/>
            <wp:effectExtent l="0" t="0" r="9525" b="9525"/>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rotWithShape="1">
                    <a:blip r:embed="rId12" cstate="print">
                      <a:extLst>
                        <a:ext uri="{28A0092B-C50C-407E-A947-70E740481C1C}">
                          <a14:useLocalDpi xmlns:a14="http://schemas.microsoft.com/office/drawing/2010/main" val="0"/>
                        </a:ext>
                      </a:extLst>
                    </a:blip>
                    <a:srcRect l="7198" r="6842"/>
                    <a:stretch/>
                  </pic:blipFill>
                  <pic:spPr bwMode="auto">
                    <a:xfrm>
                      <a:off x="0" y="0"/>
                      <a:ext cx="5689150" cy="2563453"/>
                    </a:xfrm>
                    <a:prstGeom prst="rect">
                      <a:avLst/>
                    </a:prstGeom>
                    <a:ln>
                      <a:noFill/>
                    </a:ln>
                    <a:extLst>
                      <a:ext uri="{53640926-AAD7-44D8-BBD7-CCE9431645EC}">
                        <a14:shadowObscured xmlns:a14="http://schemas.microsoft.com/office/drawing/2010/main"/>
                      </a:ext>
                    </a:extLst>
                  </pic:spPr>
                </pic:pic>
              </a:graphicData>
            </a:graphic>
          </wp:inline>
        </w:drawing>
      </w:r>
    </w:p>
    <w:p w14:paraId="6678CCDD" w14:textId="52CA7AAB" w:rsidR="00832B38" w:rsidRPr="00096093" w:rsidRDefault="000F3997" w:rsidP="005741A2">
      <w:pPr>
        <w:pStyle w:val="Default"/>
        <w:spacing w:after="240" w:line="480" w:lineRule="auto"/>
        <w:rPr>
          <w:color w:val="000000" w:themeColor="text1"/>
        </w:rPr>
      </w:pPr>
      <w:r w:rsidRPr="00096093">
        <w:rPr>
          <w:i/>
          <w:iCs/>
          <w:color w:val="000000" w:themeColor="text1"/>
        </w:rPr>
        <w:t>Note</w:t>
      </w:r>
      <w:r w:rsidR="00832B38" w:rsidRPr="00096093">
        <w:rPr>
          <w:i/>
          <w:iCs/>
          <w:color w:val="000000" w:themeColor="text1"/>
        </w:rPr>
        <w:t xml:space="preserve">. </w:t>
      </w:r>
      <w:r w:rsidR="00832B38" w:rsidRPr="00096093">
        <w:rPr>
          <w:color w:val="000000" w:themeColor="text1"/>
        </w:rPr>
        <w:t xml:space="preserve">Residual plots demonstrating goodness of fit of the negative binomial regression used to model the intrusion frequency data: Number of Intrusions ~ Angry Facilitation Score + Crossmodal Interference + Sad Accuracy. Panel (a) shows predicted values plotted against the obtained residuals, with a linear regression line added. Panel (b) is a histogram showing the distribution of studentized residuals. </w:t>
      </w:r>
    </w:p>
    <w:p w14:paraId="296FAE9A" w14:textId="644F4AB4" w:rsidR="00832B38" w:rsidRPr="00096093" w:rsidRDefault="00832B38" w:rsidP="005741A2">
      <w:pPr>
        <w:pStyle w:val="Default"/>
        <w:spacing w:after="240" w:line="480" w:lineRule="auto"/>
        <w:rPr>
          <w:b/>
          <w:bCs/>
          <w:color w:val="000000" w:themeColor="text1"/>
        </w:rPr>
      </w:pPr>
      <w:r w:rsidRPr="00096093">
        <w:rPr>
          <w:b/>
          <w:bCs/>
          <w:color w:val="000000" w:themeColor="text1"/>
        </w:rPr>
        <w:t xml:space="preserve">Checking for Multicollinearity </w:t>
      </w:r>
    </w:p>
    <w:p w14:paraId="3C8A1F24" w14:textId="6E660254" w:rsidR="00832B38" w:rsidRPr="00096093" w:rsidRDefault="00832B38" w:rsidP="00832B38">
      <w:pPr>
        <w:pStyle w:val="Default"/>
        <w:spacing w:line="480" w:lineRule="auto"/>
        <w:rPr>
          <w:color w:val="000000" w:themeColor="text1"/>
        </w:rPr>
      </w:pPr>
      <w:r w:rsidRPr="00096093">
        <w:rPr>
          <w:color w:val="000000" w:themeColor="text1"/>
        </w:rPr>
        <w:t xml:space="preserve">The VIF and tolerance values presented in Table C1 indicate that multicollinearity did not exceed acceptable levels. Generally, there is considered to be a problem with </w:t>
      </w:r>
      <w:r w:rsidRPr="00096093">
        <w:rPr>
          <w:color w:val="000000" w:themeColor="text1"/>
        </w:rPr>
        <w:lastRenderedPageBreak/>
        <w:t xml:space="preserve">multicollinearity only if the largest VIF value exceeds ten, or if the average VIF value is substantially greater than one (Bowerman &amp; O'Connell, 1990; Myers, 1990), neither of which </w:t>
      </w:r>
      <w:r w:rsidR="0021173E" w:rsidRPr="00096093">
        <w:rPr>
          <w:color w:val="000000" w:themeColor="text1"/>
        </w:rPr>
        <w:t>wa</w:t>
      </w:r>
      <w:r w:rsidRPr="00096093">
        <w:rPr>
          <w:color w:val="000000" w:themeColor="text1"/>
        </w:rPr>
        <w:t xml:space="preserve">s the case here. Tolerance values below 0.2 can also indicate potential bias in the model due to multicollinearity (Menard, 1995), but again, this </w:t>
      </w:r>
      <w:r w:rsidR="000E536A" w:rsidRPr="00096093">
        <w:rPr>
          <w:color w:val="000000" w:themeColor="text1"/>
        </w:rPr>
        <w:t>was</w:t>
      </w:r>
      <w:r w:rsidRPr="00096093">
        <w:rPr>
          <w:color w:val="000000" w:themeColor="text1"/>
        </w:rPr>
        <w:t xml:space="preserve"> not a problem here. </w:t>
      </w:r>
    </w:p>
    <w:p w14:paraId="459F6578" w14:textId="77777777" w:rsidR="00832B38" w:rsidRPr="00096093" w:rsidRDefault="00832B38" w:rsidP="00832B38">
      <w:pPr>
        <w:pStyle w:val="Default"/>
        <w:spacing w:line="480" w:lineRule="auto"/>
        <w:rPr>
          <w:b/>
          <w:bCs/>
          <w:color w:val="000000" w:themeColor="text1"/>
        </w:rPr>
      </w:pPr>
      <w:r w:rsidRPr="00096093">
        <w:rPr>
          <w:b/>
          <w:bCs/>
          <w:color w:val="000000" w:themeColor="text1"/>
        </w:rPr>
        <w:t>Table C1</w:t>
      </w:r>
    </w:p>
    <w:p w14:paraId="3C2D3BEB" w14:textId="68BD7ED5" w:rsidR="00832B38" w:rsidRPr="00096093" w:rsidRDefault="00832B38" w:rsidP="00832B38">
      <w:pPr>
        <w:pStyle w:val="Default"/>
        <w:spacing w:line="480" w:lineRule="auto"/>
        <w:rPr>
          <w:i/>
          <w:iCs/>
          <w:color w:val="000000" w:themeColor="text1"/>
        </w:rPr>
      </w:pPr>
      <w:r w:rsidRPr="00096093">
        <w:rPr>
          <w:i/>
          <w:iCs/>
          <w:color w:val="000000" w:themeColor="text1"/>
        </w:rPr>
        <w:t xml:space="preserve">VIF </w:t>
      </w:r>
      <w:r w:rsidR="000709BB">
        <w:rPr>
          <w:i/>
          <w:iCs/>
          <w:color w:val="000000" w:themeColor="text1"/>
        </w:rPr>
        <w:t>V</w:t>
      </w:r>
      <w:r w:rsidRPr="00096093">
        <w:rPr>
          <w:i/>
          <w:iCs/>
          <w:color w:val="000000" w:themeColor="text1"/>
        </w:rPr>
        <w:t xml:space="preserve">alues and Tolerance </w:t>
      </w:r>
      <w:r w:rsidR="000709BB">
        <w:rPr>
          <w:i/>
          <w:iCs/>
          <w:color w:val="000000" w:themeColor="text1"/>
        </w:rPr>
        <w:t>V</w:t>
      </w:r>
      <w:r w:rsidRPr="00096093">
        <w:rPr>
          <w:i/>
          <w:iCs/>
          <w:color w:val="000000" w:themeColor="text1"/>
        </w:rPr>
        <w:t xml:space="preserve">alues used to </w:t>
      </w:r>
      <w:r w:rsidR="000709BB">
        <w:rPr>
          <w:i/>
          <w:iCs/>
          <w:color w:val="000000" w:themeColor="text1"/>
        </w:rPr>
        <w:t>A</w:t>
      </w:r>
      <w:r w:rsidRPr="00096093">
        <w:rPr>
          <w:i/>
          <w:iCs/>
          <w:color w:val="000000" w:themeColor="text1"/>
        </w:rPr>
        <w:t xml:space="preserve">ssess </w:t>
      </w:r>
      <w:r w:rsidR="000709BB">
        <w:rPr>
          <w:i/>
          <w:iCs/>
          <w:color w:val="000000" w:themeColor="text1"/>
        </w:rPr>
        <w:t>P</w:t>
      </w:r>
      <w:r w:rsidRPr="00096093">
        <w:rPr>
          <w:i/>
          <w:iCs/>
          <w:color w:val="000000" w:themeColor="text1"/>
        </w:rPr>
        <w:t xml:space="preserve">otential </w:t>
      </w:r>
      <w:r w:rsidR="000709BB">
        <w:rPr>
          <w:i/>
          <w:iCs/>
          <w:color w:val="000000" w:themeColor="text1"/>
        </w:rPr>
        <w:t>M</w:t>
      </w:r>
      <w:r w:rsidRPr="00096093">
        <w:rPr>
          <w:i/>
          <w:iCs/>
          <w:color w:val="000000" w:themeColor="text1"/>
        </w:rPr>
        <w:t xml:space="preserve">ulticollinearity in the </w:t>
      </w:r>
      <w:r w:rsidR="000709BB">
        <w:rPr>
          <w:i/>
          <w:iCs/>
          <w:color w:val="000000" w:themeColor="text1"/>
        </w:rPr>
        <w:t>M</w:t>
      </w:r>
      <w:r w:rsidRPr="00096093">
        <w:rPr>
          <w:i/>
          <w:iCs/>
          <w:color w:val="000000" w:themeColor="text1"/>
        </w:rPr>
        <w:t xml:space="preserve">odel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832B38" w:rsidRPr="00096093" w14:paraId="34F8A059" w14:textId="77777777" w:rsidTr="003B591E">
        <w:tc>
          <w:tcPr>
            <w:tcW w:w="3005" w:type="dxa"/>
            <w:tcBorders>
              <w:top w:val="single" w:sz="4" w:space="0" w:color="auto"/>
              <w:bottom w:val="single" w:sz="4" w:space="0" w:color="auto"/>
            </w:tcBorders>
          </w:tcPr>
          <w:p w14:paraId="46CA4D4C" w14:textId="77777777" w:rsidR="00832B38" w:rsidRPr="00096093" w:rsidRDefault="00832B38" w:rsidP="003B591E">
            <w:pPr>
              <w:pStyle w:val="Default"/>
              <w:spacing w:line="480" w:lineRule="auto"/>
              <w:rPr>
                <w:color w:val="000000" w:themeColor="text1"/>
              </w:rPr>
            </w:pPr>
            <w:r w:rsidRPr="00096093">
              <w:rPr>
                <w:color w:val="000000" w:themeColor="text1"/>
              </w:rPr>
              <w:t>Predictor</w:t>
            </w:r>
          </w:p>
        </w:tc>
        <w:tc>
          <w:tcPr>
            <w:tcW w:w="3005" w:type="dxa"/>
            <w:tcBorders>
              <w:top w:val="single" w:sz="4" w:space="0" w:color="auto"/>
              <w:bottom w:val="single" w:sz="4" w:space="0" w:color="auto"/>
            </w:tcBorders>
          </w:tcPr>
          <w:p w14:paraId="5A0442A9" w14:textId="77777777" w:rsidR="00832B38" w:rsidRPr="00096093" w:rsidRDefault="00832B38" w:rsidP="003B591E">
            <w:pPr>
              <w:pStyle w:val="Default"/>
              <w:spacing w:line="480" w:lineRule="auto"/>
              <w:rPr>
                <w:color w:val="000000" w:themeColor="text1"/>
              </w:rPr>
            </w:pPr>
            <w:r w:rsidRPr="00096093">
              <w:rPr>
                <w:color w:val="000000" w:themeColor="text1"/>
              </w:rPr>
              <w:t>VIF Value</w:t>
            </w:r>
          </w:p>
        </w:tc>
        <w:tc>
          <w:tcPr>
            <w:tcW w:w="3006" w:type="dxa"/>
            <w:tcBorders>
              <w:top w:val="single" w:sz="4" w:space="0" w:color="auto"/>
              <w:bottom w:val="single" w:sz="4" w:space="0" w:color="auto"/>
            </w:tcBorders>
          </w:tcPr>
          <w:p w14:paraId="707E365E" w14:textId="77777777" w:rsidR="00832B38" w:rsidRPr="00096093" w:rsidRDefault="00832B38" w:rsidP="003B591E">
            <w:pPr>
              <w:pStyle w:val="Default"/>
              <w:spacing w:line="480" w:lineRule="auto"/>
              <w:rPr>
                <w:color w:val="000000" w:themeColor="text1"/>
              </w:rPr>
            </w:pPr>
            <w:r w:rsidRPr="00096093">
              <w:rPr>
                <w:color w:val="000000" w:themeColor="text1"/>
              </w:rPr>
              <w:t xml:space="preserve">Tolerance Value </w:t>
            </w:r>
          </w:p>
        </w:tc>
      </w:tr>
      <w:tr w:rsidR="00832B38" w:rsidRPr="00096093" w14:paraId="2E6F22A7" w14:textId="77777777" w:rsidTr="003B591E">
        <w:tc>
          <w:tcPr>
            <w:tcW w:w="3005" w:type="dxa"/>
            <w:tcBorders>
              <w:top w:val="single" w:sz="4" w:space="0" w:color="auto"/>
            </w:tcBorders>
          </w:tcPr>
          <w:p w14:paraId="412C34E6" w14:textId="77777777" w:rsidR="00832B38" w:rsidRPr="00096093" w:rsidRDefault="00832B38" w:rsidP="003B591E">
            <w:pPr>
              <w:pStyle w:val="Default"/>
              <w:spacing w:line="480" w:lineRule="auto"/>
              <w:rPr>
                <w:color w:val="000000" w:themeColor="text1"/>
              </w:rPr>
            </w:pPr>
            <w:r w:rsidRPr="00096093">
              <w:rPr>
                <w:color w:val="000000" w:themeColor="text1"/>
              </w:rPr>
              <w:t>Angry Facilitation Score</w:t>
            </w:r>
          </w:p>
        </w:tc>
        <w:tc>
          <w:tcPr>
            <w:tcW w:w="3005" w:type="dxa"/>
            <w:tcBorders>
              <w:top w:val="single" w:sz="4" w:space="0" w:color="auto"/>
            </w:tcBorders>
          </w:tcPr>
          <w:p w14:paraId="57F628BB" w14:textId="77777777" w:rsidR="00832B38" w:rsidRPr="00096093" w:rsidRDefault="00832B38" w:rsidP="003B591E">
            <w:pPr>
              <w:pStyle w:val="Default"/>
              <w:spacing w:line="480" w:lineRule="auto"/>
              <w:rPr>
                <w:color w:val="000000" w:themeColor="text1"/>
              </w:rPr>
            </w:pPr>
            <w:r w:rsidRPr="00096093">
              <w:rPr>
                <w:color w:val="000000" w:themeColor="text1"/>
              </w:rPr>
              <w:t>1.02</w:t>
            </w:r>
          </w:p>
        </w:tc>
        <w:tc>
          <w:tcPr>
            <w:tcW w:w="3006" w:type="dxa"/>
            <w:tcBorders>
              <w:top w:val="single" w:sz="4" w:space="0" w:color="auto"/>
            </w:tcBorders>
          </w:tcPr>
          <w:p w14:paraId="19856B39" w14:textId="77777777" w:rsidR="00832B38" w:rsidRPr="00096093" w:rsidRDefault="00832B38" w:rsidP="003B591E">
            <w:pPr>
              <w:pStyle w:val="Default"/>
              <w:spacing w:line="480" w:lineRule="auto"/>
              <w:rPr>
                <w:color w:val="000000" w:themeColor="text1"/>
              </w:rPr>
            </w:pPr>
            <w:r w:rsidRPr="00096093">
              <w:rPr>
                <w:color w:val="000000" w:themeColor="text1"/>
              </w:rPr>
              <w:t>0.98</w:t>
            </w:r>
          </w:p>
        </w:tc>
      </w:tr>
      <w:tr w:rsidR="00832B38" w:rsidRPr="00096093" w14:paraId="470C34D2" w14:textId="77777777" w:rsidTr="003B591E">
        <w:tc>
          <w:tcPr>
            <w:tcW w:w="3005" w:type="dxa"/>
          </w:tcPr>
          <w:p w14:paraId="78913C4D" w14:textId="77777777" w:rsidR="00832B38" w:rsidRPr="00096093" w:rsidRDefault="00832B38" w:rsidP="003B591E">
            <w:pPr>
              <w:pStyle w:val="Default"/>
              <w:spacing w:line="480" w:lineRule="auto"/>
              <w:rPr>
                <w:color w:val="000000" w:themeColor="text1"/>
              </w:rPr>
            </w:pPr>
            <w:r w:rsidRPr="00096093">
              <w:rPr>
                <w:color w:val="000000" w:themeColor="text1"/>
              </w:rPr>
              <w:t>Crossmodal Interference</w:t>
            </w:r>
          </w:p>
        </w:tc>
        <w:tc>
          <w:tcPr>
            <w:tcW w:w="3005" w:type="dxa"/>
          </w:tcPr>
          <w:p w14:paraId="76C35BCB" w14:textId="77777777" w:rsidR="00832B38" w:rsidRPr="00096093" w:rsidRDefault="00832B38" w:rsidP="003B591E">
            <w:pPr>
              <w:pStyle w:val="Default"/>
              <w:spacing w:line="480" w:lineRule="auto"/>
              <w:rPr>
                <w:color w:val="000000" w:themeColor="text1"/>
              </w:rPr>
            </w:pPr>
            <w:r w:rsidRPr="00096093">
              <w:rPr>
                <w:color w:val="000000" w:themeColor="text1"/>
              </w:rPr>
              <w:t>1.07</w:t>
            </w:r>
          </w:p>
        </w:tc>
        <w:tc>
          <w:tcPr>
            <w:tcW w:w="3006" w:type="dxa"/>
          </w:tcPr>
          <w:p w14:paraId="3FA56478" w14:textId="77777777" w:rsidR="00832B38" w:rsidRPr="00096093" w:rsidRDefault="00832B38" w:rsidP="003B591E">
            <w:pPr>
              <w:pStyle w:val="Default"/>
              <w:spacing w:line="480" w:lineRule="auto"/>
              <w:rPr>
                <w:color w:val="000000" w:themeColor="text1"/>
              </w:rPr>
            </w:pPr>
            <w:r w:rsidRPr="00096093">
              <w:rPr>
                <w:color w:val="000000" w:themeColor="text1"/>
              </w:rPr>
              <w:t>0.94</w:t>
            </w:r>
          </w:p>
        </w:tc>
      </w:tr>
      <w:tr w:rsidR="00832B38" w:rsidRPr="00096093" w14:paraId="42CDAB68" w14:textId="77777777" w:rsidTr="003B591E">
        <w:tc>
          <w:tcPr>
            <w:tcW w:w="3005" w:type="dxa"/>
            <w:tcBorders>
              <w:bottom w:val="single" w:sz="4" w:space="0" w:color="auto"/>
            </w:tcBorders>
          </w:tcPr>
          <w:p w14:paraId="3A534557" w14:textId="77777777" w:rsidR="00832B38" w:rsidRPr="00096093" w:rsidRDefault="00832B38" w:rsidP="003B591E">
            <w:pPr>
              <w:pStyle w:val="Default"/>
              <w:spacing w:line="480" w:lineRule="auto"/>
              <w:rPr>
                <w:color w:val="000000" w:themeColor="text1"/>
              </w:rPr>
            </w:pPr>
            <w:r w:rsidRPr="00096093">
              <w:rPr>
                <w:color w:val="000000" w:themeColor="text1"/>
              </w:rPr>
              <w:t>Sad Accuracy</w:t>
            </w:r>
          </w:p>
        </w:tc>
        <w:tc>
          <w:tcPr>
            <w:tcW w:w="3005" w:type="dxa"/>
            <w:tcBorders>
              <w:bottom w:val="single" w:sz="4" w:space="0" w:color="auto"/>
            </w:tcBorders>
          </w:tcPr>
          <w:p w14:paraId="2797E769" w14:textId="77777777" w:rsidR="00832B38" w:rsidRPr="00096093" w:rsidRDefault="00832B38" w:rsidP="003B591E">
            <w:pPr>
              <w:pStyle w:val="Default"/>
              <w:spacing w:line="480" w:lineRule="auto"/>
              <w:rPr>
                <w:color w:val="000000" w:themeColor="text1"/>
              </w:rPr>
            </w:pPr>
            <w:r w:rsidRPr="00096093">
              <w:rPr>
                <w:color w:val="000000" w:themeColor="text1"/>
              </w:rPr>
              <w:t>1.08</w:t>
            </w:r>
          </w:p>
        </w:tc>
        <w:tc>
          <w:tcPr>
            <w:tcW w:w="3006" w:type="dxa"/>
            <w:tcBorders>
              <w:bottom w:val="single" w:sz="4" w:space="0" w:color="auto"/>
            </w:tcBorders>
          </w:tcPr>
          <w:p w14:paraId="09956198" w14:textId="77777777" w:rsidR="00832B38" w:rsidRPr="00096093" w:rsidRDefault="00832B38" w:rsidP="003B591E">
            <w:pPr>
              <w:pStyle w:val="Default"/>
              <w:spacing w:line="480" w:lineRule="auto"/>
              <w:rPr>
                <w:color w:val="000000" w:themeColor="text1"/>
              </w:rPr>
            </w:pPr>
            <w:r w:rsidRPr="00096093">
              <w:rPr>
                <w:color w:val="000000" w:themeColor="text1"/>
              </w:rPr>
              <w:t>0.92</w:t>
            </w:r>
          </w:p>
        </w:tc>
      </w:tr>
    </w:tbl>
    <w:p w14:paraId="7BE062AD" w14:textId="77777777" w:rsidR="007040FF" w:rsidRPr="00096093" w:rsidRDefault="007040FF" w:rsidP="00832B38">
      <w:pPr>
        <w:pStyle w:val="Default"/>
        <w:spacing w:line="480" w:lineRule="auto"/>
        <w:rPr>
          <w:b/>
          <w:bCs/>
          <w:color w:val="000000" w:themeColor="text1"/>
        </w:rPr>
      </w:pPr>
    </w:p>
    <w:p w14:paraId="2F65EC81" w14:textId="3E008FA6" w:rsidR="00832B38" w:rsidRPr="00096093" w:rsidRDefault="0088738E" w:rsidP="005741A2">
      <w:pPr>
        <w:pStyle w:val="Default"/>
        <w:spacing w:line="480" w:lineRule="auto"/>
        <w:rPr>
          <w:b/>
          <w:bCs/>
          <w:color w:val="000000" w:themeColor="text1"/>
        </w:rPr>
      </w:pPr>
      <w:r w:rsidRPr="00096093">
        <w:rPr>
          <w:b/>
          <w:bCs/>
          <w:color w:val="000000" w:themeColor="text1"/>
        </w:rPr>
        <w:t xml:space="preserve">D. </w:t>
      </w:r>
      <w:r w:rsidR="00832B38" w:rsidRPr="00096093">
        <w:rPr>
          <w:b/>
          <w:bCs/>
          <w:color w:val="000000" w:themeColor="text1"/>
        </w:rPr>
        <w:t>Distress Related to Intrusions: Goodness of Fit and Generalisability Statistics</w:t>
      </w:r>
    </w:p>
    <w:p w14:paraId="7F8DED37" w14:textId="1D94399F" w:rsidR="001F2113" w:rsidRPr="00096093" w:rsidRDefault="001F2113" w:rsidP="001F2113">
      <w:pPr>
        <w:pStyle w:val="Default"/>
        <w:spacing w:line="480" w:lineRule="auto"/>
        <w:rPr>
          <w:b/>
          <w:bCs/>
          <w:color w:val="000000" w:themeColor="text1"/>
        </w:rPr>
      </w:pPr>
      <w:r w:rsidRPr="00096093">
        <w:rPr>
          <w:b/>
          <w:bCs/>
          <w:color w:val="000000" w:themeColor="text1"/>
        </w:rPr>
        <w:t>Figure D1</w:t>
      </w:r>
    </w:p>
    <w:p w14:paraId="6596B14A" w14:textId="4939F896" w:rsidR="001F2113" w:rsidRPr="00096093" w:rsidRDefault="001F2113" w:rsidP="001F2113">
      <w:pPr>
        <w:spacing w:line="480" w:lineRule="auto"/>
        <w:ind w:left="360"/>
        <w:rPr>
          <w:rFonts w:ascii="Times New Roman" w:hAnsi="Times New Roman" w:cs="Times New Roman"/>
          <w:i/>
          <w:iCs/>
          <w:sz w:val="24"/>
          <w:szCs w:val="24"/>
          <w:lang w:val="en-GB"/>
        </w:rPr>
      </w:pPr>
      <w:r w:rsidRPr="00096093">
        <w:rPr>
          <w:rFonts w:ascii="Times New Roman" w:hAnsi="Times New Roman" w:cs="Times New Roman"/>
          <w:i/>
          <w:iCs/>
          <w:sz w:val="24"/>
          <w:szCs w:val="24"/>
          <w:lang w:val="en-GB"/>
        </w:rPr>
        <w:t xml:space="preserve">Histogram showing </w:t>
      </w:r>
      <w:r w:rsidR="0088738E" w:rsidRPr="00096093">
        <w:rPr>
          <w:rFonts w:ascii="Times New Roman" w:hAnsi="Times New Roman" w:cs="Times New Roman"/>
          <w:i/>
          <w:iCs/>
          <w:sz w:val="24"/>
          <w:szCs w:val="24"/>
          <w:lang w:val="en-GB"/>
        </w:rPr>
        <w:t>D</w:t>
      </w:r>
      <w:r w:rsidRPr="00096093">
        <w:rPr>
          <w:rFonts w:ascii="Times New Roman" w:hAnsi="Times New Roman" w:cs="Times New Roman"/>
          <w:i/>
          <w:iCs/>
          <w:sz w:val="24"/>
          <w:szCs w:val="24"/>
          <w:lang w:val="en-GB"/>
        </w:rPr>
        <w:t xml:space="preserve">istribution of </w:t>
      </w:r>
      <w:r w:rsidR="0088738E" w:rsidRPr="00096093">
        <w:rPr>
          <w:rFonts w:ascii="Times New Roman" w:hAnsi="Times New Roman" w:cs="Times New Roman"/>
          <w:i/>
          <w:iCs/>
          <w:sz w:val="24"/>
          <w:szCs w:val="24"/>
          <w:lang w:val="en-GB"/>
        </w:rPr>
        <w:t>R</w:t>
      </w:r>
      <w:r w:rsidRPr="00096093">
        <w:rPr>
          <w:rFonts w:ascii="Times New Roman" w:hAnsi="Times New Roman" w:cs="Times New Roman"/>
          <w:i/>
          <w:iCs/>
          <w:sz w:val="24"/>
          <w:szCs w:val="24"/>
          <w:lang w:val="en-GB"/>
        </w:rPr>
        <w:t xml:space="preserve">atings of </w:t>
      </w:r>
      <w:r w:rsidR="0088738E" w:rsidRPr="00096093">
        <w:rPr>
          <w:rFonts w:ascii="Times New Roman" w:hAnsi="Times New Roman" w:cs="Times New Roman"/>
          <w:i/>
          <w:iCs/>
          <w:sz w:val="24"/>
          <w:szCs w:val="24"/>
          <w:lang w:val="en-GB"/>
        </w:rPr>
        <w:t>I</w:t>
      </w:r>
      <w:r w:rsidRPr="00096093">
        <w:rPr>
          <w:rFonts w:ascii="Times New Roman" w:hAnsi="Times New Roman" w:cs="Times New Roman"/>
          <w:i/>
          <w:iCs/>
          <w:sz w:val="24"/>
          <w:szCs w:val="24"/>
          <w:lang w:val="en-GB"/>
        </w:rPr>
        <w:t>ntrusion-</w:t>
      </w:r>
      <w:r w:rsidR="0088738E" w:rsidRPr="00096093">
        <w:rPr>
          <w:rFonts w:ascii="Times New Roman" w:hAnsi="Times New Roman" w:cs="Times New Roman"/>
          <w:i/>
          <w:iCs/>
          <w:sz w:val="24"/>
          <w:szCs w:val="24"/>
          <w:lang w:val="en-GB"/>
        </w:rPr>
        <w:t>R</w:t>
      </w:r>
      <w:r w:rsidRPr="00096093">
        <w:rPr>
          <w:rFonts w:ascii="Times New Roman" w:hAnsi="Times New Roman" w:cs="Times New Roman"/>
          <w:i/>
          <w:iCs/>
          <w:sz w:val="24"/>
          <w:szCs w:val="24"/>
          <w:lang w:val="en-GB"/>
        </w:rPr>
        <w:t xml:space="preserve">elated </w:t>
      </w:r>
      <w:r w:rsidR="0088738E" w:rsidRPr="00096093">
        <w:rPr>
          <w:rFonts w:ascii="Times New Roman" w:hAnsi="Times New Roman" w:cs="Times New Roman"/>
          <w:i/>
          <w:iCs/>
          <w:sz w:val="24"/>
          <w:szCs w:val="24"/>
          <w:lang w:val="en-GB"/>
        </w:rPr>
        <w:t>D</w:t>
      </w:r>
      <w:r w:rsidRPr="00096093">
        <w:rPr>
          <w:rFonts w:ascii="Times New Roman" w:hAnsi="Times New Roman" w:cs="Times New Roman"/>
          <w:i/>
          <w:iCs/>
          <w:sz w:val="24"/>
          <w:szCs w:val="24"/>
          <w:lang w:val="en-GB"/>
        </w:rPr>
        <w:t>istress</w:t>
      </w:r>
    </w:p>
    <w:p w14:paraId="221D0A5B" w14:textId="73051EC8" w:rsidR="00537085" w:rsidRPr="00096093" w:rsidRDefault="001F2113" w:rsidP="005741A2">
      <w:pPr>
        <w:pStyle w:val="Default"/>
        <w:spacing w:line="480" w:lineRule="auto"/>
        <w:jc w:val="center"/>
        <w:rPr>
          <w:b/>
          <w:bCs/>
          <w:color w:val="000000" w:themeColor="text1"/>
        </w:rPr>
      </w:pPr>
      <w:r w:rsidRPr="00096093">
        <w:rPr>
          <w:b/>
          <w:bCs/>
          <w:noProof/>
          <w:color w:val="000000" w:themeColor="text1"/>
          <w:lang w:val="en-IN" w:eastAsia="en-IN"/>
        </w:rPr>
        <w:drawing>
          <wp:inline distT="0" distB="0" distL="0" distR="0" wp14:anchorId="267ACE3A" wp14:editId="116D5EC6">
            <wp:extent cx="3598334" cy="2769278"/>
            <wp:effectExtent l="0" t="0" r="2540" b="0"/>
            <wp:docPr id="2" name="Picture 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histo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07424" cy="2776274"/>
                    </a:xfrm>
                    <a:prstGeom prst="rect">
                      <a:avLst/>
                    </a:prstGeom>
                  </pic:spPr>
                </pic:pic>
              </a:graphicData>
            </a:graphic>
          </wp:inline>
        </w:drawing>
      </w:r>
    </w:p>
    <w:p w14:paraId="60595219" w14:textId="4758FF2F" w:rsidR="00537085" w:rsidRPr="00096093" w:rsidRDefault="001F2113" w:rsidP="00537085">
      <w:pPr>
        <w:pStyle w:val="Default"/>
        <w:spacing w:line="480" w:lineRule="auto"/>
        <w:rPr>
          <w:color w:val="000000" w:themeColor="text1"/>
        </w:rPr>
      </w:pPr>
      <w:r w:rsidRPr="00096093">
        <w:rPr>
          <w:i/>
          <w:iCs/>
          <w:color w:val="000000" w:themeColor="text1"/>
        </w:rPr>
        <w:t xml:space="preserve">Note. </w:t>
      </w:r>
      <w:r w:rsidR="009C3077" w:rsidRPr="00096093">
        <w:rPr>
          <w:color w:val="000000" w:themeColor="text1"/>
        </w:rPr>
        <w:t>The figure shows the mean level of daily distress reported by participants who experienced at least one intrusion (</w:t>
      </w:r>
      <w:r w:rsidR="009C3077" w:rsidRPr="00096093">
        <w:rPr>
          <w:i/>
          <w:iCs/>
          <w:color w:val="000000" w:themeColor="text1"/>
        </w:rPr>
        <w:t>n</w:t>
      </w:r>
      <w:r w:rsidR="009C3077" w:rsidRPr="00096093">
        <w:rPr>
          <w:color w:val="000000" w:themeColor="text1"/>
        </w:rPr>
        <w:t xml:space="preserve"> = 41). For details of how this was calculated, see the methods section</w:t>
      </w:r>
      <w:r w:rsidR="0055553B">
        <w:rPr>
          <w:color w:val="000000" w:themeColor="text1"/>
        </w:rPr>
        <w:t xml:space="preserve"> of the main manuscript</w:t>
      </w:r>
      <w:r w:rsidR="009C3077" w:rsidRPr="00096093">
        <w:rPr>
          <w:color w:val="000000" w:themeColor="text1"/>
        </w:rPr>
        <w:t>.</w:t>
      </w:r>
    </w:p>
    <w:p w14:paraId="455C5F2B" w14:textId="77777777" w:rsidR="00832B38" w:rsidRPr="00096093" w:rsidRDefault="00832B38" w:rsidP="00832B38">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lastRenderedPageBreak/>
        <w:t>Assessing Influential Cases</w:t>
      </w:r>
    </w:p>
    <w:p w14:paraId="03BBCFAA" w14:textId="3BDB2893" w:rsidR="00832B38" w:rsidRPr="00096093" w:rsidRDefault="00832B38" w:rsidP="00832B38">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 xml:space="preserve">In order to assess the fit of our beta regression model, which we obtained by stepwise procedures, we identified cases which had large studentized residuals (≥|2|). We identified one case with a studentized residual that exceeded ±2. In addition to having a large residual, this case also had a large Cook’s distance (0.80), which suggested that it was likely to be exerting undue influence on the regression. As a result of this we reran the model </w:t>
      </w:r>
      <w:r w:rsidRPr="00096093">
        <w:rPr>
          <w:rFonts w:ascii="Times New Roman" w:hAnsi="Times New Roman" w:cs="Times New Roman"/>
          <w:sz w:val="24"/>
          <w:szCs w:val="24"/>
        </w:rPr>
        <w:t xml:space="preserve">while winsorizing this case (replacing the outcome value with the next most extreme value in the dataset), and these are the results which are presented in the main results section (Table </w:t>
      </w:r>
      <w:r w:rsidR="00570A47" w:rsidRPr="00096093">
        <w:rPr>
          <w:rFonts w:ascii="Times New Roman" w:hAnsi="Times New Roman" w:cs="Times New Roman"/>
          <w:sz w:val="24"/>
          <w:szCs w:val="24"/>
        </w:rPr>
        <w:t>3</w:t>
      </w:r>
      <w:r w:rsidRPr="00096093">
        <w:rPr>
          <w:rFonts w:ascii="Times New Roman" w:hAnsi="Times New Roman" w:cs="Times New Roman"/>
          <w:sz w:val="24"/>
          <w:szCs w:val="24"/>
        </w:rPr>
        <w:t xml:space="preserve">). </w:t>
      </w:r>
      <w:r w:rsidRPr="00096093">
        <w:rPr>
          <w:rFonts w:ascii="Times New Roman" w:hAnsi="Times New Roman" w:cs="Times New Roman"/>
          <w:sz w:val="24"/>
          <w:szCs w:val="24"/>
          <w:lang w:val="en-GB"/>
        </w:rPr>
        <w:t>The results from the model before this outlier was winsorized are presented in Table D1.</w:t>
      </w:r>
    </w:p>
    <w:p w14:paraId="571A5478" w14:textId="4B348C48" w:rsidR="00832B38" w:rsidRPr="00096093" w:rsidRDefault="00832B38" w:rsidP="00832B38">
      <w:pPr>
        <w:spacing w:line="480" w:lineRule="auto"/>
        <w:ind w:firstLine="720"/>
        <w:rPr>
          <w:rFonts w:ascii="Times New Roman" w:hAnsi="Times New Roman" w:cs="Times New Roman"/>
          <w:sz w:val="24"/>
          <w:szCs w:val="24"/>
          <w:lang w:val="en-GB"/>
        </w:rPr>
      </w:pPr>
      <w:r w:rsidRPr="00096093">
        <w:rPr>
          <w:rFonts w:ascii="Times New Roman" w:hAnsi="Times New Roman" w:cs="Times New Roman"/>
          <w:sz w:val="24"/>
          <w:szCs w:val="24"/>
          <w:lang w:val="en-GB"/>
        </w:rPr>
        <w:t xml:space="preserve">When the model was rerun with the influential outlier winsorized, we identified two cases with a studentized residual that exceeded ±2, but both had a Cooks Distance of less than 0.5, which suggests that despite having a large residual, these cases were not exerting undue influence on the regression </w:t>
      </w:r>
      <w:r w:rsidRPr="00096093">
        <w:rPr>
          <w:rFonts w:ascii="Times New Roman" w:hAnsi="Times New Roman" w:cs="Times New Roman"/>
          <w:sz w:val="24"/>
          <w:szCs w:val="24"/>
          <w:lang w:val="en-GB"/>
        </w:rPr>
        <w:fldChar w:fldCharType="begin"/>
      </w:r>
      <w:r w:rsidRPr="00096093">
        <w:rPr>
          <w:rFonts w:ascii="Times New Roman" w:hAnsi="Times New Roman" w:cs="Times New Roman"/>
          <w:sz w:val="24"/>
          <w:szCs w:val="24"/>
          <w:lang w:val="en-GB"/>
        </w:rPr>
        <w:instrText xml:space="preserve"> ADDIN ZOTERO_ITEM CSL_CITATION {"citationID":"HmKwcgQa","properties":{"formattedCitation":"(Cook &amp; Weisberg, 1982)","plainCitation":"(Cook &amp; Weisberg, 1982)","noteIndex":0},"citationItems":[{"id":2126,"uris":["http://zotero.org/users/5199717/items/3E2QMHIW"],"uri":["http://zotero.org/users/5199717/items/3E2QMHIW"],"itemData":{"id":2126,"type":"book","publisher":"New York: Chapman and Hall","source":"Google Scholar","title":"Residuals and influence in regression","author":[{"family":"Cook","given":"R. Dennis"},{"family":"Weisberg","given":"Sanford"}],"issued":{"date-parts":[["1982"]]}}}],"schema":"https://github.com/citation-style-language/schema/raw/master/csl-citation.json"} </w:instrText>
      </w:r>
      <w:r w:rsidRPr="00096093">
        <w:rPr>
          <w:rFonts w:ascii="Times New Roman" w:hAnsi="Times New Roman" w:cs="Times New Roman"/>
          <w:sz w:val="24"/>
          <w:szCs w:val="24"/>
          <w:lang w:val="en-GB"/>
        </w:rPr>
        <w:fldChar w:fldCharType="separate"/>
      </w:r>
      <w:r w:rsidRPr="00096093">
        <w:rPr>
          <w:rFonts w:ascii="Times New Roman" w:hAnsi="Times New Roman" w:cs="Times New Roman"/>
          <w:sz w:val="24"/>
          <w:szCs w:val="24"/>
        </w:rPr>
        <w:t>(Cook &amp; Weisberg, 1982)</w:t>
      </w:r>
      <w:r w:rsidRPr="00096093">
        <w:rPr>
          <w:rFonts w:ascii="Times New Roman" w:hAnsi="Times New Roman" w:cs="Times New Roman"/>
          <w:sz w:val="24"/>
          <w:szCs w:val="24"/>
          <w:lang w:val="en-GB"/>
        </w:rPr>
        <w:fldChar w:fldCharType="end"/>
      </w:r>
      <w:r w:rsidRPr="00096093">
        <w:rPr>
          <w:rFonts w:ascii="Times New Roman" w:hAnsi="Times New Roman" w:cs="Times New Roman"/>
          <w:sz w:val="24"/>
          <w:szCs w:val="24"/>
          <w:lang w:val="en-GB"/>
        </w:rPr>
        <w:t>.</w:t>
      </w:r>
    </w:p>
    <w:p w14:paraId="282763C6" w14:textId="77777777" w:rsidR="00832B38" w:rsidRPr="00096093" w:rsidRDefault="00832B38" w:rsidP="00832B38">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Table D1</w:t>
      </w:r>
    </w:p>
    <w:p w14:paraId="0A2B7727" w14:textId="77777777" w:rsidR="00832B38" w:rsidRPr="00096093" w:rsidRDefault="00832B38" w:rsidP="00832B38">
      <w:pPr>
        <w:spacing w:line="480" w:lineRule="auto"/>
        <w:rPr>
          <w:rFonts w:ascii="Times New Roman" w:hAnsi="Times New Roman" w:cs="Times New Roman"/>
          <w:i/>
          <w:iCs/>
          <w:sz w:val="24"/>
          <w:szCs w:val="24"/>
        </w:rPr>
      </w:pPr>
      <w:r w:rsidRPr="00096093">
        <w:rPr>
          <w:rFonts w:ascii="Times New Roman" w:hAnsi="Times New Roman" w:cs="Times New Roman"/>
          <w:i/>
          <w:iCs/>
          <w:sz w:val="24"/>
          <w:szCs w:val="24"/>
        </w:rPr>
        <w:t xml:space="preserve">Distress Related to Intrusions Stepwise Regression Model before Winsorizing Influential Outlier </w:t>
      </w:r>
    </w:p>
    <w:tbl>
      <w:tblPr>
        <w:tblStyle w:val="TableGrid"/>
        <w:tblW w:w="9214" w:type="dxa"/>
        <w:tblLook w:val="04A0" w:firstRow="1" w:lastRow="0" w:firstColumn="1" w:lastColumn="0" w:noHBand="0" w:noVBand="1"/>
      </w:tblPr>
      <w:tblGrid>
        <w:gridCol w:w="1364"/>
        <w:gridCol w:w="2038"/>
        <w:gridCol w:w="1418"/>
        <w:gridCol w:w="1559"/>
        <w:gridCol w:w="1418"/>
        <w:gridCol w:w="1417"/>
      </w:tblGrid>
      <w:tr w:rsidR="00832B38" w:rsidRPr="00096093" w14:paraId="0CED6B35" w14:textId="77777777" w:rsidTr="00CC6BC0">
        <w:tc>
          <w:tcPr>
            <w:tcW w:w="1364" w:type="dxa"/>
            <w:tcBorders>
              <w:left w:val="nil"/>
              <w:bottom w:val="single" w:sz="4" w:space="0" w:color="auto"/>
              <w:right w:val="nil"/>
            </w:tcBorders>
          </w:tcPr>
          <w:p w14:paraId="4086CCF0" w14:textId="77777777" w:rsidR="00832B38" w:rsidRPr="00096093" w:rsidRDefault="00832B38" w:rsidP="003B591E">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Step</w:t>
            </w:r>
          </w:p>
        </w:tc>
        <w:tc>
          <w:tcPr>
            <w:tcW w:w="2038" w:type="dxa"/>
            <w:tcBorders>
              <w:left w:val="nil"/>
              <w:bottom w:val="single" w:sz="4" w:space="0" w:color="auto"/>
              <w:right w:val="nil"/>
            </w:tcBorders>
          </w:tcPr>
          <w:p w14:paraId="0E70EEC1" w14:textId="77777777" w:rsidR="00832B38" w:rsidRPr="00096093" w:rsidRDefault="00832B38" w:rsidP="003B591E">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 xml:space="preserve">Variable </w:t>
            </w:r>
          </w:p>
        </w:tc>
        <w:tc>
          <w:tcPr>
            <w:tcW w:w="1418" w:type="dxa"/>
            <w:tcBorders>
              <w:left w:val="nil"/>
              <w:bottom w:val="single" w:sz="4" w:space="0" w:color="auto"/>
              <w:right w:val="nil"/>
            </w:tcBorders>
          </w:tcPr>
          <w:p w14:paraId="1D84143E" w14:textId="77777777" w:rsidR="00832B38" w:rsidRPr="00096093" w:rsidRDefault="00832B38" w:rsidP="003B591E">
            <w:pPr>
              <w:spacing w:line="480" w:lineRule="auto"/>
              <w:rPr>
                <w:rFonts w:ascii="Times New Roman" w:hAnsi="Times New Roman" w:cs="Times New Roman"/>
                <w:b/>
                <w:bCs/>
                <w:sz w:val="24"/>
                <w:szCs w:val="24"/>
                <w:vertAlign w:val="superscript"/>
                <w:lang w:val="en-GB"/>
              </w:rPr>
            </w:pPr>
            <w:r w:rsidRPr="00096093">
              <w:rPr>
                <w:rFonts w:ascii="Times New Roman" w:hAnsi="Times New Roman" w:cs="Times New Roman"/>
                <w:b/>
                <w:bCs/>
                <w:sz w:val="24"/>
                <w:szCs w:val="24"/>
                <w:lang w:val="en-GB"/>
              </w:rPr>
              <w:t>Pseudo R</w:t>
            </w:r>
            <w:r w:rsidRPr="00096093">
              <w:rPr>
                <w:rFonts w:ascii="Times New Roman" w:hAnsi="Times New Roman" w:cs="Times New Roman"/>
                <w:b/>
                <w:bCs/>
                <w:sz w:val="24"/>
                <w:szCs w:val="24"/>
                <w:vertAlign w:val="superscript"/>
                <w:lang w:val="en-GB"/>
              </w:rPr>
              <w:t>2</w:t>
            </w:r>
          </w:p>
        </w:tc>
        <w:tc>
          <w:tcPr>
            <w:tcW w:w="1559" w:type="dxa"/>
            <w:tcBorders>
              <w:left w:val="nil"/>
              <w:bottom w:val="single" w:sz="4" w:space="0" w:color="auto"/>
              <w:right w:val="nil"/>
            </w:tcBorders>
          </w:tcPr>
          <w:p w14:paraId="6F0955DA" w14:textId="77777777" w:rsidR="00832B38" w:rsidRPr="00096093" w:rsidRDefault="00832B38" w:rsidP="003B591E">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B</w:t>
            </w:r>
          </w:p>
        </w:tc>
        <w:tc>
          <w:tcPr>
            <w:tcW w:w="1418" w:type="dxa"/>
            <w:tcBorders>
              <w:left w:val="nil"/>
              <w:bottom w:val="single" w:sz="4" w:space="0" w:color="auto"/>
              <w:right w:val="nil"/>
            </w:tcBorders>
          </w:tcPr>
          <w:p w14:paraId="542F8966" w14:textId="77777777" w:rsidR="00832B38" w:rsidRPr="00096093" w:rsidRDefault="00832B38" w:rsidP="003B591E">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SE</w:t>
            </w:r>
          </w:p>
        </w:tc>
        <w:tc>
          <w:tcPr>
            <w:tcW w:w="1417" w:type="dxa"/>
            <w:tcBorders>
              <w:left w:val="nil"/>
              <w:bottom w:val="single" w:sz="4" w:space="0" w:color="auto"/>
              <w:right w:val="nil"/>
            </w:tcBorders>
          </w:tcPr>
          <w:p w14:paraId="3EB6FBFA" w14:textId="77777777" w:rsidR="00832B38" w:rsidRPr="00096093" w:rsidRDefault="00832B38" w:rsidP="003B591E">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p</w:t>
            </w:r>
          </w:p>
        </w:tc>
      </w:tr>
      <w:tr w:rsidR="00832B38" w:rsidRPr="00096093" w14:paraId="0D996544" w14:textId="77777777" w:rsidTr="00CC6BC0">
        <w:tc>
          <w:tcPr>
            <w:tcW w:w="1364" w:type="dxa"/>
            <w:vMerge w:val="restart"/>
            <w:tcBorders>
              <w:top w:val="single" w:sz="4" w:space="0" w:color="auto"/>
              <w:left w:val="nil"/>
              <w:bottom w:val="nil"/>
              <w:right w:val="nil"/>
            </w:tcBorders>
          </w:tcPr>
          <w:p w14:paraId="0B368B60"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1</w:t>
            </w:r>
          </w:p>
        </w:tc>
        <w:tc>
          <w:tcPr>
            <w:tcW w:w="2038" w:type="dxa"/>
            <w:tcBorders>
              <w:top w:val="single" w:sz="4" w:space="0" w:color="auto"/>
              <w:left w:val="nil"/>
              <w:bottom w:val="nil"/>
              <w:right w:val="nil"/>
            </w:tcBorders>
          </w:tcPr>
          <w:p w14:paraId="468DA16A"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Constant</w:t>
            </w:r>
          </w:p>
        </w:tc>
        <w:tc>
          <w:tcPr>
            <w:tcW w:w="1418" w:type="dxa"/>
            <w:vMerge w:val="restart"/>
            <w:tcBorders>
              <w:top w:val="single" w:sz="4" w:space="0" w:color="auto"/>
              <w:left w:val="nil"/>
              <w:bottom w:val="nil"/>
              <w:right w:val="nil"/>
            </w:tcBorders>
          </w:tcPr>
          <w:p w14:paraId="42763A8C"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0.18</w:t>
            </w:r>
          </w:p>
        </w:tc>
        <w:tc>
          <w:tcPr>
            <w:tcW w:w="1559" w:type="dxa"/>
            <w:tcBorders>
              <w:top w:val="single" w:sz="4" w:space="0" w:color="auto"/>
              <w:left w:val="nil"/>
              <w:bottom w:val="nil"/>
              <w:right w:val="nil"/>
            </w:tcBorders>
          </w:tcPr>
          <w:p w14:paraId="4CB0DAEF"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-1.03</w:t>
            </w:r>
          </w:p>
        </w:tc>
        <w:tc>
          <w:tcPr>
            <w:tcW w:w="1418" w:type="dxa"/>
            <w:tcBorders>
              <w:top w:val="single" w:sz="4" w:space="0" w:color="auto"/>
              <w:left w:val="nil"/>
              <w:bottom w:val="nil"/>
              <w:right w:val="nil"/>
            </w:tcBorders>
          </w:tcPr>
          <w:p w14:paraId="37CBE701"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0.28</w:t>
            </w:r>
          </w:p>
        </w:tc>
        <w:tc>
          <w:tcPr>
            <w:tcW w:w="1417" w:type="dxa"/>
            <w:tcBorders>
              <w:top w:val="single" w:sz="4" w:space="0" w:color="auto"/>
              <w:left w:val="nil"/>
              <w:bottom w:val="nil"/>
              <w:right w:val="nil"/>
            </w:tcBorders>
          </w:tcPr>
          <w:p w14:paraId="2469E596"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&lt;.001</w:t>
            </w:r>
          </w:p>
        </w:tc>
      </w:tr>
      <w:tr w:rsidR="00832B38" w:rsidRPr="00096093" w14:paraId="20F83D4B" w14:textId="77777777" w:rsidTr="00CC6BC0">
        <w:tc>
          <w:tcPr>
            <w:tcW w:w="1364" w:type="dxa"/>
            <w:vMerge/>
            <w:tcBorders>
              <w:top w:val="nil"/>
              <w:left w:val="nil"/>
              <w:bottom w:val="nil"/>
              <w:right w:val="nil"/>
            </w:tcBorders>
          </w:tcPr>
          <w:p w14:paraId="50CE96E7" w14:textId="77777777" w:rsidR="00832B38" w:rsidRPr="00096093" w:rsidRDefault="00832B38" w:rsidP="003B591E">
            <w:pPr>
              <w:spacing w:line="480" w:lineRule="auto"/>
              <w:rPr>
                <w:rFonts w:ascii="Times New Roman" w:hAnsi="Times New Roman" w:cs="Times New Roman"/>
                <w:sz w:val="24"/>
                <w:szCs w:val="24"/>
                <w:lang w:val="en-GB"/>
              </w:rPr>
            </w:pPr>
          </w:p>
        </w:tc>
        <w:tc>
          <w:tcPr>
            <w:tcW w:w="2038" w:type="dxa"/>
            <w:tcBorders>
              <w:top w:val="nil"/>
              <w:left w:val="nil"/>
              <w:bottom w:val="nil"/>
              <w:right w:val="nil"/>
            </w:tcBorders>
          </w:tcPr>
          <w:p w14:paraId="207FF469"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Crossmodal Interference</w:t>
            </w:r>
          </w:p>
        </w:tc>
        <w:tc>
          <w:tcPr>
            <w:tcW w:w="1418" w:type="dxa"/>
            <w:vMerge/>
            <w:tcBorders>
              <w:top w:val="nil"/>
              <w:left w:val="nil"/>
              <w:bottom w:val="nil"/>
              <w:right w:val="nil"/>
            </w:tcBorders>
          </w:tcPr>
          <w:p w14:paraId="67D02779" w14:textId="77777777" w:rsidR="00832B38" w:rsidRPr="00096093" w:rsidRDefault="00832B38" w:rsidP="003B591E">
            <w:pPr>
              <w:spacing w:line="480" w:lineRule="auto"/>
              <w:rPr>
                <w:rFonts w:ascii="Times New Roman" w:hAnsi="Times New Roman" w:cs="Times New Roman"/>
                <w:sz w:val="24"/>
                <w:szCs w:val="24"/>
                <w:lang w:val="en-GB"/>
              </w:rPr>
            </w:pPr>
          </w:p>
        </w:tc>
        <w:tc>
          <w:tcPr>
            <w:tcW w:w="1559" w:type="dxa"/>
            <w:tcBorders>
              <w:top w:val="nil"/>
              <w:left w:val="nil"/>
              <w:bottom w:val="nil"/>
              <w:right w:val="nil"/>
            </w:tcBorders>
          </w:tcPr>
          <w:p w14:paraId="37874A2A"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-3.45</w:t>
            </w:r>
          </w:p>
        </w:tc>
        <w:tc>
          <w:tcPr>
            <w:tcW w:w="1418" w:type="dxa"/>
            <w:tcBorders>
              <w:top w:val="nil"/>
              <w:left w:val="nil"/>
              <w:bottom w:val="nil"/>
              <w:right w:val="nil"/>
            </w:tcBorders>
          </w:tcPr>
          <w:p w14:paraId="5C34F4BD"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1.29</w:t>
            </w:r>
          </w:p>
        </w:tc>
        <w:tc>
          <w:tcPr>
            <w:tcW w:w="1417" w:type="dxa"/>
            <w:tcBorders>
              <w:top w:val="nil"/>
              <w:left w:val="nil"/>
              <w:bottom w:val="nil"/>
              <w:right w:val="nil"/>
            </w:tcBorders>
          </w:tcPr>
          <w:p w14:paraId="769DDB70"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.008</w:t>
            </w:r>
          </w:p>
        </w:tc>
      </w:tr>
      <w:tr w:rsidR="00832B38" w:rsidRPr="00096093" w14:paraId="1DF3A226" w14:textId="77777777" w:rsidTr="00CC6BC0">
        <w:tc>
          <w:tcPr>
            <w:tcW w:w="1364" w:type="dxa"/>
            <w:vMerge w:val="restart"/>
            <w:tcBorders>
              <w:top w:val="nil"/>
              <w:left w:val="nil"/>
              <w:bottom w:val="single" w:sz="4" w:space="0" w:color="auto"/>
              <w:right w:val="nil"/>
            </w:tcBorders>
          </w:tcPr>
          <w:p w14:paraId="6E542568"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2</w:t>
            </w:r>
          </w:p>
        </w:tc>
        <w:tc>
          <w:tcPr>
            <w:tcW w:w="2038" w:type="dxa"/>
            <w:tcBorders>
              <w:top w:val="nil"/>
              <w:left w:val="nil"/>
              <w:bottom w:val="nil"/>
              <w:right w:val="nil"/>
            </w:tcBorders>
          </w:tcPr>
          <w:p w14:paraId="2D2C0BB5"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Constant</w:t>
            </w:r>
          </w:p>
        </w:tc>
        <w:tc>
          <w:tcPr>
            <w:tcW w:w="1418" w:type="dxa"/>
            <w:vMerge w:val="restart"/>
            <w:tcBorders>
              <w:top w:val="nil"/>
              <w:left w:val="nil"/>
              <w:bottom w:val="nil"/>
              <w:right w:val="nil"/>
            </w:tcBorders>
          </w:tcPr>
          <w:p w14:paraId="0DC9DB39"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0.29</w:t>
            </w:r>
          </w:p>
        </w:tc>
        <w:tc>
          <w:tcPr>
            <w:tcW w:w="1559" w:type="dxa"/>
            <w:tcBorders>
              <w:top w:val="nil"/>
              <w:left w:val="nil"/>
              <w:bottom w:val="nil"/>
              <w:right w:val="nil"/>
            </w:tcBorders>
          </w:tcPr>
          <w:p w14:paraId="13EBE397"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-1.45</w:t>
            </w:r>
          </w:p>
        </w:tc>
        <w:tc>
          <w:tcPr>
            <w:tcW w:w="1418" w:type="dxa"/>
            <w:tcBorders>
              <w:top w:val="nil"/>
              <w:left w:val="nil"/>
              <w:bottom w:val="nil"/>
              <w:right w:val="nil"/>
            </w:tcBorders>
          </w:tcPr>
          <w:p w14:paraId="5B86CF14"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0.34</w:t>
            </w:r>
          </w:p>
        </w:tc>
        <w:tc>
          <w:tcPr>
            <w:tcW w:w="1417" w:type="dxa"/>
            <w:tcBorders>
              <w:top w:val="nil"/>
              <w:left w:val="nil"/>
              <w:bottom w:val="nil"/>
              <w:right w:val="nil"/>
            </w:tcBorders>
          </w:tcPr>
          <w:p w14:paraId="5DC30715"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&lt;.001</w:t>
            </w:r>
          </w:p>
        </w:tc>
      </w:tr>
      <w:tr w:rsidR="00832B38" w:rsidRPr="00096093" w14:paraId="1571213D" w14:textId="77777777" w:rsidTr="00CC6BC0">
        <w:tc>
          <w:tcPr>
            <w:tcW w:w="1364" w:type="dxa"/>
            <w:vMerge/>
            <w:tcBorders>
              <w:top w:val="nil"/>
              <w:left w:val="nil"/>
              <w:bottom w:val="single" w:sz="4" w:space="0" w:color="auto"/>
              <w:right w:val="nil"/>
            </w:tcBorders>
          </w:tcPr>
          <w:p w14:paraId="26A04667" w14:textId="77777777" w:rsidR="00832B38" w:rsidRPr="00096093" w:rsidRDefault="00832B38" w:rsidP="003B591E">
            <w:pPr>
              <w:spacing w:line="480" w:lineRule="auto"/>
              <w:rPr>
                <w:rFonts w:ascii="Times New Roman" w:hAnsi="Times New Roman" w:cs="Times New Roman"/>
                <w:sz w:val="24"/>
                <w:szCs w:val="24"/>
                <w:lang w:val="en-GB"/>
              </w:rPr>
            </w:pPr>
          </w:p>
        </w:tc>
        <w:tc>
          <w:tcPr>
            <w:tcW w:w="2038" w:type="dxa"/>
            <w:tcBorders>
              <w:top w:val="nil"/>
              <w:left w:val="nil"/>
              <w:bottom w:val="nil"/>
              <w:right w:val="nil"/>
            </w:tcBorders>
          </w:tcPr>
          <w:p w14:paraId="6DB9928A"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Crossmodal Interference</w:t>
            </w:r>
          </w:p>
        </w:tc>
        <w:tc>
          <w:tcPr>
            <w:tcW w:w="1418" w:type="dxa"/>
            <w:vMerge/>
            <w:tcBorders>
              <w:top w:val="nil"/>
              <w:left w:val="nil"/>
              <w:bottom w:val="nil"/>
              <w:right w:val="nil"/>
            </w:tcBorders>
          </w:tcPr>
          <w:p w14:paraId="0337B006" w14:textId="77777777" w:rsidR="00832B38" w:rsidRPr="00096093" w:rsidRDefault="00832B38" w:rsidP="003B591E">
            <w:pPr>
              <w:spacing w:line="480" w:lineRule="auto"/>
              <w:rPr>
                <w:rFonts w:ascii="Times New Roman" w:hAnsi="Times New Roman" w:cs="Times New Roman"/>
                <w:sz w:val="24"/>
                <w:szCs w:val="24"/>
                <w:lang w:val="en-GB"/>
              </w:rPr>
            </w:pPr>
          </w:p>
        </w:tc>
        <w:tc>
          <w:tcPr>
            <w:tcW w:w="1559" w:type="dxa"/>
            <w:tcBorders>
              <w:top w:val="nil"/>
              <w:left w:val="nil"/>
              <w:bottom w:val="nil"/>
              <w:right w:val="nil"/>
            </w:tcBorders>
          </w:tcPr>
          <w:p w14:paraId="0A687B46"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-3.13</w:t>
            </w:r>
          </w:p>
        </w:tc>
        <w:tc>
          <w:tcPr>
            <w:tcW w:w="1418" w:type="dxa"/>
            <w:tcBorders>
              <w:top w:val="nil"/>
              <w:left w:val="nil"/>
              <w:bottom w:val="nil"/>
              <w:right w:val="nil"/>
            </w:tcBorders>
          </w:tcPr>
          <w:p w14:paraId="654DDC89"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1.26</w:t>
            </w:r>
          </w:p>
        </w:tc>
        <w:tc>
          <w:tcPr>
            <w:tcW w:w="1417" w:type="dxa"/>
            <w:tcBorders>
              <w:top w:val="nil"/>
              <w:left w:val="nil"/>
              <w:bottom w:val="nil"/>
              <w:right w:val="nil"/>
            </w:tcBorders>
          </w:tcPr>
          <w:p w14:paraId="771255C3"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.013</w:t>
            </w:r>
          </w:p>
        </w:tc>
      </w:tr>
      <w:tr w:rsidR="00832B38" w:rsidRPr="00096093" w14:paraId="6CB92E06" w14:textId="77777777" w:rsidTr="00CC6BC0">
        <w:tc>
          <w:tcPr>
            <w:tcW w:w="1364" w:type="dxa"/>
            <w:vMerge/>
            <w:tcBorders>
              <w:top w:val="nil"/>
              <w:left w:val="nil"/>
              <w:bottom w:val="single" w:sz="4" w:space="0" w:color="auto"/>
              <w:right w:val="nil"/>
            </w:tcBorders>
          </w:tcPr>
          <w:p w14:paraId="3014DD54" w14:textId="77777777" w:rsidR="00832B38" w:rsidRPr="00096093" w:rsidRDefault="00832B38" w:rsidP="003B591E">
            <w:pPr>
              <w:spacing w:line="480" w:lineRule="auto"/>
              <w:rPr>
                <w:rFonts w:ascii="Times New Roman" w:hAnsi="Times New Roman" w:cs="Times New Roman"/>
                <w:sz w:val="24"/>
                <w:szCs w:val="24"/>
                <w:lang w:val="en-GB"/>
              </w:rPr>
            </w:pPr>
          </w:p>
        </w:tc>
        <w:tc>
          <w:tcPr>
            <w:tcW w:w="2038" w:type="dxa"/>
            <w:tcBorders>
              <w:top w:val="nil"/>
              <w:left w:val="nil"/>
              <w:bottom w:val="single" w:sz="4" w:space="0" w:color="auto"/>
              <w:right w:val="nil"/>
            </w:tcBorders>
          </w:tcPr>
          <w:p w14:paraId="2B7BB3E3"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Anxious Arousal (ASI-3 Score)</w:t>
            </w:r>
          </w:p>
        </w:tc>
        <w:tc>
          <w:tcPr>
            <w:tcW w:w="1418" w:type="dxa"/>
            <w:vMerge/>
            <w:tcBorders>
              <w:top w:val="nil"/>
              <w:left w:val="nil"/>
              <w:bottom w:val="single" w:sz="4" w:space="0" w:color="auto"/>
              <w:right w:val="nil"/>
            </w:tcBorders>
          </w:tcPr>
          <w:p w14:paraId="43B0D32C" w14:textId="77777777" w:rsidR="00832B38" w:rsidRPr="00096093" w:rsidRDefault="00832B38" w:rsidP="003B591E">
            <w:pPr>
              <w:spacing w:line="480" w:lineRule="auto"/>
              <w:rPr>
                <w:rFonts w:ascii="Times New Roman" w:hAnsi="Times New Roman" w:cs="Times New Roman"/>
                <w:sz w:val="24"/>
                <w:szCs w:val="24"/>
                <w:lang w:val="en-GB"/>
              </w:rPr>
            </w:pPr>
          </w:p>
        </w:tc>
        <w:tc>
          <w:tcPr>
            <w:tcW w:w="1559" w:type="dxa"/>
            <w:tcBorders>
              <w:top w:val="nil"/>
              <w:left w:val="nil"/>
              <w:bottom w:val="single" w:sz="4" w:space="0" w:color="auto"/>
              <w:right w:val="nil"/>
            </w:tcBorders>
          </w:tcPr>
          <w:p w14:paraId="71A2124D"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0.02</w:t>
            </w:r>
          </w:p>
        </w:tc>
        <w:tc>
          <w:tcPr>
            <w:tcW w:w="1418" w:type="dxa"/>
            <w:tcBorders>
              <w:top w:val="nil"/>
              <w:left w:val="nil"/>
              <w:bottom w:val="single" w:sz="4" w:space="0" w:color="auto"/>
              <w:right w:val="nil"/>
            </w:tcBorders>
          </w:tcPr>
          <w:p w14:paraId="71A51393"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0.01</w:t>
            </w:r>
          </w:p>
        </w:tc>
        <w:tc>
          <w:tcPr>
            <w:tcW w:w="1417" w:type="dxa"/>
            <w:tcBorders>
              <w:top w:val="nil"/>
              <w:left w:val="nil"/>
              <w:bottom w:val="single" w:sz="4" w:space="0" w:color="auto"/>
              <w:right w:val="nil"/>
            </w:tcBorders>
          </w:tcPr>
          <w:p w14:paraId="64ECD521" w14:textId="77777777" w:rsidR="00832B38" w:rsidRPr="00096093" w:rsidRDefault="00832B38" w:rsidP="003B591E">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.036</w:t>
            </w:r>
          </w:p>
        </w:tc>
      </w:tr>
    </w:tbl>
    <w:p w14:paraId="1727909F" w14:textId="77777777" w:rsidR="00832B38" w:rsidRPr="00096093" w:rsidRDefault="00832B38" w:rsidP="00832B38">
      <w:pPr>
        <w:spacing w:line="480" w:lineRule="auto"/>
        <w:rPr>
          <w:rFonts w:ascii="Times New Roman" w:hAnsi="Times New Roman" w:cs="Times New Roman"/>
          <w:i/>
          <w:iCs/>
          <w:sz w:val="24"/>
          <w:szCs w:val="24"/>
        </w:rPr>
      </w:pPr>
    </w:p>
    <w:p w14:paraId="63E3E1BA" w14:textId="77777777" w:rsidR="00832B38" w:rsidRPr="00096093" w:rsidRDefault="00832B38" w:rsidP="00832B38">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Checking Residuals</w:t>
      </w:r>
    </w:p>
    <w:p w14:paraId="38577EBA" w14:textId="72C93BE1" w:rsidR="00832B38" w:rsidRPr="00096093" w:rsidRDefault="00832B38" w:rsidP="00832B38">
      <w:pPr>
        <w:spacing w:line="480" w:lineRule="auto"/>
        <w:rPr>
          <w:rFonts w:ascii="Times New Roman" w:hAnsi="Times New Roman" w:cs="Times New Roman"/>
          <w:sz w:val="24"/>
          <w:szCs w:val="24"/>
          <w:lang w:val="en-GB"/>
        </w:rPr>
      </w:pPr>
      <w:r w:rsidRPr="00096093">
        <w:rPr>
          <w:rFonts w:ascii="Times New Roman" w:hAnsi="Times New Roman" w:cs="Times New Roman"/>
          <w:sz w:val="24"/>
          <w:szCs w:val="24"/>
          <w:lang w:val="en-GB"/>
        </w:rPr>
        <w:t xml:space="preserve">Next, we plotted the obtained residuals against the predicted values in order to check for linearity and </w:t>
      </w:r>
      <w:r w:rsidR="00A02A5A" w:rsidRPr="00096093">
        <w:rPr>
          <w:rFonts w:ascii="Times New Roman" w:hAnsi="Times New Roman" w:cs="Times New Roman"/>
          <w:sz w:val="24"/>
          <w:szCs w:val="24"/>
          <w:lang w:val="en-GB"/>
        </w:rPr>
        <w:t>homoscedasticity</w:t>
      </w:r>
      <w:r w:rsidRPr="00096093">
        <w:rPr>
          <w:rFonts w:ascii="Times New Roman" w:hAnsi="Times New Roman" w:cs="Times New Roman"/>
          <w:sz w:val="24"/>
          <w:szCs w:val="24"/>
          <w:lang w:val="en-GB"/>
        </w:rPr>
        <w:t xml:space="preserve"> of the residuals. As can be seen from Figure D</w:t>
      </w:r>
      <w:r w:rsidR="0088738E" w:rsidRPr="00096093">
        <w:rPr>
          <w:rFonts w:ascii="Times New Roman" w:hAnsi="Times New Roman" w:cs="Times New Roman"/>
          <w:sz w:val="24"/>
          <w:szCs w:val="24"/>
          <w:lang w:val="en-GB"/>
        </w:rPr>
        <w:t>2</w:t>
      </w:r>
      <w:r w:rsidRPr="00096093">
        <w:rPr>
          <w:rFonts w:ascii="Times New Roman" w:hAnsi="Times New Roman" w:cs="Times New Roman"/>
          <w:sz w:val="24"/>
          <w:szCs w:val="24"/>
          <w:lang w:val="en-GB"/>
        </w:rPr>
        <w:t xml:space="preserve">, the relationship between obtained residuals and predicted values was approximately linear and residuals appeared largely homoscedastic. </w:t>
      </w:r>
    </w:p>
    <w:p w14:paraId="0FA57D77" w14:textId="2DA7FC4E" w:rsidR="00832B38" w:rsidRPr="00096093" w:rsidRDefault="00832B38" w:rsidP="00832B38">
      <w:pPr>
        <w:spacing w:line="480" w:lineRule="auto"/>
        <w:ind w:firstLine="720"/>
        <w:rPr>
          <w:rFonts w:ascii="Times New Roman" w:hAnsi="Times New Roman" w:cs="Times New Roman"/>
          <w:sz w:val="24"/>
          <w:szCs w:val="24"/>
          <w:lang w:val="en-GB"/>
        </w:rPr>
      </w:pPr>
      <w:r w:rsidRPr="00096093">
        <w:rPr>
          <w:rFonts w:ascii="Times New Roman" w:hAnsi="Times New Roman" w:cs="Times New Roman"/>
          <w:sz w:val="24"/>
          <w:szCs w:val="24"/>
          <w:lang w:val="en-GB"/>
        </w:rPr>
        <w:t xml:space="preserve">We assessed the extent to which the obtained residuals approximated the normal distribution by plotting studentized residuals as a histogram and running a Shapiro-Wilk test. The shape of the histogram shown in Figure D1 and the results of the Shapiro-Wilk test, </w:t>
      </w:r>
      <w:r w:rsidRPr="00096093">
        <w:rPr>
          <w:rFonts w:ascii="Times New Roman" w:hAnsi="Times New Roman" w:cs="Times New Roman"/>
          <w:i/>
          <w:iCs/>
          <w:sz w:val="24"/>
          <w:szCs w:val="24"/>
          <w:lang w:val="en-GB"/>
        </w:rPr>
        <w:t>W</w:t>
      </w:r>
      <w:r w:rsidRPr="00096093">
        <w:rPr>
          <w:rFonts w:ascii="Times New Roman" w:hAnsi="Times New Roman" w:cs="Times New Roman"/>
          <w:sz w:val="24"/>
          <w:szCs w:val="24"/>
          <w:lang w:val="en-GB"/>
        </w:rPr>
        <w:t xml:space="preserve"> = 0.90, </w:t>
      </w:r>
      <w:r w:rsidRPr="00096093">
        <w:rPr>
          <w:rFonts w:ascii="Times New Roman" w:hAnsi="Times New Roman" w:cs="Times New Roman"/>
          <w:i/>
          <w:iCs/>
          <w:sz w:val="24"/>
          <w:szCs w:val="24"/>
          <w:lang w:val="en-GB"/>
        </w:rPr>
        <w:t>p</w:t>
      </w:r>
      <w:r w:rsidRPr="00096093">
        <w:rPr>
          <w:rFonts w:ascii="Times New Roman" w:hAnsi="Times New Roman" w:cs="Times New Roman"/>
          <w:sz w:val="24"/>
          <w:szCs w:val="24"/>
          <w:lang w:val="en-GB"/>
        </w:rPr>
        <w:t xml:space="preserve"> = .002, </w:t>
      </w:r>
      <w:r w:rsidRPr="00096093">
        <w:rPr>
          <w:rFonts w:ascii="Times New Roman" w:hAnsi="Times New Roman" w:cs="Times New Roman"/>
          <w:color w:val="000000" w:themeColor="text1"/>
          <w:sz w:val="24"/>
          <w:szCs w:val="24"/>
        </w:rPr>
        <w:t xml:space="preserve">suggested that the obtained residuals were non-normally distributed. As we cannot assume that the underlying distribution of the data is normal, bootstrapped estimates for the value of predictor coefficients should be preferentially interpreted. </w:t>
      </w:r>
    </w:p>
    <w:p w14:paraId="5ACAF42D" w14:textId="1BA60E22" w:rsidR="00832B38" w:rsidRPr="00096093" w:rsidRDefault="0096323E" w:rsidP="00832B38">
      <w:pPr>
        <w:spacing w:line="480" w:lineRule="auto"/>
        <w:rPr>
          <w:rFonts w:ascii="Times New Roman" w:hAnsi="Times New Roman" w:cs="Times New Roman"/>
          <w:b/>
          <w:bCs/>
          <w:sz w:val="24"/>
          <w:szCs w:val="24"/>
          <w:lang w:val="en-GB"/>
        </w:rPr>
      </w:pPr>
      <w:r w:rsidRPr="00096093">
        <w:rPr>
          <w:rFonts w:ascii="Times New Roman" w:hAnsi="Times New Roman" w:cs="Times New Roman"/>
          <w:b/>
          <w:bCs/>
          <w:sz w:val="24"/>
          <w:szCs w:val="24"/>
          <w:lang w:val="en-GB"/>
        </w:rPr>
        <w:t>Figure D</w:t>
      </w:r>
      <w:r w:rsidR="0088738E" w:rsidRPr="00096093">
        <w:rPr>
          <w:rFonts w:ascii="Times New Roman" w:hAnsi="Times New Roman" w:cs="Times New Roman"/>
          <w:b/>
          <w:bCs/>
          <w:sz w:val="24"/>
          <w:szCs w:val="24"/>
          <w:lang w:val="en-GB"/>
        </w:rPr>
        <w:t>2</w:t>
      </w:r>
    </w:p>
    <w:p w14:paraId="37065A29" w14:textId="5710FFAE" w:rsidR="00832B38" w:rsidRPr="00096093" w:rsidRDefault="0096323E" w:rsidP="00832B38">
      <w:pPr>
        <w:spacing w:line="480" w:lineRule="auto"/>
        <w:rPr>
          <w:rFonts w:ascii="Times New Roman" w:hAnsi="Times New Roman" w:cs="Times New Roman"/>
          <w:color w:val="FF0000"/>
          <w:sz w:val="24"/>
          <w:szCs w:val="24"/>
        </w:rPr>
      </w:pPr>
      <w:r w:rsidRPr="00096093">
        <w:rPr>
          <w:rFonts w:ascii="Times New Roman" w:hAnsi="Times New Roman" w:cs="Times New Roman"/>
          <w:i/>
          <w:iCs/>
          <w:sz w:val="24"/>
          <w:szCs w:val="24"/>
          <w:lang w:val="en-GB"/>
        </w:rPr>
        <w:t xml:space="preserve">Residual </w:t>
      </w:r>
      <w:r w:rsidR="0088738E" w:rsidRPr="00096093">
        <w:rPr>
          <w:rFonts w:ascii="Times New Roman" w:hAnsi="Times New Roman" w:cs="Times New Roman"/>
          <w:i/>
          <w:iCs/>
          <w:sz w:val="24"/>
          <w:szCs w:val="24"/>
          <w:lang w:val="en-GB"/>
        </w:rPr>
        <w:t>P</w:t>
      </w:r>
      <w:r w:rsidRPr="00096093">
        <w:rPr>
          <w:rFonts w:ascii="Times New Roman" w:hAnsi="Times New Roman" w:cs="Times New Roman"/>
          <w:i/>
          <w:iCs/>
          <w:sz w:val="24"/>
          <w:szCs w:val="24"/>
          <w:lang w:val="en-GB"/>
        </w:rPr>
        <w:t xml:space="preserve">lots for the </w:t>
      </w:r>
      <w:r w:rsidR="0088738E" w:rsidRPr="00096093">
        <w:rPr>
          <w:rFonts w:ascii="Times New Roman" w:hAnsi="Times New Roman" w:cs="Times New Roman"/>
          <w:i/>
          <w:iCs/>
          <w:sz w:val="24"/>
          <w:szCs w:val="24"/>
          <w:lang w:val="en-GB"/>
        </w:rPr>
        <w:t>B</w:t>
      </w:r>
      <w:r w:rsidRPr="00096093">
        <w:rPr>
          <w:rFonts w:ascii="Times New Roman" w:hAnsi="Times New Roman" w:cs="Times New Roman"/>
          <w:i/>
          <w:iCs/>
          <w:sz w:val="24"/>
          <w:szCs w:val="24"/>
          <w:lang w:val="en-GB"/>
        </w:rPr>
        <w:t xml:space="preserve">eta </w:t>
      </w:r>
      <w:r w:rsidR="0088738E" w:rsidRPr="00096093">
        <w:rPr>
          <w:rFonts w:ascii="Times New Roman" w:hAnsi="Times New Roman" w:cs="Times New Roman"/>
          <w:i/>
          <w:iCs/>
          <w:sz w:val="24"/>
          <w:szCs w:val="24"/>
          <w:lang w:val="en-GB"/>
        </w:rPr>
        <w:t>R</w:t>
      </w:r>
      <w:r w:rsidRPr="00096093">
        <w:rPr>
          <w:rFonts w:ascii="Times New Roman" w:hAnsi="Times New Roman" w:cs="Times New Roman"/>
          <w:i/>
          <w:iCs/>
          <w:sz w:val="24"/>
          <w:szCs w:val="24"/>
          <w:lang w:val="en-GB"/>
        </w:rPr>
        <w:t xml:space="preserve">egression </w:t>
      </w:r>
      <w:r w:rsidR="0088738E" w:rsidRPr="00096093">
        <w:rPr>
          <w:rFonts w:ascii="Times New Roman" w:hAnsi="Times New Roman" w:cs="Times New Roman"/>
          <w:i/>
          <w:iCs/>
          <w:sz w:val="24"/>
          <w:szCs w:val="24"/>
          <w:lang w:val="en-GB"/>
        </w:rPr>
        <w:t>M</w:t>
      </w:r>
      <w:r w:rsidRPr="00096093">
        <w:rPr>
          <w:rFonts w:ascii="Times New Roman" w:hAnsi="Times New Roman" w:cs="Times New Roman"/>
          <w:i/>
          <w:iCs/>
          <w:sz w:val="24"/>
          <w:szCs w:val="24"/>
          <w:lang w:val="en-GB"/>
        </w:rPr>
        <w:t>odel</w:t>
      </w:r>
      <w:r w:rsidR="00832B38" w:rsidRPr="00096093">
        <w:rPr>
          <w:rFonts w:ascii="Times New Roman" w:hAnsi="Times New Roman" w:cs="Times New Roman"/>
          <w:noProof/>
          <w:color w:val="FF0000"/>
          <w:sz w:val="24"/>
          <w:szCs w:val="24"/>
          <w:lang w:val="en-IN" w:eastAsia="en-IN"/>
        </w:rPr>
        <w:drawing>
          <wp:inline distT="0" distB="0" distL="0" distR="0" wp14:anchorId="2D4F49C8" wp14:editId="55CE3FF7">
            <wp:extent cx="6387196" cy="2694709"/>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397169" cy="2698917"/>
                    </a:xfrm>
                    <a:prstGeom prst="rect">
                      <a:avLst/>
                    </a:prstGeom>
                  </pic:spPr>
                </pic:pic>
              </a:graphicData>
            </a:graphic>
          </wp:inline>
        </w:drawing>
      </w:r>
    </w:p>
    <w:p w14:paraId="09BD9B62" w14:textId="6DA22E7F" w:rsidR="00832B38" w:rsidRPr="00096093" w:rsidRDefault="0096323E" w:rsidP="007040FF">
      <w:pPr>
        <w:pStyle w:val="Default"/>
        <w:spacing w:before="240" w:line="480" w:lineRule="auto"/>
        <w:rPr>
          <w:color w:val="000000" w:themeColor="text1"/>
        </w:rPr>
      </w:pPr>
      <w:r w:rsidRPr="00096093">
        <w:rPr>
          <w:i/>
          <w:iCs/>
          <w:color w:val="000000" w:themeColor="text1"/>
        </w:rPr>
        <w:lastRenderedPageBreak/>
        <w:t>Note</w:t>
      </w:r>
      <w:r w:rsidR="00832B38" w:rsidRPr="00096093">
        <w:rPr>
          <w:i/>
          <w:iCs/>
          <w:color w:val="000000" w:themeColor="text1"/>
        </w:rPr>
        <w:t xml:space="preserve">. </w:t>
      </w:r>
      <w:r w:rsidR="00832B38" w:rsidRPr="00096093">
        <w:rPr>
          <w:color w:val="000000" w:themeColor="text1"/>
        </w:rPr>
        <w:t xml:space="preserve">Residual plots demonstrating goodness of fit of the beta regression used to model the intrusion distress data: Mean Distress Rating ~ Crossmodal Interference + Anxious Arousal. Panel (a) shows linear predicted values plotted against the obtained residuals, with a linear regression line added. Panel (b) is a histogram showing the distribution of studentized residuals. </w:t>
      </w:r>
    </w:p>
    <w:p w14:paraId="1995927C" w14:textId="77777777" w:rsidR="00EE6012" w:rsidRPr="00096093" w:rsidRDefault="00832B38" w:rsidP="00EE6012">
      <w:pPr>
        <w:pStyle w:val="Default"/>
        <w:spacing w:before="240" w:after="240" w:line="480" w:lineRule="auto"/>
        <w:rPr>
          <w:b/>
          <w:bCs/>
          <w:color w:val="000000" w:themeColor="text1"/>
        </w:rPr>
      </w:pPr>
      <w:r w:rsidRPr="00096093">
        <w:rPr>
          <w:b/>
          <w:bCs/>
          <w:color w:val="000000" w:themeColor="text1"/>
        </w:rPr>
        <w:t xml:space="preserve">Checking for Multicollinearity </w:t>
      </w:r>
    </w:p>
    <w:p w14:paraId="1ABD7805" w14:textId="1CE1E0B4" w:rsidR="00832B38" w:rsidRPr="00096093" w:rsidRDefault="00832B38" w:rsidP="00EE6012">
      <w:pPr>
        <w:pStyle w:val="Default"/>
        <w:spacing w:before="240" w:after="240" w:line="480" w:lineRule="auto"/>
        <w:rPr>
          <w:color w:val="000000" w:themeColor="text1"/>
        </w:rPr>
      </w:pPr>
      <w:r w:rsidRPr="00096093">
        <w:rPr>
          <w:color w:val="000000" w:themeColor="text1"/>
        </w:rPr>
        <w:t xml:space="preserve">The VIF and tolerance values presented in Table D2 indicate that multicollinearity did not exceed acceptable levels. Generally, there is considered to be a problem with multicollinearity only if the largest VIF value exceeds ten, or if the average VIF value is substantially greater than one (Bowerman &amp; O'Connell, 1990; Myers, 1990), neither of which </w:t>
      </w:r>
      <w:r w:rsidR="00EE6012" w:rsidRPr="00096093">
        <w:rPr>
          <w:color w:val="000000" w:themeColor="text1"/>
        </w:rPr>
        <w:t>was</w:t>
      </w:r>
      <w:r w:rsidRPr="00096093">
        <w:rPr>
          <w:color w:val="000000" w:themeColor="text1"/>
        </w:rPr>
        <w:t xml:space="preserve"> the case here. Tolerance values below 0.2 can also indicate potential bias in the model due to multicollinearity (Menard, 1995), but again, this </w:t>
      </w:r>
      <w:r w:rsidR="00EE6012" w:rsidRPr="00096093">
        <w:rPr>
          <w:color w:val="000000" w:themeColor="text1"/>
        </w:rPr>
        <w:t>was</w:t>
      </w:r>
      <w:r w:rsidRPr="00096093">
        <w:rPr>
          <w:color w:val="000000" w:themeColor="text1"/>
        </w:rPr>
        <w:t xml:space="preserve"> not a problem here. </w:t>
      </w:r>
    </w:p>
    <w:p w14:paraId="5A841E95" w14:textId="77777777" w:rsidR="00832B38" w:rsidRPr="00096093" w:rsidRDefault="00832B38" w:rsidP="00832B38">
      <w:pPr>
        <w:pStyle w:val="Default"/>
        <w:spacing w:line="480" w:lineRule="auto"/>
        <w:rPr>
          <w:b/>
          <w:bCs/>
          <w:color w:val="000000" w:themeColor="text1"/>
        </w:rPr>
      </w:pPr>
      <w:r w:rsidRPr="00096093">
        <w:rPr>
          <w:b/>
          <w:bCs/>
          <w:color w:val="000000" w:themeColor="text1"/>
        </w:rPr>
        <w:t>Table D2</w:t>
      </w:r>
    </w:p>
    <w:p w14:paraId="3165B647" w14:textId="14A95281" w:rsidR="00832B38" w:rsidRPr="00096093" w:rsidRDefault="00832B38" w:rsidP="00832B38">
      <w:pPr>
        <w:pStyle w:val="Default"/>
        <w:spacing w:line="480" w:lineRule="auto"/>
        <w:rPr>
          <w:i/>
          <w:iCs/>
          <w:color w:val="000000" w:themeColor="text1"/>
        </w:rPr>
      </w:pPr>
      <w:r w:rsidRPr="00096093">
        <w:rPr>
          <w:i/>
          <w:iCs/>
          <w:color w:val="000000" w:themeColor="text1"/>
        </w:rPr>
        <w:t xml:space="preserve">VIF </w:t>
      </w:r>
      <w:r w:rsidR="00943850">
        <w:rPr>
          <w:i/>
          <w:iCs/>
          <w:color w:val="000000" w:themeColor="text1"/>
        </w:rPr>
        <w:t>V</w:t>
      </w:r>
      <w:r w:rsidRPr="00096093">
        <w:rPr>
          <w:i/>
          <w:iCs/>
          <w:color w:val="000000" w:themeColor="text1"/>
        </w:rPr>
        <w:t xml:space="preserve">alues and Tolerance </w:t>
      </w:r>
      <w:r w:rsidR="00943850">
        <w:rPr>
          <w:i/>
          <w:iCs/>
          <w:color w:val="000000" w:themeColor="text1"/>
        </w:rPr>
        <w:t>V</w:t>
      </w:r>
      <w:r w:rsidRPr="00096093">
        <w:rPr>
          <w:i/>
          <w:iCs/>
          <w:color w:val="000000" w:themeColor="text1"/>
        </w:rPr>
        <w:t xml:space="preserve">alues used to </w:t>
      </w:r>
      <w:r w:rsidR="00943850">
        <w:rPr>
          <w:i/>
          <w:iCs/>
          <w:color w:val="000000" w:themeColor="text1"/>
        </w:rPr>
        <w:t>A</w:t>
      </w:r>
      <w:r w:rsidRPr="00096093">
        <w:rPr>
          <w:i/>
          <w:iCs/>
          <w:color w:val="000000" w:themeColor="text1"/>
        </w:rPr>
        <w:t xml:space="preserve">ssess </w:t>
      </w:r>
      <w:r w:rsidR="00943850">
        <w:rPr>
          <w:i/>
          <w:iCs/>
          <w:color w:val="000000" w:themeColor="text1"/>
        </w:rPr>
        <w:t>P</w:t>
      </w:r>
      <w:r w:rsidRPr="00096093">
        <w:rPr>
          <w:i/>
          <w:iCs/>
          <w:color w:val="000000" w:themeColor="text1"/>
        </w:rPr>
        <w:t xml:space="preserve">otential </w:t>
      </w:r>
      <w:r w:rsidR="00943850">
        <w:rPr>
          <w:i/>
          <w:iCs/>
          <w:color w:val="000000" w:themeColor="text1"/>
        </w:rPr>
        <w:t>M</w:t>
      </w:r>
      <w:r w:rsidRPr="00096093">
        <w:rPr>
          <w:i/>
          <w:iCs/>
          <w:color w:val="000000" w:themeColor="text1"/>
        </w:rPr>
        <w:t xml:space="preserve">ulticollinearity in the </w:t>
      </w:r>
      <w:r w:rsidR="00943850">
        <w:rPr>
          <w:i/>
          <w:iCs/>
          <w:color w:val="000000" w:themeColor="text1"/>
        </w:rPr>
        <w:t>M</w:t>
      </w:r>
      <w:r w:rsidRPr="00096093">
        <w:rPr>
          <w:i/>
          <w:iCs/>
          <w:color w:val="000000" w:themeColor="text1"/>
        </w:rPr>
        <w:t xml:space="preserve">odel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832B38" w:rsidRPr="00096093" w14:paraId="7F6EB098" w14:textId="77777777" w:rsidTr="003B591E">
        <w:tc>
          <w:tcPr>
            <w:tcW w:w="3005" w:type="dxa"/>
            <w:tcBorders>
              <w:top w:val="single" w:sz="4" w:space="0" w:color="auto"/>
              <w:bottom w:val="single" w:sz="4" w:space="0" w:color="auto"/>
            </w:tcBorders>
          </w:tcPr>
          <w:p w14:paraId="19A92533" w14:textId="77777777" w:rsidR="00832B38" w:rsidRPr="00096093" w:rsidRDefault="00832B38" w:rsidP="003B591E">
            <w:pPr>
              <w:pStyle w:val="Default"/>
              <w:spacing w:line="480" w:lineRule="auto"/>
              <w:rPr>
                <w:color w:val="000000" w:themeColor="text1"/>
              </w:rPr>
            </w:pPr>
            <w:r w:rsidRPr="00096093">
              <w:rPr>
                <w:color w:val="000000" w:themeColor="text1"/>
              </w:rPr>
              <w:t>Predictor</w:t>
            </w:r>
          </w:p>
        </w:tc>
        <w:tc>
          <w:tcPr>
            <w:tcW w:w="3005" w:type="dxa"/>
            <w:tcBorders>
              <w:top w:val="single" w:sz="4" w:space="0" w:color="auto"/>
              <w:bottom w:val="single" w:sz="4" w:space="0" w:color="auto"/>
            </w:tcBorders>
          </w:tcPr>
          <w:p w14:paraId="0904CB1B" w14:textId="77777777" w:rsidR="00832B38" w:rsidRPr="00096093" w:rsidRDefault="00832B38" w:rsidP="003B591E">
            <w:pPr>
              <w:pStyle w:val="Default"/>
              <w:spacing w:line="480" w:lineRule="auto"/>
              <w:rPr>
                <w:color w:val="000000" w:themeColor="text1"/>
              </w:rPr>
            </w:pPr>
            <w:r w:rsidRPr="00096093">
              <w:rPr>
                <w:color w:val="000000" w:themeColor="text1"/>
              </w:rPr>
              <w:t>VIF Value</w:t>
            </w:r>
          </w:p>
        </w:tc>
        <w:tc>
          <w:tcPr>
            <w:tcW w:w="3006" w:type="dxa"/>
            <w:tcBorders>
              <w:top w:val="single" w:sz="4" w:space="0" w:color="auto"/>
              <w:bottom w:val="single" w:sz="4" w:space="0" w:color="auto"/>
            </w:tcBorders>
          </w:tcPr>
          <w:p w14:paraId="17F0796B" w14:textId="77777777" w:rsidR="00832B38" w:rsidRPr="00096093" w:rsidRDefault="00832B38" w:rsidP="003B591E">
            <w:pPr>
              <w:pStyle w:val="Default"/>
              <w:spacing w:line="480" w:lineRule="auto"/>
              <w:rPr>
                <w:color w:val="000000" w:themeColor="text1"/>
              </w:rPr>
            </w:pPr>
            <w:r w:rsidRPr="00096093">
              <w:rPr>
                <w:color w:val="000000" w:themeColor="text1"/>
              </w:rPr>
              <w:t xml:space="preserve">Tolerance Value </w:t>
            </w:r>
          </w:p>
        </w:tc>
      </w:tr>
      <w:tr w:rsidR="00832B38" w:rsidRPr="00096093" w14:paraId="20657DAC" w14:textId="77777777" w:rsidTr="003B591E">
        <w:tc>
          <w:tcPr>
            <w:tcW w:w="3005" w:type="dxa"/>
          </w:tcPr>
          <w:p w14:paraId="5479B64C" w14:textId="77777777" w:rsidR="00832B38" w:rsidRPr="00096093" w:rsidRDefault="00832B38" w:rsidP="003B591E">
            <w:pPr>
              <w:pStyle w:val="Default"/>
              <w:spacing w:line="480" w:lineRule="auto"/>
              <w:rPr>
                <w:color w:val="000000" w:themeColor="text1"/>
              </w:rPr>
            </w:pPr>
            <w:r w:rsidRPr="00096093">
              <w:rPr>
                <w:color w:val="000000" w:themeColor="text1"/>
              </w:rPr>
              <w:t>Crossmodal Interference</w:t>
            </w:r>
          </w:p>
        </w:tc>
        <w:tc>
          <w:tcPr>
            <w:tcW w:w="3005" w:type="dxa"/>
          </w:tcPr>
          <w:p w14:paraId="5C535DD8" w14:textId="77777777" w:rsidR="00832B38" w:rsidRPr="00096093" w:rsidRDefault="00832B38" w:rsidP="003B591E">
            <w:pPr>
              <w:pStyle w:val="Default"/>
              <w:spacing w:line="480" w:lineRule="auto"/>
              <w:rPr>
                <w:color w:val="000000" w:themeColor="text1"/>
              </w:rPr>
            </w:pPr>
            <w:r w:rsidRPr="00096093">
              <w:rPr>
                <w:color w:val="000000" w:themeColor="text1"/>
              </w:rPr>
              <w:t>1.06</w:t>
            </w:r>
          </w:p>
        </w:tc>
        <w:tc>
          <w:tcPr>
            <w:tcW w:w="3006" w:type="dxa"/>
          </w:tcPr>
          <w:p w14:paraId="05441851" w14:textId="77777777" w:rsidR="00832B38" w:rsidRPr="00096093" w:rsidRDefault="00832B38" w:rsidP="003B591E">
            <w:pPr>
              <w:pStyle w:val="Default"/>
              <w:spacing w:line="480" w:lineRule="auto"/>
              <w:rPr>
                <w:color w:val="000000" w:themeColor="text1"/>
              </w:rPr>
            </w:pPr>
            <w:r w:rsidRPr="00096093">
              <w:rPr>
                <w:color w:val="000000" w:themeColor="text1"/>
              </w:rPr>
              <w:t>0.95</w:t>
            </w:r>
          </w:p>
        </w:tc>
      </w:tr>
      <w:tr w:rsidR="00832B38" w:rsidRPr="00096093" w14:paraId="739E4B49" w14:textId="77777777" w:rsidTr="003B591E">
        <w:tc>
          <w:tcPr>
            <w:tcW w:w="3005" w:type="dxa"/>
            <w:tcBorders>
              <w:bottom w:val="single" w:sz="4" w:space="0" w:color="auto"/>
            </w:tcBorders>
          </w:tcPr>
          <w:p w14:paraId="7092E355" w14:textId="77777777" w:rsidR="00832B38" w:rsidRPr="00096093" w:rsidRDefault="00832B38" w:rsidP="003B591E">
            <w:pPr>
              <w:pStyle w:val="Default"/>
              <w:spacing w:line="480" w:lineRule="auto"/>
              <w:rPr>
                <w:color w:val="000000" w:themeColor="text1"/>
              </w:rPr>
            </w:pPr>
            <w:r w:rsidRPr="00096093">
              <w:rPr>
                <w:color w:val="000000" w:themeColor="text1"/>
              </w:rPr>
              <w:t>Anxious Arousal</w:t>
            </w:r>
          </w:p>
        </w:tc>
        <w:tc>
          <w:tcPr>
            <w:tcW w:w="3005" w:type="dxa"/>
            <w:tcBorders>
              <w:bottom w:val="single" w:sz="4" w:space="0" w:color="auto"/>
            </w:tcBorders>
          </w:tcPr>
          <w:p w14:paraId="4E282864" w14:textId="77777777" w:rsidR="00832B38" w:rsidRPr="00096093" w:rsidRDefault="00832B38" w:rsidP="003B591E">
            <w:pPr>
              <w:pStyle w:val="Default"/>
              <w:spacing w:line="480" w:lineRule="auto"/>
              <w:rPr>
                <w:color w:val="000000" w:themeColor="text1"/>
              </w:rPr>
            </w:pPr>
            <w:r w:rsidRPr="00096093">
              <w:rPr>
                <w:color w:val="000000" w:themeColor="text1"/>
              </w:rPr>
              <w:t>1.05</w:t>
            </w:r>
          </w:p>
        </w:tc>
        <w:tc>
          <w:tcPr>
            <w:tcW w:w="3006" w:type="dxa"/>
            <w:tcBorders>
              <w:bottom w:val="single" w:sz="4" w:space="0" w:color="auto"/>
            </w:tcBorders>
          </w:tcPr>
          <w:p w14:paraId="75A26F8C" w14:textId="77777777" w:rsidR="00832B38" w:rsidRPr="00096093" w:rsidRDefault="00832B38" w:rsidP="003B591E">
            <w:pPr>
              <w:pStyle w:val="Default"/>
              <w:spacing w:line="480" w:lineRule="auto"/>
              <w:rPr>
                <w:color w:val="000000" w:themeColor="text1"/>
              </w:rPr>
            </w:pPr>
            <w:r w:rsidRPr="00096093">
              <w:rPr>
                <w:color w:val="000000" w:themeColor="text1"/>
              </w:rPr>
              <w:t>0.95</w:t>
            </w:r>
          </w:p>
        </w:tc>
      </w:tr>
    </w:tbl>
    <w:p w14:paraId="1ABB326C" w14:textId="77777777" w:rsidR="00832B38" w:rsidRPr="00096093" w:rsidRDefault="00832B38" w:rsidP="00832B38">
      <w:pPr>
        <w:pStyle w:val="Default"/>
        <w:spacing w:line="480" w:lineRule="auto"/>
        <w:rPr>
          <w:color w:val="FF0000"/>
        </w:rPr>
      </w:pPr>
    </w:p>
    <w:p w14:paraId="1A8A194D" w14:textId="77777777" w:rsidR="00832B38" w:rsidRPr="00096093" w:rsidRDefault="00832B38" w:rsidP="00832B38">
      <w:pPr>
        <w:pStyle w:val="Default"/>
        <w:spacing w:line="480" w:lineRule="auto"/>
        <w:rPr>
          <w:color w:val="000000" w:themeColor="text1"/>
        </w:rPr>
      </w:pPr>
    </w:p>
    <w:p w14:paraId="6AAFA65C" w14:textId="77777777" w:rsidR="00E37AEB" w:rsidRPr="00096093" w:rsidRDefault="00E37AEB" w:rsidP="00832B38">
      <w:pPr>
        <w:pStyle w:val="Default"/>
        <w:spacing w:line="480" w:lineRule="auto"/>
        <w:rPr>
          <w:color w:val="000000" w:themeColor="text1"/>
        </w:rPr>
      </w:pPr>
    </w:p>
    <w:p w14:paraId="37167EDA" w14:textId="77777777" w:rsidR="00E37AEB" w:rsidRPr="00096093" w:rsidRDefault="00E37AEB" w:rsidP="00832B38">
      <w:pPr>
        <w:pStyle w:val="Default"/>
        <w:spacing w:line="480" w:lineRule="auto"/>
        <w:rPr>
          <w:color w:val="000000" w:themeColor="text1"/>
        </w:rPr>
      </w:pPr>
    </w:p>
    <w:p w14:paraId="19D66C03" w14:textId="77777777" w:rsidR="00E37AEB" w:rsidRPr="00096093" w:rsidRDefault="00E37AEB" w:rsidP="00832B38">
      <w:pPr>
        <w:pStyle w:val="Default"/>
        <w:spacing w:line="480" w:lineRule="auto"/>
        <w:rPr>
          <w:color w:val="000000" w:themeColor="text1"/>
        </w:rPr>
      </w:pPr>
    </w:p>
    <w:p w14:paraId="11BA7747" w14:textId="77777777" w:rsidR="00E37AEB" w:rsidRPr="00096093" w:rsidRDefault="00E37AEB" w:rsidP="00832B38">
      <w:pPr>
        <w:pStyle w:val="Default"/>
        <w:spacing w:line="480" w:lineRule="auto"/>
        <w:rPr>
          <w:color w:val="000000" w:themeColor="text1"/>
        </w:rPr>
      </w:pPr>
    </w:p>
    <w:p w14:paraId="47177A3D" w14:textId="77777777" w:rsidR="00E37AEB" w:rsidRPr="00096093" w:rsidRDefault="00E37AEB" w:rsidP="00832B38">
      <w:pPr>
        <w:pStyle w:val="Default"/>
        <w:spacing w:line="480" w:lineRule="auto"/>
        <w:rPr>
          <w:color w:val="000000" w:themeColor="text1"/>
        </w:rPr>
      </w:pPr>
    </w:p>
    <w:p w14:paraId="35D1CB1D" w14:textId="50FD2219" w:rsidR="00E37AEB" w:rsidRPr="00096093" w:rsidRDefault="00E37AEB" w:rsidP="00E37AEB">
      <w:pPr>
        <w:pStyle w:val="Default"/>
        <w:spacing w:line="480" w:lineRule="auto"/>
        <w:jc w:val="center"/>
        <w:rPr>
          <w:b/>
          <w:bCs/>
          <w:color w:val="000000" w:themeColor="text1"/>
        </w:rPr>
      </w:pPr>
      <w:r w:rsidRPr="00096093">
        <w:rPr>
          <w:b/>
          <w:bCs/>
          <w:color w:val="000000" w:themeColor="text1"/>
        </w:rPr>
        <w:lastRenderedPageBreak/>
        <w:t>References</w:t>
      </w:r>
    </w:p>
    <w:p w14:paraId="2F204826" w14:textId="221A063E" w:rsidR="003C1C5D" w:rsidRPr="00096093" w:rsidRDefault="003C1C5D" w:rsidP="003C1C5D">
      <w:pPr>
        <w:spacing w:line="480" w:lineRule="auto"/>
        <w:ind w:left="720" w:hanging="720"/>
        <w:rPr>
          <w:rFonts w:ascii="Times New Roman" w:hAnsi="Times New Roman" w:cs="Times New Roman"/>
          <w:sz w:val="24"/>
          <w:szCs w:val="24"/>
        </w:rPr>
      </w:pPr>
      <w:r w:rsidRPr="00096093">
        <w:rPr>
          <w:rFonts w:ascii="Times New Roman" w:hAnsi="Times New Roman" w:cs="Times New Roman"/>
          <w:sz w:val="24"/>
          <w:szCs w:val="24"/>
        </w:rPr>
        <w:t xml:space="preserve">Allan, N. P., Raines, A. M., Capron, D. W., </w:t>
      </w:r>
      <w:proofErr w:type="spellStart"/>
      <w:r w:rsidRPr="00096093">
        <w:rPr>
          <w:rFonts w:ascii="Times New Roman" w:hAnsi="Times New Roman" w:cs="Times New Roman"/>
          <w:sz w:val="24"/>
          <w:szCs w:val="24"/>
        </w:rPr>
        <w:t>Norr</w:t>
      </w:r>
      <w:proofErr w:type="spellEnd"/>
      <w:r w:rsidRPr="00096093">
        <w:rPr>
          <w:rFonts w:ascii="Times New Roman" w:hAnsi="Times New Roman" w:cs="Times New Roman"/>
          <w:sz w:val="24"/>
          <w:szCs w:val="24"/>
        </w:rPr>
        <w:t xml:space="preserve">, A. M., </w:t>
      </w:r>
      <w:proofErr w:type="spellStart"/>
      <w:r w:rsidRPr="00096093">
        <w:rPr>
          <w:rFonts w:ascii="Times New Roman" w:hAnsi="Times New Roman" w:cs="Times New Roman"/>
          <w:sz w:val="24"/>
          <w:szCs w:val="24"/>
        </w:rPr>
        <w:t>Zvolensky</w:t>
      </w:r>
      <w:proofErr w:type="spellEnd"/>
      <w:r w:rsidRPr="00096093">
        <w:rPr>
          <w:rFonts w:ascii="Times New Roman" w:hAnsi="Times New Roman" w:cs="Times New Roman"/>
          <w:sz w:val="24"/>
          <w:szCs w:val="24"/>
        </w:rPr>
        <w:t xml:space="preserve">, M. J., &amp; Schmidt, N. B. (2014). Identification of </w:t>
      </w:r>
      <w:r w:rsidR="002245B7" w:rsidRPr="00096093">
        <w:rPr>
          <w:rFonts w:ascii="Times New Roman" w:hAnsi="Times New Roman" w:cs="Times New Roman"/>
          <w:sz w:val="24"/>
          <w:szCs w:val="24"/>
        </w:rPr>
        <w:t>a</w:t>
      </w:r>
      <w:r w:rsidRPr="00096093">
        <w:rPr>
          <w:rFonts w:ascii="Times New Roman" w:hAnsi="Times New Roman" w:cs="Times New Roman"/>
          <w:sz w:val="24"/>
          <w:szCs w:val="24"/>
        </w:rPr>
        <w:t xml:space="preserve">nxiety </w:t>
      </w:r>
      <w:r w:rsidR="002245B7" w:rsidRPr="00096093">
        <w:rPr>
          <w:rFonts w:ascii="Times New Roman" w:hAnsi="Times New Roman" w:cs="Times New Roman"/>
          <w:sz w:val="24"/>
          <w:szCs w:val="24"/>
        </w:rPr>
        <w:t>s</w:t>
      </w:r>
      <w:r w:rsidRPr="00096093">
        <w:rPr>
          <w:rFonts w:ascii="Times New Roman" w:hAnsi="Times New Roman" w:cs="Times New Roman"/>
          <w:sz w:val="24"/>
          <w:szCs w:val="24"/>
        </w:rPr>
        <w:t xml:space="preserve">ensitivity </w:t>
      </w:r>
      <w:r w:rsidR="002245B7" w:rsidRPr="00096093">
        <w:rPr>
          <w:rFonts w:ascii="Times New Roman" w:hAnsi="Times New Roman" w:cs="Times New Roman"/>
          <w:sz w:val="24"/>
          <w:szCs w:val="24"/>
        </w:rPr>
        <w:t>c</w:t>
      </w:r>
      <w:r w:rsidRPr="00096093">
        <w:rPr>
          <w:rFonts w:ascii="Times New Roman" w:hAnsi="Times New Roman" w:cs="Times New Roman"/>
          <w:sz w:val="24"/>
          <w:szCs w:val="24"/>
        </w:rPr>
        <w:t xml:space="preserve">lasses and </w:t>
      </w:r>
      <w:r w:rsidR="002245B7" w:rsidRPr="00096093">
        <w:rPr>
          <w:rFonts w:ascii="Times New Roman" w:hAnsi="Times New Roman" w:cs="Times New Roman"/>
          <w:sz w:val="24"/>
          <w:szCs w:val="24"/>
        </w:rPr>
        <w:t>c</w:t>
      </w:r>
      <w:r w:rsidRPr="00096093">
        <w:rPr>
          <w:rFonts w:ascii="Times New Roman" w:hAnsi="Times New Roman" w:cs="Times New Roman"/>
          <w:sz w:val="24"/>
          <w:szCs w:val="24"/>
        </w:rPr>
        <w:t xml:space="preserve">linical </w:t>
      </w:r>
      <w:r w:rsidR="002245B7" w:rsidRPr="00096093">
        <w:rPr>
          <w:rFonts w:ascii="Times New Roman" w:hAnsi="Times New Roman" w:cs="Times New Roman"/>
          <w:sz w:val="24"/>
          <w:szCs w:val="24"/>
        </w:rPr>
        <w:t>c</w:t>
      </w:r>
      <w:r w:rsidRPr="00096093">
        <w:rPr>
          <w:rFonts w:ascii="Times New Roman" w:hAnsi="Times New Roman" w:cs="Times New Roman"/>
          <w:sz w:val="24"/>
          <w:szCs w:val="24"/>
        </w:rPr>
        <w:t>ut-</w:t>
      </w:r>
      <w:r w:rsidR="002245B7" w:rsidRPr="00096093">
        <w:rPr>
          <w:rFonts w:ascii="Times New Roman" w:hAnsi="Times New Roman" w:cs="Times New Roman"/>
          <w:sz w:val="24"/>
          <w:szCs w:val="24"/>
        </w:rPr>
        <w:t>s</w:t>
      </w:r>
      <w:r w:rsidRPr="00096093">
        <w:rPr>
          <w:rFonts w:ascii="Times New Roman" w:hAnsi="Times New Roman" w:cs="Times New Roman"/>
          <w:sz w:val="24"/>
          <w:szCs w:val="24"/>
        </w:rPr>
        <w:t xml:space="preserve">cores in a </w:t>
      </w:r>
      <w:r w:rsidR="002245B7" w:rsidRPr="00096093">
        <w:rPr>
          <w:rFonts w:ascii="Times New Roman" w:hAnsi="Times New Roman" w:cs="Times New Roman"/>
          <w:sz w:val="24"/>
          <w:szCs w:val="24"/>
        </w:rPr>
        <w:t>s</w:t>
      </w:r>
      <w:r w:rsidRPr="00096093">
        <w:rPr>
          <w:rFonts w:ascii="Times New Roman" w:hAnsi="Times New Roman" w:cs="Times New Roman"/>
          <w:sz w:val="24"/>
          <w:szCs w:val="24"/>
        </w:rPr>
        <w:t xml:space="preserve">ample of </w:t>
      </w:r>
      <w:r w:rsidR="002245B7" w:rsidRPr="00096093">
        <w:rPr>
          <w:rFonts w:ascii="Times New Roman" w:hAnsi="Times New Roman" w:cs="Times New Roman"/>
          <w:sz w:val="24"/>
          <w:szCs w:val="24"/>
        </w:rPr>
        <w:t>a</w:t>
      </w:r>
      <w:r w:rsidRPr="00096093">
        <w:rPr>
          <w:rFonts w:ascii="Times New Roman" w:hAnsi="Times New Roman" w:cs="Times New Roman"/>
          <w:sz w:val="24"/>
          <w:szCs w:val="24"/>
        </w:rPr>
        <w:t xml:space="preserve">dult </w:t>
      </w:r>
      <w:r w:rsidR="002245B7" w:rsidRPr="00096093">
        <w:rPr>
          <w:rFonts w:ascii="Times New Roman" w:hAnsi="Times New Roman" w:cs="Times New Roman"/>
          <w:sz w:val="24"/>
          <w:szCs w:val="24"/>
        </w:rPr>
        <w:t>s</w:t>
      </w:r>
      <w:r w:rsidRPr="00096093">
        <w:rPr>
          <w:rFonts w:ascii="Times New Roman" w:hAnsi="Times New Roman" w:cs="Times New Roman"/>
          <w:sz w:val="24"/>
          <w:szCs w:val="24"/>
        </w:rPr>
        <w:t xml:space="preserve">mokers: Results from a </w:t>
      </w:r>
      <w:r w:rsidR="002245B7" w:rsidRPr="00096093">
        <w:rPr>
          <w:rFonts w:ascii="Times New Roman" w:hAnsi="Times New Roman" w:cs="Times New Roman"/>
          <w:sz w:val="24"/>
          <w:szCs w:val="24"/>
        </w:rPr>
        <w:t>f</w:t>
      </w:r>
      <w:r w:rsidRPr="00096093">
        <w:rPr>
          <w:rFonts w:ascii="Times New Roman" w:hAnsi="Times New Roman" w:cs="Times New Roman"/>
          <w:sz w:val="24"/>
          <w:szCs w:val="24"/>
        </w:rPr>
        <w:t xml:space="preserve">actor </w:t>
      </w:r>
      <w:r w:rsidR="002245B7" w:rsidRPr="00096093">
        <w:rPr>
          <w:rFonts w:ascii="Times New Roman" w:hAnsi="Times New Roman" w:cs="Times New Roman"/>
          <w:sz w:val="24"/>
          <w:szCs w:val="24"/>
        </w:rPr>
        <w:t>m</w:t>
      </w:r>
      <w:r w:rsidRPr="00096093">
        <w:rPr>
          <w:rFonts w:ascii="Times New Roman" w:hAnsi="Times New Roman" w:cs="Times New Roman"/>
          <w:sz w:val="24"/>
          <w:szCs w:val="24"/>
        </w:rPr>
        <w:t xml:space="preserve">ixture </w:t>
      </w:r>
      <w:r w:rsidR="002245B7" w:rsidRPr="00096093">
        <w:rPr>
          <w:rFonts w:ascii="Times New Roman" w:hAnsi="Times New Roman" w:cs="Times New Roman"/>
          <w:sz w:val="24"/>
          <w:szCs w:val="24"/>
        </w:rPr>
        <w:t>m</w:t>
      </w:r>
      <w:r w:rsidRPr="00096093">
        <w:rPr>
          <w:rFonts w:ascii="Times New Roman" w:hAnsi="Times New Roman" w:cs="Times New Roman"/>
          <w:sz w:val="24"/>
          <w:szCs w:val="24"/>
        </w:rPr>
        <w:t xml:space="preserve">odel. </w:t>
      </w:r>
      <w:r w:rsidRPr="00096093">
        <w:rPr>
          <w:rFonts w:ascii="Times New Roman" w:hAnsi="Times New Roman" w:cs="Times New Roman"/>
          <w:i/>
          <w:iCs/>
          <w:sz w:val="24"/>
          <w:szCs w:val="24"/>
        </w:rPr>
        <w:t>Journal of Anxiety Disorders</w:t>
      </w:r>
      <w:r w:rsidRPr="00096093">
        <w:rPr>
          <w:rFonts w:ascii="Times New Roman" w:hAnsi="Times New Roman" w:cs="Times New Roman"/>
          <w:sz w:val="24"/>
          <w:szCs w:val="24"/>
        </w:rPr>
        <w:t xml:space="preserve">, </w:t>
      </w:r>
      <w:r w:rsidRPr="00096093">
        <w:rPr>
          <w:rFonts w:ascii="Times New Roman" w:hAnsi="Times New Roman" w:cs="Times New Roman"/>
          <w:i/>
          <w:iCs/>
          <w:sz w:val="24"/>
          <w:szCs w:val="24"/>
        </w:rPr>
        <w:t>28</w:t>
      </w:r>
      <w:r w:rsidRPr="00096093">
        <w:rPr>
          <w:rFonts w:ascii="Times New Roman" w:hAnsi="Times New Roman" w:cs="Times New Roman"/>
          <w:sz w:val="24"/>
          <w:szCs w:val="24"/>
        </w:rPr>
        <w:t xml:space="preserve">(7), 696–703. </w:t>
      </w:r>
      <w:r w:rsidR="002930C3" w:rsidRPr="00943850">
        <w:rPr>
          <w:rFonts w:ascii="Times New Roman" w:hAnsi="Times New Roman" w:cs="Times New Roman"/>
          <w:sz w:val="24"/>
          <w:szCs w:val="24"/>
        </w:rPr>
        <w:t>https://doi.org/10.1016/j.janxdis.2014.07.006</w:t>
      </w:r>
    </w:p>
    <w:p w14:paraId="7AB345A8" w14:textId="77777777" w:rsidR="002930C3" w:rsidRPr="00096093" w:rsidRDefault="002930C3" w:rsidP="002930C3">
      <w:pPr>
        <w:spacing w:line="480" w:lineRule="auto"/>
        <w:ind w:left="720" w:hanging="720"/>
        <w:rPr>
          <w:rFonts w:ascii="Times New Roman" w:hAnsi="Times New Roman" w:cs="Times New Roman"/>
        </w:rPr>
      </w:pPr>
      <w:r w:rsidRPr="00096093">
        <w:rPr>
          <w:rFonts w:ascii="Times New Roman" w:hAnsi="Times New Roman" w:cs="Times New Roman"/>
        </w:rPr>
        <w:t xml:space="preserve">Araneda, R., </w:t>
      </w:r>
      <w:proofErr w:type="spellStart"/>
      <w:r w:rsidRPr="00096093">
        <w:rPr>
          <w:rFonts w:ascii="Times New Roman" w:hAnsi="Times New Roman" w:cs="Times New Roman"/>
        </w:rPr>
        <w:t>Volder</w:t>
      </w:r>
      <w:proofErr w:type="spellEnd"/>
      <w:r w:rsidRPr="00096093">
        <w:rPr>
          <w:rFonts w:ascii="Times New Roman" w:hAnsi="Times New Roman" w:cs="Times New Roman"/>
        </w:rPr>
        <w:t xml:space="preserve">, A. G. D., </w:t>
      </w:r>
      <w:proofErr w:type="spellStart"/>
      <w:r w:rsidRPr="00096093">
        <w:rPr>
          <w:rFonts w:ascii="Times New Roman" w:hAnsi="Times New Roman" w:cs="Times New Roman"/>
        </w:rPr>
        <w:t>Deggouj</w:t>
      </w:r>
      <w:proofErr w:type="spellEnd"/>
      <w:r w:rsidRPr="00096093">
        <w:rPr>
          <w:rFonts w:ascii="Times New Roman" w:hAnsi="Times New Roman" w:cs="Times New Roman"/>
        </w:rPr>
        <w:t xml:space="preserve">, N., &amp; </w:t>
      </w:r>
      <w:proofErr w:type="spellStart"/>
      <w:r w:rsidRPr="00096093">
        <w:rPr>
          <w:rFonts w:ascii="Times New Roman" w:hAnsi="Times New Roman" w:cs="Times New Roman"/>
        </w:rPr>
        <w:t>Renier</w:t>
      </w:r>
      <w:proofErr w:type="spellEnd"/>
      <w:r w:rsidRPr="00096093">
        <w:rPr>
          <w:rFonts w:ascii="Times New Roman" w:hAnsi="Times New Roman" w:cs="Times New Roman"/>
        </w:rPr>
        <w:t xml:space="preserve">, L. (2015). Altered inhibitory control and increased sensitivity to cross-modal interference in tinnitus during auditory and visual tasks. </w:t>
      </w:r>
      <w:r w:rsidRPr="00096093">
        <w:rPr>
          <w:rFonts w:ascii="Times New Roman" w:hAnsi="Times New Roman" w:cs="Times New Roman"/>
          <w:i/>
          <w:iCs/>
        </w:rPr>
        <w:t>PLOS ONE</w:t>
      </w:r>
      <w:r w:rsidRPr="00096093">
        <w:rPr>
          <w:rFonts w:ascii="Times New Roman" w:hAnsi="Times New Roman" w:cs="Times New Roman"/>
        </w:rPr>
        <w:t xml:space="preserve">, </w:t>
      </w:r>
      <w:r w:rsidRPr="00096093">
        <w:rPr>
          <w:rFonts w:ascii="Times New Roman" w:hAnsi="Times New Roman" w:cs="Times New Roman"/>
          <w:i/>
          <w:iCs/>
        </w:rPr>
        <w:t>10</w:t>
      </w:r>
      <w:r w:rsidRPr="00096093">
        <w:rPr>
          <w:rFonts w:ascii="Times New Roman" w:hAnsi="Times New Roman" w:cs="Times New Roman"/>
        </w:rPr>
        <w:t>(3), e0120387. https://doi.org/10.1371/journal.pone.0120387</w:t>
      </w:r>
    </w:p>
    <w:p w14:paraId="2133FA96" w14:textId="65960591" w:rsidR="00641F12" w:rsidRPr="00096093" w:rsidRDefault="00641F12" w:rsidP="00641F12">
      <w:pPr>
        <w:spacing w:line="480" w:lineRule="auto"/>
        <w:ind w:left="720" w:hanging="720"/>
        <w:rPr>
          <w:rFonts w:ascii="Times New Roman" w:hAnsi="Times New Roman" w:cs="Times New Roman"/>
          <w:sz w:val="24"/>
          <w:szCs w:val="24"/>
        </w:rPr>
      </w:pPr>
      <w:proofErr w:type="spellStart"/>
      <w:r w:rsidRPr="00096093">
        <w:rPr>
          <w:rFonts w:ascii="Times New Roman" w:hAnsi="Times New Roman" w:cs="Times New Roman"/>
          <w:sz w:val="24"/>
          <w:szCs w:val="24"/>
        </w:rPr>
        <w:t>Bieling</w:t>
      </w:r>
      <w:proofErr w:type="spellEnd"/>
      <w:r w:rsidRPr="00096093">
        <w:rPr>
          <w:rFonts w:ascii="Times New Roman" w:hAnsi="Times New Roman" w:cs="Times New Roman"/>
          <w:sz w:val="24"/>
          <w:szCs w:val="24"/>
        </w:rPr>
        <w:t xml:space="preserve">, P. J., Antony, M. M., &amp; Swinson, R. P. (1998). The State–Trait Anxiety Inventory, Trait version: Structure and content re-examined. </w:t>
      </w:r>
      <w:r w:rsidR="00A02A5A" w:rsidRPr="00096093">
        <w:rPr>
          <w:rFonts w:ascii="Times New Roman" w:hAnsi="Times New Roman" w:cs="Times New Roman"/>
          <w:i/>
          <w:iCs/>
          <w:sz w:val="24"/>
          <w:szCs w:val="24"/>
        </w:rPr>
        <w:t>Behavior</w:t>
      </w:r>
      <w:r w:rsidRPr="00096093">
        <w:rPr>
          <w:rFonts w:ascii="Times New Roman" w:hAnsi="Times New Roman" w:cs="Times New Roman"/>
          <w:i/>
          <w:iCs/>
          <w:sz w:val="24"/>
          <w:szCs w:val="24"/>
        </w:rPr>
        <w:t xml:space="preserve"> Research and Therapy</w:t>
      </w:r>
      <w:r w:rsidRPr="00096093">
        <w:rPr>
          <w:rFonts w:ascii="Times New Roman" w:hAnsi="Times New Roman" w:cs="Times New Roman"/>
          <w:sz w:val="24"/>
          <w:szCs w:val="24"/>
        </w:rPr>
        <w:t xml:space="preserve">, </w:t>
      </w:r>
      <w:r w:rsidRPr="00096093">
        <w:rPr>
          <w:rFonts w:ascii="Times New Roman" w:hAnsi="Times New Roman" w:cs="Times New Roman"/>
          <w:i/>
          <w:iCs/>
          <w:sz w:val="24"/>
          <w:szCs w:val="24"/>
        </w:rPr>
        <w:t>36</w:t>
      </w:r>
      <w:r w:rsidRPr="00096093">
        <w:rPr>
          <w:rFonts w:ascii="Times New Roman" w:hAnsi="Times New Roman" w:cs="Times New Roman"/>
          <w:sz w:val="24"/>
          <w:szCs w:val="24"/>
        </w:rPr>
        <w:t>(7–8), 777–788.</w:t>
      </w:r>
      <w:r w:rsidR="00165220" w:rsidRPr="00096093">
        <w:rPr>
          <w:rFonts w:ascii="Times New Roman" w:hAnsi="Times New Roman" w:cs="Times New Roman"/>
          <w:sz w:val="24"/>
          <w:szCs w:val="24"/>
        </w:rPr>
        <w:t xml:space="preserve"> </w:t>
      </w:r>
      <w:r w:rsidR="007B5D19" w:rsidRPr="00096093">
        <w:rPr>
          <w:rFonts w:ascii="Times New Roman" w:hAnsi="Times New Roman" w:cs="Times New Roman"/>
          <w:sz w:val="24"/>
          <w:szCs w:val="24"/>
        </w:rPr>
        <w:t>https://doi.org/10.1016/S0005-7967(98)00023-0</w:t>
      </w:r>
      <w:r w:rsidR="00165220" w:rsidRPr="00096093">
        <w:rPr>
          <w:rFonts w:ascii="Times New Roman" w:hAnsi="Times New Roman" w:cs="Times New Roman"/>
          <w:sz w:val="24"/>
          <w:szCs w:val="24"/>
        </w:rPr>
        <w:t xml:space="preserve"> </w:t>
      </w:r>
    </w:p>
    <w:p w14:paraId="1A3D8AE0" w14:textId="41DD6658" w:rsidR="00965A30" w:rsidRPr="00096093" w:rsidRDefault="00965A30" w:rsidP="00641F12">
      <w:pPr>
        <w:spacing w:line="480" w:lineRule="auto"/>
        <w:ind w:left="720" w:hanging="720"/>
        <w:rPr>
          <w:rFonts w:ascii="Times New Roman" w:hAnsi="Times New Roman" w:cs="Times New Roman"/>
          <w:sz w:val="24"/>
          <w:szCs w:val="24"/>
        </w:rPr>
      </w:pPr>
      <w:r w:rsidRPr="00096093">
        <w:rPr>
          <w:rFonts w:ascii="Times New Roman" w:hAnsi="Times New Roman" w:cs="Times New Roman"/>
          <w:sz w:val="24"/>
          <w:szCs w:val="24"/>
        </w:rPr>
        <w:t>Bourke, C., Douglas, K., &amp; Porter, R. (2010). Processing of facial emotion expression in</w:t>
      </w:r>
      <w:r w:rsidR="007B5D19" w:rsidRPr="00096093">
        <w:rPr>
          <w:rFonts w:ascii="Times New Roman" w:hAnsi="Times New Roman" w:cs="Times New Roman"/>
          <w:sz w:val="24"/>
          <w:szCs w:val="24"/>
        </w:rPr>
        <w:t xml:space="preserve"> </w:t>
      </w:r>
      <w:r w:rsidRPr="00096093">
        <w:rPr>
          <w:rFonts w:ascii="Times New Roman" w:hAnsi="Times New Roman" w:cs="Times New Roman"/>
          <w:sz w:val="24"/>
          <w:szCs w:val="24"/>
        </w:rPr>
        <w:t xml:space="preserve">major depression: A review. </w:t>
      </w:r>
      <w:r w:rsidRPr="00096093">
        <w:rPr>
          <w:rFonts w:ascii="Times New Roman" w:hAnsi="Times New Roman" w:cs="Times New Roman"/>
          <w:i/>
          <w:iCs/>
          <w:sz w:val="24"/>
          <w:szCs w:val="24"/>
        </w:rPr>
        <w:t>Australian &amp; New Zealand Journal of</w:t>
      </w:r>
      <w:r w:rsidRPr="00096093">
        <w:rPr>
          <w:rFonts w:ascii="Times New Roman" w:hAnsi="Times New Roman" w:cs="Times New Roman"/>
          <w:i/>
          <w:iCs/>
          <w:sz w:val="24"/>
          <w:szCs w:val="24"/>
        </w:rPr>
        <w:tab/>
        <w:t>Psychiatry</w:t>
      </w:r>
      <w:r w:rsidRPr="00096093">
        <w:rPr>
          <w:rFonts w:ascii="Times New Roman" w:hAnsi="Times New Roman" w:cs="Times New Roman"/>
          <w:sz w:val="24"/>
          <w:szCs w:val="24"/>
        </w:rPr>
        <w:t xml:space="preserve">, </w:t>
      </w:r>
      <w:r w:rsidRPr="00096093">
        <w:rPr>
          <w:rFonts w:ascii="Times New Roman" w:hAnsi="Times New Roman" w:cs="Times New Roman"/>
          <w:i/>
          <w:iCs/>
          <w:sz w:val="24"/>
          <w:szCs w:val="24"/>
        </w:rPr>
        <w:t>44</w:t>
      </w:r>
      <w:r w:rsidRPr="00096093">
        <w:rPr>
          <w:rFonts w:ascii="Times New Roman" w:hAnsi="Times New Roman" w:cs="Times New Roman"/>
          <w:sz w:val="24"/>
          <w:szCs w:val="24"/>
        </w:rPr>
        <w:t>(8), 681–696. https://doi.org/10.3109/00048674.2010.496359</w:t>
      </w:r>
    </w:p>
    <w:p w14:paraId="7DCA7B4E" w14:textId="3A12CC3D" w:rsidR="00652D7C" w:rsidRPr="00096093" w:rsidRDefault="00652D7C" w:rsidP="00641F12">
      <w:pPr>
        <w:spacing w:line="480" w:lineRule="auto"/>
        <w:ind w:left="720" w:hanging="720"/>
        <w:rPr>
          <w:rFonts w:ascii="Times New Roman" w:hAnsi="Times New Roman" w:cs="Times New Roman"/>
          <w:color w:val="000000" w:themeColor="text1"/>
          <w:sz w:val="24"/>
          <w:szCs w:val="24"/>
        </w:rPr>
      </w:pPr>
      <w:r w:rsidRPr="00096093">
        <w:rPr>
          <w:rFonts w:ascii="Times New Roman" w:hAnsi="Times New Roman" w:cs="Times New Roman"/>
          <w:color w:val="000000" w:themeColor="text1"/>
          <w:sz w:val="24"/>
          <w:szCs w:val="24"/>
        </w:rPr>
        <w:t xml:space="preserve">Bowerman, B. L., &amp; O'Connell, R. T. (1990). </w:t>
      </w:r>
      <w:r w:rsidRPr="00096093">
        <w:rPr>
          <w:rFonts w:ascii="Times New Roman" w:hAnsi="Times New Roman" w:cs="Times New Roman"/>
          <w:i/>
          <w:iCs/>
          <w:color w:val="000000" w:themeColor="text1"/>
          <w:sz w:val="24"/>
          <w:szCs w:val="24"/>
        </w:rPr>
        <w:t>Linear statistical models: An applied approach.</w:t>
      </w:r>
      <w:r w:rsidRPr="00096093">
        <w:rPr>
          <w:rFonts w:ascii="Times New Roman" w:hAnsi="Times New Roman" w:cs="Times New Roman"/>
          <w:color w:val="000000" w:themeColor="text1"/>
          <w:sz w:val="24"/>
          <w:szCs w:val="24"/>
        </w:rPr>
        <w:t xml:space="preserve"> Brooks/Cole.</w:t>
      </w:r>
    </w:p>
    <w:p w14:paraId="7785DB8B" w14:textId="2DCB7FF7" w:rsidR="00587C68" w:rsidRPr="00096093" w:rsidRDefault="00587C68" w:rsidP="00587C68">
      <w:pPr>
        <w:spacing w:line="480" w:lineRule="auto"/>
        <w:ind w:left="720" w:hanging="720"/>
        <w:rPr>
          <w:rFonts w:ascii="Times New Roman" w:hAnsi="Times New Roman" w:cs="Times New Roman"/>
        </w:rPr>
      </w:pPr>
      <w:r w:rsidRPr="00096093">
        <w:rPr>
          <w:rFonts w:ascii="Times New Roman" w:hAnsi="Times New Roman" w:cs="Times New Roman"/>
        </w:rPr>
        <w:t xml:space="preserve">Brewin, C. R. (2001). Memory processes in post-traumatic stress disorder. </w:t>
      </w:r>
      <w:r w:rsidRPr="00096093">
        <w:rPr>
          <w:rFonts w:ascii="Times New Roman" w:hAnsi="Times New Roman" w:cs="Times New Roman"/>
          <w:i/>
          <w:iCs/>
        </w:rPr>
        <w:t>International Review of Psychiatry</w:t>
      </w:r>
      <w:r w:rsidRPr="00096093">
        <w:rPr>
          <w:rFonts w:ascii="Times New Roman" w:hAnsi="Times New Roman" w:cs="Times New Roman"/>
        </w:rPr>
        <w:t xml:space="preserve">, </w:t>
      </w:r>
      <w:r w:rsidRPr="00096093">
        <w:rPr>
          <w:rFonts w:ascii="Times New Roman" w:hAnsi="Times New Roman" w:cs="Times New Roman"/>
          <w:i/>
          <w:iCs/>
        </w:rPr>
        <w:t>13</w:t>
      </w:r>
      <w:r w:rsidRPr="00096093">
        <w:rPr>
          <w:rFonts w:ascii="Times New Roman" w:hAnsi="Times New Roman" w:cs="Times New Roman"/>
        </w:rPr>
        <w:t xml:space="preserve">(3), 159–163. </w:t>
      </w:r>
      <w:r w:rsidR="005D423F" w:rsidRPr="00943850">
        <w:rPr>
          <w:rFonts w:ascii="Times New Roman" w:hAnsi="Times New Roman" w:cs="Times New Roman"/>
        </w:rPr>
        <w:t>https://doi.org/10.1080/09540260120074019</w:t>
      </w:r>
    </w:p>
    <w:p w14:paraId="48D83264" w14:textId="77777777" w:rsidR="00E71360" w:rsidRPr="00096093" w:rsidRDefault="00E71360" w:rsidP="00E71360">
      <w:pPr>
        <w:spacing w:line="480" w:lineRule="auto"/>
        <w:ind w:left="720" w:hanging="720"/>
        <w:rPr>
          <w:rFonts w:ascii="Times New Roman" w:hAnsi="Times New Roman" w:cs="Times New Roman"/>
        </w:rPr>
      </w:pPr>
      <w:r w:rsidRPr="00096093">
        <w:rPr>
          <w:rFonts w:ascii="Times New Roman" w:hAnsi="Times New Roman" w:cs="Times New Roman"/>
        </w:rPr>
        <w:t xml:space="preserve">Chen, N. T. M., Clarke, P. J. F., MacLeod, C., &amp; </w:t>
      </w:r>
      <w:proofErr w:type="spellStart"/>
      <w:r w:rsidRPr="00096093">
        <w:rPr>
          <w:rFonts w:ascii="Times New Roman" w:hAnsi="Times New Roman" w:cs="Times New Roman"/>
        </w:rPr>
        <w:t>Guastella</w:t>
      </w:r>
      <w:proofErr w:type="spellEnd"/>
      <w:r w:rsidRPr="00096093">
        <w:rPr>
          <w:rFonts w:ascii="Times New Roman" w:hAnsi="Times New Roman" w:cs="Times New Roman"/>
        </w:rPr>
        <w:t xml:space="preserve">, A. J. (2012). Biased attentional processing of positive stimuli in social anxiety disorder: An eye movement study. </w:t>
      </w:r>
      <w:r w:rsidRPr="00096093">
        <w:rPr>
          <w:rFonts w:ascii="Times New Roman" w:hAnsi="Times New Roman" w:cs="Times New Roman"/>
          <w:i/>
          <w:iCs/>
        </w:rPr>
        <w:t xml:space="preserve">Cognitive </w:t>
      </w:r>
      <w:proofErr w:type="spellStart"/>
      <w:r w:rsidRPr="00096093">
        <w:rPr>
          <w:rFonts w:ascii="Times New Roman" w:hAnsi="Times New Roman" w:cs="Times New Roman"/>
          <w:i/>
          <w:iCs/>
        </w:rPr>
        <w:t>Behaviour</w:t>
      </w:r>
      <w:proofErr w:type="spellEnd"/>
      <w:r w:rsidRPr="00096093">
        <w:rPr>
          <w:rFonts w:ascii="Times New Roman" w:hAnsi="Times New Roman" w:cs="Times New Roman"/>
          <w:i/>
          <w:iCs/>
        </w:rPr>
        <w:t xml:space="preserve"> Therapy, 41</w:t>
      </w:r>
      <w:r w:rsidRPr="00096093">
        <w:rPr>
          <w:rFonts w:ascii="Times New Roman" w:hAnsi="Times New Roman" w:cs="Times New Roman"/>
        </w:rPr>
        <w:t>(2), 96–107. https://doi.org/10.1080/16506073.2012.666562</w:t>
      </w:r>
    </w:p>
    <w:p w14:paraId="38907714" w14:textId="2911F48E" w:rsidR="00E71360" w:rsidRPr="00096093" w:rsidRDefault="00E71360" w:rsidP="00E71360">
      <w:pPr>
        <w:spacing w:line="480" w:lineRule="auto"/>
        <w:ind w:left="720" w:hanging="720"/>
        <w:rPr>
          <w:rFonts w:ascii="Times New Roman" w:hAnsi="Times New Roman" w:cs="Times New Roman"/>
        </w:rPr>
      </w:pPr>
      <w:r w:rsidRPr="00096093">
        <w:rPr>
          <w:rFonts w:ascii="Times New Roman" w:hAnsi="Times New Roman" w:cs="Times New Roman"/>
        </w:rPr>
        <w:t xml:space="preserve">Chen, N. T. M., Clarke, P. J. F., MacLeod, C., </w:t>
      </w:r>
      <w:proofErr w:type="spellStart"/>
      <w:r w:rsidRPr="00096093">
        <w:rPr>
          <w:rFonts w:ascii="Times New Roman" w:hAnsi="Times New Roman" w:cs="Times New Roman"/>
        </w:rPr>
        <w:t>Hickie</w:t>
      </w:r>
      <w:proofErr w:type="spellEnd"/>
      <w:r w:rsidRPr="00096093">
        <w:rPr>
          <w:rFonts w:ascii="Times New Roman" w:hAnsi="Times New Roman" w:cs="Times New Roman"/>
        </w:rPr>
        <w:t xml:space="preserve">, I. B., &amp; </w:t>
      </w:r>
      <w:proofErr w:type="spellStart"/>
      <w:r w:rsidRPr="00096093">
        <w:rPr>
          <w:rFonts w:ascii="Times New Roman" w:hAnsi="Times New Roman" w:cs="Times New Roman"/>
        </w:rPr>
        <w:t>Guastella</w:t>
      </w:r>
      <w:proofErr w:type="spellEnd"/>
      <w:r w:rsidRPr="00096093">
        <w:rPr>
          <w:rFonts w:ascii="Times New Roman" w:hAnsi="Times New Roman" w:cs="Times New Roman"/>
        </w:rPr>
        <w:t xml:space="preserve">, A. J. (2016). Aberrant gaze patterns in social anxiety disorder: An eye movement assessment during public speaking. </w:t>
      </w:r>
      <w:r w:rsidRPr="00096093">
        <w:rPr>
          <w:rFonts w:ascii="Times New Roman" w:hAnsi="Times New Roman" w:cs="Times New Roman"/>
          <w:i/>
          <w:iCs/>
        </w:rPr>
        <w:t>Journal of Experimental Psychopathology, 7</w:t>
      </w:r>
      <w:r w:rsidRPr="00096093">
        <w:rPr>
          <w:rFonts w:ascii="Times New Roman" w:hAnsi="Times New Roman" w:cs="Times New Roman"/>
        </w:rPr>
        <w:t>(1), 1–17. https://doi.org/10.5127/jep.040313</w:t>
      </w:r>
    </w:p>
    <w:p w14:paraId="1E2E39BD" w14:textId="5E9502AC" w:rsidR="005D423F" w:rsidRPr="00096093" w:rsidRDefault="005D423F" w:rsidP="00587C68">
      <w:pPr>
        <w:spacing w:line="480" w:lineRule="auto"/>
        <w:ind w:left="720" w:hanging="720"/>
        <w:rPr>
          <w:rFonts w:ascii="Times New Roman" w:hAnsi="Times New Roman" w:cs="Times New Roman"/>
        </w:rPr>
      </w:pPr>
      <w:proofErr w:type="spellStart"/>
      <w:r w:rsidRPr="00096093">
        <w:rPr>
          <w:rFonts w:ascii="Times New Roman" w:hAnsi="Times New Roman" w:cs="Times New Roman"/>
        </w:rPr>
        <w:lastRenderedPageBreak/>
        <w:t>Cisler</w:t>
      </w:r>
      <w:proofErr w:type="spellEnd"/>
      <w:r w:rsidRPr="00096093">
        <w:rPr>
          <w:rFonts w:ascii="Times New Roman" w:hAnsi="Times New Roman" w:cs="Times New Roman"/>
        </w:rPr>
        <w:t xml:space="preserve">, J. M., &amp; </w:t>
      </w:r>
      <w:proofErr w:type="spellStart"/>
      <w:r w:rsidRPr="00096093">
        <w:rPr>
          <w:rFonts w:ascii="Times New Roman" w:hAnsi="Times New Roman" w:cs="Times New Roman"/>
        </w:rPr>
        <w:t>Koster</w:t>
      </w:r>
      <w:proofErr w:type="spellEnd"/>
      <w:r w:rsidRPr="00096093">
        <w:rPr>
          <w:rFonts w:ascii="Times New Roman" w:hAnsi="Times New Roman" w:cs="Times New Roman"/>
        </w:rPr>
        <w:t xml:space="preserve">, E. H. W. (2010). Mechanisms of attentional biases towards threat in </w:t>
      </w:r>
      <w:proofErr w:type="gramStart"/>
      <w:r w:rsidRPr="00096093">
        <w:rPr>
          <w:rFonts w:ascii="Times New Roman" w:hAnsi="Times New Roman" w:cs="Times New Roman"/>
        </w:rPr>
        <w:t>the anxiety</w:t>
      </w:r>
      <w:proofErr w:type="gramEnd"/>
      <w:r w:rsidRPr="00096093">
        <w:rPr>
          <w:rFonts w:ascii="Times New Roman" w:hAnsi="Times New Roman" w:cs="Times New Roman"/>
        </w:rPr>
        <w:t xml:space="preserve"> disorders: An integrative review. </w:t>
      </w:r>
      <w:r w:rsidRPr="00096093">
        <w:rPr>
          <w:rFonts w:ascii="Times New Roman" w:hAnsi="Times New Roman" w:cs="Times New Roman"/>
          <w:i/>
          <w:iCs/>
        </w:rPr>
        <w:t>Clinical Psychology Review, 30</w:t>
      </w:r>
      <w:r w:rsidRPr="00096093">
        <w:rPr>
          <w:rFonts w:ascii="Times New Roman" w:hAnsi="Times New Roman" w:cs="Times New Roman"/>
        </w:rPr>
        <w:t>(2), 203. https://doi.org/10.1016/j.cpr.2009.11.003</w:t>
      </w:r>
    </w:p>
    <w:p w14:paraId="6F9AF4BF" w14:textId="62E77148" w:rsidR="00342C8F" w:rsidRPr="00096093" w:rsidRDefault="00342C8F" w:rsidP="003C2E27">
      <w:pPr>
        <w:spacing w:after="0" w:line="480" w:lineRule="auto"/>
        <w:ind w:left="720" w:hanging="720"/>
        <w:rPr>
          <w:rFonts w:ascii="Times New Roman" w:hAnsi="Times New Roman" w:cs="Times New Roman"/>
          <w:sz w:val="24"/>
          <w:szCs w:val="24"/>
        </w:rPr>
      </w:pPr>
      <w:r w:rsidRPr="00096093">
        <w:rPr>
          <w:rFonts w:ascii="Times New Roman" w:hAnsi="Times New Roman" w:cs="Times New Roman"/>
          <w:sz w:val="24"/>
          <w:szCs w:val="24"/>
        </w:rPr>
        <w:t xml:space="preserve">Cook, R. D., &amp; Weisberg, S. (1982). </w:t>
      </w:r>
      <w:r w:rsidRPr="00096093">
        <w:rPr>
          <w:rFonts w:ascii="Times New Roman" w:hAnsi="Times New Roman" w:cs="Times New Roman"/>
          <w:i/>
          <w:iCs/>
          <w:sz w:val="24"/>
          <w:szCs w:val="24"/>
        </w:rPr>
        <w:t>Residuals and influence in regression</w:t>
      </w:r>
      <w:r w:rsidRPr="00096093">
        <w:rPr>
          <w:rFonts w:ascii="Times New Roman" w:hAnsi="Times New Roman" w:cs="Times New Roman"/>
          <w:sz w:val="24"/>
          <w:szCs w:val="24"/>
        </w:rPr>
        <w:t>. Chapman and Hall</w:t>
      </w:r>
    </w:p>
    <w:p w14:paraId="5D294B00" w14:textId="77777777" w:rsidR="00D77F74" w:rsidRPr="00096093" w:rsidRDefault="00D77F74" w:rsidP="00D77F74">
      <w:pPr>
        <w:spacing w:line="480" w:lineRule="auto"/>
        <w:ind w:left="720" w:hanging="720"/>
        <w:rPr>
          <w:rFonts w:ascii="Times New Roman" w:hAnsi="Times New Roman" w:cs="Times New Roman"/>
        </w:rPr>
      </w:pPr>
      <w:r w:rsidRPr="00096093">
        <w:rPr>
          <w:rFonts w:ascii="Times New Roman" w:hAnsi="Times New Roman" w:cs="Times New Roman"/>
          <w:lang w:val="de-DE"/>
        </w:rPr>
        <w:t xml:space="preserve">De Jong, J. J., Hodiamont, P. P. G., Van den Stock, J., &amp; De Gelder, B. (2009). </w:t>
      </w:r>
      <w:r w:rsidRPr="00096093">
        <w:rPr>
          <w:rFonts w:ascii="Times New Roman" w:hAnsi="Times New Roman" w:cs="Times New Roman"/>
        </w:rPr>
        <w:t xml:space="preserve">Audiovisual emotion recognition in schizophrenia: Reduced integration of facial and vocal affect. </w:t>
      </w:r>
      <w:r w:rsidRPr="00096093">
        <w:rPr>
          <w:rFonts w:ascii="Times New Roman" w:hAnsi="Times New Roman" w:cs="Times New Roman"/>
          <w:i/>
          <w:iCs/>
        </w:rPr>
        <w:t>Schizophrenia Research</w:t>
      </w:r>
      <w:r w:rsidRPr="00096093">
        <w:rPr>
          <w:rFonts w:ascii="Times New Roman" w:hAnsi="Times New Roman" w:cs="Times New Roman"/>
        </w:rPr>
        <w:t xml:space="preserve">, </w:t>
      </w:r>
      <w:r w:rsidRPr="00096093">
        <w:rPr>
          <w:rFonts w:ascii="Times New Roman" w:hAnsi="Times New Roman" w:cs="Times New Roman"/>
          <w:i/>
          <w:iCs/>
        </w:rPr>
        <w:t>107</w:t>
      </w:r>
      <w:r w:rsidRPr="00096093">
        <w:rPr>
          <w:rFonts w:ascii="Times New Roman" w:hAnsi="Times New Roman" w:cs="Times New Roman"/>
        </w:rPr>
        <w:t>(2–3), 286–293. https://doi.org/10.1016/j.schres.2008.10.001</w:t>
      </w:r>
    </w:p>
    <w:p w14:paraId="05607B26" w14:textId="77777777" w:rsidR="00032FD6" w:rsidRPr="00096093" w:rsidRDefault="00032FD6" w:rsidP="00032FD6">
      <w:pPr>
        <w:spacing w:line="480" w:lineRule="auto"/>
        <w:ind w:left="720" w:hanging="720"/>
        <w:rPr>
          <w:rFonts w:ascii="Times New Roman" w:hAnsi="Times New Roman" w:cs="Times New Roman"/>
        </w:rPr>
      </w:pPr>
      <w:r w:rsidRPr="00096093">
        <w:rPr>
          <w:rFonts w:ascii="Times New Roman" w:hAnsi="Times New Roman" w:cs="Times New Roman"/>
        </w:rPr>
        <w:t xml:space="preserve">Ehlers, A., &amp; Clark, D. M. (2000). A cognitive model of posttraumatic stress disorder. </w:t>
      </w:r>
      <w:proofErr w:type="spellStart"/>
      <w:r w:rsidRPr="00096093">
        <w:rPr>
          <w:rFonts w:ascii="Times New Roman" w:hAnsi="Times New Roman" w:cs="Times New Roman"/>
          <w:i/>
          <w:iCs/>
        </w:rPr>
        <w:t>Behaviour</w:t>
      </w:r>
      <w:proofErr w:type="spellEnd"/>
      <w:r w:rsidRPr="00096093">
        <w:rPr>
          <w:rFonts w:ascii="Times New Roman" w:hAnsi="Times New Roman" w:cs="Times New Roman"/>
          <w:i/>
          <w:iCs/>
        </w:rPr>
        <w:t xml:space="preserve"> Research and Therapy</w:t>
      </w:r>
      <w:r w:rsidRPr="00096093">
        <w:rPr>
          <w:rFonts w:ascii="Times New Roman" w:hAnsi="Times New Roman" w:cs="Times New Roman"/>
        </w:rPr>
        <w:t xml:space="preserve">, </w:t>
      </w:r>
      <w:r w:rsidRPr="00096093">
        <w:rPr>
          <w:rFonts w:ascii="Times New Roman" w:hAnsi="Times New Roman" w:cs="Times New Roman"/>
          <w:i/>
          <w:iCs/>
        </w:rPr>
        <w:t>38</w:t>
      </w:r>
      <w:r w:rsidRPr="00096093">
        <w:rPr>
          <w:rFonts w:ascii="Times New Roman" w:hAnsi="Times New Roman" w:cs="Times New Roman"/>
        </w:rPr>
        <w:t>(4), 319–345. https://doi.org/10.1016/S0005-7967(99)00123-0</w:t>
      </w:r>
    </w:p>
    <w:p w14:paraId="61610465" w14:textId="77777777" w:rsidR="00032FD6" w:rsidRPr="00096093" w:rsidRDefault="00032FD6" w:rsidP="00032FD6">
      <w:pPr>
        <w:spacing w:line="480" w:lineRule="auto"/>
        <w:ind w:left="720" w:hanging="720"/>
        <w:rPr>
          <w:rFonts w:ascii="Times New Roman" w:hAnsi="Times New Roman" w:cs="Times New Roman"/>
        </w:rPr>
      </w:pPr>
      <w:r w:rsidRPr="00096093">
        <w:rPr>
          <w:rFonts w:ascii="Times New Roman" w:hAnsi="Times New Roman" w:cs="Times New Roman"/>
        </w:rPr>
        <w:t xml:space="preserve">Ehlers, A., &amp; </w:t>
      </w:r>
      <w:proofErr w:type="spellStart"/>
      <w:r w:rsidRPr="00096093">
        <w:rPr>
          <w:rFonts w:ascii="Times New Roman" w:hAnsi="Times New Roman" w:cs="Times New Roman"/>
        </w:rPr>
        <w:t>Steil</w:t>
      </w:r>
      <w:proofErr w:type="spellEnd"/>
      <w:r w:rsidRPr="00096093">
        <w:rPr>
          <w:rFonts w:ascii="Times New Roman" w:hAnsi="Times New Roman" w:cs="Times New Roman"/>
        </w:rPr>
        <w:t xml:space="preserve">, R. (1995). Maintenance of intrusive memories in posttraumatic stress disorder: A cognitive approach. </w:t>
      </w:r>
      <w:proofErr w:type="spellStart"/>
      <w:r w:rsidRPr="00096093">
        <w:rPr>
          <w:rFonts w:ascii="Times New Roman" w:hAnsi="Times New Roman" w:cs="Times New Roman"/>
          <w:i/>
          <w:iCs/>
        </w:rPr>
        <w:t>Behavioural</w:t>
      </w:r>
      <w:proofErr w:type="spellEnd"/>
      <w:r w:rsidRPr="00096093">
        <w:rPr>
          <w:rFonts w:ascii="Times New Roman" w:hAnsi="Times New Roman" w:cs="Times New Roman"/>
          <w:i/>
          <w:iCs/>
        </w:rPr>
        <w:t xml:space="preserve"> and Cognitive Psychotherapy</w:t>
      </w:r>
      <w:r w:rsidRPr="00096093">
        <w:rPr>
          <w:rFonts w:ascii="Times New Roman" w:hAnsi="Times New Roman" w:cs="Times New Roman"/>
        </w:rPr>
        <w:t xml:space="preserve">, </w:t>
      </w:r>
      <w:r w:rsidRPr="00096093">
        <w:rPr>
          <w:rFonts w:ascii="Times New Roman" w:hAnsi="Times New Roman" w:cs="Times New Roman"/>
          <w:i/>
          <w:iCs/>
        </w:rPr>
        <w:t>23</w:t>
      </w:r>
      <w:r w:rsidRPr="00096093">
        <w:rPr>
          <w:rFonts w:ascii="Times New Roman" w:hAnsi="Times New Roman" w:cs="Times New Roman"/>
        </w:rPr>
        <w:t>(3), 217–249. https://doi.org/10.1017/S135246580001585X</w:t>
      </w:r>
    </w:p>
    <w:p w14:paraId="7CD5D06C" w14:textId="77777777" w:rsidR="003C2E27" w:rsidRPr="00096093" w:rsidRDefault="00CB2B40" w:rsidP="003C2E27">
      <w:pPr>
        <w:spacing w:after="0" w:line="480" w:lineRule="auto"/>
        <w:ind w:left="720" w:hanging="720"/>
        <w:rPr>
          <w:rFonts w:ascii="Times New Roman" w:hAnsi="Times New Roman" w:cs="Times New Roman"/>
        </w:rPr>
      </w:pPr>
      <w:proofErr w:type="spellStart"/>
      <w:r w:rsidRPr="00096093">
        <w:rPr>
          <w:rFonts w:ascii="Times New Roman" w:hAnsi="Times New Roman" w:cs="Times New Roman"/>
        </w:rPr>
        <w:t>Fagel</w:t>
      </w:r>
      <w:proofErr w:type="spellEnd"/>
      <w:r w:rsidRPr="00096093">
        <w:rPr>
          <w:rFonts w:ascii="Times New Roman" w:hAnsi="Times New Roman" w:cs="Times New Roman"/>
        </w:rPr>
        <w:t xml:space="preserve">, S. (2006). Emotional McGurk effect. </w:t>
      </w:r>
      <w:r w:rsidRPr="00096093">
        <w:rPr>
          <w:rFonts w:ascii="Times New Roman" w:hAnsi="Times New Roman" w:cs="Times New Roman"/>
          <w:i/>
          <w:iCs/>
        </w:rPr>
        <w:t>Proceedings of the International Conference on Speech Prosody</w:t>
      </w:r>
      <w:r w:rsidRPr="00096093">
        <w:rPr>
          <w:rFonts w:ascii="Times New Roman" w:hAnsi="Times New Roman" w:cs="Times New Roman"/>
        </w:rPr>
        <w:t xml:space="preserve">, </w:t>
      </w:r>
      <w:r w:rsidRPr="00096093">
        <w:rPr>
          <w:rFonts w:ascii="Times New Roman" w:hAnsi="Times New Roman" w:cs="Times New Roman"/>
          <w:i/>
          <w:iCs/>
        </w:rPr>
        <w:t>1</w:t>
      </w:r>
      <w:r w:rsidRPr="00096093">
        <w:rPr>
          <w:rFonts w:ascii="Times New Roman" w:hAnsi="Times New Roman" w:cs="Times New Roman"/>
        </w:rPr>
        <w:t>.</w:t>
      </w:r>
      <w:r w:rsidR="003C2E27" w:rsidRPr="00096093">
        <w:rPr>
          <w:rFonts w:ascii="Times New Roman" w:hAnsi="Times New Roman" w:cs="Times New Roman"/>
        </w:rPr>
        <w:t xml:space="preserve"> </w:t>
      </w:r>
    </w:p>
    <w:p w14:paraId="227C2729" w14:textId="534D4D18" w:rsidR="006952D8" w:rsidRPr="00096093" w:rsidRDefault="006952D8" w:rsidP="006952D8">
      <w:pPr>
        <w:spacing w:line="480" w:lineRule="auto"/>
        <w:ind w:left="720" w:hanging="720"/>
        <w:rPr>
          <w:rFonts w:ascii="Times New Roman" w:hAnsi="Times New Roman" w:cs="Times New Roman"/>
        </w:rPr>
      </w:pPr>
      <w:r w:rsidRPr="00096093">
        <w:rPr>
          <w:rFonts w:ascii="Times New Roman" w:hAnsi="Times New Roman" w:cs="Times New Roman"/>
        </w:rPr>
        <w:t xml:space="preserve">Feldman, J. I., Dunham, K., Cassidy, M., Wallace, M. T., Liu, Y., &amp; </w:t>
      </w:r>
      <w:proofErr w:type="spellStart"/>
      <w:r w:rsidRPr="00096093">
        <w:rPr>
          <w:rFonts w:ascii="Times New Roman" w:hAnsi="Times New Roman" w:cs="Times New Roman"/>
        </w:rPr>
        <w:t>Woynaroski</w:t>
      </w:r>
      <w:proofErr w:type="spellEnd"/>
      <w:r w:rsidRPr="00096093">
        <w:rPr>
          <w:rFonts w:ascii="Times New Roman" w:hAnsi="Times New Roman" w:cs="Times New Roman"/>
        </w:rPr>
        <w:t xml:space="preserve">, T. G. (2018). Audiovisual multisensory integration in individuals with autism spectrum disorder: A systematic review and meta-analysis. </w:t>
      </w:r>
      <w:r w:rsidRPr="00096093">
        <w:rPr>
          <w:rFonts w:ascii="Times New Roman" w:hAnsi="Times New Roman" w:cs="Times New Roman"/>
          <w:i/>
          <w:iCs/>
        </w:rPr>
        <w:t>Neuroscience &amp; Biobehavioral Reviews</w:t>
      </w:r>
      <w:r w:rsidRPr="00096093">
        <w:rPr>
          <w:rFonts w:ascii="Times New Roman" w:hAnsi="Times New Roman" w:cs="Times New Roman"/>
        </w:rPr>
        <w:t>,</w:t>
      </w:r>
      <w:r w:rsidRPr="00096093">
        <w:t xml:space="preserve"> </w:t>
      </w:r>
      <w:r w:rsidRPr="00096093">
        <w:rPr>
          <w:rFonts w:ascii="Times New Roman" w:hAnsi="Times New Roman" w:cs="Times New Roman"/>
          <w:i/>
          <w:iCs/>
        </w:rPr>
        <w:t>95</w:t>
      </w:r>
      <w:r w:rsidRPr="00096093">
        <w:rPr>
          <w:rFonts w:ascii="Times New Roman" w:hAnsi="Times New Roman" w:cs="Times New Roman"/>
        </w:rPr>
        <w:t xml:space="preserve">, 220–234. </w:t>
      </w:r>
      <w:r w:rsidR="005D2E12" w:rsidRPr="00943850">
        <w:rPr>
          <w:rFonts w:ascii="Times New Roman" w:hAnsi="Times New Roman" w:cs="Times New Roman"/>
        </w:rPr>
        <w:t>https://doi.org/10.1016/j.neubiorev.2018.09.020</w:t>
      </w:r>
    </w:p>
    <w:p w14:paraId="0D7375E4" w14:textId="77777777" w:rsidR="005D2E12" w:rsidRPr="00096093" w:rsidRDefault="005D2E12" w:rsidP="005D2E12">
      <w:pPr>
        <w:spacing w:line="480" w:lineRule="auto"/>
        <w:ind w:left="720" w:hanging="720"/>
        <w:rPr>
          <w:rFonts w:ascii="Times New Roman" w:hAnsi="Times New Roman" w:cs="Times New Roman"/>
        </w:rPr>
      </w:pPr>
      <w:r w:rsidRPr="00096093">
        <w:rPr>
          <w:rFonts w:ascii="Times New Roman" w:hAnsi="Times New Roman" w:cs="Times New Roman"/>
        </w:rPr>
        <w:t xml:space="preserve">Hirst, R. J., Kicks, E. C., Allen, H. A., &amp; Cragg, L. (2019). Cross-modal interference-control is reduced in childhood but maintained in aging: A cohort study of stimulus-and response-interference in cross-modal and unimodal Stroop tasks. </w:t>
      </w:r>
      <w:r w:rsidRPr="00096093">
        <w:rPr>
          <w:rFonts w:ascii="Times New Roman" w:hAnsi="Times New Roman" w:cs="Times New Roman"/>
          <w:i/>
          <w:iCs/>
        </w:rPr>
        <w:t>Journal of Experimental Psychology: Human Perception and Performance</w:t>
      </w:r>
      <w:r w:rsidRPr="00096093">
        <w:rPr>
          <w:rFonts w:ascii="Times New Roman" w:hAnsi="Times New Roman" w:cs="Times New Roman"/>
        </w:rPr>
        <w:t xml:space="preserve">, </w:t>
      </w:r>
      <w:r w:rsidRPr="00096093">
        <w:rPr>
          <w:rFonts w:ascii="Times New Roman" w:hAnsi="Times New Roman" w:cs="Times New Roman"/>
          <w:i/>
          <w:iCs/>
        </w:rPr>
        <w:t>45</w:t>
      </w:r>
      <w:r w:rsidRPr="00096093">
        <w:rPr>
          <w:rFonts w:ascii="Times New Roman" w:hAnsi="Times New Roman" w:cs="Times New Roman"/>
        </w:rPr>
        <w:t>(5), 553.</w:t>
      </w:r>
      <w:r w:rsidRPr="00096093">
        <w:t xml:space="preserve"> </w:t>
      </w:r>
      <w:r w:rsidRPr="00096093">
        <w:rPr>
          <w:rFonts w:ascii="Times New Roman" w:hAnsi="Times New Roman" w:cs="Times New Roman"/>
        </w:rPr>
        <w:t>https://doi.org/10.1037/xhp0000608</w:t>
      </w:r>
    </w:p>
    <w:p w14:paraId="57D2EA56" w14:textId="4D0824D4" w:rsidR="00CB2B40" w:rsidRPr="00096093" w:rsidRDefault="003C2E27" w:rsidP="003C2E27">
      <w:pPr>
        <w:spacing w:after="0" w:line="480" w:lineRule="auto"/>
        <w:ind w:left="720" w:hanging="720"/>
        <w:rPr>
          <w:rFonts w:ascii="Times New Roman" w:hAnsi="Times New Roman" w:cs="Times New Roman"/>
        </w:rPr>
      </w:pPr>
      <w:proofErr w:type="spellStart"/>
      <w:r w:rsidRPr="00096093">
        <w:rPr>
          <w:rFonts w:ascii="Times New Roman" w:hAnsi="Times New Roman" w:cs="Times New Roman"/>
        </w:rPr>
        <w:t>Kanne</w:t>
      </w:r>
      <w:proofErr w:type="spellEnd"/>
      <w:r w:rsidRPr="00096093">
        <w:rPr>
          <w:rFonts w:ascii="Times New Roman" w:hAnsi="Times New Roman" w:cs="Times New Roman"/>
        </w:rPr>
        <w:t xml:space="preserve">, S. M., Christ, S. E., &amp; </w:t>
      </w:r>
      <w:proofErr w:type="spellStart"/>
      <w:r w:rsidRPr="00096093">
        <w:rPr>
          <w:rFonts w:ascii="Times New Roman" w:hAnsi="Times New Roman" w:cs="Times New Roman"/>
        </w:rPr>
        <w:t>Reiersen</w:t>
      </w:r>
      <w:proofErr w:type="spellEnd"/>
      <w:r w:rsidRPr="00096093">
        <w:rPr>
          <w:rFonts w:ascii="Times New Roman" w:hAnsi="Times New Roman" w:cs="Times New Roman"/>
        </w:rPr>
        <w:t xml:space="preserve">, A. M. (2009). Psychiatric symptoms and psychosocial difficulties in young adults with autistic traits. </w:t>
      </w:r>
      <w:r w:rsidRPr="00096093">
        <w:rPr>
          <w:rFonts w:ascii="Times New Roman" w:hAnsi="Times New Roman" w:cs="Times New Roman"/>
          <w:i/>
          <w:iCs/>
        </w:rPr>
        <w:t>Journal of Autism and Developmental Disorders, 39</w:t>
      </w:r>
      <w:r w:rsidRPr="00096093">
        <w:rPr>
          <w:rFonts w:ascii="Times New Roman" w:hAnsi="Times New Roman" w:cs="Times New Roman"/>
        </w:rPr>
        <w:t xml:space="preserve">(6), 827–833. </w:t>
      </w:r>
      <w:r w:rsidR="00263B0D" w:rsidRPr="00943850">
        <w:rPr>
          <w:rFonts w:ascii="Times New Roman" w:hAnsi="Times New Roman" w:cs="Times New Roman"/>
        </w:rPr>
        <w:t>https://doi.org/10.1007/s10803-008-0688-x</w:t>
      </w:r>
    </w:p>
    <w:p w14:paraId="20A9F3D5" w14:textId="74A403A8" w:rsidR="00263B0D" w:rsidRPr="00096093" w:rsidRDefault="00263B0D" w:rsidP="00263B0D">
      <w:pPr>
        <w:spacing w:line="480" w:lineRule="auto"/>
        <w:ind w:left="720" w:hanging="720"/>
        <w:rPr>
          <w:rFonts w:ascii="Times New Roman" w:hAnsi="Times New Roman" w:cs="Times New Roman"/>
        </w:rPr>
      </w:pPr>
      <w:r w:rsidRPr="00096093">
        <w:rPr>
          <w:rFonts w:ascii="Times New Roman" w:hAnsi="Times New Roman" w:cs="Times New Roman"/>
          <w:lang w:val="de-DE"/>
        </w:rPr>
        <w:lastRenderedPageBreak/>
        <w:t xml:space="preserve">Klasen, M., Chen, Y.-H., &amp; Mathiak, K. (2012). </w:t>
      </w:r>
      <w:r w:rsidRPr="00096093">
        <w:rPr>
          <w:rFonts w:ascii="Times New Roman" w:hAnsi="Times New Roman" w:cs="Times New Roman"/>
        </w:rPr>
        <w:t xml:space="preserve">Multisensory emotions: Perception, combination and underlying neural processes. </w:t>
      </w:r>
      <w:r w:rsidRPr="00096093">
        <w:rPr>
          <w:rFonts w:ascii="Times New Roman" w:hAnsi="Times New Roman" w:cs="Times New Roman"/>
          <w:i/>
          <w:iCs/>
        </w:rPr>
        <w:t>Reviews in the Neurosciences</w:t>
      </w:r>
      <w:r w:rsidRPr="00096093">
        <w:rPr>
          <w:rFonts w:ascii="Times New Roman" w:hAnsi="Times New Roman" w:cs="Times New Roman"/>
        </w:rPr>
        <w:t xml:space="preserve">, </w:t>
      </w:r>
      <w:r w:rsidRPr="00096093">
        <w:rPr>
          <w:rFonts w:ascii="Times New Roman" w:hAnsi="Times New Roman" w:cs="Times New Roman"/>
          <w:i/>
          <w:iCs/>
        </w:rPr>
        <w:t>23</w:t>
      </w:r>
      <w:r w:rsidRPr="00096093">
        <w:rPr>
          <w:rFonts w:ascii="Times New Roman" w:hAnsi="Times New Roman" w:cs="Times New Roman"/>
        </w:rPr>
        <w:t xml:space="preserve">(4), 381–392. </w:t>
      </w:r>
      <w:r w:rsidR="006F0811" w:rsidRPr="00943850">
        <w:rPr>
          <w:rFonts w:ascii="Times New Roman" w:hAnsi="Times New Roman" w:cs="Times New Roman"/>
        </w:rPr>
        <w:t>https://doi.org/10.1515/revneuro-2012-0040</w:t>
      </w:r>
    </w:p>
    <w:p w14:paraId="7780F6FD" w14:textId="0AD900F6" w:rsidR="006F0811" w:rsidRPr="00096093" w:rsidRDefault="006F0811" w:rsidP="006F0811">
      <w:pPr>
        <w:spacing w:line="480" w:lineRule="auto"/>
        <w:ind w:left="720" w:hanging="720"/>
        <w:rPr>
          <w:rFonts w:ascii="Times New Roman" w:hAnsi="Times New Roman" w:cs="Times New Roman"/>
        </w:rPr>
      </w:pPr>
      <w:r w:rsidRPr="00096093">
        <w:rPr>
          <w:rFonts w:ascii="Times New Roman" w:hAnsi="Times New Roman" w:cs="Times New Roman"/>
        </w:rPr>
        <w:t xml:space="preserve">Koizumi, A., Tanaka, A., Imai, H., </w:t>
      </w:r>
      <w:proofErr w:type="spellStart"/>
      <w:r w:rsidRPr="00096093">
        <w:rPr>
          <w:rFonts w:ascii="Times New Roman" w:hAnsi="Times New Roman" w:cs="Times New Roman"/>
        </w:rPr>
        <w:t>Hiramatsu</w:t>
      </w:r>
      <w:proofErr w:type="spellEnd"/>
      <w:r w:rsidRPr="00096093">
        <w:rPr>
          <w:rFonts w:ascii="Times New Roman" w:hAnsi="Times New Roman" w:cs="Times New Roman"/>
        </w:rPr>
        <w:t xml:space="preserve">, S., </w:t>
      </w:r>
      <w:proofErr w:type="spellStart"/>
      <w:r w:rsidRPr="00096093">
        <w:rPr>
          <w:rFonts w:ascii="Times New Roman" w:hAnsi="Times New Roman" w:cs="Times New Roman"/>
        </w:rPr>
        <w:t>Hiramoto</w:t>
      </w:r>
      <w:proofErr w:type="spellEnd"/>
      <w:r w:rsidRPr="00096093">
        <w:rPr>
          <w:rFonts w:ascii="Times New Roman" w:hAnsi="Times New Roman" w:cs="Times New Roman"/>
        </w:rPr>
        <w:t xml:space="preserve">, E., Sato, T., &amp; de Gelder, B. (2011). The effects of anxiety on the interpretation of emotion in the face–voice pairs. </w:t>
      </w:r>
      <w:r w:rsidRPr="00096093">
        <w:rPr>
          <w:rFonts w:ascii="Times New Roman" w:hAnsi="Times New Roman" w:cs="Times New Roman"/>
          <w:i/>
          <w:iCs/>
        </w:rPr>
        <w:t>Experimental Brain Research</w:t>
      </w:r>
      <w:r w:rsidRPr="00096093">
        <w:rPr>
          <w:rFonts w:ascii="Times New Roman" w:hAnsi="Times New Roman" w:cs="Times New Roman"/>
        </w:rPr>
        <w:t xml:space="preserve">, </w:t>
      </w:r>
      <w:r w:rsidRPr="00096093">
        <w:rPr>
          <w:rFonts w:ascii="Times New Roman" w:hAnsi="Times New Roman" w:cs="Times New Roman"/>
          <w:i/>
          <w:iCs/>
        </w:rPr>
        <w:t>213</w:t>
      </w:r>
      <w:r w:rsidRPr="00096093">
        <w:rPr>
          <w:rFonts w:ascii="Times New Roman" w:hAnsi="Times New Roman" w:cs="Times New Roman"/>
        </w:rPr>
        <w:t xml:space="preserve">(2), 275–282. </w:t>
      </w:r>
      <w:r w:rsidR="00B757C6" w:rsidRPr="00943850">
        <w:rPr>
          <w:rFonts w:ascii="Times New Roman" w:hAnsi="Times New Roman" w:cs="Times New Roman"/>
        </w:rPr>
        <w:t>https://doi.org/10.1007/s00221-011-2668-1</w:t>
      </w:r>
    </w:p>
    <w:p w14:paraId="24E1363D" w14:textId="77777777" w:rsidR="00B25F13" w:rsidRPr="00096093" w:rsidRDefault="00B25F13" w:rsidP="00B25F13">
      <w:pPr>
        <w:spacing w:line="480" w:lineRule="auto"/>
        <w:ind w:left="720" w:hanging="720"/>
        <w:rPr>
          <w:rFonts w:ascii="Times New Roman" w:hAnsi="Times New Roman" w:cs="Times New Roman"/>
        </w:rPr>
      </w:pPr>
      <w:r w:rsidRPr="00096093">
        <w:rPr>
          <w:rFonts w:ascii="Times New Roman" w:hAnsi="Times New Roman" w:cs="Times New Roman"/>
        </w:rPr>
        <w:t xml:space="preserve">Mancini, A. D., Aldrich, L., </w:t>
      </w:r>
      <w:proofErr w:type="spellStart"/>
      <w:r w:rsidRPr="00096093">
        <w:rPr>
          <w:rFonts w:ascii="Times New Roman" w:hAnsi="Times New Roman" w:cs="Times New Roman"/>
        </w:rPr>
        <w:t>Shevorykin</w:t>
      </w:r>
      <w:proofErr w:type="spellEnd"/>
      <w:r w:rsidRPr="00096093">
        <w:rPr>
          <w:rFonts w:ascii="Times New Roman" w:hAnsi="Times New Roman" w:cs="Times New Roman"/>
        </w:rPr>
        <w:t xml:space="preserve">, A., </w:t>
      </w:r>
      <w:proofErr w:type="spellStart"/>
      <w:r w:rsidRPr="00096093">
        <w:rPr>
          <w:rFonts w:ascii="Times New Roman" w:hAnsi="Times New Roman" w:cs="Times New Roman"/>
        </w:rPr>
        <w:t>Veith</w:t>
      </w:r>
      <w:proofErr w:type="spellEnd"/>
      <w:r w:rsidRPr="00096093">
        <w:rPr>
          <w:rFonts w:ascii="Times New Roman" w:hAnsi="Times New Roman" w:cs="Times New Roman"/>
        </w:rPr>
        <w:t xml:space="preserve">, S., &amp; John, G. (2021). Threat appraisals, neuroticism, and intrusive memories: A robust mediational approach with replication. </w:t>
      </w:r>
      <w:r w:rsidRPr="00096093">
        <w:rPr>
          <w:rFonts w:ascii="Times New Roman" w:hAnsi="Times New Roman" w:cs="Times New Roman"/>
          <w:i/>
          <w:iCs/>
        </w:rPr>
        <w:t>Anxiety, Stress, &amp; Coping</w:t>
      </w:r>
      <w:r w:rsidRPr="00096093">
        <w:rPr>
          <w:rFonts w:ascii="Times New Roman" w:hAnsi="Times New Roman" w:cs="Times New Roman"/>
        </w:rPr>
        <w:t xml:space="preserve">, </w:t>
      </w:r>
      <w:r w:rsidRPr="00096093">
        <w:rPr>
          <w:rFonts w:ascii="Times New Roman" w:hAnsi="Times New Roman" w:cs="Times New Roman"/>
          <w:i/>
          <w:iCs/>
        </w:rPr>
        <w:t>34</w:t>
      </w:r>
      <w:r w:rsidRPr="00096093">
        <w:rPr>
          <w:rFonts w:ascii="Times New Roman" w:hAnsi="Times New Roman" w:cs="Times New Roman"/>
        </w:rPr>
        <w:t>(1), 66–82. https://doi.org/10.1080/10615806.2020.1825693</w:t>
      </w:r>
    </w:p>
    <w:p w14:paraId="6F0DEC04" w14:textId="77777777" w:rsidR="00B757C6" w:rsidRPr="00096093" w:rsidRDefault="00B757C6" w:rsidP="00B757C6">
      <w:pPr>
        <w:spacing w:line="480" w:lineRule="auto"/>
        <w:ind w:left="720" w:hanging="720"/>
        <w:rPr>
          <w:rFonts w:ascii="Times New Roman" w:hAnsi="Times New Roman" w:cs="Times New Roman"/>
        </w:rPr>
      </w:pPr>
      <w:proofErr w:type="spellStart"/>
      <w:r w:rsidRPr="00096093">
        <w:rPr>
          <w:rFonts w:ascii="Times New Roman" w:hAnsi="Times New Roman" w:cs="Times New Roman"/>
        </w:rPr>
        <w:t>Maurage</w:t>
      </w:r>
      <w:proofErr w:type="spellEnd"/>
      <w:r w:rsidRPr="00096093">
        <w:rPr>
          <w:rFonts w:ascii="Times New Roman" w:hAnsi="Times New Roman" w:cs="Times New Roman"/>
        </w:rPr>
        <w:t xml:space="preserve">, P., &amp; Campanella, S. (2013). Experimental and clinical usefulness of crossmodal paradigms in psychiatry: An illustration from emotional processing in alcohol-dependence. </w:t>
      </w:r>
      <w:r w:rsidRPr="00096093">
        <w:rPr>
          <w:rFonts w:ascii="Times New Roman" w:hAnsi="Times New Roman" w:cs="Times New Roman"/>
          <w:i/>
          <w:iCs/>
        </w:rPr>
        <w:t>Frontiers in Human Neuroscience</w:t>
      </w:r>
      <w:r w:rsidRPr="00096093">
        <w:rPr>
          <w:rFonts w:ascii="Times New Roman" w:hAnsi="Times New Roman" w:cs="Times New Roman"/>
        </w:rPr>
        <w:t xml:space="preserve">, </w:t>
      </w:r>
      <w:r w:rsidRPr="00096093">
        <w:rPr>
          <w:rFonts w:ascii="Times New Roman" w:hAnsi="Times New Roman" w:cs="Times New Roman"/>
          <w:i/>
          <w:iCs/>
        </w:rPr>
        <w:t xml:space="preserve">7, </w:t>
      </w:r>
      <w:r w:rsidRPr="00096093">
        <w:rPr>
          <w:rFonts w:ascii="Times New Roman" w:hAnsi="Times New Roman" w:cs="Times New Roman"/>
        </w:rPr>
        <w:t>394. https://doi.org/10.3389/fnhum.2013.00394</w:t>
      </w:r>
    </w:p>
    <w:p w14:paraId="075EDF55" w14:textId="4AF7E1B5" w:rsidR="00FE079D" w:rsidRPr="00096093" w:rsidRDefault="00FE079D" w:rsidP="00E37AEB">
      <w:pPr>
        <w:spacing w:line="480" w:lineRule="auto"/>
        <w:ind w:left="720" w:hanging="720"/>
        <w:rPr>
          <w:rFonts w:ascii="Times New Roman" w:hAnsi="Times New Roman" w:cs="Times New Roman"/>
          <w:sz w:val="24"/>
          <w:szCs w:val="24"/>
        </w:rPr>
      </w:pPr>
      <w:r w:rsidRPr="00096093">
        <w:rPr>
          <w:rFonts w:ascii="Times New Roman" w:hAnsi="Times New Roman" w:cs="Times New Roman"/>
          <w:sz w:val="24"/>
          <w:szCs w:val="24"/>
        </w:rPr>
        <w:t xml:space="preserve">Menard, S. W. </w:t>
      </w:r>
      <w:r w:rsidR="007A7ACF" w:rsidRPr="00096093">
        <w:rPr>
          <w:rFonts w:ascii="Times New Roman" w:hAnsi="Times New Roman" w:cs="Times New Roman"/>
          <w:sz w:val="24"/>
          <w:szCs w:val="24"/>
        </w:rPr>
        <w:t>(</w:t>
      </w:r>
      <w:r w:rsidRPr="00096093">
        <w:rPr>
          <w:rFonts w:ascii="Times New Roman" w:hAnsi="Times New Roman" w:cs="Times New Roman"/>
          <w:sz w:val="24"/>
          <w:szCs w:val="24"/>
        </w:rPr>
        <w:t>1995</w:t>
      </w:r>
      <w:r w:rsidR="007A7ACF" w:rsidRPr="00096093">
        <w:rPr>
          <w:rFonts w:ascii="Times New Roman" w:hAnsi="Times New Roman" w:cs="Times New Roman"/>
          <w:sz w:val="24"/>
          <w:szCs w:val="24"/>
        </w:rPr>
        <w:t>)</w:t>
      </w:r>
      <w:r w:rsidRPr="00096093">
        <w:rPr>
          <w:rFonts w:ascii="Times New Roman" w:hAnsi="Times New Roman" w:cs="Times New Roman"/>
          <w:sz w:val="24"/>
          <w:szCs w:val="24"/>
        </w:rPr>
        <w:t xml:space="preserve">. </w:t>
      </w:r>
      <w:r w:rsidRPr="00096093">
        <w:rPr>
          <w:rFonts w:ascii="Times New Roman" w:hAnsi="Times New Roman" w:cs="Times New Roman"/>
          <w:i/>
          <w:iCs/>
          <w:sz w:val="24"/>
          <w:szCs w:val="24"/>
        </w:rPr>
        <w:t>Applied logistic regression analysis</w:t>
      </w:r>
      <w:r w:rsidRPr="00096093">
        <w:rPr>
          <w:rFonts w:ascii="Times New Roman" w:hAnsi="Times New Roman" w:cs="Times New Roman"/>
          <w:sz w:val="24"/>
          <w:szCs w:val="24"/>
        </w:rPr>
        <w:t>. Sage.</w:t>
      </w:r>
    </w:p>
    <w:p w14:paraId="33BCBC5D" w14:textId="28BB1598" w:rsidR="00362041" w:rsidRPr="00096093" w:rsidRDefault="00362041" w:rsidP="00362041">
      <w:pPr>
        <w:spacing w:line="480" w:lineRule="auto"/>
        <w:ind w:left="720" w:hanging="720"/>
        <w:rPr>
          <w:rFonts w:ascii="Times New Roman" w:hAnsi="Times New Roman" w:cs="Times New Roman"/>
          <w:sz w:val="24"/>
          <w:szCs w:val="24"/>
        </w:rPr>
      </w:pPr>
      <w:r w:rsidRPr="00096093">
        <w:rPr>
          <w:rFonts w:ascii="Times New Roman" w:hAnsi="Times New Roman" w:cs="Times New Roman"/>
          <w:sz w:val="24"/>
          <w:szCs w:val="24"/>
        </w:rPr>
        <w:t xml:space="preserve">Meredith, M. A., &amp; Stein, B. E. (1983). Interactions among converging sensory inputs in the superior colliculus. </w:t>
      </w:r>
      <w:r w:rsidRPr="00096093">
        <w:rPr>
          <w:rFonts w:ascii="Times New Roman" w:hAnsi="Times New Roman" w:cs="Times New Roman"/>
          <w:i/>
          <w:iCs/>
          <w:sz w:val="24"/>
          <w:szCs w:val="24"/>
        </w:rPr>
        <w:t>Science</w:t>
      </w:r>
      <w:r w:rsidRPr="00096093">
        <w:rPr>
          <w:rFonts w:ascii="Times New Roman" w:hAnsi="Times New Roman" w:cs="Times New Roman"/>
          <w:sz w:val="24"/>
          <w:szCs w:val="24"/>
        </w:rPr>
        <w:t xml:space="preserve">, </w:t>
      </w:r>
      <w:r w:rsidRPr="00096093">
        <w:rPr>
          <w:rFonts w:ascii="Times New Roman" w:hAnsi="Times New Roman" w:cs="Times New Roman"/>
          <w:i/>
          <w:iCs/>
          <w:sz w:val="24"/>
          <w:szCs w:val="24"/>
        </w:rPr>
        <w:t>221</w:t>
      </w:r>
      <w:r w:rsidRPr="00096093">
        <w:rPr>
          <w:rFonts w:ascii="Times New Roman" w:hAnsi="Times New Roman" w:cs="Times New Roman"/>
          <w:sz w:val="24"/>
          <w:szCs w:val="24"/>
        </w:rPr>
        <w:t xml:space="preserve">(4608), 389–391. </w:t>
      </w:r>
      <w:r w:rsidR="000E536A" w:rsidRPr="00096093">
        <w:rPr>
          <w:rFonts w:ascii="Times New Roman" w:hAnsi="Times New Roman" w:cs="Times New Roman"/>
          <w:sz w:val="24"/>
          <w:szCs w:val="24"/>
        </w:rPr>
        <w:t>https://doi.org/10.1126/science.6867718</w:t>
      </w:r>
    </w:p>
    <w:p w14:paraId="681951E4" w14:textId="7AEFCC91" w:rsidR="000E536A" w:rsidRPr="00096093" w:rsidRDefault="000E536A" w:rsidP="00362041">
      <w:pPr>
        <w:spacing w:line="480" w:lineRule="auto"/>
        <w:ind w:left="720" w:hanging="720"/>
        <w:rPr>
          <w:rFonts w:ascii="Times New Roman" w:hAnsi="Times New Roman" w:cs="Times New Roman"/>
          <w:sz w:val="24"/>
          <w:szCs w:val="24"/>
        </w:rPr>
      </w:pPr>
      <w:r w:rsidRPr="00096093">
        <w:rPr>
          <w:rFonts w:ascii="Times New Roman" w:hAnsi="Times New Roman" w:cs="Times New Roman"/>
          <w:sz w:val="24"/>
          <w:szCs w:val="24"/>
        </w:rPr>
        <w:t xml:space="preserve">Myers, R. H. (1990). </w:t>
      </w:r>
      <w:r w:rsidRPr="00096093">
        <w:rPr>
          <w:rFonts w:ascii="Times New Roman" w:hAnsi="Times New Roman" w:cs="Times New Roman"/>
          <w:i/>
          <w:iCs/>
          <w:sz w:val="24"/>
          <w:szCs w:val="24"/>
        </w:rPr>
        <w:t>Classical and modern regression with applications</w:t>
      </w:r>
      <w:r w:rsidRPr="00096093">
        <w:rPr>
          <w:rFonts w:ascii="Times New Roman" w:hAnsi="Times New Roman" w:cs="Times New Roman"/>
          <w:sz w:val="24"/>
          <w:szCs w:val="24"/>
        </w:rPr>
        <w:t>. Duxbury press.</w:t>
      </w:r>
    </w:p>
    <w:p w14:paraId="7F4BEED6" w14:textId="0029663A" w:rsidR="00D35D5D" w:rsidRPr="00096093" w:rsidRDefault="00D35D5D" w:rsidP="00D35D5D">
      <w:pPr>
        <w:spacing w:line="480" w:lineRule="auto"/>
        <w:ind w:left="720" w:hanging="720"/>
        <w:rPr>
          <w:rFonts w:ascii="Times New Roman" w:hAnsi="Times New Roman" w:cs="Times New Roman"/>
          <w:sz w:val="24"/>
          <w:szCs w:val="24"/>
        </w:rPr>
      </w:pPr>
      <w:proofErr w:type="spellStart"/>
      <w:r w:rsidRPr="00096093">
        <w:rPr>
          <w:rFonts w:ascii="Times New Roman" w:hAnsi="Times New Roman" w:cs="Times New Roman"/>
          <w:sz w:val="24"/>
          <w:szCs w:val="24"/>
        </w:rPr>
        <w:t>Nitschke</w:t>
      </w:r>
      <w:proofErr w:type="spellEnd"/>
      <w:r w:rsidRPr="00096093">
        <w:rPr>
          <w:rFonts w:ascii="Times New Roman" w:hAnsi="Times New Roman" w:cs="Times New Roman"/>
          <w:sz w:val="24"/>
          <w:szCs w:val="24"/>
        </w:rPr>
        <w:t xml:space="preserve">, J. B., Heller, W., </w:t>
      </w:r>
      <w:proofErr w:type="spellStart"/>
      <w:r w:rsidRPr="00096093">
        <w:rPr>
          <w:rFonts w:ascii="Times New Roman" w:hAnsi="Times New Roman" w:cs="Times New Roman"/>
          <w:sz w:val="24"/>
          <w:szCs w:val="24"/>
        </w:rPr>
        <w:t>Imig</w:t>
      </w:r>
      <w:proofErr w:type="spellEnd"/>
      <w:r w:rsidRPr="00096093">
        <w:rPr>
          <w:rFonts w:ascii="Times New Roman" w:hAnsi="Times New Roman" w:cs="Times New Roman"/>
          <w:sz w:val="24"/>
          <w:szCs w:val="24"/>
        </w:rPr>
        <w:t xml:space="preserve">, J. C., McDonald, R. P., &amp; Miller, G. A. (2001). Distinguishing dimensions of anxiety and depression. </w:t>
      </w:r>
      <w:r w:rsidRPr="00096093">
        <w:rPr>
          <w:rFonts w:ascii="Times New Roman" w:hAnsi="Times New Roman" w:cs="Times New Roman"/>
          <w:i/>
          <w:iCs/>
          <w:sz w:val="24"/>
          <w:szCs w:val="24"/>
        </w:rPr>
        <w:t>Cognitive Therapy and Research</w:t>
      </w:r>
      <w:r w:rsidRPr="00096093">
        <w:rPr>
          <w:rFonts w:ascii="Times New Roman" w:hAnsi="Times New Roman" w:cs="Times New Roman"/>
          <w:sz w:val="24"/>
          <w:szCs w:val="24"/>
        </w:rPr>
        <w:t xml:space="preserve">, </w:t>
      </w:r>
      <w:r w:rsidRPr="00096093">
        <w:rPr>
          <w:rFonts w:ascii="Times New Roman" w:hAnsi="Times New Roman" w:cs="Times New Roman"/>
          <w:i/>
          <w:iCs/>
          <w:sz w:val="24"/>
          <w:szCs w:val="24"/>
        </w:rPr>
        <w:t>25</w:t>
      </w:r>
      <w:r w:rsidRPr="00096093">
        <w:rPr>
          <w:rFonts w:ascii="Times New Roman" w:hAnsi="Times New Roman" w:cs="Times New Roman"/>
          <w:sz w:val="24"/>
          <w:szCs w:val="24"/>
        </w:rPr>
        <w:t xml:space="preserve">(1), 1–22. </w:t>
      </w:r>
      <w:r w:rsidR="002245B7" w:rsidRPr="00096093">
        <w:rPr>
          <w:rFonts w:ascii="Times New Roman" w:hAnsi="Times New Roman" w:cs="Times New Roman"/>
          <w:sz w:val="24"/>
          <w:szCs w:val="24"/>
        </w:rPr>
        <w:t>https://doi.org/10.1023/A:1026485530405</w:t>
      </w:r>
    </w:p>
    <w:p w14:paraId="7195BC4A" w14:textId="2A44F4B1" w:rsidR="002245B7" w:rsidRPr="00096093" w:rsidRDefault="002245B7" w:rsidP="002245B7">
      <w:pPr>
        <w:spacing w:line="480" w:lineRule="auto"/>
        <w:ind w:left="720" w:hanging="720"/>
        <w:rPr>
          <w:rFonts w:ascii="Times New Roman" w:hAnsi="Times New Roman" w:cs="Times New Roman"/>
          <w:sz w:val="24"/>
          <w:szCs w:val="24"/>
        </w:rPr>
      </w:pPr>
      <w:r w:rsidRPr="00096093">
        <w:rPr>
          <w:rFonts w:ascii="Times New Roman" w:hAnsi="Times New Roman" w:cs="Times New Roman"/>
          <w:sz w:val="24"/>
          <w:szCs w:val="24"/>
        </w:rPr>
        <w:t xml:space="preserve">Osman, A., Gutierrez, P. M., Smith, K., Fang, Q., Lozano, G., &amp; Devine, A. (2010). The Anxiety Sensitivity Index–3: </w:t>
      </w:r>
      <w:proofErr w:type="gramStart"/>
      <w:r w:rsidRPr="00096093">
        <w:rPr>
          <w:rFonts w:ascii="Times New Roman" w:hAnsi="Times New Roman" w:cs="Times New Roman"/>
          <w:sz w:val="24"/>
          <w:szCs w:val="24"/>
        </w:rPr>
        <w:t>Analyses of</w:t>
      </w:r>
      <w:proofErr w:type="gramEnd"/>
      <w:r w:rsidRPr="00096093">
        <w:rPr>
          <w:rFonts w:ascii="Times New Roman" w:hAnsi="Times New Roman" w:cs="Times New Roman"/>
          <w:sz w:val="24"/>
          <w:szCs w:val="24"/>
        </w:rPr>
        <w:t xml:space="preserve"> dimensions, reliability estimates, and correlates in nonclinical samples. </w:t>
      </w:r>
      <w:r w:rsidRPr="00096093">
        <w:rPr>
          <w:rFonts w:ascii="Times New Roman" w:hAnsi="Times New Roman" w:cs="Times New Roman"/>
          <w:i/>
          <w:iCs/>
          <w:sz w:val="24"/>
          <w:szCs w:val="24"/>
        </w:rPr>
        <w:t>Journal of Personality Assessment</w:t>
      </w:r>
      <w:r w:rsidRPr="00096093">
        <w:rPr>
          <w:rFonts w:ascii="Times New Roman" w:hAnsi="Times New Roman" w:cs="Times New Roman"/>
          <w:sz w:val="24"/>
          <w:szCs w:val="24"/>
        </w:rPr>
        <w:t xml:space="preserve">, </w:t>
      </w:r>
      <w:r w:rsidRPr="00096093">
        <w:rPr>
          <w:rFonts w:ascii="Times New Roman" w:hAnsi="Times New Roman" w:cs="Times New Roman"/>
          <w:i/>
          <w:iCs/>
          <w:sz w:val="24"/>
          <w:szCs w:val="24"/>
        </w:rPr>
        <w:t>92</w:t>
      </w:r>
      <w:r w:rsidRPr="00096093">
        <w:rPr>
          <w:rFonts w:ascii="Times New Roman" w:hAnsi="Times New Roman" w:cs="Times New Roman"/>
          <w:sz w:val="24"/>
          <w:szCs w:val="24"/>
        </w:rPr>
        <w:t xml:space="preserve">(1), 45–52. </w:t>
      </w:r>
      <w:r w:rsidR="001679C1" w:rsidRPr="00096093">
        <w:rPr>
          <w:rFonts w:ascii="Times New Roman" w:hAnsi="Times New Roman" w:cs="Times New Roman"/>
          <w:sz w:val="24"/>
          <w:szCs w:val="24"/>
        </w:rPr>
        <w:t>https://doi.org/10.1080/00223890903379332</w:t>
      </w:r>
    </w:p>
    <w:p w14:paraId="3B808E10" w14:textId="110F1EB9" w:rsidR="001679C1" w:rsidRPr="00096093" w:rsidRDefault="001679C1" w:rsidP="001679C1">
      <w:pPr>
        <w:spacing w:line="480" w:lineRule="auto"/>
        <w:ind w:left="720" w:hanging="720"/>
        <w:rPr>
          <w:rFonts w:ascii="Times New Roman" w:hAnsi="Times New Roman" w:cs="Times New Roman"/>
        </w:rPr>
      </w:pPr>
      <w:r w:rsidRPr="00096093">
        <w:rPr>
          <w:rFonts w:ascii="Times New Roman" w:hAnsi="Times New Roman" w:cs="Times New Roman"/>
        </w:rPr>
        <w:lastRenderedPageBreak/>
        <w:t xml:space="preserve">Schirmer, A., &amp; </w:t>
      </w:r>
      <w:proofErr w:type="spellStart"/>
      <w:r w:rsidRPr="00096093">
        <w:rPr>
          <w:rFonts w:ascii="Times New Roman" w:hAnsi="Times New Roman" w:cs="Times New Roman"/>
        </w:rPr>
        <w:t>Adolphs</w:t>
      </w:r>
      <w:proofErr w:type="spellEnd"/>
      <w:r w:rsidRPr="00096093">
        <w:rPr>
          <w:rFonts w:ascii="Times New Roman" w:hAnsi="Times New Roman" w:cs="Times New Roman"/>
        </w:rPr>
        <w:t xml:space="preserve">, R. (2017). Emotion perception from face, voice, and touch: Comparisons and convergence. </w:t>
      </w:r>
      <w:r w:rsidRPr="00096093">
        <w:rPr>
          <w:rFonts w:ascii="Times New Roman" w:hAnsi="Times New Roman" w:cs="Times New Roman"/>
          <w:i/>
          <w:iCs/>
        </w:rPr>
        <w:t>Trends in Cognitive Sciences</w:t>
      </w:r>
      <w:r w:rsidRPr="00096093">
        <w:rPr>
          <w:rFonts w:ascii="Times New Roman" w:hAnsi="Times New Roman" w:cs="Times New Roman"/>
        </w:rPr>
        <w:t xml:space="preserve">, </w:t>
      </w:r>
      <w:r w:rsidRPr="00096093">
        <w:rPr>
          <w:rFonts w:ascii="Times New Roman" w:hAnsi="Times New Roman" w:cs="Times New Roman"/>
          <w:i/>
          <w:iCs/>
        </w:rPr>
        <w:t>21</w:t>
      </w:r>
      <w:r w:rsidRPr="00096093">
        <w:rPr>
          <w:rFonts w:ascii="Times New Roman" w:hAnsi="Times New Roman" w:cs="Times New Roman"/>
        </w:rPr>
        <w:t xml:space="preserve">(3), 216–228. </w:t>
      </w:r>
      <w:r w:rsidR="00CE7E19" w:rsidRPr="00943850">
        <w:rPr>
          <w:rFonts w:ascii="Times New Roman" w:hAnsi="Times New Roman" w:cs="Times New Roman"/>
        </w:rPr>
        <w:t>https://doi.org/10.1016/j.tics.2017.01.001</w:t>
      </w:r>
    </w:p>
    <w:p w14:paraId="54B9E3CB" w14:textId="77777777" w:rsidR="00CE7E19" w:rsidRPr="00096093" w:rsidRDefault="00CE7E19" w:rsidP="00CE7E19">
      <w:pPr>
        <w:spacing w:line="480" w:lineRule="auto"/>
        <w:ind w:left="720" w:hanging="720"/>
        <w:rPr>
          <w:rFonts w:ascii="Times New Roman" w:hAnsi="Times New Roman" w:cs="Times New Roman"/>
        </w:rPr>
      </w:pPr>
      <w:proofErr w:type="spellStart"/>
      <w:r w:rsidRPr="00096093">
        <w:rPr>
          <w:rFonts w:ascii="Times New Roman" w:hAnsi="Times New Roman" w:cs="Times New Roman"/>
        </w:rPr>
        <w:t>Spagna</w:t>
      </w:r>
      <w:proofErr w:type="spellEnd"/>
      <w:r w:rsidRPr="00096093">
        <w:rPr>
          <w:rFonts w:ascii="Times New Roman" w:hAnsi="Times New Roman" w:cs="Times New Roman"/>
        </w:rPr>
        <w:t xml:space="preserve">, A., Wu, T., Kim, K., &amp; Fan, J. (2020). Supramodal executive control of attention: Evidence from unimodal and crossmodal dual conflict effects. </w:t>
      </w:r>
      <w:r w:rsidRPr="00096093">
        <w:rPr>
          <w:rFonts w:ascii="Times New Roman" w:hAnsi="Times New Roman" w:cs="Times New Roman"/>
          <w:i/>
          <w:iCs/>
        </w:rPr>
        <w:t>Cortex</w:t>
      </w:r>
      <w:r w:rsidRPr="00096093">
        <w:rPr>
          <w:rFonts w:ascii="Times New Roman" w:hAnsi="Times New Roman" w:cs="Times New Roman"/>
        </w:rPr>
        <w:t xml:space="preserve">, </w:t>
      </w:r>
      <w:r w:rsidRPr="00096093">
        <w:rPr>
          <w:rFonts w:ascii="Times New Roman" w:hAnsi="Times New Roman" w:cs="Times New Roman"/>
          <w:i/>
          <w:iCs/>
        </w:rPr>
        <w:t>133</w:t>
      </w:r>
      <w:r w:rsidRPr="00096093">
        <w:rPr>
          <w:rFonts w:ascii="Times New Roman" w:hAnsi="Times New Roman" w:cs="Times New Roman"/>
        </w:rPr>
        <w:t>, 266–276. https://doi.org/10.1016/j.cortex.2020.09.018</w:t>
      </w:r>
    </w:p>
    <w:p w14:paraId="453C772D" w14:textId="77777777" w:rsidR="008148A3" w:rsidRPr="00096093" w:rsidRDefault="008148A3" w:rsidP="008148A3">
      <w:pPr>
        <w:spacing w:line="480" w:lineRule="auto"/>
        <w:ind w:left="720" w:hanging="720"/>
        <w:rPr>
          <w:rFonts w:ascii="Times New Roman" w:hAnsi="Times New Roman" w:cs="Times New Roman"/>
          <w:sz w:val="24"/>
          <w:szCs w:val="24"/>
        </w:rPr>
      </w:pPr>
      <w:r w:rsidRPr="00096093">
        <w:rPr>
          <w:rFonts w:ascii="Times New Roman" w:hAnsi="Times New Roman" w:cs="Times New Roman"/>
          <w:sz w:val="24"/>
          <w:szCs w:val="24"/>
        </w:rPr>
        <w:t xml:space="preserve">Spielberger, C. D., Gorsuch, R.L., </w:t>
      </w:r>
      <w:proofErr w:type="spellStart"/>
      <w:r w:rsidRPr="00096093">
        <w:rPr>
          <w:rFonts w:ascii="Times New Roman" w:hAnsi="Times New Roman" w:cs="Times New Roman"/>
          <w:sz w:val="24"/>
          <w:szCs w:val="24"/>
        </w:rPr>
        <w:t>Lushene</w:t>
      </w:r>
      <w:proofErr w:type="spellEnd"/>
      <w:r w:rsidRPr="00096093">
        <w:rPr>
          <w:rFonts w:ascii="Times New Roman" w:hAnsi="Times New Roman" w:cs="Times New Roman"/>
          <w:sz w:val="24"/>
          <w:szCs w:val="24"/>
        </w:rPr>
        <w:t xml:space="preserve">, R., </w:t>
      </w:r>
      <w:proofErr w:type="spellStart"/>
      <w:r w:rsidRPr="00096093">
        <w:rPr>
          <w:rFonts w:ascii="Times New Roman" w:hAnsi="Times New Roman" w:cs="Times New Roman"/>
          <w:sz w:val="24"/>
          <w:szCs w:val="24"/>
        </w:rPr>
        <w:t>Vagg</w:t>
      </w:r>
      <w:proofErr w:type="spellEnd"/>
      <w:r w:rsidRPr="00096093">
        <w:rPr>
          <w:rFonts w:ascii="Times New Roman" w:hAnsi="Times New Roman" w:cs="Times New Roman"/>
          <w:sz w:val="24"/>
          <w:szCs w:val="24"/>
        </w:rPr>
        <w:t xml:space="preserve">, P.R., Jacobs, G.A. (1983). </w:t>
      </w:r>
      <w:r w:rsidRPr="00096093">
        <w:rPr>
          <w:rFonts w:ascii="Times New Roman" w:hAnsi="Times New Roman" w:cs="Times New Roman"/>
          <w:i/>
          <w:iCs/>
          <w:sz w:val="24"/>
          <w:szCs w:val="24"/>
        </w:rPr>
        <w:t>Manual for the State–Trait Anxiety Inventory, STAI (Form Y): Self-evaluation questionnaire.</w:t>
      </w:r>
      <w:r w:rsidRPr="00096093">
        <w:rPr>
          <w:rFonts w:ascii="Times New Roman" w:hAnsi="Times New Roman" w:cs="Times New Roman"/>
          <w:sz w:val="24"/>
          <w:szCs w:val="24"/>
        </w:rPr>
        <w:t xml:space="preserve"> Consulting Psychologists Press.</w:t>
      </w:r>
    </w:p>
    <w:p w14:paraId="7908885B" w14:textId="36F15F8B" w:rsidR="00466C99" w:rsidRPr="00096093" w:rsidRDefault="00466C99" w:rsidP="008148A3">
      <w:pPr>
        <w:spacing w:line="480" w:lineRule="auto"/>
        <w:ind w:left="720" w:hanging="720"/>
        <w:rPr>
          <w:rFonts w:ascii="Times New Roman" w:hAnsi="Times New Roman" w:cs="Times New Roman"/>
          <w:sz w:val="24"/>
          <w:szCs w:val="24"/>
        </w:rPr>
      </w:pPr>
      <w:r w:rsidRPr="00096093">
        <w:rPr>
          <w:rFonts w:ascii="Times New Roman" w:hAnsi="Times New Roman" w:cs="Times New Roman"/>
          <w:sz w:val="24"/>
          <w:szCs w:val="24"/>
        </w:rPr>
        <w:t xml:space="preserve">Taylor, C. T., </w:t>
      </w:r>
      <w:proofErr w:type="spellStart"/>
      <w:r w:rsidRPr="00096093">
        <w:rPr>
          <w:rFonts w:ascii="Times New Roman" w:hAnsi="Times New Roman" w:cs="Times New Roman"/>
          <w:sz w:val="24"/>
          <w:szCs w:val="24"/>
        </w:rPr>
        <w:t>Bomyea</w:t>
      </w:r>
      <w:proofErr w:type="spellEnd"/>
      <w:r w:rsidRPr="00096093">
        <w:rPr>
          <w:rFonts w:ascii="Times New Roman" w:hAnsi="Times New Roman" w:cs="Times New Roman"/>
          <w:sz w:val="24"/>
          <w:szCs w:val="24"/>
        </w:rPr>
        <w:t xml:space="preserve">, J., &amp; Amir, N. (2010). Attentional bias away from positive social information mediates the link between social anxiety and anxiety vulnerability to a social stressor. </w:t>
      </w:r>
      <w:r w:rsidRPr="00096093">
        <w:rPr>
          <w:rFonts w:ascii="Times New Roman" w:hAnsi="Times New Roman" w:cs="Times New Roman"/>
          <w:i/>
          <w:iCs/>
          <w:sz w:val="24"/>
          <w:szCs w:val="24"/>
        </w:rPr>
        <w:t>Journal of Anxiety Disorders, 24</w:t>
      </w:r>
      <w:r w:rsidRPr="00096093">
        <w:rPr>
          <w:rFonts w:ascii="Times New Roman" w:hAnsi="Times New Roman" w:cs="Times New Roman"/>
          <w:sz w:val="24"/>
          <w:szCs w:val="24"/>
        </w:rPr>
        <w:t>(4), 403–408. https://doi.org/10.1016/j.janxdis.2010.02.004</w:t>
      </w:r>
    </w:p>
    <w:p w14:paraId="1A95044A" w14:textId="67C6420C" w:rsidR="000F0701" w:rsidRPr="00096093" w:rsidRDefault="000F0701" w:rsidP="000F0701">
      <w:pPr>
        <w:spacing w:line="480" w:lineRule="auto"/>
        <w:ind w:left="720" w:hanging="720"/>
        <w:rPr>
          <w:rFonts w:ascii="Times New Roman" w:hAnsi="Times New Roman" w:cs="Times New Roman"/>
          <w:sz w:val="24"/>
          <w:szCs w:val="24"/>
        </w:rPr>
      </w:pPr>
      <w:r w:rsidRPr="00096093">
        <w:rPr>
          <w:rFonts w:ascii="Times New Roman" w:hAnsi="Times New Roman" w:cs="Times New Roman"/>
          <w:sz w:val="24"/>
          <w:szCs w:val="24"/>
        </w:rPr>
        <w:t xml:space="preserve">Taylor, S., </w:t>
      </w:r>
      <w:proofErr w:type="spellStart"/>
      <w:r w:rsidRPr="00096093">
        <w:rPr>
          <w:rFonts w:ascii="Times New Roman" w:hAnsi="Times New Roman" w:cs="Times New Roman"/>
          <w:sz w:val="24"/>
          <w:szCs w:val="24"/>
        </w:rPr>
        <w:t>Zvolensky</w:t>
      </w:r>
      <w:proofErr w:type="spellEnd"/>
      <w:r w:rsidRPr="00096093">
        <w:rPr>
          <w:rFonts w:ascii="Times New Roman" w:hAnsi="Times New Roman" w:cs="Times New Roman"/>
          <w:sz w:val="24"/>
          <w:szCs w:val="24"/>
        </w:rPr>
        <w:t xml:space="preserve">, M. J., Cox, B. J., Deacon, B., Heimberg, R. G., </w:t>
      </w:r>
      <w:proofErr w:type="spellStart"/>
      <w:r w:rsidRPr="00096093">
        <w:rPr>
          <w:rFonts w:ascii="Times New Roman" w:hAnsi="Times New Roman" w:cs="Times New Roman"/>
          <w:sz w:val="24"/>
          <w:szCs w:val="24"/>
        </w:rPr>
        <w:t>Ledley</w:t>
      </w:r>
      <w:proofErr w:type="spellEnd"/>
      <w:r w:rsidRPr="00096093">
        <w:rPr>
          <w:rFonts w:ascii="Times New Roman" w:hAnsi="Times New Roman" w:cs="Times New Roman"/>
          <w:sz w:val="24"/>
          <w:szCs w:val="24"/>
        </w:rPr>
        <w:t xml:space="preserve">, D. R., Abramowitz, J. S., </w:t>
      </w:r>
      <w:proofErr w:type="spellStart"/>
      <w:r w:rsidRPr="00096093">
        <w:rPr>
          <w:rFonts w:ascii="Times New Roman" w:hAnsi="Times New Roman" w:cs="Times New Roman"/>
          <w:sz w:val="24"/>
          <w:szCs w:val="24"/>
        </w:rPr>
        <w:t>Holaway</w:t>
      </w:r>
      <w:proofErr w:type="spellEnd"/>
      <w:r w:rsidRPr="00096093">
        <w:rPr>
          <w:rFonts w:ascii="Times New Roman" w:hAnsi="Times New Roman" w:cs="Times New Roman"/>
          <w:sz w:val="24"/>
          <w:szCs w:val="24"/>
        </w:rPr>
        <w:t xml:space="preserve">, R. M., </w:t>
      </w:r>
      <w:proofErr w:type="spellStart"/>
      <w:r w:rsidRPr="00096093">
        <w:rPr>
          <w:rFonts w:ascii="Times New Roman" w:hAnsi="Times New Roman" w:cs="Times New Roman"/>
          <w:sz w:val="24"/>
          <w:szCs w:val="24"/>
        </w:rPr>
        <w:t>Sandin</w:t>
      </w:r>
      <w:proofErr w:type="spellEnd"/>
      <w:r w:rsidRPr="00096093">
        <w:rPr>
          <w:rFonts w:ascii="Times New Roman" w:hAnsi="Times New Roman" w:cs="Times New Roman"/>
          <w:sz w:val="24"/>
          <w:szCs w:val="24"/>
        </w:rPr>
        <w:t xml:space="preserve">, B., &amp; Stewart, S. H. (2007). Robust dimensions of anxiety sensitivity: Development and initial validation of the Anxiety Sensitivity Index-3. </w:t>
      </w:r>
      <w:r w:rsidRPr="00096093">
        <w:rPr>
          <w:rFonts w:ascii="Times New Roman" w:hAnsi="Times New Roman" w:cs="Times New Roman"/>
          <w:i/>
          <w:iCs/>
          <w:sz w:val="24"/>
          <w:szCs w:val="24"/>
        </w:rPr>
        <w:t>Psychological Assessment</w:t>
      </w:r>
      <w:r w:rsidRPr="00096093">
        <w:rPr>
          <w:rFonts w:ascii="Times New Roman" w:hAnsi="Times New Roman" w:cs="Times New Roman"/>
          <w:sz w:val="24"/>
          <w:szCs w:val="24"/>
        </w:rPr>
        <w:t xml:space="preserve">, </w:t>
      </w:r>
      <w:r w:rsidRPr="00096093">
        <w:rPr>
          <w:rFonts w:ascii="Times New Roman" w:hAnsi="Times New Roman" w:cs="Times New Roman"/>
          <w:i/>
          <w:iCs/>
          <w:sz w:val="24"/>
          <w:szCs w:val="24"/>
        </w:rPr>
        <w:t>19</w:t>
      </w:r>
      <w:r w:rsidRPr="00096093">
        <w:rPr>
          <w:rFonts w:ascii="Times New Roman" w:hAnsi="Times New Roman" w:cs="Times New Roman"/>
          <w:sz w:val="24"/>
          <w:szCs w:val="24"/>
        </w:rPr>
        <w:t xml:space="preserve">(2), 176. </w:t>
      </w:r>
      <w:r w:rsidR="009B0085" w:rsidRPr="00943850">
        <w:rPr>
          <w:rFonts w:ascii="Times New Roman" w:hAnsi="Times New Roman" w:cs="Times New Roman"/>
          <w:sz w:val="24"/>
          <w:szCs w:val="24"/>
        </w:rPr>
        <w:t>https://doi.org/10.1037/1040-3590.19.2.176</w:t>
      </w:r>
    </w:p>
    <w:p w14:paraId="14BDE924" w14:textId="36BDF231" w:rsidR="00165220" w:rsidRPr="008148A3" w:rsidRDefault="009B0085" w:rsidP="008148A3">
      <w:pPr>
        <w:spacing w:line="480" w:lineRule="auto"/>
        <w:ind w:left="720" w:hanging="720"/>
        <w:rPr>
          <w:rFonts w:ascii="Times New Roman" w:hAnsi="Times New Roman" w:cs="Times New Roman"/>
          <w:sz w:val="24"/>
          <w:szCs w:val="24"/>
        </w:rPr>
      </w:pPr>
      <w:r w:rsidRPr="00096093">
        <w:rPr>
          <w:rFonts w:ascii="Times New Roman" w:hAnsi="Times New Roman" w:cs="Times New Roman"/>
          <w:lang w:val="de-DE"/>
        </w:rPr>
        <w:t xml:space="preserve">Verwoerd, J., Wessel, I., De Jong, P. J., Nieuwenhuis, M. M., &amp; Huntjens, R. J. (2011). </w:t>
      </w:r>
      <w:r w:rsidRPr="00096093">
        <w:rPr>
          <w:rFonts w:ascii="Times New Roman" w:hAnsi="Times New Roman" w:cs="Times New Roman"/>
        </w:rPr>
        <w:t xml:space="preserve">Pre-stressor interference control and intrusive memories. </w:t>
      </w:r>
      <w:r w:rsidRPr="00096093">
        <w:rPr>
          <w:rFonts w:ascii="Times New Roman" w:hAnsi="Times New Roman" w:cs="Times New Roman"/>
          <w:i/>
          <w:iCs/>
        </w:rPr>
        <w:t>Cognitive Therapy and Research</w:t>
      </w:r>
      <w:r w:rsidRPr="00096093">
        <w:rPr>
          <w:rFonts w:ascii="Times New Roman" w:hAnsi="Times New Roman" w:cs="Times New Roman"/>
        </w:rPr>
        <w:t xml:space="preserve">, </w:t>
      </w:r>
      <w:r w:rsidRPr="00096093">
        <w:rPr>
          <w:rFonts w:ascii="Times New Roman" w:hAnsi="Times New Roman" w:cs="Times New Roman"/>
          <w:i/>
          <w:iCs/>
        </w:rPr>
        <w:t>35</w:t>
      </w:r>
      <w:r w:rsidRPr="00096093">
        <w:rPr>
          <w:rFonts w:ascii="Times New Roman" w:hAnsi="Times New Roman" w:cs="Times New Roman"/>
        </w:rPr>
        <w:t>(2), 161–170. https://doi.org/10.1007/s10608-010-9335-x</w:t>
      </w:r>
    </w:p>
    <w:p w14:paraId="3540E0D9" w14:textId="77777777" w:rsidR="008148A3" w:rsidRPr="00F13C50" w:rsidRDefault="008148A3" w:rsidP="00E37AEB">
      <w:pPr>
        <w:spacing w:line="480" w:lineRule="auto"/>
        <w:ind w:left="720" w:hanging="720"/>
        <w:rPr>
          <w:rFonts w:ascii="Times New Roman" w:hAnsi="Times New Roman" w:cs="Times New Roman"/>
          <w:sz w:val="24"/>
          <w:szCs w:val="24"/>
        </w:rPr>
      </w:pPr>
    </w:p>
    <w:p w14:paraId="40449B04" w14:textId="77777777" w:rsidR="00E37AEB" w:rsidRPr="00E37AEB" w:rsidRDefault="00E37AEB" w:rsidP="00E37AEB">
      <w:pPr>
        <w:pStyle w:val="Default"/>
        <w:spacing w:line="480" w:lineRule="auto"/>
        <w:jc w:val="center"/>
        <w:rPr>
          <w:b/>
          <w:bCs/>
          <w:color w:val="000000" w:themeColor="text1"/>
        </w:rPr>
      </w:pPr>
    </w:p>
    <w:p w14:paraId="3E08EF41" w14:textId="77777777" w:rsidR="000B3142" w:rsidRDefault="00943850"/>
    <w:sectPr w:rsidR="000B31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A77DE" w14:textId="77777777" w:rsidR="00D87C26" w:rsidRDefault="00D87C26" w:rsidP="00832B38">
      <w:pPr>
        <w:spacing w:after="0" w:line="240" w:lineRule="auto"/>
      </w:pPr>
      <w:r>
        <w:separator/>
      </w:r>
    </w:p>
  </w:endnote>
  <w:endnote w:type="continuationSeparator" w:id="0">
    <w:p w14:paraId="2D6C8D05" w14:textId="77777777" w:rsidR="00D87C26" w:rsidRDefault="00D87C26" w:rsidP="00832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B086C" w14:textId="77777777" w:rsidR="00D87C26" w:rsidRDefault="00D87C26" w:rsidP="00832B38">
      <w:pPr>
        <w:spacing w:after="0" w:line="240" w:lineRule="auto"/>
      </w:pPr>
      <w:r>
        <w:separator/>
      </w:r>
    </w:p>
  </w:footnote>
  <w:footnote w:type="continuationSeparator" w:id="0">
    <w:p w14:paraId="31D56B4E" w14:textId="77777777" w:rsidR="00D87C26" w:rsidRDefault="00D87C26" w:rsidP="00832B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9769124"/>
      <w:docPartObj>
        <w:docPartGallery w:val="Page Numbers (Top of Page)"/>
        <w:docPartUnique/>
      </w:docPartObj>
    </w:sdtPr>
    <w:sdtEndPr>
      <w:rPr>
        <w:rFonts w:ascii="Times New Roman" w:hAnsi="Times New Roman" w:cs="Times New Roman"/>
        <w:noProof/>
        <w:sz w:val="24"/>
        <w:szCs w:val="24"/>
      </w:rPr>
    </w:sdtEndPr>
    <w:sdtContent>
      <w:p w14:paraId="397C9D7B" w14:textId="7985BF07" w:rsidR="00832B38" w:rsidRPr="005776A1" w:rsidRDefault="00832B38">
        <w:pPr>
          <w:pStyle w:val="Header"/>
          <w:jc w:val="right"/>
          <w:rPr>
            <w:rFonts w:ascii="Times New Roman" w:hAnsi="Times New Roman" w:cs="Times New Roman"/>
            <w:sz w:val="24"/>
            <w:szCs w:val="24"/>
          </w:rPr>
        </w:pPr>
        <w:r w:rsidRPr="005776A1">
          <w:rPr>
            <w:rFonts w:ascii="Times New Roman" w:hAnsi="Times New Roman" w:cs="Times New Roman"/>
            <w:sz w:val="24"/>
            <w:szCs w:val="24"/>
          </w:rPr>
          <w:t xml:space="preserve">MULTISENSORY </w:t>
        </w:r>
        <w:r w:rsidR="00324D17">
          <w:rPr>
            <w:rFonts w:ascii="Times New Roman" w:hAnsi="Times New Roman" w:cs="Times New Roman"/>
            <w:sz w:val="24"/>
            <w:szCs w:val="24"/>
          </w:rPr>
          <w:t>PROCESSING</w:t>
        </w:r>
        <w:r w:rsidRPr="005776A1">
          <w:rPr>
            <w:rFonts w:ascii="Times New Roman" w:hAnsi="Times New Roman" w:cs="Times New Roman"/>
            <w:sz w:val="24"/>
            <w:szCs w:val="24"/>
          </w:rPr>
          <w:t xml:space="preserve"> &amp; VR TRAUMA                                                       </w:t>
        </w:r>
        <w:r w:rsidR="00324D17">
          <w:rPr>
            <w:rFonts w:ascii="Times New Roman" w:hAnsi="Times New Roman" w:cs="Times New Roman"/>
            <w:sz w:val="24"/>
            <w:szCs w:val="24"/>
          </w:rPr>
          <w:t xml:space="preserve">      </w:t>
        </w:r>
        <w:r w:rsidRPr="005776A1">
          <w:rPr>
            <w:rFonts w:ascii="Times New Roman" w:hAnsi="Times New Roman" w:cs="Times New Roman"/>
            <w:sz w:val="24"/>
            <w:szCs w:val="24"/>
          </w:rPr>
          <w:fldChar w:fldCharType="begin"/>
        </w:r>
        <w:r w:rsidRPr="005776A1">
          <w:rPr>
            <w:rFonts w:ascii="Times New Roman" w:hAnsi="Times New Roman" w:cs="Times New Roman"/>
            <w:sz w:val="24"/>
            <w:szCs w:val="24"/>
          </w:rPr>
          <w:instrText xml:space="preserve"> PAGE   \* MERGEFORMAT </w:instrText>
        </w:r>
        <w:r w:rsidRPr="005776A1">
          <w:rPr>
            <w:rFonts w:ascii="Times New Roman" w:hAnsi="Times New Roman" w:cs="Times New Roman"/>
            <w:sz w:val="24"/>
            <w:szCs w:val="24"/>
          </w:rPr>
          <w:fldChar w:fldCharType="separate"/>
        </w:r>
        <w:r w:rsidR="00096093">
          <w:rPr>
            <w:rFonts w:ascii="Times New Roman" w:hAnsi="Times New Roman" w:cs="Times New Roman"/>
            <w:noProof/>
            <w:sz w:val="24"/>
            <w:szCs w:val="24"/>
          </w:rPr>
          <w:t>1</w:t>
        </w:r>
        <w:r w:rsidRPr="005776A1">
          <w:rPr>
            <w:rFonts w:ascii="Times New Roman" w:hAnsi="Times New Roman" w:cs="Times New Roman"/>
            <w:noProof/>
            <w:sz w:val="24"/>
            <w:szCs w:val="24"/>
          </w:rPr>
          <w:fldChar w:fldCharType="end"/>
        </w:r>
      </w:p>
    </w:sdtContent>
  </w:sdt>
  <w:p w14:paraId="2A557198" w14:textId="1B8ADE3D" w:rsidR="00832B38" w:rsidRDefault="00832B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92490"/>
    <w:multiLevelType w:val="hybridMultilevel"/>
    <w:tmpl w:val="A738AB6E"/>
    <w:lvl w:ilvl="0" w:tplc="94922A38">
      <w:start w:val="1"/>
      <w:numFmt w:val="decimal"/>
      <w:pStyle w:val="CommentTex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96619A"/>
    <w:multiLevelType w:val="hybridMultilevel"/>
    <w:tmpl w:val="67BE7524"/>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F994996"/>
    <w:multiLevelType w:val="hybridMultilevel"/>
    <w:tmpl w:val="386E5B9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4491732">
    <w:abstractNumId w:val="0"/>
  </w:num>
  <w:num w:numId="2" w16cid:durableId="2134596809">
    <w:abstractNumId w:val="1"/>
  </w:num>
  <w:num w:numId="3" w16cid:durableId="1810047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B38"/>
    <w:rsid w:val="00012EFF"/>
    <w:rsid w:val="00012F3C"/>
    <w:rsid w:val="00021A26"/>
    <w:rsid w:val="00032D0D"/>
    <w:rsid w:val="00032FD6"/>
    <w:rsid w:val="00052E64"/>
    <w:rsid w:val="000709BB"/>
    <w:rsid w:val="00076155"/>
    <w:rsid w:val="0008170B"/>
    <w:rsid w:val="00096093"/>
    <w:rsid w:val="000B0F1E"/>
    <w:rsid w:val="000B216A"/>
    <w:rsid w:val="000D4270"/>
    <w:rsid w:val="000E536A"/>
    <w:rsid w:val="000F0701"/>
    <w:rsid w:val="000F3997"/>
    <w:rsid w:val="001065CE"/>
    <w:rsid w:val="00112D10"/>
    <w:rsid w:val="00150C69"/>
    <w:rsid w:val="00164F69"/>
    <w:rsid w:val="00165220"/>
    <w:rsid w:val="001679C1"/>
    <w:rsid w:val="00175CDB"/>
    <w:rsid w:val="00177ADE"/>
    <w:rsid w:val="001849CB"/>
    <w:rsid w:val="001A7C71"/>
    <w:rsid w:val="001E3DBC"/>
    <w:rsid w:val="001F2113"/>
    <w:rsid w:val="0021173E"/>
    <w:rsid w:val="002245B7"/>
    <w:rsid w:val="00225C61"/>
    <w:rsid w:val="00263B0D"/>
    <w:rsid w:val="00287F15"/>
    <w:rsid w:val="00292F2C"/>
    <w:rsid w:val="002930C3"/>
    <w:rsid w:val="002A3604"/>
    <w:rsid w:val="002B1150"/>
    <w:rsid w:val="002B1FD9"/>
    <w:rsid w:val="002B5D5F"/>
    <w:rsid w:val="002E5F0F"/>
    <w:rsid w:val="002E6BE7"/>
    <w:rsid w:val="002E7621"/>
    <w:rsid w:val="002E7C46"/>
    <w:rsid w:val="003067B6"/>
    <w:rsid w:val="0032015D"/>
    <w:rsid w:val="00324D17"/>
    <w:rsid w:val="00342C8F"/>
    <w:rsid w:val="00362041"/>
    <w:rsid w:val="00371043"/>
    <w:rsid w:val="003741B7"/>
    <w:rsid w:val="00384177"/>
    <w:rsid w:val="003A21BF"/>
    <w:rsid w:val="003A6AF8"/>
    <w:rsid w:val="003C1C5D"/>
    <w:rsid w:val="003C2E27"/>
    <w:rsid w:val="003C552F"/>
    <w:rsid w:val="003D14F7"/>
    <w:rsid w:val="003F0420"/>
    <w:rsid w:val="003F5CF9"/>
    <w:rsid w:val="00420B61"/>
    <w:rsid w:val="004268E9"/>
    <w:rsid w:val="004359EC"/>
    <w:rsid w:val="00440927"/>
    <w:rsid w:val="00446B08"/>
    <w:rsid w:val="00451681"/>
    <w:rsid w:val="004606C9"/>
    <w:rsid w:val="00466C99"/>
    <w:rsid w:val="004715D2"/>
    <w:rsid w:val="00473A29"/>
    <w:rsid w:val="004746D4"/>
    <w:rsid w:val="00493B4A"/>
    <w:rsid w:val="004A1CB1"/>
    <w:rsid w:val="004A3FB2"/>
    <w:rsid w:val="004E60DC"/>
    <w:rsid w:val="004E7035"/>
    <w:rsid w:val="00506D60"/>
    <w:rsid w:val="005157ED"/>
    <w:rsid w:val="00516F2C"/>
    <w:rsid w:val="00537085"/>
    <w:rsid w:val="00553A54"/>
    <w:rsid w:val="0055553B"/>
    <w:rsid w:val="00570A47"/>
    <w:rsid w:val="005741A2"/>
    <w:rsid w:val="005776A1"/>
    <w:rsid w:val="00577B48"/>
    <w:rsid w:val="005849C3"/>
    <w:rsid w:val="00587C68"/>
    <w:rsid w:val="005A4C20"/>
    <w:rsid w:val="005B1036"/>
    <w:rsid w:val="005B6E9F"/>
    <w:rsid w:val="005D00D0"/>
    <w:rsid w:val="005D2E12"/>
    <w:rsid w:val="005D423F"/>
    <w:rsid w:val="005D56CD"/>
    <w:rsid w:val="00603714"/>
    <w:rsid w:val="006120A6"/>
    <w:rsid w:val="006303F8"/>
    <w:rsid w:val="006359B8"/>
    <w:rsid w:val="00641F12"/>
    <w:rsid w:val="006434C1"/>
    <w:rsid w:val="006525AA"/>
    <w:rsid w:val="00652D7C"/>
    <w:rsid w:val="00671FE4"/>
    <w:rsid w:val="0068123E"/>
    <w:rsid w:val="0068169A"/>
    <w:rsid w:val="006952D8"/>
    <w:rsid w:val="00696EB2"/>
    <w:rsid w:val="006974BC"/>
    <w:rsid w:val="006D00A0"/>
    <w:rsid w:val="006F0811"/>
    <w:rsid w:val="006F3169"/>
    <w:rsid w:val="00701008"/>
    <w:rsid w:val="007040FF"/>
    <w:rsid w:val="00717DE9"/>
    <w:rsid w:val="00734D2D"/>
    <w:rsid w:val="007501DC"/>
    <w:rsid w:val="00773F73"/>
    <w:rsid w:val="007769AC"/>
    <w:rsid w:val="007871B5"/>
    <w:rsid w:val="0079002F"/>
    <w:rsid w:val="007A0C3D"/>
    <w:rsid w:val="007A6D77"/>
    <w:rsid w:val="007A7ACF"/>
    <w:rsid w:val="007B5D19"/>
    <w:rsid w:val="007F317A"/>
    <w:rsid w:val="007F4AD3"/>
    <w:rsid w:val="007F7C5A"/>
    <w:rsid w:val="008148A3"/>
    <w:rsid w:val="00832B38"/>
    <w:rsid w:val="00834721"/>
    <w:rsid w:val="00841BDE"/>
    <w:rsid w:val="00854BCF"/>
    <w:rsid w:val="008863C0"/>
    <w:rsid w:val="0088738E"/>
    <w:rsid w:val="008D3A10"/>
    <w:rsid w:val="009053FF"/>
    <w:rsid w:val="009135CB"/>
    <w:rsid w:val="009176B6"/>
    <w:rsid w:val="009216E3"/>
    <w:rsid w:val="00943850"/>
    <w:rsid w:val="00951A4B"/>
    <w:rsid w:val="0096323E"/>
    <w:rsid w:val="00963E8A"/>
    <w:rsid w:val="00965A30"/>
    <w:rsid w:val="00972A07"/>
    <w:rsid w:val="00993930"/>
    <w:rsid w:val="00994864"/>
    <w:rsid w:val="009A1CF5"/>
    <w:rsid w:val="009B0085"/>
    <w:rsid w:val="009B2C2E"/>
    <w:rsid w:val="009B32B1"/>
    <w:rsid w:val="009C1709"/>
    <w:rsid w:val="009C3077"/>
    <w:rsid w:val="009D78FE"/>
    <w:rsid w:val="009F2C4B"/>
    <w:rsid w:val="00A02A5A"/>
    <w:rsid w:val="00A12446"/>
    <w:rsid w:val="00A20D9F"/>
    <w:rsid w:val="00A27BD3"/>
    <w:rsid w:val="00A47AE1"/>
    <w:rsid w:val="00A66DCC"/>
    <w:rsid w:val="00A7569F"/>
    <w:rsid w:val="00A97520"/>
    <w:rsid w:val="00AB12C5"/>
    <w:rsid w:val="00AD79C9"/>
    <w:rsid w:val="00B15B78"/>
    <w:rsid w:val="00B15E46"/>
    <w:rsid w:val="00B21899"/>
    <w:rsid w:val="00B25F13"/>
    <w:rsid w:val="00B2686F"/>
    <w:rsid w:val="00B6147F"/>
    <w:rsid w:val="00B649B5"/>
    <w:rsid w:val="00B74E00"/>
    <w:rsid w:val="00B757C6"/>
    <w:rsid w:val="00B84140"/>
    <w:rsid w:val="00B85F5B"/>
    <w:rsid w:val="00B96FA0"/>
    <w:rsid w:val="00BA18ED"/>
    <w:rsid w:val="00BC560B"/>
    <w:rsid w:val="00BC59DD"/>
    <w:rsid w:val="00BD1D6D"/>
    <w:rsid w:val="00C141F6"/>
    <w:rsid w:val="00C45A30"/>
    <w:rsid w:val="00C86C6D"/>
    <w:rsid w:val="00C96472"/>
    <w:rsid w:val="00C96BAE"/>
    <w:rsid w:val="00CB02CA"/>
    <w:rsid w:val="00CB2B40"/>
    <w:rsid w:val="00CC304E"/>
    <w:rsid w:val="00CC6BC0"/>
    <w:rsid w:val="00CD2339"/>
    <w:rsid w:val="00CE7E19"/>
    <w:rsid w:val="00D15D25"/>
    <w:rsid w:val="00D232DD"/>
    <w:rsid w:val="00D3168B"/>
    <w:rsid w:val="00D35D5D"/>
    <w:rsid w:val="00D77F74"/>
    <w:rsid w:val="00D85FA9"/>
    <w:rsid w:val="00D87420"/>
    <w:rsid w:val="00D8782A"/>
    <w:rsid w:val="00D87C26"/>
    <w:rsid w:val="00DB62FF"/>
    <w:rsid w:val="00DC731E"/>
    <w:rsid w:val="00DD20EC"/>
    <w:rsid w:val="00DD3403"/>
    <w:rsid w:val="00E0517C"/>
    <w:rsid w:val="00E079FF"/>
    <w:rsid w:val="00E37AEB"/>
    <w:rsid w:val="00E53D4F"/>
    <w:rsid w:val="00E61555"/>
    <w:rsid w:val="00E67571"/>
    <w:rsid w:val="00E71360"/>
    <w:rsid w:val="00E768BF"/>
    <w:rsid w:val="00EB29DC"/>
    <w:rsid w:val="00EB57AA"/>
    <w:rsid w:val="00EC45E0"/>
    <w:rsid w:val="00EE6012"/>
    <w:rsid w:val="00EF18D7"/>
    <w:rsid w:val="00F03A94"/>
    <w:rsid w:val="00F13C50"/>
    <w:rsid w:val="00F23DE9"/>
    <w:rsid w:val="00F25472"/>
    <w:rsid w:val="00F331BA"/>
    <w:rsid w:val="00F42EA3"/>
    <w:rsid w:val="00F4469D"/>
    <w:rsid w:val="00F50084"/>
    <w:rsid w:val="00F67688"/>
    <w:rsid w:val="00F83D43"/>
    <w:rsid w:val="00FC32F9"/>
    <w:rsid w:val="00FE079D"/>
    <w:rsid w:val="00FE12A8"/>
    <w:rsid w:val="00FE183D"/>
    <w:rsid w:val="00FE2869"/>
    <w:rsid w:val="00FF4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1FA35"/>
  <w15:chartTrackingRefBased/>
  <w15:docId w15:val="{5CD0BD1B-D047-4B94-968B-9C0DFE1BC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8F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6303F8"/>
    <w:pPr>
      <w:numPr>
        <w:numId w:val="1"/>
      </w:numPr>
      <w:spacing w:after="0" w:line="240" w:lineRule="auto"/>
    </w:pPr>
    <w:rPr>
      <w:sz w:val="20"/>
      <w:szCs w:val="20"/>
    </w:rPr>
  </w:style>
  <w:style w:type="character" w:customStyle="1" w:styleId="CommentTextChar">
    <w:name w:val="Comment Text Char"/>
    <w:basedOn w:val="DefaultParagraphFont"/>
    <w:link w:val="CommentText"/>
    <w:uiPriority w:val="99"/>
    <w:rsid w:val="006303F8"/>
    <w:rPr>
      <w:sz w:val="20"/>
      <w:szCs w:val="20"/>
    </w:rPr>
  </w:style>
  <w:style w:type="character" w:styleId="CommentReference">
    <w:name w:val="annotation reference"/>
    <w:basedOn w:val="DefaultParagraphFont"/>
    <w:uiPriority w:val="99"/>
    <w:semiHidden/>
    <w:unhideWhenUsed/>
    <w:rsid w:val="00832B38"/>
    <w:rPr>
      <w:sz w:val="16"/>
      <w:szCs w:val="16"/>
    </w:rPr>
  </w:style>
  <w:style w:type="table" w:styleId="TableGrid">
    <w:name w:val="Table Grid"/>
    <w:basedOn w:val="TableNormal"/>
    <w:uiPriority w:val="39"/>
    <w:rsid w:val="00832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32B3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832B38"/>
    <w:pPr>
      <w:ind w:left="720"/>
      <w:contextualSpacing/>
    </w:pPr>
  </w:style>
  <w:style w:type="paragraph" w:styleId="Header">
    <w:name w:val="header"/>
    <w:basedOn w:val="Normal"/>
    <w:link w:val="HeaderChar"/>
    <w:uiPriority w:val="99"/>
    <w:unhideWhenUsed/>
    <w:rsid w:val="00832B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B38"/>
    <w:rPr>
      <w:lang w:val="en-US"/>
    </w:rPr>
  </w:style>
  <w:style w:type="paragraph" w:styleId="Footer">
    <w:name w:val="footer"/>
    <w:basedOn w:val="Normal"/>
    <w:link w:val="FooterChar"/>
    <w:uiPriority w:val="99"/>
    <w:unhideWhenUsed/>
    <w:rsid w:val="00832B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B38"/>
    <w:rPr>
      <w:lang w:val="en-US"/>
    </w:rPr>
  </w:style>
  <w:style w:type="paragraph" w:styleId="CommentSubject">
    <w:name w:val="annotation subject"/>
    <w:basedOn w:val="CommentText"/>
    <w:next w:val="CommentText"/>
    <w:link w:val="CommentSubjectChar"/>
    <w:uiPriority w:val="99"/>
    <w:semiHidden/>
    <w:unhideWhenUsed/>
    <w:rsid w:val="00EF18D7"/>
    <w:pPr>
      <w:numPr>
        <w:numId w:val="0"/>
      </w:numPr>
      <w:spacing w:after="160"/>
    </w:pPr>
    <w:rPr>
      <w:b/>
      <w:bCs/>
    </w:rPr>
  </w:style>
  <w:style w:type="character" w:customStyle="1" w:styleId="CommentSubjectChar">
    <w:name w:val="Comment Subject Char"/>
    <w:basedOn w:val="CommentTextChar"/>
    <w:link w:val="CommentSubject"/>
    <w:uiPriority w:val="99"/>
    <w:semiHidden/>
    <w:rsid w:val="00EF18D7"/>
    <w:rPr>
      <w:b/>
      <w:bCs/>
      <w:sz w:val="20"/>
      <w:szCs w:val="20"/>
      <w:lang w:val="en-US"/>
    </w:rPr>
  </w:style>
  <w:style w:type="paragraph" w:styleId="BalloonText">
    <w:name w:val="Balloon Text"/>
    <w:basedOn w:val="Normal"/>
    <w:link w:val="BalloonTextChar"/>
    <w:uiPriority w:val="99"/>
    <w:semiHidden/>
    <w:unhideWhenUsed/>
    <w:rsid w:val="00EF18D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F18D7"/>
    <w:rPr>
      <w:rFonts w:ascii="Times New Roman" w:hAnsi="Times New Roman" w:cs="Times New Roman"/>
      <w:sz w:val="18"/>
      <w:szCs w:val="18"/>
      <w:lang w:val="en-US"/>
    </w:rPr>
  </w:style>
  <w:style w:type="character" w:styleId="Hyperlink">
    <w:name w:val="Hyperlink"/>
    <w:basedOn w:val="DefaultParagraphFont"/>
    <w:uiPriority w:val="99"/>
    <w:unhideWhenUsed/>
    <w:rsid w:val="008148A3"/>
    <w:rPr>
      <w:color w:val="0563C1" w:themeColor="hyperlink"/>
      <w:u w:val="single"/>
    </w:rPr>
  </w:style>
  <w:style w:type="character" w:customStyle="1" w:styleId="UnresolvedMention1">
    <w:name w:val="Unresolved Mention1"/>
    <w:basedOn w:val="DefaultParagraphFont"/>
    <w:uiPriority w:val="99"/>
    <w:semiHidden/>
    <w:unhideWhenUsed/>
    <w:rsid w:val="008148A3"/>
    <w:rPr>
      <w:color w:val="605E5C"/>
      <w:shd w:val="clear" w:color="auto" w:fill="E1DFDD"/>
    </w:rPr>
  </w:style>
  <w:style w:type="paragraph" w:styleId="Revision">
    <w:name w:val="Revision"/>
    <w:hidden/>
    <w:uiPriority w:val="99"/>
    <w:semiHidden/>
    <w:rsid w:val="00DC731E"/>
    <w:pPr>
      <w:spacing w:after="0" w:line="240" w:lineRule="auto"/>
    </w:pPr>
    <w:rPr>
      <w:lang w:val="en-US"/>
    </w:rPr>
  </w:style>
  <w:style w:type="character" w:customStyle="1" w:styleId="UnresolvedMention2">
    <w:name w:val="Unresolved Mention2"/>
    <w:basedOn w:val="DefaultParagraphFont"/>
    <w:uiPriority w:val="99"/>
    <w:semiHidden/>
    <w:unhideWhenUsed/>
    <w:rsid w:val="00263B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7493">
      <w:bodyDiv w:val="1"/>
      <w:marLeft w:val="0"/>
      <w:marRight w:val="0"/>
      <w:marTop w:val="0"/>
      <w:marBottom w:val="0"/>
      <w:divBdr>
        <w:top w:val="none" w:sz="0" w:space="0" w:color="auto"/>
        <w:left w:val="none" w:sz="0" w:space="0" w:color="auto"/>
        <w:bottom w:val="none" w:sz="0" w:space="0" w:color="auto"/>
        <w:right w:val="none" w:sz="0" w:space="0" w:color="auto"/>
      </w:divBdr>
    </w:div>
    <w:div w:id="87235838">
      <w:bodyDiv w:val="1"/>
      <w:marLeft w:val="0"/>
      <w:marRight w:val="0"/>
      <w:marTop w:val="0"/>
      <w:marBottom w:val="0"/>
      <w:divBdr>
        <w:top w:val="none" w:sz="0" w:space="0" w:color="auto"/>
        <w:left w:val="none" w:sz="0" w:space="0" w:color="auto"/>
        <w:bottom w:val="none" w:sz="0" w:space="0" w:color="auto"/>
        <w:right w:val="none" w:sz="0" w:space="0" w:color="auto"/>
      </w:divBdr>
    </w:div>
    <w:div w:id="1529367387">
      <w:bodyDiv w:val="1"/>
      <w:marLeft w:val="0"/>
      <w:marRight w:val="0"/>
      <w:marTop w:val="0"/>
      <w:marBottom w:val="0"/>
      <w:divBdr>
        <w:top w:val="none" w:sz="0" w:space="0" w:color="auto"/>
        <w:left w:val="none" w:sz="0" w:space="0" w:color="auto"/>
        <w:bottom w:val="none" w:sz="0" w:space="0" w:color="auto"/>
        <w:right w:val="none" w:sz="0" w:space="0" w:color="auto"/>
      </w:divBdr>
    </w:div>
    <w:div w:id="154108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r.heffer@bath.ac.uk" TargetMode="External"/><Relationship Id="rId13" Type="http://schemas.openxmlformats.org/officeDocument/2006/relationships/image" Target="media/image4.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71177-F611-49BC-9B35-5B5BD1AA9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22</Pages>
  <Words>7814</Words>
  <Characters>44546</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dc:creator>
  <cp:keywords/>
  <dc:description/>
  <cp:lastModifiedBy>NH</cp:lastModifiedBy>
  <cp:revision>29</cp:revision>
  <dcterms:created xsi:type="dcterms:W3CDTF">2023-03-28T12:36:00Z</dcterms:created>
  <dcterms:modified xsi:type="dcterms:W3CDTF">2023-03-28T14:07:00Z</dcterms:modified>
</cp:coreProperties>
</file>