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5DD2C5">
      <w:pPr>
        <w:pStyle w:val="4"/>
        <w:ind w:left="0" w:right="0" w:firstLine="0"/>
        <w:jc w:val="center"/>
        <w:rPr>
          <w:rFonts w:ascii="Arial" w:hAnsi="Arial"/>
          <w:b/>
          <w:bCs/>
          <w:color w:val="000000"/>
          <w:sz w:val="24"/>
          <w:szCs w:val="24"/>
          <w:lang w:val="en-US"/>
        </w:rPr>
      </w:pPr>
      <w:r>
        <w:rPr>
          <w:rFonts w:ascii="Arial" w:hAnsi="Arial"/>
          <w:b/>
          <w:bCs/>
          <w:color w:val="000000"/>
          <w:sz w:val="24"/>
          <w:szCs w:val="24"/>
          <w:lang w:val="en-US"/>
        </w:rPr>
        <w:t>Validation and prediction challenges in data-driven landslide susceptibility mapping: insights from random sampling of training and test data in machine learning models</w:t>
      </w:r>
    </w:p>
    <w:p w14:paraId="0DFA5B13">
      <w:pPr>
        <w:pStyle w:val="4"/>
        <w:jc w:val="center"/>
        <w:rPr>
          <w:rFonts w:ascii="Arial" w:hAnsi="Arial"/>
          <w:b/>
          <w:bCs/>
          <w:sz w:val="24"/>
          <w:szCs w:val="24"/>
          <w:lang w:val="en-US"/>
        </w:rPr>
      </w:pPr>
    </w:p>
    <w:p w14:paraId="5C87CC7F">
      <w:pPr>
        <w:pStyle w:val="4"/>
        <w:ind w:left="0" w:right="0" w:firstLine="0"/>
        <w:jc w:val="both"/>
        <w:rPr>
          <w:rFonts w:ascii="Arial" w:hAnsi="Arial"/>
          <w:b w:val="0"/>
          <w:bCs w:val="0"/>
          <w:sz w:val="24"/>
          <w:szCs w:val="24"/>
          <w:lang w:val="en-US"/>
        </w:rPr>
      </w:pPr>
      <w:r>
        <w:rPr>
          <w:rFonts w:ascii="Arial" w:hAnsi="Arial"/>
          <w:b/>
          <w:bCs/>
          <w:sz w:val="24"/>
          <w:szCs w:val="24"/>
          <w:lang w:val="en-US"/>
        </w:rPr>
        <w:t>Online Resource:</w:t>
      </w:r>
      <w:r>
        <w:rPr>
          <w:rFonts w:ascii="Arial" w:hAnsi="Arial"/>
          <w:b w:val="0"/>
          <w:bCs w:val="0"/>
          <w:sz w:val="24"/>
          <w:szCs w:val="24"/>
          <w:lang w:val="en-US"/>
        </w:rPr>
        <w:t xml:space="preserve"> This supplementary material provides a detailed description of the methods implemented in this study and the optimized hyperparameters used in the architecture of the models.</w:t>
      </w:r>
    </w:p>
    <w:p w14:paraId="628E0AA9">
      <w:pPr>
        <w:pStyle w:val="4"/>
        <w:ind w:left="0" w:right="0" w:firstLine="0"/>
        <w:jc w:val="both"/>
        <w:rPr>
          <w:rFonts w:ascii="Arial" w:hAnsi="Arial"/>
          <w:sz w:val="24"/>
          <w:szCs w:val="24"/>
          <w:lang w:val="en-US"/>
        </w:rPr>
      </w:pPr>
    </w:p>
    <w:p w14:paraId="4FF56839">
      <w:pPr>
        <w:pStyle w:val="4"/>
        <w:ind w:left="0" w:right="0" w:firstLine="0"/>
        <w:jc w:val="both"/>
        <w:rPr>
          <w:rFonts w:ascii="Arial" w:hAnsi="Arial"/>
          <w:sz w:val="24"/>
          <w:szCs w:val="24"/>
          <w:lang w:val="en-US"/>
        </w:rPr>
      </w:pPr>
      <w:r>
        <w:rPr>
          <w:rFonts w:ascii="Arial" w:hAnsi="Arial"/>
          <w:b/>
          <w:bCs/>
          <w:sz w:val="24"/>
          <w:szCs w:val="24"/>
          <w:lang w:val="en-US"/>
        </w:rPr>
        <w:t>1. Artificial Neural Network (ANN)</w:t>
      </w:r>
    </w:p>
    <w:p w14:paraId="7117C234">
      <w:pPr>
        <w:pStyle w:val="4"/>
      </w:pPr>
      <w:r>
        <w:rPr>
          <w:rFonts w:ascii="Arial" w:hAnsi="Arial"/>
          <w:sz w:val="24"/>
          <w:szCs w:val="24"/>
          <w:lang w:val="en-US"/>
        </w:rPr>
        <w:t>Artificial Neural Networks (ANNs) are flexible nonlinear methods of machine learning that have been frequently used in landslide susceptibility modelling</w:t>
      </w:r>
      <w:r>
        <w:rPr>
          <w:rFonts w:ascii="Arial" w:hAnsi="Arial"/>
          <w:color w:val="131413"/>
          <w:sz w:val="24"/>
          <w:szCs w:val="24"/>
          <w:lang w:val="en-US"/>
        </w:rPr>
        <w:t xml:space="preserve"> </w:t>
      </w:r>
      <w:bookmarkStart w:id="0" w:name="__UnoMark__918_883136026"/>
      <w:r>
        <w:rPr>
          <w:rFonts w:ascii="Arial" w:hAnsi="Arial"/>
          <w:color w:val="131413"/>
          <w:sz w:val="24"/>
          <w:szCs w:val="24"/>
          <w:lang w:val="en-US"/>
        </w:rPr>
        <w:t>(Tien Bui et al. 2012; Micheletti et al. 2014; Abu El-Magd et al. 2021; Kumar et al. 2023)</w:t>
      </w:r>
      <w:bookmarkEnd w:id="0"/>
      <w:r>
        <w:rPr>
          <w:rFonts w:ascii="Arial" w:hAnsi="Arial"/>
          <w:color w:val="131413"/>
          <w:sz w:val="24"/>
          <w:szCs w:val="24"/>
          <w:lang w:val="en-US"/>
        </w:rPr>
        <w:t xml:space="preserve">. Inspired by the structure of human neural networks, ANN architectures are composed of layers organized into interconnected nodes, known as neurons, forming a network of weighted connections </w:t>
      </w:r>
      <w:bookmarkStart w:id="1" w:name="__UnoMark__919_883136026"/>
      <w:r>
        <w:rPr>
          <w:rFonts w:ascii="Arial" w:hAnsi="Arial"/>
          <w:color w:val="131413"/>
          <w:sz w:val="24"/>
          <w:szCs w:val="24"/>
          <w:lang w:val="en-US"/>
        </w:rPr>
        <w:t>(Mehta et al. 2019)</w:t>
      </w:r>
      <w:bookmarkEnd w:id="1"/>
      <w:r>
        <w:rPr>
          <w:rFonts w:ascii="Arial" w:hAnsi="Arial"/>
          <w:color w:val="131413"/>
          <w:sz w:val="24"/>
          <w:szCs w:val="24"/>
          <w:lang w:val="en-US"/>
        </w:rPr>
        <w:t xml:space="preserve">. A typical ANN structure consists of an input layer, one or more hidden layers, and an output layer. During the training phase, these connections adjust their weights to optimize the network’s response, which enables the model to learn complex patterns from the input data, making it highly effective for prediction tasks </w:t>
      </w:r>
      <w:bookmarkStart w:id="2" w:name="__UnoMark__920_883136026"/>
      <w:r>
        <w:rPr>
          <w:rFonts w:ascii="Arial" w:hAnsi="Arial"/>
          <w:color w:val="131413"/>
          <w:sz w:val="24"/>
          <w:szCs w:val="24"/>
          <w:lang w:val="en-US"/>
        </w:rPr>
        <w:t>(Pham et al. 2017; Youssef and Pourghasemi 2021)</w:t>
      </w:r>
      <w:bookmarkEnd w:id="2"/>
      <w:r>
        <w:rPr>
          <w:rFonts w:ascii="Arial" w:hAnsi="Arial"/>
          <w:color w:val="131413"/>
          <w:sz w:val="24"/>
          <w:szCs w:val="24"/>
          <w:lang w:val="en-US"/>
        </w:rPr>
        <w:t xml:space="preserve">. A multilayer perceptron is one of the most commonly used types of neural network-based classifiers </w:t>
      </w:r>
      <w:bookmarkStart w:id="3" w:name="__UnoMark__921_883136026"/>
      <w:r>
        <w:rPr>
          <w:rFonts w:ascii="Arial" w:hAnsi="Arial"/>
          <w:color w:val="131413"/>
          <w:sz w:val="24"/>
          <w:szCs w:val="24"/>
          <w:lang w:val="en-US"/>
        </w:rPr>
        <w:t>(Moayedi et al. 2019)</w:t>
      </w:r>
      <w:bookmarkEnd w:id="3"/>
      <w:r>
        <w:rPr>
          <w:lang w:val="en-US"/>
        </w:rPr>
        <w:t xml:space="preserve">. </w:t>
      </w:r>
    </w:p>
    <w:p w14:paraId="14904E26">
      <w:pPr>
        <w:pStyle w:val="4"/>
      </w:pPr>
      <w:r>
        <w:rPr>
          <w:lang w:val="en-US"/>
        </w:rPr>
        <w:t xml:space="preserve">We used the backpropagation multilayer perceptron (BMP) algorithm. Training an ANN through backpropagation aims to optimize the network's weights in a backward manner, minimizing errors between the network's predictions and observed values </w:t>
      </w:r>
      <w:bookmarkStart w:id="4" w:name="__UnoMark__922_883136026"/>
      <w:r>
        <w:rPr>
          <w:lang w:val="en-US"/>
        </w:rPr>
        <w:t>(Xavier and Barella 2024)</w:t>
      </w:r>
      <w:bookmarkEnd w:id="4"/>
      <w:r>
        <w:rPr>
          <w:lang w:val="en-US"/>
        </w:rPr>
        <w:t xml:space="preserve">. This process facilitates the learning of complex patterns and enhances classifier performance. However, excessive adjustment to the training data can lead to overfitting </w:t>
      </w:r>
      <w:bookmarkStart w:id="5" w:name="__UnoMark__923_883136026"/>
      <w:r>
        <w:rPr>
          <w:lang w:val="en-US"/>
        </w:rPr>
        <w:t>(Moayedi et al. 2019)</w:t>
      </w:r>
      <w:bookmarkEnd w:id="5"/>
      <w:r>
        <w:rPr>
          <w:lang w:val="en-US"/>
        </w:rPr>
        <w:t xml:space="preserve">. </w:t>
      </w:r>
      <w:r>
        <w:rPr>
          <w:rFonts w:ascii="Arial" w:hAnsi="Arial"/>
          <w:sz w:val="24"/>
          <w:szCs w:val="24"/>
          <w:lang w:val="en-US"/>
        </w:rPr>
        <w:t>The effective ANN model for landslide susceptibility that we identified used the following parameters: Learning rate = 0.03; Hidden layers = 1 layer with 10 neurons; Number of epochs = 1000; Momen</w:t>
      </w:r>
      <w:r>
        <w:rPr>
          <w:rFonts w:ascii="Arial" w:hAnsi="Arial"/>
          <w:color w:val="000000"/>
          <w:sz w:val="24"/>
          <w:szCs w:val="24"/>
          <w:lang w:val="en-US"/>
        </w:rPr>
        <w:t>tum = 0.2;</w:t>
      </w:r>
      <w:r>
        <w:rPr>
          <w:rFonts w:ascii="Arial" w:hAnsi="Arial"/>
          <w:b w:val="0"/>
          <w:i w:val="0"/>
          <w:caps w:val="0"/>
          <w:smallCaps w:val="0"/>
          <w:color w:val="000000"/>
          <w:spacing w:val="0"/>
          <w:sz w:val="24"/>
          <w:szCs w:val="24"/>
          <w:lang w:val="en-US"/>
        </w:rPr>
        <w:t xml:space="preserve"> Activation function = Sigmoid; </w:t>
      </w:r>
      <w:r>
        <w:rPr>
          <w:rFonts w:ascii="Arial" w:hAnsi="Arial"/>
          <w:color w:val="000000"/>
          <w:sz w:val="24"/>
          <w:szCs w:val="24"/>
          <w:lang w:val="en-US"/>
        </w:rPr>
        <w:t>a</w:t>
      </w:r>
      <w:r>
        <w:rPr>
          <w:rFonts w:ascii="Arial" w:hAnsi="Arial"/>
          <w:sz w:val="24"/>
          <w:szCs w:val="24"/>
          <w:lang w:val="en-US"/>
        </w:rPr>
        <w:t>nd Batch size = 100.</w:t>
      </w:r>
    </w:p>
    <w:p w14:paraId="7A8E74C6">
      <w:pPr>
        <w:pStyle w:val="4"/>
        <w:rPr>
          <w:rFonts w:ascii="Arial" w:hAnsi="Arial"/>
          <w:b w:val="0"/>
          <w:i w:val="0"/>
          <w:caps w:val="0"/>
          <w:smallCaps w:val="0"/>
          <w:color w:val="000000"/>
          <w:spacing w:val="0"/>
          <w:sz w:val="24"/>
          <w:szCs w:val="24"/>
          <w:lang w:val="en-US"/>
        </w:rPr>
      </w:pPr>
    </w:p>
    <w:p w14:paraId="7BE109EB">
      <w:pPr>
        <w:pStyle w:val="4"/>
        <w:ind w:left="0" w:right="0" w:firstLine="0"/>
        <w:jc w:val="both"/>
        <w:rPr>
          <w:rFonts w:ascii="Arial" w:hAnsi="Arial"/>
          <w:sz w:val="24"/>
          <w:szCs w:val="24"/>
          <w:lang w:val="en-US"/>
        </w:rPr>
      </w:pPr>
      <w:r>
        <w:rPr>
          <w:rFonts w:ascii="Arial" w:hAnsi="Arial"/>
          <w:b/>
          <w:bCs/>
          <w:sz w:val="24"/>
          <w:szCs w:val="24"/>
          <w:lang w:val="en-US"/>
        </w:rPr>
        <w:t>2. Random Forest (RF)</w:t>
      </w:r>
    </w:p>
    <w:p w14:paraId="0C223CA3">
      <w:pPr>
        <w:pStyle w:val="4"/>
      </w:pPr>
      <w:r>
        <w:rPr>
          <w:rFonts w:ascii="Arial" w:hAnsi="Arial"/>
          <w:sz w:val="24"/>
          <w:szCs w:val="24"/>
          <w:lang w:val="en-US"/>
        </w:rPr>
        <w:t xml:space="preserve">Random Forest (RF) is an ensemble model that combines the simplicity of the decision tree method with the bootstrap aggregating (bagging) technique, which introduces randomness into the learning algorithm's input </w:t>
      </w:r>
      <w:bookmarkStart w:id="6" w:name="__UnoMark__924_883136026"/>
      <w:r>
        <w:rPr>
          <w:rFonts w:ascii="Arial" w:hAnsi="Arial"/>
          <w:sz w:val="24"/>
          <w:szCs w:val="24"/>
          <w:lang w:val="en-US"/>
        </w:rPr>
        <w:t>(Micheletti et al. 2014; Abraham et al. 2021; Teke and Kavzoglu 2024)</w:t>
      </w:r>
      <w:bookmarkEnd w:id="6"/>
      <w:r>
        <w:rPr>
          <w:rFonts w:ascii="Arial" w:hAnsi="Arial"/>
          <w:sz w:val="24"/>
          <w:szCs w:val="24"/>
          <w:lang w:val="en-US"/>
        </w:rPr>
        <w:t xml:space="preserve">. Bootstrap is a statistical approach that uses sampling with replacement to generate estimates. In this context, this approach constructs a randomized decision tree in each iteration of the learning process, frequently resulting in highly accurate predictions </w:t>
      </w:r>
      <w:bookmarkStart w:id="7" w:name="__UnoMark__925_883136026"/>
      <w:r>
        <w:rPr>
          <w:rFonts w:ascii="Arial" w:hAnsi="Arial"/>
          <w:sz w:val="24"/>
          <w:szCs w:val="24"/>
          <w:lang w:val="en-US"/>
        </w:rPr>
        <w:t>(Witten and Frank 2005)</w:t>
      </w:r>
      <w:bookmarkEnd w:id="7"/>
      <w:r>
        <w:rPr>
          <w:lang w:val="en-US"/>
        </w:rPr>
        <w:t xml:space="preserve">. Predictions are made by averaging or taking a majority vote from multiple decision trees. Consequently, the generalization error of the classifier is influenced by the strength of the individual trees </w:t>
      </w:r>
      <w:r>
        <w:rPr>
          <w:rFonts w:ascii="Arial" w:hAnsi="Arial"/>
          <w:sz w:val="24"/>
          <w:szCs w:val="24"/>
          <w:lang w:val="en-US"/>
        </w:rPr>
        <w:t>in the forest</w:t>
      </w:r>
      <w:r>
        <w:rPr>
          <w:lang w:val="en-US"/>
        </w:rPr>
        <w:t xml:space="preserve"> and the degree of correlation between them </w:t>
      </w:r>
      <w:bookmarkStart w:id="8" w:name="__UnoMark__926_883136026"/>
      <w:r>
        <w:rPr>
          <w:lang w:val="en-US"/>
        </w:rPr>
        <w:t>(Breiman 2001)</w:t>
      </w:r>
      <w:bookmarkEnd w:id="8"/>
      <w:r>
        <w:rPr>
          <w:lang w:val="en-US"/>
        </w:rPr>
        <w:t xml:space="preserve">. Due to this randomization strategy, RF models are less prone to overfitting </w:t>
      </w:r>
      <w:bookmarkStart w:id="9" w:name="__UnoMark__927_883136026"/>
      <w:r>
        <w:rPr>
          <w:lang w:val="en-US"/>
        </w:rPr>
        <w:t>(Youssef and Pourghasemi 2021; Ado et al. 2022)</w:t>
      </w:r>
      <w:bookmarkEnd w:id="9"/>
      <w:r>
        <w:rPr>
          <w:lang w:val="en-US"/>
        </w:rPr>
        <w:t>.</w:t>
      </w:r>
    </w:p>
    <w:p w14:paraId="35A0B7A0">
      <w:pPr>
        <w:pStyle w:val="4"/>
      </w:pPr>
      <w:r>
        <w:rPr>
          <w:lang w:val="en-US"/>
        </w:rPr>
        <w:t xml:space="preserve">The fundamental parameterization that influences this condition is based on the number of trees implemented, the maximum number of predictor variables considered at each node of the trees, and the depth of trees </w:t>
      </w:r>
      <w:bookmarkStart w:id="10" w:name="__UnoMark__928_883136026"/>
      <w:r>
        <w:rPr>
          <w:lang w:val="en-US"/>
        </w:rPr>
        <w:t>(Steger et al. 2016; Abraham et al. 2021; Hussain et al. 2022)</w:t>
      </w:r>
      <w:bookmarkEnd w:id="10"/>
      <w:r>
        <w:rPr>
          <w:lang w:val="en-US"/>
        </w:rPr>
        <w:t xml:space="preserve">. In our study, promising results were obtained using the following parameters: 100 trees; 3 randomly selected predisposing factors per tree; and unlimited tree growth. </w:t>
      </w:r>
    </w:p>
    <w:p w14:paraId="1E075367">
      <w:pPr>
        <w:pStyle w:val="4"/>
        <w:rPr>
          <w:lang w:val="en-US"/>
        </w:rPr>
      </w:pPr>
    </w:p>
    <w:p w14:paraId="7FCBA571">
      <w:pPr>
        <w:pStyle w:val="4"/>
        <w:ind w:left="0" w:right="0" w:firstLine="0"/>
        <w:jc w:val="both"/>
        <w:rPr>
          <w:rFonts w:ascii="Arial" w:hAnsi="Arial"/>
          <w:sz w:val="24"/>
          <w:szCs w:val="24"/>
          <w:lang w:val="en-US"/>
        </w:rPr>
      </w:pPr>
      <w:r>
        <w:rPr>
          <w:rFonts w:ascii="Arial" w:hAnsi="Arial"/>
          <w:b/>
          <w:bCs/>
          <w:sz w:val="24"/>
          <w:szCs w:val="24"/>
          <w:lang w:val="en-US"/>
        </w:rPr>
        <w:t>3. Support Vector Machine (SVM)</w:t>
      </w:r>
    </w:p>
    <w:p w14:paraId="30C7D9EC">
      <w:pPr>
        <w:pStyle w:val="4"/>
      </w:pPr>
      <w:r>
        <w:rPr>
          <w:rFonts w:ascii="Arial" w:hAnsi="Arial"/>
          <w:sz w:val="24"/>
          <w:szCs w:val="24"/>
          <w:lang w:val="en-US"/>
        </w:rPr>
        <w:t xml:space="preserve">Support Vector Machine (SVM) has been extensively used in landslide susceptibility mapping </w:t>
      </w:r>
      <w:bookmarkStart w:id="11" w:name="__UnoMark__929_883136026"/>
      <w:r>
        <w:rPr>
          <w:rFonts w:ascii="Arial" w:hAnsi="Arial"/>
          <w:sz w:val="24"/>
          <w:szCs w:val="24"/>
          <w:lang w:val="en-US"/>
        </w:rPr>
        <w:t>(Xu et al. 2012; Steger et al. 2016; Pham et al. 2018; Zhu et al. 2018)</w:t>
      </w:r>
      <w:bookmarkEnd w:id="11"/>
      <w:r>
        <w:rPr>
          <w:rFonts w:ascii="Arial" w:hAnsi="Arial"/>
          <w:sz w:val="24"/>
          <w:szCs w:val="24"/>
          <w:lang w:val="en-US"/>
        </w:rPr>
        <w:t xml:space="preserve">. A review on landslide susceptibility mapping using support vector machines is presented by </w:t>
      </w:r>
      <w:bookmarkStart w:id="12" w:name="__UnoMark__930_883136026"/>
      <w:r>
        <w:rPr>
          <w:rFonts w:ascii="Arial" w:hAnsi="Arial"/>
          <w:sz w:val="24"/>
          <w:szCs w:val="24"/>
          <w:lang w:val="en-US"/>
        </w:rPr>
        <w:t>Huang and Zhao (2018)</w:t>
      </w:r>
      <w:bookmarkEnd w:id="12"/>
      <w:bookmarkStart w:id="13" w:name="__UnoMark__1347_883136026"/>
      <w:bookmarkEnd w:id="13"/>
      <w:bookmarkStart w:id="14" w:name="__UnoMark__1102_883136026"/>
      <w:bookmarkEnd w:id="14"/>
      <w:r>
        <w:rPr>
          <w:lang w:val="en-US"/>
        </w:rPr>
        <w:t xml:space="preserve">. </w:t>
      </w:r>
      <w:r>
        <w:rPr>
          <w:rFonts w:ascii="Arial" w:hAnsi="Arial"/>
          <w:sz w:val="24"/>
          <w:szCs w:val="24"/>
          <w:lang w:val="en-US"/>
        </w:rPr>
        <w:t xml:space="preserve">SVM is characterized by its capacity to determine a hyperplane that maximally separates data into different classes (e.g., landslide and non-landslide) by the greatest possible margin </w:t>
      </w:r>
      <w:bookmarkStart w:id="15" w:name="__UnoMark__931_883136026"/>
      <w:r>
        <w:rPr>
          <w:rFonts w:ascii="Arial" w:hAnsi="Arial"/>
          <w:sz w:val="24"/>
          <w:szCs w:val="24"/>
          <w:lang w:val="en-US"/>
        </w:rPr>
        <w:t>(Pham et al. 2018; Zhu et al. 2018; Youssef and Pourghasemi 2021)</w:t>
      </w:r>
      <w:bookmarkEnd w:id="15"/>
      <w:r>
        <w:rPr>
          <w:rFonts w:ascii="Arial" w:hAnsi="Arial"/>
          <w:sz w:val="24"/>
          <w:szCs w:val="24"/>
          <w:lang w:val="en-US"/>
        </w:rPr>
        <w:t xml:space="preserve">. For non-linearly separable data, SVM uses kernel functions to map the data into a higher-dimensional space </w:t>
      </w:r>
      <w:bookmarkStart w:id="16" w:name="__UnoMark__932_883136026"/>
      <w:r>
        <w:rPr>
          <w:rFonts w:ascii="Arial" w:hAnsi="Arial"/>
          <w:sz w:val="24"/>
          <w:szCs w:val="24"/>
          <w:lang w:val="en-US"/>
        </w:rPr>
        <w:t>(Tien Bui et al. 2012; Steger et al. 2016)</w:t>
      </w:r>
      <w:bookmarkEnd w:id="16"/>
      <w:r>
        <w:rPr>
          <w:rFonts w:ascii="Arial" w:hAnsi="Arial"/>
          <w:sz w:val="24"/>
          <w:szCs w:val="24"/>
          <w:lang w:val="en-US"/>
        </w:rPr>
        <w:t xml:space="preserve">. Four types of kernel functions are commonly used: linear, polynomial, radial basis function and sigmoid </w:t>
      </w:r>
      <w:bookmarkStart w:id="17" w:name="__UnoMark__933_883136026"/>
      <w:r>
        <w:rPr>
          <w:rFonts w:ascii="Arial" w:hAnsi="Arial"/>
          <w:sz w:val="24"/>
          <w:szCs w:val="24"/>
          <w:lang w:val="en-US"/>
        </w:rPr>
        <w:t>(Hong et al. 2018)</w:t>
      </w:r>
      <w:bookmarkEnd w:id="17"/>
      <w:r>
        <w:rPr>
          <w:rFonts w:ascii="Arial" w:hAnsi="Arial"/>
          <w:sz w:val="24"/>
          <w:szCs w:val="24"/>
          <w:lang w:val="en-US"/>
        </w:rPr>
        <w:t xml:space="preserve">. Each kernel type employs a distinct transformation function, which significantly influences the model's performance </w:t>
      </w:r>
      <w:bookmarkStart w:id="18" w:name="__UnoMark__934_883136026"/>
      <w:r>
        <w:rPr>
          <w:rFonts w:ascii="Arial" w:hAnsi="Arial"/>
          <w:sz w:val="24"/>
          <w:szCs w:val="24"/>
          <w:lang w:val="en-US"/>
        </w:rPr>
        <w:t>(Tien Bui et al. 2012)</w:t>
      </w:r>
      <w:bookmarkEnd w:id="18"/>
      <w:r>
        <w:rPr>
          <w:rFonts w:ascii="Arial" w:hAnsi="Arial"/>
          <w:sz w:val="24"/>
          <w:szCs w:val="24"/>
          <w:lang w:val="en-US"/>
        </w:rPr>
        <w:t xml:space="preserve">. According to </w:t>
      </w:r>
      <w:bookmarkStart w:id="19" w:name="__UnoMark__935_883136026"/>
      <w:r>
        <w:rPr>
          <w:rFonts w:ascii="Arial" w:hAnsi="Arial"/>
          <w:sz w:val="24"/>
          <w:szCs w:val="24"/>
          <w:lang w:val="en-US"/>
        </w:rPr>
        <w:t>Zhu et al. (2019)</w:t>
      </w:r>
      <w:bookmarkEnd w:id="19"/>
      <w:bookmarkStart w:id="20" w:name="__UnoMark__1117_883136026"/>
      <w:bookmarkEnd w:id="20"/>
      <w:bookmarkStart w:id="21" w:name="__UnoMark__1362_883136026"/>
      <w:bookmarkEnd w:id="21"/>
      <w:r>
        <w:rPr>
          <w:rFonts w:ascii="Arial" w:hAnsi="Arial"/>
          <w:sz w:val="24"/>
          <w:szCs w:val="24"/>
          <w:lang w:val="en-US"/>
        </w:rPr>
        <w:t xml:space="preserve">, the advantages of the SVM method include its effectiveness in addressing challenges associated with small sample sizes, non-linearity, and high-dimensional pattern recognition. </w:t>
      </w:r>
    </w:p>
    <w:p w14:paraId="0EAE7E0E">
      <w:pPr>
        <w:pStyle w:val="4"/>
      </w:pPr>
      <w:r>
        <w:rPr>
          <w:rFonts w:ascii="Arial" w:hAnsi="Arial"/>
          <w:sz w:val="24"/>
          <w:szCs w:val="24"/>
          <w:lang w:val="en-US"/>
        </w:rPr>
        <w:t>In this work, we utilized the S</w:t>
      </w:r>
      <w:r>
        <w:rPr>
          <w:rFonts w:ascii="Arial" w:hAnsi="Arial"/>
          <w:color w:val="231F20"/>
          <w:sz w:val="24"/>
          <w:szCs w:val="24"/>
          <w:lang w:val="en-US"/>
        </w:rPr>
        <w:t xml:space="preserve">equential Minimal Optimization (SMO) algorithm for training a support vector classifier. SMO is an efficient algorithm for reducing misclassification and enhancing the performance of SVM </w:t>
      </w:r>
      <w:bookmarkStart w:id="22" w:name="__UnoMark__936_883136026"/>
      <w:r>
        <w:rPr>
          <w:rFonts w:ascii="Arial" w:hAnsi="Arial"/>
          <w:color w:val="231F20"/>
          <w:sz w:val="24"/>
          <w:szCs w:val="24"/>
          <w:lang w:val="en-US"/>
        </w:rPr>
        <w:t>(Moayedi et al. 2019; Pham et al. 2019; Ado et al. 2022)</w:t>
      </w:r>
      <w:bookmarkEnd w:id="22"/>
      <w:r>
        <w:rPr>
          <w:lang w:val="en-US"/>
        </w:rPr>
        <w:t xml:space="preserve">. For additional details on the SMO algorithm, see </w:t>
      </w:r>
      <w:bookmarkStart w:id="23" w:name="__UnoMark__937_883136026"/>
      <w:r>
        <w:rPr>
          <w:lang w:val="en-US"/>
        </w:rPr>
        <w:t>Platt (1998)</w:t>
      </w:r>
      <w:bookmarkEnd w:id="23"/>
      <w:bookmarkStart w:id="24" w:name="__UnoMark__1123_883136026"/>
      <w:bookmarkEnd w:id="24"/>
      <w:bookmarkStart w:id="25" w:name="__UnoMark__1368_883136026"/>
      <w:bookmarkEnd w:id="25"/>
      <w:r>
        <w:rPr>
          <w:lang w:val="en-US"/>
        </w:rPr>
        <w:t>. The best performance for the classifier was achieved using the following parameters: Polynomial kernel, E = 4 (polynomial kernel exponent) and C = 0.5 (complexity parameter). The parameter C controls the trade-off between maximizing the margin and minimizing classification errors, thereby influencing its generalization capability. High values of C produce more stringent models that tend to accurately classify training data, potentially increasing the risk of overfitting. The exponent of the polynomial kernel, E, defines the complexity of the nonlinear data transformation. Higher values of E create high-order polynomial functions, enabling the model to capture complex interactions among variables. However, this flexibility can increase the risk of overfitting, thus making the model sensitive to data variations, especially when the dataset is small.</w:t>
      </w:r>
    </w:p>
    <w:p w14:paraId="738A0274">
      <w:pPr>
        <w:pStyle w:val="4"/>
        <w:rPr>
          <w:lang w:val="en-US"/>
        </w:rPr>
      </w:pPr>
    </w:p>
    <w:p w14:paraId="2FAA8EA3">
      <w:pPr>
        <w:pStyle w:val="4"/>
        <w:ind w:left="0" w:right="0" w:firstLine="0"/>
        <w:jc w:val="both"/>
        <w:rPr>
          <w:rFonts w:ascii="Arial" w:hAnsi="Arial"/>
          <w:sz w:val="24"/>
          <w:szCs w:val="24"/>
          <w:lang w:val="en-US"/>
        </w:rPr>
      </w:pPr>
      <w:r>
        <w:rPr>
          <w:rFonts w:ascii="Arial" w:hAnsi="Arial"/>
          <w:b/>
          <w:bCs/>
          <w:sz w:val="24"/>
          <w:szCs w:val="24"/>
          <w:lang w:val="en-US"/>
        </w:rPr>
        <w:t>4. Logistic Regression (LR)</w:t>
      </w:r>
    </w:p>
    <w:p w14:paraId="451D7A5B">
      <w:pPr>
        <w:pStyle w:val="4"/>
      </w:pPr>
      <w:r>
        <w:rPr>
          <w:rFonts w:ascii="Arial" w:hAnsi="Arial"/>
          <w:sz w:val="24"/>
          <w:szCs w:val="24"/>
          <w:lang w:val="en-US"/>
        </w:rPr>
        <w:t xml:space="preserve">Logistic Regression (LR) is the most widely used approach in landslide susceptibility mapping </w:t>
      </w:r>
      <w:bookmarkStart w:id="26" w:name="__UnoMark__938_883136026"/>
      <w:r>
        <w:rPr>
          <w:rFonts w:ascii="Arial" w:hAnsi="Arial"/>
          <w:sz w:val="24"/>
          <w:szCs w:val="24"/>
          <w:lang w:val="en-US"/>
        </w:rPr>
        <w:t>(Reichenbach et al. 2018; Lima et al. 2022)</w:t>
      </w:r>
      <w:bookmarkEnd w:id="26"/>
      <w:r>
        <w:rPr>
          <w:lang w:val="en-US"/>
        </w:rPr>
        <w:t xml:space="preserve">. It is a multivariate statistical technique applied to dichotomous dependent variables, indicating the absence or presence of the phenomenon under investigation </w:t>
      </w:r>
      <w:bookmarkStart w:id="27" w:name="__UnoMark__1981_883136026"/>
      <w:bookmarkEnd w:id="27"/>
      <w:r>
        <w:rPr>
          <w:b w:val="0"/>
          <w:i w:val="0"/>
          <w:caps w:val="0"/>
          <w:smallCaps w:val="0"/>
          <w:position w:val="0"/>
          <w:sz w:val="24"/>
          <w:u w:val="none"/>
          <w:vertAlign w:val="baseline"/>
          <w:lang w:val="en-US"/>
        </w:rPr>
        <w:t>(S</w:t>
      </w:r>
      <w:r>
        <w:rPr>
          <w:b w:val="0"/>
          <w:i w:val="0"/>
          <w:caps w:val="0"/>
          <w:smallCaps w:val="0"/>
          <w:position w:val="0"/>
          <w:sz w:val="24"/>
          <w:u w:val="none"/>
          <w:vertAlign w:val="baseline"/>
        </w:rPr>
        <w:t>üzen and Doyuran 2004; Gorsevski et al. 2006)</w:t>
      </w:r>
      <w:r>
        <w:rPr>
          <w:lang w:val="en-US"/>
        </w:rPr>
        <w:t xml:space="preserve">. Mathematically, LR employs the logarithmic transformation of odds to express the relationship between predictor variables and the probability of the event of interest </w:t>
      </w:r>
      <w:bookmarkStart w:id="28" w:name="__UnoMark__940_883136026"/>
      <w:r>
        <w:rPr>
          <w:lang w:val="en-US"/>
        </w:rPr>
        <w:t>(Hong et al. 2024)</w:t>
      </w:r>
      <w:bookmarkEnd w:id="28"/>
      <w:r>
        <w:rPr>
          <w:lang w:val="en-US"/>
        </w:rPr>
        <w:t xml:space="preserve">. This relationship is formulated as a weighted linear combination of the predictor variables </w:t>
      </w:r>
      <w:bookmarkStart w:id="29" w:name="__UnoMark__941_883136026"/>
      <w:r>
        <w:rPr>
          <w:lang w:val="en-US"/>
        </w:rPr>
        <w:t>(Pham and Prakash 2017; Chen and Fan 2024)</w:t>
      </w:r>
      <w:bookmarkEnd w:id="29"/>
      <w:r>
        <w:rPr>
          <w:lang w:val="en-US"/>
        </w:rPr>
        <w:t xml:space="preserve">. Subsequently, the logistic function is applied to convert the result into a comprehensible probability, ensuring that the outcomes remain within the range of 0 to 1 </w:t>
      </w:r>
      <w:bookmarkStart w:id="30" w:name="__UnoMark__942_883136026"/>
      <w:r>
        <w:rPr>
          <w:lang w:val="en-US"/>
        </w:rPr>
        <w:t>(Ado et al. 2022)</w:t>
      </w:r>
      <w:bookmarkEnd w:id="30"/>
      <w:r>
        <w:rPr>
          <w:lang w:val="en-US"/>
        </w:rPr>
        <w:t>. The results of this model are often visualized using an S-shaped (sigmoidal) curve, which illustrates the smooth transition of the event's probability as a function of the predictor variables.</w:t>
      </w:r>
    </w:p>
    <w:p w14:paraId="36EAC38A">
      <w:pPr>
        <w:pStyle w:val="4"/>
        <w:rPr>
          <w:lang w:val="en-US"/>
        </w:rPr>
      </w:pPr>
    </w:p>
    <w:p w14:paraId="4E0A07A2">
      <w:pPr>
        <w:pStyle w:val="4"/>
        <w:ind w:left="0" w:right="0" w:firstLine="0"/>
        <w:jc w:val="both"/>
        <w:rPr>
          <w:lang w:val="en-US"/>
        </w:rPr>
      </w:pPr>
      <w:r>
        <w:rPr>
          <w:rFonts w:ascii="Arial" w:hAnsi="Arial"/>
          <w:b/>
          <w:bCs/>
          <w:sz w:val="24"/>
          <w:szCs w:val="24"/>
          <w:lang w:val="en-US"/>
        </w:rPr>
        <w:t>5. Discriminant Analysis (DA)</w:t>
      </w:r>
    </w:p>
    <w:p w14:paraId="33702C30">
      <w:pPr>
        <w:pStyle w:val="4"/>
      </w:pPr>
      <w:r>
        <w:rPr>
          <w:rFonts w:ascii="Arial" w:hAnsi="Arial"/>
          <w:sz w:val="24"/>
          <w:szCs w:val="24"/>
          <w:lang w:val="en-US"/>
        </w:rPr>
        <w:t>Discriminant Analysis (DA) based classifiers are</w:t>
      </w:r>
      <w:r>
        <w:rPr>
          <w:rFonts w:ascii="Arial" w:hAnsi="Arial"/>
          <w:color w:val="000000"/>
          <w:sz w:val="24"/>
          <w:szCs w:val="24"/>
          <w:lang w:val="en-US"/>
        </w:rPr>
        <w:t xml:space="preserve"> popular</w:t>
      </w:r>
      <w:r>
        <w:rPr>
          <w:rFonts w:ascii="Arial" w:hAnsi="Arial"/>
          <w:sz w:val="24"/>
          <w:szCs w:val="24"/>
          <w:lang w:val="en-US"/>
        </w:rPr>
        <w:t xml:space="preserve"> statistical techniques in landslide susceptibility modeling </w:t>
      </w:r>
      <w:bookmarkStart w:id="31" w:name="__UnoMark__943_883136026"/>
      <w:r>
        <w:rPr>
          <w:rFonts w:ascii="Arial" w:hAnsi="Arial"/>
          <w:sz w:val="24"/>
          <w:szCs w:val="24"/>
          <w:lang w:val="en-US"/>
        </w:rPr>
        <w:t>(Corominas et al. 2014; Lima et al. 2022)</w:t>
      </w:r>
      <w:bookmarkEnd w:id="31"/>
      <w:r>
        <w:rPr>
          <w:rFonts w:ascii="Arial" w:hAnsi="Arial"/>
          <w:sz w:val="24"/>
          <w:szCs w:val="24"/>
          <w:lang w:val="en-US"/>
        </w:rPr>
        <w:t>. These approaches are typically used to classify observations into predefined categories from linear combinations of predictor variables that maximize the separation between groups. Thus, the process of separating groups involves constructing a discriminant function based on a linear combination of predictors that best discriminates between the classes.</w:t>
      </w:r>
      <w:r>
        <w:rPr>
          <w:lang w:val="en-US"/>
        </w:rPr>
        <w:t xml:space="preserve"> </w:t>
      </w:r>
    </w:p>
    <w:p w14:paraId="7B2326F8">
      <w:pPr>
        <w:pStyle w:val="4"/>
      </w:pPr>
      <w:r>
        <w:rPr>
          <w:rFonts w:ascii="Arial" w:hAnsi="Arial"/>
          <w:sz w:val="24"/>
          <w:szCs w:val="24"/>
          <w:lang w:val="en-US"/>
        </w:rPr>
        <w:t xml:space="preserve">We applied Fisher's Linear Discriminant Analysis (FLDA) </w:t>
      </w:r>
      <w:bookmarkStart w:id="32" w:name="__UnoMark__944_883136026"/>
      <w:r>
        <w:rPr>
          <w:rFonts w:ascii="Arial" w:hAnsi="Arial"/>
          <w:sz w:val="24"/>
          <w:szCs w:val="24"/>
          <w:lang w:val="en-US"/>
        </w:rPr>
        <w:t>(Fisher 1936)</w:t>
      </w:r>
      <w:bookmarkEnd w:id="32"/>
      <w:r>
        <w:rPr>
          <w:rFonts w:ascii="Arial" w:hAnsi="Arial"/>
          <w:sz w:val="24"/>
          <w:szCs w:val="24"/>
          <w:lang w:val="en-US"/>
        </w:rPr>
        <w:t xml:space="preserve">, which performs one-dimensional classification by maximizing the distance between the means of two classes while minimizing their variance </w:t>
      </w:r>
      <w:bookmarkStart w:id="33" w:name="__UnoMark__945_883136026"/>
      <w:r>
        <w:rPr>
          <w:rFonts w:ascii="Arial" w:hAnsi="Arial"/>
          <w:sz w:val="24"/>
          <w:szCs w:val="24"/>
          <w:lang w:val="en-US"/>
        </w:rPr>
        <w:t>(Pham and Prakash 2017; Wang et al. 2020)</w:t>
      </w:r>
      <w:bookmarkEnd w:id="33"/>
      <w:r>
        <w:rPr>
          <w:rFonts w:ascii="Arial" w:hAnsi="Arial"/>
          <w:sz w:val="24"/>
          <w:szCs w:val="24"/>
          <w:lang w:val="en-US"/>
        </w:rPr>
        <w:t xml:space="preserve">. This method is most effective for linearly separable data, though it can also be applied to non-linearly separable datasets, with a likely reduction in model performance </w:t>
      </w:r>
      <w:bookmarkStart w:id="34" w:name="__UnoMark__946_883136026"/>
      <w:r>
        <w:rPr>
          <w:rFonts w:ascii="Arial" w:hAnsi="Arial"/>
          <w:sz w:val="24"/>
          <w:szCs w:val="24"/>
          <w:lang w:val="en-US"/>
        </w:rPr>
        <w:t>(Dao et al. 2020)</w:t>
      </w:r>
      <w:bookmarkEnd w:id="34"/>
      <w:r>
        <w:rPr>
          <w:rFonts w:ascii="Arial" w:hAnsi="Arial"/>
          <w:sz w:val="24"/>
          <w:szCs w:val="24"/>
          <w:lang w:val="en-US"/>
        </w:rPr>
        <w:t xml:space="preserve">. Furthermore, the method is sensitive to violations of the assumptions that the predictor variables are independent and normally distributed, and that the variance-covariance matrices of the groups (landslide and non-landslide) are homogeneous. Such violations may bias the results and lead to less reliable predictions </w:t>
      </w:r>
      <w:bookmarkStart w:id="35" w:name="__UnoMark__947_883136026"/>
      <w:r>
        <w:rPr>
          <w:rFonts w:ascii="Arial" w:hAnsi="Arial"/>
          <w:sz w:val="24"/>
          <w:szCs w:val="24"/>
          <w:lang w:val="en-US"/>
        </w:rPr>
        <w:t>(Santacana 2001)</w:t>
      </w:r>
      <w:bookmarkEnd w:id="35"/>
      <w:r>
        <w:rPr>
          <w:rFonts w:ascii="Arial" w:hAnsi="Arial"/>
          <w:sz w:val="24"/>
          <w:szCs w:val="24"/>
          <w:lang w:val="en-US"/>
        </w:rPr>
        <w:t xml:space="preserve">. </w:t>
      </w:r>
    </w:p>
    <w:p w14:paraId="73A91648">
      <w:pPr>
        <w:pStyle w:val="4"/>
        <w:jc w:val="both"/>
        <w:rPr>
          <w:rFonts w:ascii="Arial" w:hAnsi="Arial"/>
          <w:sz w:val="24"/>
          <w:szCs w:val="24"/>
          <w:lang w:val="en-US"/>
        </w:rPr>
      </w:pPr>
    </w:p>
    <w:p w14:paraId="41AEFDC4">
      <w:pPr>
        <w:pStyle w:val="4"/>
        <w:ind w:left="0" w:right="0" w:firstLine="0"/>
        <w:jc w:val="both"/>
        <w:rPr>
          <w:rFonts w:ascii="Arial" w:hAnsi="Arial"/>
          <w:sz w:val="24"/>
          <w:szCs w:val="24"/>
          <w:lang w:val="en-US"/>
        </w:rPr>
      </w:pPr>
      <w:r>
        <w:rPr>
          <w:rFonts w:ascii="Arial" w:hAnsi="Arial"/>
          <w:b/>
          <w:bCs/>
          <w:sz w:val="24"/>
          <w:szCs w:val="24"/>
          <w:lang w:val="en-US"/>
        </w:rPr>
        <w:t>6. K-Nearest Neighbors (KNN)</w:t>
      </w:r>
    </w:p>
    <w:p w14:paraId="4E2752F6">
      <w:pPr>
        <w:pStyle w:val="4"/>
      </w:pPr>
      <w:r>
        <w:rPr>
          <w:rFonts w:ascii="Arial" w:hAnsi="Arial"/>
          <w:sz w:val="24"/>
          <w:szCs w:val="24"/>
          <w:lang w:val="en-US"/>
        </w:rPr>
        <w:t xml:space="preserve">K-Nearest Neighbors (KNN) is a non-parametric and lazy learning algorithm </w:t>
      </w:r>
      <w:bookmarkStart w:id="36" w:name="__UnoMark__948_883136026"/>
      <w:r>
        <w:rPr>
          <w:rFonts w:ascii="Arial" w:hAnsi="Arial"/>
          <w:sz w:val="24"/>
          <w:szCs w:val="24"/>
          <w:lang w:val="en-US"/>
        </w:rPr>
        <w:t>(Hussain et al. 2022)</w:t>
      </w:r>
      <w:bookmarkEnd w:id="36"/>
      <w:r>
        <w:rPr>
          <w:rFonts w:ascii="Arial" w:hAnsi="Arial"/>
          <w:sz w:val="24"/>
          <w:szCs w:val="24"/>
          <w:lang w:val="en-US"/>
        </w:rPr>
        <w:t xml:space="preserve"> that has been successfully applied in landslide susceptibility modeling </w:t>
      </w:r>
      <w:bookmarkStart w:id="37" w:name="__UnoMark__949_883136026"/>
      <w:r>
        <w:rPr>
          <w:rFonts w:ascii="Arial" w:hAnsi="Arial"/>
          <w:sz w:val="24"/>
          <w:szCs w:val="24"/>
          <w:lang w:val="en-US"/>
        </w:rPr>
        <w:t>(Abraham et al. 2021; Ado et al. 2022; Tehrani et al. 2022; Kumar et al. 2023)</w:t>
      </w:r>
      <w:bookmarkEnd w:id="37"/>
      <w:r>
        <w:rPr>
          <w:rFonts w:ascii="Arial" w:hAnsi="Arial"/>
          <w:sz w:val="24"/>
          <w:szCs w:val="24"/>
          <w:lang w:val="en-US"/>
        </w:rPr>
        <w:t xml:space="preserve">. The classification structure of KNN depends on calculating the distance from a target point to its K closest neighbors, with the classification decision determined by the majority vote of these neighbors </w:t>
      </w:r>
      <w:bookmarkStart w:id="38" w:name="__UnoMark__950_883136026"/>
      <w:r>
        <w:rPr>
          <w:rFonts w:ascii="Arial" w:hAnsi="Arial"/>
          <w:sz w:val="24"/>
          <w:szCs w:val="24"/>
          <w:lang w:val="en-US"/>
        </w:rPr>
        <w:t>(Tien Bui et al. 2017; Avand et al. 2019)</w:t>
      </w:r>
      <w:bookmarkEnd w:id="38"/>
      <w:r>
        <w:rPr>
          <w:rFonts w:ascii="Arial" w:hAnsi="Arial"/>
          <w:sz w:val="24"/>
          <w:szCs w:val="24"/>
          <w:lang w:val="en-US"/>
        </w:rPr>
        <w:t xml:space="preserve">. Therefore, choosing the appropriate K value is a crucial step in the KNN process, as it significantly affects model performance </w:t>
      </w:r>
      <w:bookmarkStart w:id="39" w:name="__UnoMark__951_883136026"/>
      <w:r>
        <w:rPr>
          <w:rFonts w:ascii="Arial" w:hAnsi="Arial"/>
          <w:sz w:val="24"/>
          <w:szCs w:val="24"/>
          <w:lang w:val="en-US"/>
        </w:rPr>
        <w:t>(Abu El-Magd et al. 2021)</w:t>
      </w:r>
      <w:bookmarkEnd w:id="39"/>
      <w:r>
        <w:rPr>
          <w:rFonts w:ascii="Arial" w:hAnsi="Arial"/>
          <w:sz w:val="24"/>
          <w:szCs w:val="24"/>
          <w:lang w:val="en-US"/>
        </w:rPr>
        <w:t xml:space="preserve">. As observed by </w:t>
      </w:r>
      <w:bookmarkStart w:id="40" w:name="__UnoMark__952_883136026"/>
      <w:r>
        <w:rPr>
          <w:rFonts w:ascii="Arial" w:hAnsi="Arial"/>
          <w:sz w:val="24"/>
          <w:szCs w:val="24"/>
          <w:lang w:val="en-US"/>
        </w:rPr>
        <w:t>(Moayedi et al. 2019)</w:t>
      </w:r>
      <w:bookmarkEnd w:id="40"/>
      <w:r>
        <w:rPr>
          <w:rFonts w:ascii="Arial" w:hAnsi="Arial"/>
          <w:sz w:val="24"/>
          <w:szCs w:val="24"/>
          <w:lang w:val="en-US"/>
        </w:rPr>
        <w:t xml:space="preserve">, although Euclidean distance is the most commonly used, KNN can also be applied with Manhattan, Minkowski, and Chebyshev distances. The application of the KNN method was performed using the IBK algorithm (instance based learning with parameter K), with the most promising results obtained by employing Euclidean distance and setting the number of neighbors K = 8. Smaller values of K make the model more prone to overfitting, while higher values of K help reduce the noise effects in the training data </w:t>
      </w:r>
      <w:bookmarkStart w:id="41" w:name="__UnoMark__953_883136026"/>
      <w:r>
        <w:rPr>
          <w:rFonts w:ascii="Arial" w:hAnsi="Arial"/>
          <w:sz w:val="24"/>
          <w:szCs w:val="24"/>
          <w:lang w:val="en-US"/>
        </w:rPr>
        <w:t>(Kumar et al. 2023)</w:t>
      </w:r>
      <w:bookmarkEnd w:id="41"/>
      <w:r>
        <w:rPr>
          <w:rFonts w:ascii="Arial" w:hAnsi="Arial"/>
          <w:sz w:val="24"/>
          <w:szCs w:val="24"/>
          <w:lang w:val="en-US"/>
        </w:rPr>
        <w:t xml:space="preserve">. </w:t>
      </w:r>
    </w:p>
    <w:p w14:paraId="13FCCB8B">
      <w:pPr>
        <w:pStyle w:val="4"/>
        <w:rPr>
          <w:rFonts w:ascii="Arial" w:hAnsi="Arial"/>
          <w:sz w:val="24"/>
          <w:szCs w:val="24"/>
          <w:lang w:val="en-US"/>
        </w:rPr>
      </w:pPr>
      <w:r>
        <w:rPr>
          <w:rFonts w:ascii="Arial" w:hAnsi="Arial"/>
          <w:sz w:val="24"/>
          <w:szCs w:val="24"/>
          <w:lang w:val="en-US"/>
        </w:rPr>
        <w:t xml:space="preserve"> </w:t>
      </w:r>
    </w:p>
    <w:p w14:paraId="7D849A54">
      <w:pPr>
        <w:pStyle w:val="4"/>
        <w:ind w:left="0" w:right="0" w:firstLine="0"/>
        <w:jc w:val="both"/>
        <w:rPr>
          <w:rFonts w:ascii="Arial" w:hAnsi="Arial"/>
          <w:b/>
          <w:bCs/>
          <w:sz w:val="24"/>
          <w:szCs w:val="24"/>
          <w:lang w:val="en-US"/>
        </w:rPr>
      </w:pPr>
      <w:r>
        <w:rPr>
          <w:rFonts w:ascii="Arial" w:hAnsi="Arial"/>
          <w:b/>
          <w:bCs/>
          <w:sz w:val="24"/>
          <w:szCs w:val="24"/>
          <w:lang w:val="en-US"/>
        </w:rPr>
        <w:t>7. Decision Trees (DT)</w:t>
      </w:r>
    </w:p>
    <w:p w14:paraId="5A71C6CC">
      <w:pPr>
        <w:pStyle w:val="4"/>
      </w:pPr>
      <w:r>
        <w:rPr>
          <w:rFonts w:ascii="Arial" w:hAnsi="Arial"/>
          <w:sz w:val="24"/>
          <w:szCs w:val="24"/>
          <w:lang w:val="en-US"/>
        </w:rPr>
        <w:t xml:space="preserve">A decision tree (DT) is a hierarchical model developed from a set of decision rules </w:t>
      </w:r>
      <w:bookmarkStart w:id="42" w:name="__UnoMark__954_883136026"/>
      <w:r>
        <w:rPr>
          <w:rFonts w:ascii="Arial" w:hAnsi="Arial"/>
          <w:sz w:val="24"/>
          <w:szCs w:val="24"/>
          <w:lang w:val="en-US"/>
        </w:rPr>
        <w:t>(Tien Bui et al. 2012; Pradhan 2013)</w:t>
      </w:r>
      <w:bookmarkEnd w:id="42"/>
      <w:r>
        <w:rPr>
          <w:rFonts w:ascii="Arial" w:hAnsi="Arial"/>
          <w:sz w:val="24"/>
          <w:szCs w:val="24"/>
          <w:lang w:val="en-US"/>
        </w:rPr>
        <w:t xml:space="preserve">. The structure of a decision tree includes nodes, starting from the root node, branching into child nodes, and ending in leaf nodes where classification takes place </w:t>
      </w:r>
      <w:bookmarkStart w:id="43" w:name="__UnoMark__955_883136026"/>
      <w:r>
        <w:rPr>
          <w:rFonts w:ascii="Arial" w:hAnsi="Arial"/>
          <w:sz w:val="24"/>
          <w:szCs w:val="24"/>
          <w:lang w:val="en-US"/>
        </w:rPr>
        <w:t>(Park et al. 2018)</w:t>
      </w:r>
      <w:bookmarkEnd w:id="43"/>
      <w:r>
        <w:rPr>
          <w:rFonts w:ascii="Arial" w:hAnsi="Arial"/>
          <w:sz w:val="24"/>
          <w:szCs w:val="24"/>
          <w:lang w:val="en-US"/>
        </w:rPr>
        <w:t xml:space="preserve">. Tree growth begins at the root node, where the attribute that most effectively classifies the dataset is chosen according to a specific attribute selection criterion grounded in the concept of entropy, which quantifies the degree of disorder within the system </w:t>
      </w:r>
      <w:bookmarkStart w:id="44" w:name="__UnoMark__956_883136026"/>
      <w:r>
        <w:rPr>
          <w:rFonts w:ascii="Arial" w:hAnsi="Arial"/>
          <w:sz w:val="24"/>
          <w:szCs w:val="24"/>
          <w:lang w:val="en-US"/>
        </w:rPr>
        <w:t>(Yeon et al. 2010)</w:t>
      </w:r>
      <w:bookmarkEnd w:id="44"/>
      <w:r>
        <w:rPr>
          <w:rFonts w:ascii="Arial" w:hAnsi="Arial"/>
          <w:sz w:val="24"/>
          <w:szCs w:val="24"/>
          <w:lang w:val="en-US"/>
        </w:rPr>
        <w:t xml:space="preserve">. The tree subsequently splits repeatedly, forming new nodes that incorporate the most significant attributes until the data is arranged into homogeneous groups. </w:t>
      </w:r>
    </w:p>
    <w:p w14:paraId="188663FD">
      <w:pPr>
        <w:pStyle w:val="4"/>
      </w:pPr>
      <w:r>
        <w:rPr>
          <w:rFonts w:ascii="Arial" w:hAnsi="Arial"/>
          <w:sz w:val="24"/>
          <w:szCs w:val="24"/>
          <w:lang w:val="en-US"/>
        </w:rPr>
        <w:t xml:space="preserve">To implement the decision tree approach, we employed the J48 algorithm, a Java-variant of the C4.5 algorithm </w:t>
      </w:r>
      <w:bookmarkStart w:id="45" w:name="__UnoMark__957_883136026"/>
      <w:r>
        <w:rPr>
          <w:rFonts w:ascii="Arial" w:hAnsi="Arial"/>
          <w:sz w:val="24"/>
          <w:szCs w:val="24"/>
          <w:lang w:val="en-US"/>
        </w:rPr>
        <w:t>(Quinlan 1993)</w:t>
      </w:r>
      <w:bookmarkEnd w:id="45"/>
      <w:r>
        <w:rPr>
          <w:rFonts w:ascii="Arial" w:hAnsi="Arial"/>
          <w:sz w:val="24"/>
          <w:szCs w:val="24"/>
          <w:lang w:val="en-US"/>
        </w:rPr>
        <w:t xml:space="preserve">, one of the most widely used decision tree approaches for classification </w:t>
      </w:r>
      <w:bookmarkStart w:id="46" w:name="__UnoMark__958_883136026"/>
      <w:r>
        <w:rPr>
          <w:rFonts w:ascii="Arial" w:hAnsi="Arial"/>
          <w:sz w:val="24"/>
          <w:szCs w:val="24"/>
          <w:lang w:val="en-US"/>
        </w:rPr>
        <w:t>(Tanyu et al. 2021)</w:t>
      </w:r>
      <w:bookmarkEnd w:id="46"/>
      <w:r>
        <w:rPr>
          <w:rFonts w:ascii="Arial" w:hAnsi="Arial"/>
          <w:sz w:val="24"/>
          <w:szCs w:val="24"/>
          <w:lang w:val="en-US"/>
        </w:rPr>
        <w:t>. The decision tree classifier was performed unpruned, which can increase the risk of overfitting. However, a minimum threshold of 2 instances per leaf was set to control the tree’s complexity. Increasing the minimum number of instances required to split a node simplifies the decision tree, reduces overfitting, and enhances the model's generalization ability. Additionally, the algorithm was allowed to remove branches that do not contribute to training error reduction, resulting in a more streamlined tree. This adjustment further simplified the decision tree, ultimately improving the model's generalization capability.</w:t>
      </w:r>
    </w:p>
    <w:p w14:paraId="1965CD19">
      <w:pPr>
        <w:pStyle w:val="4"/>
        <w:rPr>
          <w:rFonts w:ascii="Arial" w:hAnsi="Arial"/>
          <w:sz w:val="24"/>
          <w:szCs w:val="24"/>
          <w:lang w:val="en-US"/>
        </w:rPr>
      </w:pPr>
    </w:p>
    <w:p w14:paraId="0D8244F4">
      <w:pPr>
        <w:pStyle w:val="4"/>
        <w:ind w:left="0" w:right="0" w:firstLine="0"/>
        <w:jc w:val="both"/>
        <w:rPr>
          <w:rFonts w:ascii="Arial" w:hAnsi="Arial"/>
          <w:b/>
          <w:bCs/>
          <w:sz w:val="24"/>
          <w:szCs w:val="24"/>
          <w:lang w:val="en-US"/>
        </w:rPr>
      </w:pPr>
      <w:r>
        <w:rPr>
          <w:rFonts w:ascii="Arial" w:hAnsi="Arial"/>
          <w:b/>
          <w:bCs/>
          <w:sz w:val="24"/>
          <w:szCs w:val="24"/>
          <w:lang w:val="en-US"/>
        </w:rPr>
        <w:t>8. Naive Bayes (NB)</w:t>
      </w:r>
    </w:p>
    <w:p w14:paraId="62F84DB9">
      <w:pPr>
        <w:pStyle w:val="4"/>
      </w:pPr>
      <w:r>
        <w:rPr>
          <w:rFonts w:ascii="Arial" w:hAnsi="Arial"/>
          <w:sz w:val="24"/>
          <w:szCs w:val="24"/>
          <w:lang w:val="en-US"/>
        </w:rPr>
        <w:t xml:space="preserve">Based on Bayes' Theorem, the Naive Bayes (NB) method calculates the conditional probability of landslide occurrence given the presence of predisposition factors. It is a straightforward, widely used, and intuitive approach to classification. However, the method is highly sensitive to violations of the independence assumption among the parameters. Consequently, the use of highly correlated predisposition factors may lead to inaccurate probability estimates and diminish classification performance </w:t>
      </w:r>
      <w:bookmarkStart w:id="47" w:name="__UnoMark__959_883136026"/>
      <w:r>
        <w:rPr>
          <w:rFonts w:ascii="Arial" w:hAnsi="Arial"/>
          <w:sz w:val="24"/>
          <w:szCs w:val="24"/>
          <w:lang w:val="en-US"/>
        </w:rPr>
        <w:t>(Pham et al. 2017)</w:t>
      </w:r>
      <w:bookmarkEnd w:id="47"/>
      <w:r>
        <w:rPr>
          <w:lang w:val="en-US"/>
        </w:rPr>
        <w:t xml:space="preserve">. </w:t>
      </w:r>
      <w:r>
        <w:rPr>
          <w:rFonts w:ascii="Arial" w:hAnsi="Arial"/>
          <w:sz w:val="24"/>
          <w:szCs w:val="24"/>
          <w:lang w:val="en-US"/>
        </w:rPr>
        <w:t xml:space="preserve">According to </w:t>
      </w:r>
      <w:bookmarkStart w:id="48" w:name="__UnoMark__960_883136026"/>
      <w:r>
        <w:rPr>
          <w:rFonts w:ascii="Arial" w:hAnsi="Arial"/>
          <w:sz w:val="24"/>
          <w:szCs w:val="24"/>
          <w:lang w:val="en-US"/>
        </w:rPr>
        <w:t>Abraham et al. (2021)</w:t>
      </w:r>
      <w:bookmarkEnd w:id="48"/>
      <w:bookmarkStart w:id="49" w:name="__UnoMark__1437_883136026"/>
      <w:bookmarkEnd w:id="49"/>
      <w:bookmarkStart w:id="50" w:name="__UnoMark__1192_883136026"/>
      <w:bookmarkEnd w:id="50"/>
      <w:r>
        <w:rPr>
          <w:rFonts w:ascii="Arial" w:hAnsi="Arial"/>
          <w:sz w:val="24"/>
          <w:szCs w:val="24"/>
          <w:lang w:val="en-US"/>
        </w:rPr>
        <w:t xml:space="preserve">, the NB algorithm requires no hyperparameter tuning and demonstrates a lower processing time. Although it is not widely employed in landslide susceptibility mapping, previous studies have reported efficiency rates exceeding 90% </w:t>
      </w:r>
      <w:bookmarkStart w:id="51" w:name="__UnoMark__961_883136026"/>
      <w:r>
        <w:rPr>
          <w:rFonts w:ascii="Arial" w:hAnsi="Arial"/>
          <w:sz w:val="24"/>
          <w:szCs w:val="24"/>
          <w:lang w:val="en-US"/>
        </w:rPr>
        <w:t>(Miner et al. 2010)</w:t>
      </w:r>
      <w:bookmarkEnd w:id="51"/>
      <w:r>
        <w:rPr>
          <w:lang w:val="en-US"/>
        </w:rPr>
        <w:t xml:space="preserve">. For a detailed explanation of the NB technique, refer to </w:t>
      </w:r>
      <w:bookmarkStart w:id="52" w:name="__UnoMark__962_883136026"/>
      <w:r>
        <w:rPr>
          <w:lang w:val="en-US"/>
        </w:rPr>
        <w:t>Tsangaratos and Ilia (2016)</w:t>
      </w:r>
      <w:bookmarkEnd w:id="52"/>
      <w:bookmarkStart w:id="53" w:name="__UnoMark__1198_883136026"/>
      <w:bookmarkEnd w:id="53"/>
      <w:bookmarkStart w:id="54" w:name="__UnoMark__1443_883136026"/>
      <w:bookmarkEnd w:id="54"/>
      <w:r>
        <w:rPr>
          <w:rFonts w:ascii="Arial" w:hAnsi="Arial"/>
          <w:sz w:val="24"/>
          <w:szCs w:val="24"/>
          <w:lang w:val="en-US"/>
        </w:rPr>
        <w:t>.</w:t>
      </w:r>
    </w:p>
    <w:p w14:paraId="5944E47A">
      <w:pPr>
        <w:pStyle w:val="4"/>
        <w:rPr>
          <w:rFonts w:ascii="Arial" w:hAnsi="Arial"/>
          <w:sz w:val="24"/>
          <w:szCs w:val="24"/>
          <w:lang w:val="en-US"/>
        </w:rPr>
      </w:pPr>
    </w:p>
    <w:p w14:paraId="62E2E7DC">
      <w:pPr>
        <w:pStyle w:val="4"/>
        <w:ind w:left="0" w:right="0" w:firstLine="0"/>
        <w:rPr>
          <w:lang w:val="en-US"/>
        </w:rPr>
      </w:pPr>
      <w:r>
        <w:rPr>
          <w:b/>
          <w:bCs/>
          <w:lang w:val="en-US"/>
        </w:rPr>
        <w:t>9. Rule Learning (RL)</w:t>
      </w:r>
    </w:p>
    <w:p w14:paraId="322CE7EA">
      <w:pPr>
        <w:pStyle w:val="4"/>
      </w:pPr>
      <w:r>
        <w:rPr>
          <w:b w:val="0"/>
          <w:bCs w:val="0"/>
          <w:lang w:val="en-US"/>
        </w:rPr>
        <w:t xml:space="preserve">In rule-based classifiers, decision-making </w:t>
      </w:r>
      <w:r>
        <w:rPr>
          <w:rFonts w:ascii="Arial" w:hAnsi="Arial"/>
          <w:b w:val="0"/>
          <w:bCs w:val="0"/>
          <w:color w:val="231F20"/>
          <w:sz w:val="24"/>
          <w:szCs w:val="24"/>
          <w:lang w:val="en-US"/>
        </w:rPr>
        <w:t xml:space="preserve">or classification tasks on a dataset are performed using an explicit set of rules, which can often be expressed as IF-THEN rules. Despite their popularity and recognition as an alternative to decision trees </w:t>
      </w:r>
      <w:bookmarkStart w:id="55" w:name="__UnoMark__963_883136026"/>
      <w:r>
        <w:rPr>
          <w:rFonts w:ascii="Arial" w:hAnsi="Arial"/>
          <w:b w:val="0"/>
          <w:bCs w:val="0"/>
          <w:color w:val="231F20"/>
          <w:sz w:val="24"/>
          <w:szCs w:val="24"/>
          <w:lang w:val="en-US"/>
        </w:rPr>
        <w:t>(Witten and Frank 2005)</w:t>
      </w:r>
      <w:bookmarkEnd w:id="55"/>
      <w:r>
        <w:rPr>
          <w:rFonts w:ascii="Arial" w:hAnsi="Arial"/>
          <w:b w:val="0"/>
          <w:bCs w:val="0"/>
          <w:color w:val="231F20"/>
          <w:sz w:val="24"/>
          <w:szCs w:val="24"/>
          <w:lang w:val="en-US"/>
        </w:rPr>
        <w:t xml:space="preserve">, rule-based systems are rarely utilized in landslide susceptibility modeling. We employed the JRip algorithm, an enhanced variant of the IREP algorithm </w:t>
      </w:r>
      <w:bookmarkStart w:id="56" w:name="__UnoMark__964_883136026"/>
      <w:r>
        <w:rPr>
          <w:rFonts w:ascii="Arial" w:hAnsi="Arial"/>
          <w:b w:val="0"/>
          <w:bCs w:val="0"/>
          <w:color w:val="231F20"/>
          <w:sz w:val="24"/>
          <w:szCs w:val="24"/>
          <w:lang w:val="en-US"/>
        </w:rPr>
        <w:t>(Cohen 1995)</w:t>
      </w:r>
      <w:bookmarkEnd w:id="56"/>
      <w:r>
        <w:rPr>
          <w:rFonts w:ascii="Arial" w:hAnsi="Arial"/>
          <w:b w:val="0"/>
          <w:bCs w:val="0"/>
          <w:color w:val="231F20"/>
          <w:sz w:val="24"/>
          <w:szCs w:val="24"/>
          <w:lang w:val="en-US"/>
        </w:rPr>
        <w:t xml:space="preserve">, that implements the Repeated Incremental Pruning to Produce Error Reduction (RIPPER) technique. </w:t>
      </w:r>
    </w:p>
    <w:p w14:paraId="407035F1">
      <w:pPr>
        <w:pStyle w:val="4"/>
      </w:pPr>
      <w:r>
        <w:rPr>
          <w:rFonts w:ascii="Arial" w:hAnsi="Arial"/>
          <w:b w:val="0"/>
          <w:bCs w:val="0"/>
          <w:color w:val="231F20"/>
          <w:sz w:val="24"/>
          <w:szCs w:val="24"/>
          <w:lang w:val="en-US"/>
        </w:rPr>
        <w:t xml:space="preserve">According to </w:t>
      </w:r>
      <w:bookmarkStart w:id="57" w:name="__UnoMark__965_883136026"/>
      <w:r>
        <w:rPr>
          <w:rFonts w:ascii="Arial" w:hAnsi="Arial"/>
          <w:b w:val="0"/>
          <w:bCs w:val="0"/>
          <w:i w:val="0"/>
          <w:caps w:val="0"/>
          <w:smallCaps w:val="0"/>
          <w:color w:val="231F20"/>
          <w:position w:val="0"/>
          <w:sz w:val="24"/>
          <w:szCs w:val="24"/>
          <w:u w:val="none"/>
          <w:vertAlign w:val="baseline"/>
          <w:lang w:val="en-US"/>
        </w:rPr>
        <w:t>Fürnkranz and Kliegr (2015)</w:t>
      </w:r>
      <w:bookmarkEnd w:id="57"/>
      <w:bookmarkStart w:id="58" w:name="__UnoMark__1207_883136026"/>
      <w:bookmarkEnd w:id="58"/>
      <w:bookmarkStart w:id="59" w:name="__UnoMark__1452_883136026"/>
      <w:bookmarkEnd w:id="59"/>
      <w:r>
        <w:rPr>
          <w:rFonts w:ascii="Arial" w:hAnsi="Arial"/>
          <w:b w:val="0"/>
          <w:bCs w:val="0"/>
          <w:color w:val="231F20"/>
          <w:sz w:val="24"/>
          <w:szCs w:val="24"/>
          <w:lang w:val="en-US"/>
        </w:rPr>
        <w:t xml:space="preserve">, RIPPER was the first rule-learning system to effectively address the issue of overfitting. The JRip classifier operates through several stages: growth, pruning, optimization, and selection </w:t>
      </w:r>
      <w:bookmarkStart w:id="60" w:name="__UnoMark__966_883136026"/>
      <w:r>
        <w:rPr>
          <w:rFonts w:ascii="Arial" w:hAnsi="Arial"/>
          <w:b w:val="0"/>
          <w:bCs w:val="0"/>
          <w:color w:val="231F20"/>
          <w:sz w:val="24"/>
          <w:szCs w:val="24"/>
          <w:lang w:val="en-US"/>
        </w:rPr>
        <w:t>(Panigrahi and Patra 2016)</w:t>
      </w:r>
      <w:bookmarkEnd w:id="60"/>
      <w:r>
        <w:rPr>
          <w:rFonts w:ascii="Arial" w:hAnsi="Arial"/>
          <w:b w:val="0"/>
          <w:bCs w:val="0"/>
          <w:color w:val="231F20"/>
          <w:sz w:val="24"/>
          <w:szCs w:val="24"/>
          <w:lang w:val="en-US"/>
        </w:rPr>
        <w:t>. In these phases, the JRip classifier generates a sequence of individual rules by adding conditions, pruning, and optimizing them to simplify the model and enhance its generalization ability by eliminating unnecessary conditions that may lead to overfitting. In the study area, unpruned models demonstrated superior performance.</w:t>
      </w:r>
    </w:p>
    <w:p w14:paraId="1DA698D5">
      <w:pPr>
        <w:pStyle w:val="4"/>
        <w:ind w:left="0" w:right="0" w:firstLine="0"/>
        <w:rPr>
          <w:rFonts w:ascii="Arial" w:hAnsi="Arial"/>
          <w:sz w:val="24"/>
          <w:szCs w:val="24"/>
          <w:lang w:val="en-US"/>
        </w:rPr>
      </w:pPr>
    </w:p>
    <w:p w14:paraId="5E954D3D">
      <w:pPr>
        <w:pStyle w:val="4"/>
        <w:ind w:left="0" w:right="0" w:firstLine="0"/>
        <w:jc w:val="both"/>
        <w:rPr>
          <w:rFonts w:ascii="Arial" w:hAnsi="Arial"/>
          <w:b/>
          <w:sz w:val="24"/>
          <w:szCs w:val="24"/>
          <w:lang w:val="en-US"/>
        </w:rPr>
      </w:pPr>
      <w:r>
        <w:rPr>
          <w:rFonts w:ascii="Arial" w:hAnsi="Arial"/>
          <w:b/>
          <w:sz w:val="24"/>
          <w:szCs w:val="24"/>
          <w:lang w:val="en-US"/>
        </w:rPr>
        <w:t>References</w:t>
      </w:r>
    </w:p>
    <w:p w14:paraId="53F83A90">
      <w:pPr>
        <w:sectPr>
          <w:pgSz w:w="11906" w:h="16838"/>
          <w:pgMar w:top="1134" w:right="1134" w:bottom="1134" w:left="1134" w:header="0" w:footer="0" w:gutter="0"/>
          <w:pgNumType w:fmt="decimal"/>
          <w:cols w:space="720" w:num="1"/>
          <w:formProt w:val="0"/>
          <w:docGrid w:linePitch="312" w:charSpace="-6145"/>
        </w:sectPr>
      </w:pPr>
    </w:p>
    <w:p w14:paraId="54B71B98">
      <w:pPr>
        <w:pStyle w:val="16"/>
        <w:jc w:val="both"/>
        <w:rPr>
          <w:rFonts w:ascii="Arial" w:hAnsi="Arial"/>
        </w:rPr>
      </w:pPr>
      <w:bookmarkStart w:id="61" w:name="__UnoMark__967_883136026"/>
      <w:bookmarkEnd w:id="61"/>
      <w:r>
        <w:rPr>
          <w:rFonts w:ascii="Arial" w:hAnsi="Arial"/>
        </w:rPr>
        <w:t>Abraham MT, Satyam N, Lokesh R, et al (2021) Factors Affecting Landslide Susceptibility Mapping: Assessing the Influence of Different Machine Learning Approaches, Sampling Strategies and Data Splitting. Land 10:989. https://doi.org/10.3390/land10090989</w:t>
      </w:r>
    </w:p>
    <w:p w14:paraId="33A48EA5">
      <w:pPr>
        <w:pStyle w:val="16"/>
        <w:jc w:val="both"/>
        <w:rPr>
          <w:rFonts w:ascii="Arial" w:hAnsi="Arial"/>
        </w:rPr>
      </w:pPr>
      <w:r>
        <w:rPr>
          <w:rFonts w:ascii="Arial" w:hAnsi="Arial"/>
        </w:rPr>
        <w:t>Abu El-Magd SA, Ali SA, Pham QB (2021) Spatial modeling and susceptibility zonation of landslides using random forest, naïve bayes and K-nearest neighbor in a complicated terrain. Earth Sci Inform 14:1227–1243. https://doi.org/10.1007/s12145-021-00653-y</w:t>
      </w:r>
    </w:p>
    <w:p w14:paraId="1850F25E">
      <w:pPr>
        <w:pStyle w:val="16"/>
        <w:jc w:val="both"/>
        <w:rPr>
          <w:rFonts w:ascii="Arial" w:hAnsi="Arial"/>
        </w:rPr>
      </w:pPr>
      <w:r>
        <w:rPr>
          <w:rFonts w:ascii="Arial" w:hAnsi="Arial"/>
        </w:rPr>
        <w:t>Ado M, Amitab K, Maji AK, et al (2022) Landslide Susceptibility Mapping Using Machine Learning: A Literature Survey. Remote Sensing 14:3029. https://doi.org/10.3390/rs14133029</w:t>
      </w:r>
    </w:p>
    <w:p w14:paraId="79A4517A">
      <w:pPr>
        <w:pStyle w:val="16"/>
        <w:jc w:val="both"/>
        <w:rPr>
          <w:rFonts w:ascii="Arial" w:hAnsi="Arial"/>
        </w:rPr>
      </w:pPr>
      <w:r>
        <w:rPr>
          <w:rFonts w:ascii="Arial" w:hAnsi="Arial"/>
        </w:rPr>
        <w:t>Avand M, Janizadeh S, Naghibi SA, et al (2019) A Comparative Assessment of Random Forest and k-Nearest Neighbor Classifiers for Gully Erosion Susceptibility Mapping. Water 11:2076. https://doi.org/10.3390/w11102076</w:t>
      </w:r>
    </w:p>
    <w:p w14:paraId="53E7EDC3">
      <w:pPr>
        <w:pStyle w:val="16"/>
        <w:jc w:val="both"/>
        <w:rPr>
          <w:rFonts w:ascii="Arial" w:hAnsi="Arial"/>
        </w:rPr>
      </w:pPr>
      <w:r>
        <w:rPr>
          <w:rFonts w:ascii="Arial" w:hAnsi="Arial"/>
        </w:rPr>
        <w:t>Breiman L (2001) Random Forests. Machine Learning 45:5–32. https://doi.org/10.1023/A:1010933404324</w:t>
      </w:r>
    </w:p>
    <w:p w14:paraId="6DD093D1">
      <w:pPr>
        <w:pStyle w:val="16"/>
        <w:jc w:val="both"/>
        <w:rPr>
          <w:rFonts w:ascii="Arial" w:hAnsi="Arial"/>
        </w:rPr>
      </w:pPr>
      <w:r>
        <w:rPr>
          <w:rFonts w:ascii="Arial" w:hAnsi="Arial"/>
        </w:rPr>
        <w:t>Chen C, Fan L (2024) Interpretability of Statistical, Machine Learning, and Deep Learning Models for Landslide Susceptibility Mapping in Three Gorges Reservoir Area</w:t>
      </w:r>
    </w:p>
    <w:p w14:paraId="4E1BD3DE">
      <w:pPr>
        <w:pStyle w:val="16"/>
        <w:jc w:val="both"/>
        <w:rPr>
          <w:rFonts w:ascii="Arial" w:hAnsi="Arial"/>
        </w:rPr>
      </w:pPr>
      <w:r>
        <w:rPr>
          <w:rFonts w:ascii="Arial" w:hAnsi="Arial"/>
        </w:rPr>
        <w:t>Cohen WW (1995) Fast Effective Rule Induction. In: Machine Learning Proceedings 1995. Elsevier, pp 115–123</w:t>
      </w:r>
    </w:p>
    <w:p w14:paraId="7CED563E">
      <w:pPr>
        <w:pStyle w:val="16"/>
        <w:jc w:val="both"/>
        <w:rPr>
          <w:rFonts w:ascii="Arial" w:hAnsi="Arial"/>
        </w:rPr>
      </w:pPr>
      <w:r>
        <w:rPr>
          <w:rFonts w:ascii="Arial" w:hAnsi="Arial"/>
        </w:rPr>
        <w:t>Corominas J, Van Westen C, Frattini P, et al (2014) Recommendations for the quantitative analysis of landslide risk. Bull Eng Geol Environ. https://doi.org/10.1007/s10064-013-0538-8</w:t>
      </w:r>
    </w:p>
    <w:p w14:paraId="1BF5D843">
      <w:pPr>
        <w:pStyle w:val="16"/>
        <w:jc w:val="both"/>
        <w:rPr>
          <w:rFonts w:ascii="Arial" w:hAnsi="Arial"/>
        </w:rPr>
      </w:pPr>
      <w:r>
        <w:rPr>
          <w:rFonts w:ascii="Arial" w:hAnsi="Arial"/>
        </w:rPr>
        <w:t>Dao DV, Jaafari A, Bayat M, et al (2020) A spatially explicit deep learning neural network model for the prediction of landslide susceptibility. CATENA 188:104451. https://doi.org/10.1016/j.catena.2019.104451</w:t>
      </w:r>
    </w:p>
    <w:p w14:paraId="368E3927">
      <w:pPr>
        <w:pStyle w:val="16"/>
        <w:jc w:val="both"/>
        <w:rPr>
          <w:rFonts w:ascii="Arial" w:hAnsi="Arial"/>
        </w:rPr>
      </w:pPr>
      <w:r>
        <w:rPr>
          <w:rFonts w:ascii="Arial" w:hAnsi="Arial"/>
        </w:rPr>
        <w:t>Fisher RA (1936) The use of multiple measurements in taxonomic problems. Annals of Eugenics 7:179–188. https://doi.org/10.1111/j.1469-1809.1936.tb02137.x</w:t>
      </w:r>
    </w:p>
    <w:p w14:paraId="6F558FF0">
      <w:pPr>
        <w:pStyle w:val="16"/>
        <w:jc w:val="both"/>
        <w:rPr>
          <w:rFonts w:ascii="Arial" w:hAnsi="Arial"/>
        </w:rPr>
      </w:pPr>
      <w:r>
        <w:rPr>
          <w:rFonts w:ascii="Arial" w:hAnsi="Arial"/>
        </w:rPr>
        <w:t>Fürnkranz J, Kliegr T (2015) A Brief Overview of Rule Learning. In: Bassiliades N, Gottlob G, Sadri F, et al. (eds) Rule Technologies: Foundations, Tools, and Applications. Springer International Publishing, Cham, pp 54–69</w:t>
      </w:r>
    </w:p>
    <w:p w14:paraId="3A448DBE">
      <w:pPr>
        <w:pStyle w:val="16"/>
        <w:jc w:val="both"/>
        <w:rPr>
          <w:rFonts w:ascii="Arial" w:hAnsi="Arial"/>
        </w:rPr>
      </w:pPr>
      <w:r>
        <w:rPr>
          <w:rFonts w:ascii="Arial" w:hAnsi="Arial"/>
        </w:rPr>
        <w:t>Gorsevski PV, Gessler PE, Foltz RB, Elliot WJ (2006) Spatial Prediction of Landslide Hazard Using Logistic Regression and ROC Analysis. Transactions in GIS 10:395–415. https://doi.org/10.1111/j.1467-9671.2006.01004.x</w:t>
      </w:r>
    </w:p>
    <w:p w14:paraId="4F56F856">
      <w:pPr>
        <w:pStyle w:val="16"/>
        <w:jc w:val="both"/>
        <w:rPr>
          <w:rFonts w:ascii="Arial" w:hAnsi="Arial"/>
        </w:rPr>
      </w:pPr>
      <w:r>
        <w:rPr>
          <w:rFonts w:ascii="Arial" w:hAnsi="Arial"/>
        </w:rPr>
        <w:t>Hong H, Pradhan B, Sameen MI, et al (2018) Improving the accuracy of landslide susceptibility model using a novel region-partitioning approach. Landslides 15:753–772. https://doi.org/10.1007/s10346-017-0906-8</w:t>
      </w:r>
    </w:p>
    <w:p w14:paraId="4497F093">
      <w:pPr>
        <w:pStyle w:val="16"/>
        <w:jc w:val="both"/>
        <w:rPr>
          <w:rFonts w:ascii="Arial" w:hAnsi="Arial"/>
        </w:rPr>
      </w:pPr>
      <w:r>
        <w:rPr>
          <w:rFonts w:ascii="Arial" w:hAnsi="Arial"/>
        </w:rPr>
        <w:t>Hong H, Wang D, Zhu A-X, Wang Y (2024) Landslide susceptibility mapping based on the reliability of landslide and non-landslide sample. Expert Systems with Applications 243:122933. https://doi.org/10.1016/j.eswa.2023.122933</w:t>
      </w:r>
    </w:p>
    <w:p w14:paraId="09A18B6F">
      <w:pPr>
        <w:pStyle w:val="16"/>
        <w:jc w:val="both"/>
        <w:rPr>
          <w:rFonts w:ascii="Arial" w:hAnsi="Arial"/>
        </w:rPr>
      </w:pPr>
      <w:r>
        <w:rPr>
          <w:rFonts w:ascii="Arial" w:hAnsi="Arial"/>
        </w:rPr>
        <w:t>Huang Y, Zhao L (2018) Review on landslide susceptibility mapping using support vector machines. CATENA 165:520–529. https://doi.org/10.1016/j.catena.2018.03.003</w:t>
      </w:r>
    </w:p>
    <w:p w14:paraId="4E43E7F3">
      <w:pPr>
        <w:pStyle w:val="16"/>
        <w:jc w:val="both"/>
        <w:rPr>
          <w:rFonts w:ascii="Arial" w:hAnsi="Arial"/>
        </w:rPr>
      </w:pPr>
      <w:r>
        <w:rPr>
          <w:rFonts w:ascii="Arial" w:hAnsi="Arial"/>
        </w:rPr>
        <w:t>Hussain MA, Chen Z, Wang R, et al (2022) Landslide Susceptibility Mapping using Machine Learning Algorithm. Civ Eng J 8:209–224. https://doi.org/10.28991/CEJ-2022-08-02-02</w:t>
      </w:r>
    </w:p>
    <w:p w14:paraId="664001E8">
      <w:pPr>
        <w:pStyle w:val="16"/>
        <w:jc w:val="both"/>
        <w:rPr>
          <w:rFonts w:ascii="Arial" w:hAnsi="Arial"/>
        </w:rPr>
      </w:pPr>
      <w:r>
        <w:rPr>
          <w:rFonts w:ascii="Arial" w:hAnsi="Arial"/>
        </w:rPr>
        <w:t>Kumar C, Walton G, Santi P, Luza C (2023) An Ensemble Approach of Feature Selection and Machine Learning Models for Regional Landslide Susceptibility Mapping in the Arid Mountainous Terrain of Southern Peru. Remote Sensing 15:1376. https://doi.org/10.3390/rs15051376</w:t>
      </w:r>
    </w:p>
    <w:p w14:paraId="3281DB29">
      <w:pPr>
        <w:pStyle w:val="16"/>
        <w:jc w:val="both"/>
        <w:rPr>
          <w:rFonts w:ascii="Arial" w:hAnsi="Arial"/>
        </w:rPr>
      </w:pPr>
      <w:r>
        <w:rPr>
          <w:rFonts w:ascii="Arial" w:hAnsi="Arial"/>
        </w:rPr>
        <w:t>Lima P, Steger S, Glade T, Murillo-García FG (2022) Literature review and bibliometric analysis on data-driven assessment of landslide susceptibility. J Mt Sci 19:1670–1698. https://doi.org/10.1007/s11629-021-7254-9</w:t>
      </w:r>
    </w:p>
    <w:p w14:paraId="415CE1D9">
      <w:pPr>
        <w:pStyle w:val="16"/>
        <w:jc w:val="both"/>
        <w:rPr>
          <w:rFonts w:ascii="Arial" w:hAnsi="Arial"/>
        </w:rPr>
      </w:pPr>
      <w:r>
        <w:rPr>
          <w:rFonts w:ascii="Arial" w:hAnsi="Arial"/>
        </w:rPr>
        <w:t>Mehta P, Bukov M, Wang C-H, et al (2019) A high-bias, low-variance introduction to Machine Learning for physicists. Physics Reports 810:1–124. https://doi.org/10.1016/j.physrep.2019.03.001</w:t>
      </w:r>
    </w:p>
    <w:p w14:paraId="7168A797">
      <w:pPr>
        <w:pStyle w:val="16"/>
        <w:jc w:val="both"/>
        <w:rPr>
          <w:rFonts w:ascii="Arial" w:hAnsi="Arial"/>
        </w:rPr>
      </w:pPr>
      <w:r>
        <w:rPr>
          <w:rFonts w:ascii="Arial" w:hAnsi="Arial"/>
        </w:rPr>
        <w:t>Micheletti N, Foresti L, Robert S, et al (2014) Machine Learning Feature Selection Methods for Landslide Susceptibility Mapping. Math Geosci 46:33–57. https://doi.org/10.1007/s11004-013-9511-0</w:t>
      </w:r>
    </w:p>
    <w:p w14:paraId="4CC66387">
      <w:pPr>
        <w:pStyle w:val="16"/>
        <w:jc w:val="both"/>
        <w:rPr>
          <w:rFonts w:ascii="Arial" w:hAnsi="Arial"/>
        </w:rPr>
      </w:pPr>
      <w:r>
        <w:rPr>
          <w:rFonts w:ascii="Arial" w:hAnsi="Arial"/>
        </w:rPr>
        <w:t>Miner A, Vamplew P, Windle DJ, et al (2010) A Comparative Study of Various Data Mining Techniques as applied to the Modeling of Landslide Susceptibility on the Bellarine Peninsula, Victoria, Australia. Proceedings of the 11th IAEG Congress of the International Association of Engineering Geology and the Environment, Auckland, New Zealand</w:t>
      </w:r>
    </w:p>
    <w:p w14:paraId="34250537">
      <w:pPr>
        <w:pStyle w:val="16"/>
        <w:jc w:val="both"/>
        <w:rPr>
          <w:rFonts w:ascii="Arial" w:hAnsi="Arial"/>
        </w:rPr>
      </w:pPr>
      <w:r>
        <w:rPr>
          <w:rFonts w:ascii="Arial" w:hAnsi="Arial"/>
        </w:rPr>
        <w:t>Moayedi H, Tien Bui D, Kalantar B, Kok Foong L (2019) Machine-Learning-Based Classification Approaches toward Recognizing Slope Stability Failure. Applied Sciences 9:4638. https://doi.org/10.3390/app9214638</w:t>
      </w:r>
    </w:p>
    <w:p w14:paraId="01305463">
      <w:pPr>
        <w:pStyle w:val="16"/>
        <w:jc w:val="both"/>
        <w:rPr>
          <w:rFonts w:ascii="Arial" w:hAnsi="Arial"/>
        </w:rPr>
      </w:pPr>
      <w:r>
        <w:rPr>
          <w:rFonts w:ascii="Arial" w:hAnsi="Arial"/>
        </w:rPr>
        <w:t>Panigrahi A, Patra MR (2016) Performance Evaluation of Rule Learning Classifiers in Anomaly Based Intrusion Detection. In: Behera HS, Mohapatra DP (eds) Computational Intelligence in Data Mining—Volume 2. Springer India, New Delhi, pp 97–108</w:t>
      </w:r>
    </w:p>
    <w:p w14:paraId="30A125D3">
      <w:pPr>
        <w:pStyle w:val="16"/>
        <w:jc w:val="both"/>
        <w:rPr>
          <w:rFonts w:ascii="Arial" w:hAnsi="Arial"/>
        </w:rPr>
      </w:pPr>
      <w:r>
        <w:rPr>
          <w:rFonts w:ascii="Arial" w:hAnsi="Arial"/>
        </w:rPr>
        <w:t>Park S-J, Lee C-W, Lee S, Lee M-J (2018) Landslide Susceptibility Mapping and Comparison Using Decision Tree Models: A Case Study of Jumunjin Area, Korea. Remote Sensing 10:1545. https://doi.org/10.3390/rs10101545</w:t>
      </w:r>
    </w:p>
    <w:p w14:paraId="6D87E382">
      <w:pPr>
        <w:pStyle w:val="16"/>
        <w:jc w:val="both"/>
        <w:rPr>
          <w:rFonts w:ascii="Arial" w:hAnsi="Arial"/>
        </w:rPr>
      </w:pPr>
      <w:r>
        <w:rPr>
          <w:rFonts w:ascii="Arial" w:hAnsi="Arial"/>
        </w:rPr>
        <w:t>Pham BT, Prakash I (2017) Evaluation and comparison of LogitBoost Ensemble, Fisher’s Linear Discriminant Analysis, logistic regression and support vector machines methods for landslide susceptibility mapping. Geocarto International 34:316–333. https://doi.org/10.1080/10106049.2017.1404141</w:t>
      </w:r>
    </w:p>
    <w:p w14:paraId="2A172C10">
      <w:pPr>
        <w:pStyle w:val="16"/>
        <w:jc w:val="both"/>
        <w:rPr>
          <w:rFonts w:ascii="Arial" w:hAnsi="Arial"/>
        </w:rPr>
      </w:pPr>
      <w:r>
        <w:rPr>
          <w:rFonts w:ascii="Arial" w:hAnsi="Arial"/>
        </w:rPr>
        <w:t>Pham BT, Prakash I, Chen W, et al (2019) A Novel Intelligence Approach of a Sequential Minimal Optimization-Based Support Vector Machine for Landslide Susceptibility Mapping. Sustainability 11:6323. https://doi.org/10.3390/su11226323</w:t>
      </w:r>
    </w:p>
    <w:p w14:paraId="69C8D7A5">
      <w:pPr>
        <w:pStyle w:val="16"/>
        <w:jc w:val="both"/>
        <w:rPr>
          <w:rFonts w:ascii="Arial" w:hAnsi="Arial"/>
        </w:rPr>
      </w:pPr>
      <w:r>
        <w:rPr>
          <w:rFonts w:ascii="Arial" w:hAnsi="Arial"/>
        </w:rPr>
        <w:t>Pham BT, Prakash I, Tien Bui D (2018) Spatial prediction of landslides using a hybrid machine learning approach based on Random Subspace and Classification and Regression Trees. Geomorphology 303:256–270. https://doi.org/10.1016/j.geomorph.2017.12.008</w:t>
      </w:r>
    </w:p>
    <w:p w14:paraId="3C90BAB4">
      <w:pPr>
        <w:pStyle w:val="16"/>
        <w:jc w:val="both"/>
        <w:rPr>
          <w:rFonts w:ascii="Arial" w:hAnsi="Arial"/>
        </w:rPr>
      </w:pPr>
      <w:r>
        <w:rPr>
          <w:rFonts w:ascii="Arial" w:hAnsi="Arial"/>
        </w:rPr>
        <w:t>Pham BT, Tien Bui D, Pourghasemi HR, et al (2017) Landslide susceptibility assesssment in the Uttarakhand area (India) using GIS: a comparison study of prediction capability of naïve bayes, multilayer perceptron neural networks, and functional trees methods. Theor Appl Climatol 128:255–273. https://doi.org/10.1007/s00704-015-1702-9</w:t>
      </w:r>
    </w:p>
    <w:p w14:paraId="4DF6BB63">
      <w:pPr>
        <w:pStyle w:val="16"/>
        <w:jc w:val="both"/>
        <w:rPr>
          <w:rFonts w:ascii="Arial" w:hAnsi="Arial"/>
        </w:rPr>
      </w:pPr>
      <w:r>
        <w:rPr>
          <w:rFonts w:ascii="Arial" w:hAnsi="Arial"/>
        </w:rPr>
        <w:t>Platt JC (1998) Fast Training of Support Vector Machines Using Sequential Minimal Optimization. In: Burges CJC, Schölkopf B, Smola AJ (eds) Advances in Kernel Methods: Support Vector Learning. The MIT Press</w:t>
      </w:r>
    </w:p>
    <w:p w14:paraId="3584345F">
      <w:pPr>
        <w:pStyle w:val="16"/>
        <w:jc w:val="both"/>
        <w:rPr>
          <w:rFonts w:ascii="Arial" w:hAnsi="Arial"/>
        </w:rPr>
      </w:pPr>
      <w:r>
        <w:rPr>
          <w:rFonts w:ascii="Arial" w:hAnsi="Arial"/>
        </w:rPr>
        <w:t>Pradhan B (2013) A comparative study on the predictive ability of the decision tree, support vector machine and neuro-fuzzy models in landslide susceptibility mapping using GIS. Computers &amp; Geosciences 51:350–365. https://doi.org/10.1016/j.cageo.2012.08.023</w:t>
      </w:r>
    </w:p>
    <w:p w14:paraId="361F7A23">
      <w:pPr>
        <w:pStyle w:val="16"/>
        <w:jc w:val="both"/>
        <w:rPr>
          <w:rFonts w:ascii="Arial" w:hAnsi="Arial"/>
        </w:rPr>
      </w:pPr>
      <w:r>
        <w:rPr>
          <w:rFonts w:ascii="Arial" w:hAnsi="Arial"/>
        </w:rPr>
        <w:t>Quinlan JR (1993) C4.5: programs for machine learning. Morgan Kaufmann Publishers, San Mateo, Calif</w:t>
      </w:r>
    </w:p>
    <w:p w14:paraId="79EFDEC6">
      <w:pPr>
        <w:pStyle w:val="16"/>
        <w:jc w:val="both"/>
        <w:rPr>
          <w:rFonts w:ascii="Arial" w:hAnsi="Arial"/>
        </w:rPr>
      </w:pPr>
      <w:r>
        <w:rPr>
          <w:rFonts w:ascii="Arial" w:hAnsi="Arial"/>
        </w:rPr>
        <w:t>Reichenbach P, Rossi M, Malamud BD, et al (2018) A review of statistically-based landslide susceptibility models. Earth-Science Reviews 180:60–91. https://doi.org/10.1016/j.earscirev.2018.03.001</w:t>
      </w:r>
    </w:p>
    <w:p w14:paraId="4FED2759">
      <w:pPr>
        <w:pStyle w:val="16"/>
        <w:jc w:val="both"/>
        <w:rPr>
          <w:rFonts w:ascii="Arial" w:hAnsi="Arial"/>
        </w:rPr>
      </w:pPr>
      <w:r>
        <w:rPr>
          <w:rFonts w:ascii="Arial" w:hAnsi="Arial"/>
        </w:rPr>
        <w:t>Santacana QN (2001) Análisis de la susceptibilidad del terreno a la formación de deslizamientos superficiales y grandes deslizamientos mediante el uso de sistemas de información geográfica. Aplicación a la cuenca alta del río Llobregat. Tesis Doctoral, Universitat Politècnica de Catalunya</w:t>
      </w:r>
    </w:p>
    <w:p w14:paraId="1713FE55">
      <w:pPr>
        <w:pStyle w:val="16"/>
        <w:jc w:val="both"/>
        <w:rPr>
          <w:rFonts w:ascii="Arial" w:hAnsi="Arial"/>
        </w:rPr>
      </w:pPr>
      <w:r>
        <w:rPr>
          <w:rFonts w:ascii="Arial" w:hAnsi="Arial"/>
        </w:rPr>
        <w:t>Steger S, Brenning A, Bell R, et al (2016) Exploring discrepancies between quantitative validation results and the geomorphic plausibility of statistical landslide susceptibility maps. Geomorphology 262:8–23. https://doi.org/10.1016/j.geomorph.2016.03.015</w:t>
      </w:r>
    </w:p>
    <w:p w14:paraId="58E70236">
      <w:pPr>
        <w:pStyle w:val="16"/>
        <w:jc w:val="both"/>
        <w:rPr>
          <w:rFonts w:ascii="Arial" w:hAnsi="Arial"/>
        </w:rPr>
      </w:pPr>
      <w:r>
        <w:rPr>
          <w:rFonts w:ascii="Arial" w:hAnsi="Arial"/>
        </w:rPr>
        <w:t>Süzen ML, Doyuran V (2004) A comparison of the GIS based landslide susceptibility assessment methods: multivariate versus bivariate. Environmental Geology 45:665–679. https://doi.org/10.1007/s00254-003-0917-8</w:t>
      </w:r>
    </w:p>
    <w:p w14:paraId="697331F2">
      <w:pPr>
        <w:pStyle w:val="16"/>
        <w:jc w:val="both"/>
        <w:rPr>
          <w:rFonts w:ascii="Arial" w:hAnsi="Arial"/>
        </w:rPr>
      </w:pPr>
      <w:r>
        <w:rPr>
          <w:rFonts w:ascii="Arial" w:hAnsi="Arial"/>
        </w:rPr>
        <w:t>Tanyu BF, Abbaspour A, Alimohammadlou Y, Tecuci G (2021) Landslide susceptibility analyses using Random Forest, C4.5, and C5.0 with balanced and unbalanced datasets. CATENA 203:105355. https://doi.org/10.1016/j.catena.2021.105355</w:t>
      </w:r>
    </w:p>
    <w:p w14:paraId="4E3EA504">
      <w:pPr>
        <w:pStyle w:val="16"/>
        <w:jc w:val="both"/>
        <w:rPr>
          <w:rFonts w:ascii="Arial" w:hAnsi="Arial"/>
        </w:rPr>
      </w:pPr>
      <w:r>
        <w:rPr>
          <w:rFonts w:ascii="Arial" w:hAnsi="Arial"/>
        </w:rPr>
        <w:t>Tehrani FS, Calvello M, Liu Z, et al (2022) Machine learning and landslide studies: recent advances and applications. Nat Hazards 114:1197–1245. https://doi.org/10.1007/s11069-022-05423-7</w:t>
      </w:r>
    </w:p>
    <w:p w14:paraId="6F33031D">
      <w:pPr>
        <w:pStyle w:val="16"/>
        <w:jc w:val="both"/>
        <w:rPr>
          <w:rFonts w:ascii="Arial" w:hAnsi="Arial"/>
        </w:rPr>
      </w:pPr>
      <w:r>
        <w:rPr>
          <w:rFonts w:ascii="Arial" w:hAnsi="Arial"/>
        </w:rPr>
        <w:t>Teke A, Kavzoglu T (2024) SPATIALLY AWARE LANDSLIDE SUSCEPTIBILITY PREDICTION USING A GEOGRAPHICAL RANDOM FOREST APPROACH. Int Arch Photogramm Remote Sens Spatial Inf Sci XLVIII-4/W9-2024:363–370. https://doi.org/10.5194/isprs-archives-XLVIII-4-W9-2024-363-2024</w:t>
      </w:r>
    </w:p>
    <w:p w14:paraId="434D5B59">
      <w:pPr>
        <w:pStyle w:val="16"/>
        <w:jc w:val="both"/>
        <w:rPr>
          <w:rFonts w:ascii="Arial" w:hAnsi="Arial"/>
        </w:rPr>
      </w:pPr>
      <w:r>
        <w:rPr>
          <w:rFonts w:ascii="Arial" w:hAnsi="Arial"/>
        </w:rPr>
        <w:t>Tien Bui D, Nguyen QP, Hoang N-D, Klempe H (2017) A novel fuzzy K-nearest neighbor inference model with differential evolution for spatial prediction of rainfall-induced shallow landslides in a tropical hilly area using GIS. Landslides 14:1–17. https://doi.org/10.1007/s10346-016-0708-4</w:t>
      </w:r>
    </w:p>
    <w:p w14:paraId="0D3A8271">
      <w:pPr>
        <w:pStyle w:val="16"/>
        <w:jc w:val="both"/>
        <w:rPr>
          <w:rFonts w:ascii="Arial" w:hAnsi="Arial"/>
        </w:rPr>
      </w:pPr>
      <w:r>
        <w:rPr>
          <w:rFonts w:ascii="Arial" w:hAnsi="Arial"/>
        </w:rPr>
        <w:t>Tien Bui D, Pradhan B, Lofman O, Revhaug I (2012) Landslide Susceptibility Assessment in Vietnam Using Support Vector Machines, Decision Tree, and Naïve Bayes Models. Mathematical Problems in Engineering 2012:974638. https://doi.org/10.1155/2012/974638</w:t>
      </w:r>
    </w:p>
    <w:p w14:paraId="1AE8A830">
      <w:pPr>
        <w:pStyle w:val="16"/>
        <w:jc w:val="both"/>
        <w:rPr>
          <w:rFonts w:ascii="Arial" w:hAnsi="Arial"/>
        </w:rPr>
      </w:pPr>
      <w:r>
        <w:rPr>
          <w:rFonts w:ascii="Arial" w:hAnsi="Arial"/>
        </w:rPr>
        <w:t>Tsangaratos P, Ilia I (2016) Comparison of a logistic regression and Naïve Bayes classifier in landslide susceptibility assessments: The influence of models complexity and training dataset size. CATENA 145:164–179. https://doi.org/10.1016/j.catena.2016.06.004</w:t>
      </w:r>
    </w:p>
    <w:p w14:paraId="0583469D">
      <w:pPr>
        <w:pStyle w:val="16"/>
        <w:jc w:val="both"/>
        <w:rPr>
          <w:rFonts w:ascii="Arial" w:hAnsi="Arial"/>
        </w:rPr>
      </w:pPr>
      <w:r>
        <w:rPr>
          <w:rFonts w:ascii="Arial" w:hAnsi="Arial"/>
        </w:rPr>
        <w:t>Wang G, Chen X, Chen W (2020) Spatial Prediction of Landslide Susceptibility Based on GIS and Discriminant Functions. IJGI 9:144. https://doi.org/10.3390/ijgi9030144</w:t>
      </w:r>
    </w:p>
    <w:p w14:paraId="62D56FB0">
      <w:pPr>
        <w:pStyle w:val="16"/>
        <w:jc w:val="both"/>
        <w:rPr>
          <w:rFonts w:ascii="Arial" w:hAnsi="Arial"/>
        </w:rPr>
      </w:pPr>
      <w:r>
        <w:rPr>
          <w:rFonts w:ascii="Arial" w:hAnsi="Arial"/>
        </w:rPr>
        <w:t>Witten IH, Frank E (2005) Data mining: practical machine learning tools and techniques, 2nd ed. Morgan Kaufman, Amsterdam ; Boston, MA</w:t>
      </w:r>
    </w:p>
    <w:p w14:paraId="4D7CCA75">
      <w:pPr>
        <w:pStyle w:val="16"/>
        <w:jc w:val="both"/>
        <w:rPr>
          <w:rFonts w:ascii="Arial" w:hAnsi="Arial"/>
        </w:rPr>
      </w:pPr>
      <w:r>
        <w:rPr>
          <w:rFonts w:ascii="Arial" w:hAnsi="Arial"/>
        </w:rPr>
        <w:t>Xavier MO, Barella CF (2024) Landslide susceptibility mapping using logistic regression, random forests, and artificial neural networks: a case study in Mariana/MG, Brazil. Revista Brasileira de Geomorfologia 25:1–28</w:t>
      </w:r>
    </w:p>
    <w:p w14:paraId="54841ABC">
      <w:pPr>
        <w:pStyle w:val="16"/>
        <w:jc w:val="both"/>
        <w:rPr>
          <w:rFonts w:ascii="Arial" w:hAnsi="Arial"/>
        </w:rPr>
      </w:pPr>
      <w:r>
        <w:rPr>
          <w:rFonts w:ascii="Arial" w:hAnsi="Arial"/>
        </w:rPr>
        <w:t>Xu C, Dai F, Xu X, Lee YH (2012) GIS-based support vector machine modeling of earthquake-triggered landslide susceptibility in the Jianjiang River watershed, China. Geomorphology 145–146:70–80. https://doi.org/10.1016/j.geomorph.2011.12.040</w:t>
      </w:r>
    </w:p>
    <w:p w14:paraId="443DA57B">
      <w:pPr>
        <w:pStyle w:val="16"/>
        <w:jc w:val="both"/>
        <w:rPr>
          <w:rFonts w:ascii="Arial" w:hAnsi="Arial"/>
        </w:rPr>
      </w:pPr>
      <w:r>
        <w:rPr>
          <w:rFonts w:ascii="Arial" w:hAnsi="Arial"/>
        </w:rPr>
        <w:t>Yeon Y-K, Han J-G, Ryu KH (2010) Landslide susceptibility mapping in Injae, Korea, using a decision tree. Engineering Geology 116:274–283. https://doi.org/10.1016/j.enggeo.2010.09.009</w:t>
      </w:r>
    </w:p>
    <w:p w14:paraId="4C9DB18E">
      <w:pPr>
        <w:pStyle w:val="16"/>
        <w:jc w:val="both"/>
        <w:rPr>
          <w:rFonts w:ascii="Arial" w:hAnsi="Arial"/>
        </w:rPr>
      </w:pPr>
      <w:r>
        <w:rPr>
          <w:rFonts w:ascii="Arial" w:hAnsi="Arial"/>
        </w:rPr>
        <w:t>Youssef AM, Pourghasemi HR (2021) Landslide susceptibility mapping using machine learning algorithms and comparison of their performance at Abha Basin, Asir Region, Saudi Arabia. Geoscience Frontiers 12:639–655. https://doi.org/10.1016/j.gsf.2020.05.010</w:t>
      </w:r>
    </w:p>
    <w:p w14:paraId="2F46D66D">
      <w:pPr>
        <w:pStyle w:val="16"/>
        <w:jc w:val="both"/>
        <w:rPr>
          <w:rFonts w:ascii="Arial" w:hAnsi="Arial"/>
        </w:rPr>
      </w:pPr>
      <w:r>
        <w:rPr>
          <w:rFonts w:ascii="Arial" w:hAnsi="Arial"/>
        </w:rPr>
        <w:t>Zhu A-X, Miao Y, Liu J, et al (2019) A similarity-based approach to sampling absence data for landslide susceptibility mapping using data-driven methods. CATENA 183:104188. https://doi.org/10.1016/j.catena.2019.104188</w:t>
      </w:r>
    </w:p>
    <w:p w14:paraId="27A3C9E9">
      <w:pPr>
        <w:pStyle w:val="16"/>
        <w:jc w:val="both"/>
        <w:rPr>
          <w:rFonts w:ascii="Arial" w:hAnsi="Arial"/>
        </w:rPr>
      </w:pPr>
      <w:bookmarkStart w:id="63" w:name="_GoBack"/>
      <w:bookmarkEnd w:id="63"/>
      <w:r>
        <w:rPr>
          <w:rFonts w:ascii="Arial" w:hAnsi="Arial"/>
        </w:rPr>
        <w:t>Zhu A-X, Miao Y, Yang L, et al (2018) Comparison of the presence-only method and presence-absence method in landslide susceptibility mapping. CATENA 171:222–233. https://doi.org/10.1016/j.catena.2018.07.01</w:t>
      </w:r>
      <w:bookmarkStart w:id="62" w:name="__UnoMark__1463_883136026"/>
      <w:bookmarkEnd w:id="62"/>
    </w:p>
    <w:sectPr>
      <w:type w:val="continuous"/>
      <w:pgSz w:w="11906" w:h="16838"/>
      <w:pgMar w:top="1134" w:right="1134" w:bottom="1134" w:left="1134" w:header="0" w:footer="0" w:gutter="0"/>
      <w:pgNumType w:fmt="decimal"/>
      <w:cols w:space="720" w:num="1"/>
      <w:formProt w:val="0"/>
      <w:docGrid w:linePitch="312"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200247B" w:usb2="00000009" w:usb3="00000000" w:csb0="200001FF" w:csb1="00000000"/>
  </w:font>
  <w:font w:name="Liberation Serif">
    <w:panose1 w:val="02020603050405020304"/>
    <w:charset w:val="00"/>
    <w:family w:val="roman"/>
    <w:pitch w:val="default"/>
    <w:sig w:usb0="E0000AFF" w:usb1="500078FF" w:usb2="00000021" w:usb3="00000000" w:csb0="600001BF" w:csb1="DFF70000"/>
  </w:font>
  <w:font w:name="OpenSymbol">
    <w:panose1 w:val="05010000000000000000"/>
    <w:charset w:val="02"/>
    <w:family w:val="auto"/>
    <w:pitch w:val="default"/>
    <w:sig w:usb0="800000AF" w:usb1="1001ECEA" w:usb2="00000000" w:usb3="00000000" w:csb0="00000001" w:csb1="00000000"/>
  </w:font>
  <w:font w:name="Liberation Sans">
    <w:panose1 w:val="020B0604020202020204"/>
    <w:charset w:val="00"/>
    <w:family w:val="swiss"/>
    <w:pitch w:val="default"/>
    <w:sig w:usb0="E0000AFF" w:usb1="500078FF" w:usb2="00000021" w:usb3="00000000" w:csb0="600001BF" w:csb1="DFF70000"/>
  </w:font>
  <w:font w:name="Microsoft YaHei">
    <w:panose1 w:val="020B0503020204020204"/>
    <w:charset w:val="86"/>
    <w:family w:val="auto"/>
    <w:pitch w:val="default"/>
    <w:sig w:usb0="80000287" w:usb1="2ACF3C50" w:usb2="00000016" w:usb3="00000000" w:csb0="0004001F" w:csb1="00000000"/>
  </w:font>
  <w:font w:name="Liberation Mono">
    <w:panose1 w:val="02070409020205020404"/>
    <w:charset w:val="00"/>
    <w:family w:val="modern"/>
    <w:pitch w:val="default"/>
    <w:sig w:usb0="E0000AFF" w:usb1="400078FF" w:usb2="00000001" w:usb3="00000000" w:csb0="600001BF" w:csb1="DFF70000"/>
  </w:font>
  <w:font w:name="NSimSun">
    <w:panose1 w:val="02010609030101010101"/>
    <w:charset w:val="86"/>
    <w:family w:val="auto"/>
    <w:pitch w:val="default"/>
    <w:sig w:usb0="000002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ompat>
    <w:compatSetting w:name="compatibilityMode" w:uri="http://schemas.microsoft.com/office/word" w:val="12"/>
  </w:compat>
  <w:rsids>
    <w:rsidRoot w:val="00000000"/>
    <w:rsid w:val="74D142A0"/>
  </w:rsids>
  <m:mathPr>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Liberation Serif" w:hAnsi="Liberation Serif" w:eastAsia="SimSun"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pPr>
      <w:widowControl/>
      <w:kinsoku/>
      <w:overflowPunct/>
      <w:autoSpaceDE/>
      <w:bidi w:val="0"/>
    </w:pPr>
    <w:rPr>
      <w:rFonts w:ascii="Liberation Serif" w:hAnsi="Liberation Serif" w:eastAsia="SimSun" w:cs="Arial"/>
      <w:color w:val="auto"/>
      <w:kern w:val="2"/>
      <w:sz w:val="24"/>
      <w:szCs w:val="24"/>
      <w:lang w:val="pt-BR" w:eastAsia="zh-CN" w:bidi="hi-IN"/>
    </w:rPr>
  </w:style>
  <w:style w:type="paragraph" w:styleId="2">
    <w:name w:val="heading 3"/>
    <w:basedOn w:val="3"/>
    <w:next w:val="4"/>
    <w:qFormat/>
    <w:uiPriority w:val="0"/>
    <w:pPr>
      <w:numPr>
        <w:ilvl w:val="0"/>
        <w:numId w:val="0"/>
      </w:numPr>
      <w:spacing w:before="140" w:after="120"/>
      <w:outlineLvl w:val="2"/>
    </w:pPr>
    <w:rPr>
      <w:rFonts w:ascii="Liberation Serif" w:hAnsi="Liberation Serif" w:eastAsia="SimSun" w:cs="Arial"/>
      <w:b/>
      <w:bCs/>
      <w:sz w:val="28"/>
      <w:szCs w:val="28"/>
    </w:rPr>
  </w:style>
  <w:style w:type="character" w:default="1" w:styleId="5">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customStyle="1" w:styleId="3">
    <w:name w:val="Título1"/>
    <w:basedOn w:val="1"/>
    <w:next w:val="4"/>
    <w:qFormat/>
    <w:uiPriority w:val="0"/>
    <w:pPr>
      <w:keepNext/>
      <w:spacing w:before="240" w:after="120"/>
    </w:pPr>
    <w:rPr>
      <w:rFonts w:ascii="Liberation Sans" w:hAnsi="Liberation Sans" w:eastAsia="Microsoft YaHei" w:cs="Arial"/>
      <w:sz w:val="28"/>
      <w:szCs w:val="28"/>
    </w:rPr>
  </w:style>
  <w:style w:type="paragraph" w:styleId="4">
    <w:name w:val="Body Text"/>
    <w:basedOn w:val="1"/>
    <w:uiPriority w:val="0"/>
    <w:pPr>
      <w:spacing w:before="0" w:after="142" w:line="276" w:lineRule="auto"/>
      <w:ind w:left="0" w:right="0" w:firstLine="567"/>
      <w:jc w:val="both"/>
    </w:pPr>
    <w:rPr>
      <w:rFonts w:ascii="Arial" w:hAnsi="Arial"/>
    </w:rPr>
  </w:style>
  <w:style w:type="paragraph" w:styleId="7">
    <w:name w:val="List"/>
    <w:basedOn w:val="4"/>
    <w:uiPriority w:val="0"/>
    <w:rPr>
      <w:rFonts w:cs="Arial"/>
    </w:rPr>
  </w:style>
  <w:style w:type="paragraph" w:styleId="8">
    <w:name w:val="caption"/>
    <w:basedOn w:val="1"/>
    <w:qFormat/>
    <w:uiPriority w:val="0"/>
    <w:pPr>
      <w:suppressLineNumbers/>
      <w:spacing w:before="120" w:after="120"/>
    </w:pPr>
    <w:rPr>
      <w:rFonts w:cs="Arial"/>
      <w:i/>
      <w:iCs/>
      <w:sz w:val="24"/>
      <w:szCs w:val="24"/>
    </w:rPr>
  </w:style>
  <w:style w:type="character" w:customStyle="1" w:styleId="9">
    <w:name w:val="Link da Internet"/>
    <w:uiPriority w:val="0"/>
    <w:rPr>
      <w:color w:val="000080"/>
      <w:u w:val="single"/>
      <w:lang w:val="zh-CN" w:eastAsia="zh-CN" w:bidi="zh-CN"/>
    </w:rPr>
  </w:style>
  <w:style w:type="character" w:customStyle="1" w:styleId="10">
    <w:name w:val="Ênfase1"/>
    <w:qFormat/>
    <w:uiPriority w:val="0"/>
    <w:rPr>
      <w:i/>
      <w:iCs/>
    </w:rPr>
  </w:style>
  <w:style w:type="character" w:customStyle="1" w:styleId="11">
    <w:name w:val="Ênfase forte"/>
    <w:qFormat/>
    <w:uiPriority w:val="0"/>
    <w:rPr>
      <w:b/>
      <w:bCs/>
    </w:rPr>
  </w:style>
  <w:style w:type="character" w:customStyle="1" w:styleId="12">
    <w:name w:val="Marcas"/>
    <w:qFormat/>
    <w:uiPriority w:val="0"/>
    <w:rPr>
      <w:rFonts w:ascii="OpenSymbol" w:hAnsi="OpenSymbol" w:eastAsia="OpenSymbol" w:cs="OpenSymbol"/>
    </w:rPr>
  </w:style>
  <w:style w:type="paragraph" w:customStyle="1" w:styleId="13">
    <w:name w:val="Índice"/>
    <w:basedOn w:val="1"/>
    <w:qFormat/>
    <w:uiPriority w:val="0"/>
    <w:pPr>
      <w:suppressLineNumbers/>
    </w:pPr>
    <w:rPr>
      <w:rFonts w:cs="Arial"/>
    </w:rPr>
  </w:style>
  <w:style w:type="paragraph" w:customStyle="1" w:styleId="14">
    <w:name w:val="Conteúdo da tabela"/>
    <w:basedOn w:val="1"/>
    <w:qFormat/>
    <w:uiPriority w:val="0"/>
    <w:pPr>
      <w:suppressLineNumbers/>
    </w:pPr>
  </w:style>
  <w:style w:type="paragraph" w:customStyle="1" w:styleId="15">
    <w:name w:val="Título de tabela"/>
    <w:basedOn w:val="14"/>
    <w:qFormat/>
    <w:uiPriority w:val="0"/>
    <w:pPr>
      <w:suppressLineNumbers/>
      <w:jc w:val="center"/>
    </w:pPr>
    <w:rPr>
      <w:b/>
      <w:bCs/>
    </w:rPr>
  </w:style>
  <w:style w:type="paragraph" w:customStyle="1" w:styleId="16">
    <w:name w:val="Bibliografia 1"/>
    <w:basedOn w:val="13"/>
    <w:qFormat/>
    <w:uiPriority w:val="0"/>
    <w:pPr>
      <w:spacing w:before="0" w:after="240" w:line="240" w:lineRule="atLeast"/>
      <w:ind w:left="720" w:right="0" w:hanging="720"/>
    </w:pPr>
  </w:style>
  <w:style w:type="paragraph" w:customStyle="1" w:styleId="17">
    <w:name w:val="Fig"/>
    <w:basedOn w:val="8"/>
    <w:qFormat/>
    <w:uiPriority w:val="0"/>
  </w:style>
  <w:style w:type="paragraph" w:customStyle="1" w:styleId="18">
    <w:name w:val="Conteúdo do quadro"/>
    <w:basedOn w:val="1"/>
    <w:qFormat/>
    <w:uiPriority w:val="0"/>
  </w:style>
  <w:style w:type="paragraph" w:customStyle="1" w:styleId="19">
    <w:name w:val="Fig."/>
    <w:basedOn w:val="8"/>
    <w:qFormat/>
    <w:uiPriority w:val="0"/>
  </w:style>
  <w:style w:type="paragraph" w:customStyle="1" w:styleId="20">
    <w:name w:val="Texto préformatado"/>
    <w:basedOn w:val="1"/>
    <w:qFormat/>
    <w:uiPriority w:val="0"/>
    <w:pPr>
      <w:spacing w:before="0" w:after="0"/>
    </w:pPr>
    <w:rPr>
      <w:rFonts w:ascii="Liberation Mono" w:hAnsi="Liberation Mono" w:eastAsia="NSimSun" w:cs="Liberation Mono"/>
      <w:sz w:val="2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8</Pages>
  <Words>3281</Words>
  <Characters>20561</Characters>
  <Paragraphs>77</Paragraphs>
  <TotalTime>2259</TotalTime>
  <ScaleCrop>false</ScaleCrop>
  <LinksUpToDate>false</LinksUpToDate>
  <CharactersWithSpaces>23744</CharactersWithSpaces>
  <Application>WPS Office_12.2.0.21931_F1E327BC-269C-435d-A152-05C5408002CA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2024-10-09T19:26:00Z</dcterms:created>
  <dc:creator>Cesar Barella</dc:creator>
  <cp:lastModifiedBy>Cesar Barella</cp:lastModifiedBy>
  <dcterms:modified xsi:type="dcterms:W3CDTF">2025-08-27T17:11:32Z</dcterms:modified>
  <cp:revision>388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zotero-version="7.0.24"&gt;&lt;session id="yIWLsJdA"/&gt;&lt;style id="http://www.zotero.org/styles/bulletin-of-engineering-geology-and-the-environment" hasBibliography="1" bibliographyStyleHasBeenSet="1"/&gt;&lt;prefs&gt;&lt;pref name="fieldType" value="R</vt:lpwstr>
  </property>
  <property fmtid="{D5CDD505-2E9C-101B-9397-08002B2CF9AE}" pid="3" name="ZOTERO_PREF_2">
    <vt:lpwstr>eferenceMark"/&gt;&lt;/prefs&gt;&lt;/data&gt;</vt:lpwstr>
  </property>
  <property fmtid="{D5CDD505-2E9C-101B-9397-08002B2CF9AE}" pid="4" name="KSOProductBuildVer">
    <vt:lpwstr>1046-12.2.0.21931</vt:lpwstr>
  </property>
  <property fmtid="{D5CDD505-2E9C-101B-9397-08002B2CF9AE}" pid="5" name="ICV">
    <vt:lpwstr>F81607E78EF24D9EB4A5281F8F096872_12</vt:lpwstr>
  </property>
</Properties>
</file>