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7F976" w14:textId="77777777" w:rsidR="00270D6B" w:rsidRPr="00270D6B" w:rsidRDefault="00270D6B" w:rsidP="00270D6B">
      <w:pPr>
        <w:spacing w:after="0" w:line="240" w:lineRule="auto"/>
        <w:rPr>
          <w:rFonts w:ascii="Times" w:eastAsiaTheme="majorEastAsia" w:hAnsi="Times" w:cs="Calibri"/>
          <w:color w:val="000000" w:themeColor="text1"/>
          <w:sz w:val="24"/>
          <w:szCs w:val="24"/>
        </w:rPr>
      </w:pPr>
      <w:r w:rsidRPr="00270D6B">
        <w:rPr>
          <w:rFonts w:ascii="Times" w:eastAsia="Times New Roman" w:hAnsi="Times" w:cs="Times New Roman"/>
          <w:b/>
          <w:bCs/>
          <w:sz w:val="24"/>
          <w:szCs w:val="24"/>
        </w:rPr>
        <w:t xml:space="preserve">Online Resource 1 </w:t>
      </w:r>
      <w:r w:rsidRPr="00270D6B">
        <w:rPr>
          <w:rFonts w:ascii="Times" w:eastAsia="Times New Roman" w:hAnsi="Times" w:cs="Times New Roman"/>
          <w:sz w:val="24"/>
          <w:szCs w:val="24"/>
        </w:rPr>
        <w:t>Baseline characteristics of IV-golimumab RA patients</w:t>
      </w:r>
      <w:r w:rsidRPr="00270D6B">
        <w:rPr>
          <w:rFonts w:ascii="Times New Roman" w:eastAsia="Times New Roman" w:hAnsi="Times New Roman" w:cs="Times New Roman"/>
          <w:sz w:val="24"/>
          <w:szCs w:val="24"/>
        </w:rPr>
        <w:t xml:space="preserve"> of the sensitivity analysis</w:t>
      </w:r>
      <w:r w:rsidRPr="00270D6B">
        <w:rPr>
          <w:rFonts w:ascii="Times" w:eastAsiaTheme="majorEastAsia" w:hAnsi="Times" w:cs="Calibri"/>
          <w:color w:val="000000" w:themeColor="text1"/>
          <w:sz w:val="24"/>
          <w:szCs w:val="24"/>
        </w:rPr>
        <w:t xml:space="preserve"> who have any RADA score (CDAI or RAPID3) and who have a CDAI score only.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6"/>
        <w:gridCol w:w="3449"/>
        <w:gridCol w:w="1698"/>
        <w:gridCol w:w="1677"/>
      </w:tblGrid>
      <w:tr w:rsidR="00270D6B" w:rsidRPr="00270D6B" w14:paraId="53EC645B" w14:textId="77777777" w:rsidTr="00B62A59">
        <w:tc>
          <w:tcPr>
            <w:tcW w:w="5975" w:type="dxa"/>
            <w:gridSpan w:val="2"/>
            <w:vAlign w:val="bottom"/>
          </w:tcPr>
          <w:p w14:paraId="18DA1E27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bookmarkStart w:id="0" w:name="_Hlk75817281"/>
            <w:r w:rsidRPr="00270D6B">
              <w:rPr>
                <w:rFonts w:ascii="Times" w:eastAsia="Times New Roman" w:hAnsi="Times" w:cs="Times New Roman"/>
              </w:rPr>
              <w:t>Variables</w:t>
            </w:r>
          </w:p>
        </w:tc>
        <w:tc>
          <w:tcPr>
            <w:tcW w:w="1698" w:type="dxa"/>
          </w:tcPr>
          <w:p w14:paraId="02C3826F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Calibri"/>
                <w:u w:val="single"/>
              </w:rPr>
            </w:pPr>
            <w:r w:rsidRPr="00270D6B">
              <w:rPr>
                <w:rFonts w:ascii="Times" w:eastAsia="Times New Roman" w:hAnsi="Times" w:cs="Calibri"/>
              </w:rPr>
              <w:t>Patients with any RADA</w:t>
            </w:r>
          </w:p>
          <w:p w14:paraId="216F7BA5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</w:rPr>
              <w:t>(N=146)</w:t>
            </w:r>
          </w:p>
        </w:tc>
        <w:tc>
          <w:tcPr>
            <w:tcW w:w="1677" w:type="dxa"/>
          </w:tcPr>
          <w:p w14:paraId="4CE73FEF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Calibri"/>
              </w:rPr>
            </w:pPr>
            <w:r w:rsidRPr="00270D6B">
              <w:rPr>
                <w:rFonts w:ascii="Times" w:eastAsia="Times New Roman" w:hAnsi="Times" w:cs="Calibri"/>
              </w:rPr>
              <w:t xml:space="preserve">Patients with CDAI </w:t>
            </w:r>
          </w:p>
          <w:p w14:paraId="5E8CA03E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Calibri"/>
              </w:rPr>
            </w:pPr>
            <w:r w:rsidRPr="00270D6B">
              <w:rPr>
                <w:rFonts w:ascii="Times" w:eastAsia="Times New Roman" w:hAnsi="Times" w:cs="Calibri"/>
              </w:rPr>
              <w:t>(N=81)</w:t>
            </w:r>
          </w:p>
        </w:tc>
      </w:tr>
      <w:tr w:rsidR="00270D6B" w:rsidRPr="00270D6B" w14:paraId="3420C430" w14:textId="77777777" w:rsidTr="00B62A59">
        <w:tc>
          <w:tcPr>
            <w:tcW w:w="5975" w:type="dxa"/>
            <w:gridSpan w:val="2"/>
          </w:tcPr>
          <w:p w14:paraId="2ED2DE3C" w14:textId="77777777" w:rsidR="00270D6B" w:rsidRPr="00270D6B" w:rsidRDefault="00270D6B" w:rsidP="00270D6B">
            <w:pPr>
              <w:rPr>
                <w:rFonts w:ascii="Times" w:eastAsia="Times New Roman" w:hAnsi="Times" w:cs="Times New Roman"/>
                <w:bCs/>
              </w:rPr>
            </w:pPr>
            <w:r w:rsidRPr="00270D6B">
              <w:rPr>
                <w:rFonts w:ascii="Times" w:eastAsia="Times New Roman" w:hAnsi="Times" w:cs="Calibri"/>
                <w:bCs/>
              </w:rPr>
              <w:t>Age</w:t>
            </w:r>
            <w:r w:rsidRPr="00270D6B">
              <w:rPr>
                <w:rFonts w:ascii="Times" w:eastAsia="Times New Roman" w:hAnsi="Times" w:cs="Times New Roman"/>
                <w:bCs/>
              </w:rPr>
              <w:t>, years, m</w:t>
            </w:r>
            <w:r w:rsidRPr="00270D6B">
              <w:rPr>
                <w:rFonts w:ascii="Times" w:eastAsia="Times New Roman" w:hAnsi="Times" w:cs="Calibri"/>
                <w:bCs/>
              </w:rPr>
              <w:t>ean (SD)</w:t>
            </w:r>
            <w:r w:rsidRPr="00270D6B">
              <w:rPr>
                <w:rFonts w:ascii="Times" w:eastAsia="Times New Roman" w:hAnsi="Times" w:cs="Times New Roman"/>
                <w:bCs/>
              </w:rPr>
              <w:t xml:space="preserve"> </w:t>
            </w:r>
          </w:p>
        </w:tc>
        <w:tc>
          <w:tcPr>
            <w:tcW w:w="1698" w:type="dxa"/>
          </w:tcPr>
          <w:p w14:paraId="6AA48234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63.7 (12.2)</w:t>
            </w:r>
          </w:p>
        </w:tc>
        <w:tc>
          <w:tcPr>
            <w:tcW w:w="1677" w:type="dxa"/>
          </w:tcPr>
          <w:p w14:paraId="4423FFFF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62.2 (12.5)</w:t>
            </w:r>
          </w:p>
        </w:tc>
      </w:tr>
      <w:tr w:rsidR="00270D6B" w:rsidRPr="00270D6B" w14:paraId="39988696" w14:textId="77777777" w:rsidTr="00B62A59">
        <w:tc>
          <w:tcPr>
            <w:tcW w:w="5975" w:type="dxa"/>
            <w:gridSpan w:val="2"/>
            <w:tcBorders>
              <w:bottom w:val="single" w:sz="4" w:space="0" w:color="auto"/>
            </w:tcBorders>
          </w:tcPr>
          <w:p w14:paraId="68132426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</w:rPr>
              <w:t>Female, n (%)</w:t>
            </w:r>
          </w:p>
        </w:tc>
        <w:tc>
          <w:tcPr>
            <w:tcW w:w="1698" w:type="dxa"/>
            <w:tcBorders>
              <w:bottom w:val="single" w:sz="4" w:space="0" w:color="auto"/>
            </w:tcBorders>
          </w:tcPr>
          <w:p w14:paraId="415EC748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118 (80.8)</w:t>
            </w:r>
          </w:p>
        </w:tc>
        <w:tc>
          <w:tcPr>
            <w:tcW w:w="1677" w:type="dxa"/>
            <w:tcBorders>
              <w:bottom w:val="single" w:sz="4" w:space="0" w:color="auto"/>
            </w:tcBorders>
          </w:tcPr>
          <w:p w14:paraId="6C0FEA33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64 (79.0)</w:t>
            </w:r>
          </w:p>
        </w:tc>
      </w:tr>
      <w:tr w:rsidR="00270D6B" w:rsidRPr="00270D6B" w14:paraId="521D4B01" w14:textId="77777777" w:rsidTr="00B62A59">
        <w:tc>
          <w:tcPr>
            <w:tcW w:w="2526" w:type="dxa"/>
            <w:vMerge w:val="restart"/>
            <w:tcBorders>
              <w:top w:val="nil"/>
            </w:tcBorders>
          </w:tcPr>
          <w:p w14:paraId="2B6FFD3D" w14:textId="77777777" w:rsidR="00270D6B" w:rsidRPr="00270D6B" w:rsidRDefault="00270D6B" w:rsidP="00270D6B">
            <w:pPr>
              <w:rPr>
                <w:rFonts w:ascii="Times" w:eastAsia="Times New Roman" w:hAnsi="Times" w:cs="Times New Roman"/>
                <w:bCs/>
              </w:rPr>
            </w:pPr>
            <w:r w:rsidRPr="00270D6B">
              <w:rPr>
                <w:rFonts w:ascii="Times" w:eastAsia="Times New Roman" w:hAnsi="Times" w:cs="Calibri"/>
                <w:bCs/>
              </w:rPr>
              <w:t>Race and ethnicity, n (%)</w:t>
            </w:r>
          </w:p>
        </w:tc>
        <w:tc>
          <w:tcPr>
            <w:tcW w:w="3449" w:type="dxa"/>
            <w:tcBorders>
              <w:top w:val="nil"/>
            </w:tcBorders>
            <w:vAlign w:val="bottom"/>
          </w:tcPr>
          <w:p w14:paraId="0252D159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  <w:color w:val="000000"/>
              </w:rPr>
              <w:t>White (non-Hispanic)</w:t>
            </w:r>
          </w:p>
        </w:tc>
        <w:tc>
          <w:tcPr>
            <w:tcW w:w="1698" w:type="dxa"/>
            <w:tcBorders>
              <w:top w:val="nil"/>
            </w:tcBorders>
            <w:vAlign w:val="center"/>
          </w:tcPr>
          <w:p w14:paraId="3E36020C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108 (74.0)</w:t>
            </w:r>
          </w:p>
        </w:tc>
        <w:tc>
          <w:tcPr>
            <w:tcW w:w="1677" w:type="dxa"/>
            <w:tcBorders>
              <w:top w:val="nil"/>
            </w:tcBorders>
          </w:tcPr>
          <w:p w14:paraId="38F9617A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63 (77.8)</w:t>
            </w:r>
          </w:p>
        </w:tc>
      </w:tr>
      <w:tr w:rsidR="00270D6B" w:rsidRPr="00270D6B" w14:paraId="77D8DC20" w14:textId="77777777" w:rsidTr="00B62A59">
        <w:tc>
          <w:tcPr>
            <w:tcW w:w="2526" w:type="dxa"/>
            <w:vMerge/>
          </w:tcPr>
          <w:p w14:paraId="48D33C5B" w14:textId="77777777" w:rsidR="00270D6B" w:rsidRPr="00270D6B" w:rsidRDefault="00270D6B" w:rsidP="00270D6B">
            <w:pPr>
              <w:rPr>
                <w:rFonts w:ascii="Times" w:eastAsia="Times New Roman" w:hAnsi="Times" w:cs="Calibri"/>
                <w:bCs/>
              </w:rPr>
            </w:pPr>
          </w:p>
        </w:tc>
        <w:tc>
          <w:tcPr>
            <w:tcW w:w="3449" w:type="dxa"/>
            <w:vAlign w:val="bottom"/>
          </w:tcPr>
          <w:p w14:paraId="6ABF4479" w14:textId="77777777" w:rsidR="00270D6B" w:rsidRPr="00270D6B" w:rsidRDefault="00270D6B" w:rsidP="00270D6B">
            <w:pPr>
              <w:rPr>
                <w:rFonts w:ascii="Times" w:eastAsia="Times New Roman" w:hAnsi="Times" w:cs="Calibri"/>
                <w:color w:val="000000"/>
              </w:rPr>
            </w:pPr>
            <w:r w:rsidRPr="00270D6B">
              <w:rPr>
                <w:rFonts w:ascii="Times" w:eastAsia="Times New Roman" w:hAnsi="Times" w:cs="Calibri"/>
                <w:color w:val="000000"/>
              </w:rPr>
              <w:t>Asian</w:t>
            </w:r>
          </w:p>
        </w:tc>
        <w:tc>
          <w:tcPr>
            <w:tcW w:w="1698" w:type="dxa"/>
            <w:vAlign w:val="center"/>
          </w:tcPr>
          <w:p w14:paraId="46B2D8DB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4 (2.7)</w:t>
            </w:r>
          </w:p>
        </w:tc>
        <w:tc>
          <w:tcPr>
            <w:tcW w:w="1677" w:type="dxa"/>
          </w:tcPr>
          <w:p w14:paraId="56362FE9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2 (2.5)</w:t>
            </w:r>
          </w:p>
        </w:tc>
      </w:tr>
      <w:tr w:rsidR="00270D6B" w:rsidRPr="00270D6B" w14:paraId="0A6C76BF" w14:textId="77777777" w:rsidTr="00B62A59">
        <w:tc>
          <w:tcPr>
            <w:tcW w:w="2526" w:type="dxa"/>
            <w:vMerge/>
          </w:tcPr>
          <w:p w14:paraId="5581B9B3" w14:textId="77777777" w:rsidR="00270D6B" w:rsidRPr="00270D6B" w:rsidRDefault="00270D6B" w:rsidP="00270D6B">
            <w:pPr>
              <w:rPr>
                <w:rFonts w:ascii="Times" w:eastAsia="Times New Roman" w:hAnsi="Times" w:cs="Times New Roman"/>
                <w:bCs/>
              </w:rPr>
            </w:pPr>
          </w:p>
        </w:tc>
        <w:tc>
          <w:tcPr>
            <w:tcW w:w="3449" w:type="dxa"/>
            <w:vAlign w:val="bottom"/>
          </w:tcPr>
          <w:p w14:paraId="6CBDEE74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  <w:color w:val="000000"/>
              </w:rPr>
              <w:t>Black or African American</w:t>
            </w:r>
          </w:p>
        </w:tc>
        <w:tc>
          <w:tcPr>
            <w:tcW w:w="1698" w:type="dxa"/>
            <w:vAlign w:val="center"/>
          </w:tcPr>
          <w:p w14:paraId="4D71BD98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ñÈ∑˛"/>
              </w:rPr>
              <w:t>6 (4.1)</w:t>
            </w:r>
          </w:p>
        </w:tc>
        <w:tc>
          <w:tcPr>
            <w:tcW w:w="1677" w:type="dxa"/>
          </w:tcPr>
          <w:p w14:paraId="1F8347F6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4 (4.9)</w:t>
            </w:r>
          </w:p>
        </w:tc>
      </w:tr>
      <w:tr w:rsidR="00270D6B" w:rsidRPr="00270D6B" w14:paraId="63576F62" w14:textId="77777777" w:rsidTr="00B62A59">
        <w:tc>
          <w:tcPr>
            <w:tcW w:w="2526" w:type="dxa"/>
            <w:vMerge/>
          </w:tcPr>
          <w:p w14:paraId="7E1430B6" w14:textId="77777777" w:rsidR="00270D6B" w:rsidRPr="00270D6B" w:rsidRDefault="00270D6B" w:rsidP="00270D6B">
            <w:pPr>
              <w:rPr>
                <w:rFonts w:ascii="Times" w:eastAsia="Times New Roman" w:hAnsi="Times" w:cs="Times New Roman"/>
                <w:bCs/>
              </w:rPr>
            </w:pPr>
          </w:p>
        </w:tc>
        <w:tc>
          <w:tcPr>
            <w:tcW w:w="3449" w:type="dxa"/>
            <w:tcBorders>
              <w:bottom w:val="single" w:sz="4" w:space="0" w:color="auto"/>
            </w:tcBorders>
            <w:vAlign w:val="bottom"/>
          </w:tcPr>
          <w:p w14:paraId="679DA037" w14:textId="77777777" w:rsidR="00270D6B" w:rsidRPr="00270D6B" w:rsidRDefault="00270D6B" w:rsidP="00270D6B">
            <w:pPr>
              <w:rPr>
                <w:rFonts w:ascii="Times" w:eastAsia="Times New Roman" w:hAnsi="Times" w:cs="Calibri"/>
                <w:color w:val="000000"/>
                <w:vertAlign w:val="superscript"/>
              </w:rPr>
            </w:pPr>
            <w:proofErr w:type="spellStart"/>
            <w:r w:rsidRPr="00270D6B">
              <w:rPr>
                <w:rFonts w:ascii="Times" w:eastAsia="Times New Roman" w:hAnsi="Times" w:cs="Calibri"/>
                <w:color w:val="000000"/>
              </w:rPr>
              <w:t>Other</w:t>
            </w:r>
            <w:r w:rsidRPr="00270D6B">
              <w:rPr>
                <w:rFonts w:ascii="Times" w:eastAsia="Times New Roman" w:hAnsi="Times" w:cs="Calibri"/>
                <w:color w:val="000000"/>
                <w:vertAlign w:val="superscript"/>
              </w:rPr>
              <w:t>a</w:t>
            </w:r>
            <w:proofErr w:type="spellEnd"/>
          </w:p>
        </w:tc>
        <w:tc>
          <w:tcPr>
            <w:tcW w:w="1698" w:type="dxa"/>
            <w:tcBorders>
              <w:bottom w:val="single" w:sz="4" w:space="0" w:color="auto"/>
            </w:tcBorders>
            <w:vAlign w:val="center"/>
          </w:tcPr>
          <w:p w14:paraId="25183F9D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7 (4.8)</w:t>
            </w:r>
          </w:p>
        </w:tc>
        <w:tc>
          <w:tcPr>
            <w:tcW w:w="1677" w:type="dxa"/>
            <w:tcBorders>
              <w:bottom w:val="single" w:sz="4" w:space="0" w:color="auto"/>
            </w:tcBorders>
          </w:tcPr>
          <w:p w14:paraId="2E4D3783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5 (6.2)</w:t>
            </w:r>
          </w:p>
        </w:tc>
      </w:tr>
      <w:tr w:rsidR="00270D6B" w:rsidRPr="00270D6B" w14:paraId="678A8F60" w14:textId="77777777" w:rsidTr="00B62A59">
        <w:tc>
          <w:tcPr>
            <w:tcW w:w="2526" w:type="dxa"/>
            <w:vMerge/>
            <w:tcBorders>
              <w:bottom w:val="nil"/>
            </w:tcBorders>
          </w:tcPr>
          <w:p w14:paraId="2C58F7CA" w14:textId="77777777" w:rsidR="00270D6B" w:rsidRPr="00270D6B" w:rsidRDefault="00270D6B" w:rsidP="00270D6B">
            <w:pPr>
              <w:rPr>
                <w:rFonts w:ascii="Times" w:eastAsia="Times New Roman" w:hAnsi="Times" w:cs="Times New Roman"/>
                <w:bCs/>
              </w:rPr>
            </w:pPr>
          </w:p>
        </w:tc>
        <w:tc>
          <w:tcPr>
            <w:tcW w:w="3449" w:type="dxa"/>
            <w:tcBorders>
              <w:bottom w:val="single" w:sz="4" w:space="0" w:color="auto"/>
            </w:tcBorders>
          </w:tcPr>
          <w:p w14:paraId="6C26DD84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Missing</w:t>
            </w:r>
          </w:p>
        </w:tc>
        <w:tc>
          <w:tcPr>
            <w:tcW w:w="1698" w:type="dxa"/>
            <w:tcBorders>
              <w:bottom w:val="single" w:sz="4" w:space="0" w:color="auto"/>
            </w:tcBorders>
          </w:tcPr>
          <w:p w14:paraId="2A0D08B1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ñÈ∑˛"/>
              </w:rPr>
              <w:t xml:space="preserve"> 13 (8.9)</w:t>
            </w:r>
          </w:p>
        </w:tc>
        <w:tc>
          <w:tcPr>
            <w:tcW w:w="1677" w:type="dxa"/>
            <w:tcBorders>
              <w:bottom w:val="single" w:sz="4" w:space="0" w:color="auto"/>
            </w:tcBorders>
          </w:tcPr>
          <w:p w14:paraId="51132BF7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1 (1.2)</w:t>
            </w:r>
          </w:p>
        </w:tc>
      </w:tr>
      <w:tr w:rsidR="00270D6B" w:rsidRPr="00270D6B" w14:paraId="258C19B0" w14:textId="77777777" w:rsidTr="00B62A59">
        <w:tc>
          <w:tcPr>
            <w:tcW w:w="2526" w:type="dxa"/>
            <w:tcBorders>
              <w:top w:val="nil"/>
            </w:tcBorders>
          </w:tcPr>
          <w:p w14:paraId="49AB3E40" w14:textId="77777777" w:rsidR="00270D6B" w:rsidRPr="00270D6B" w:rsidRDefault="00270D6B" w:rsidP="00270D6B">
            <w:pPr>
              <w:rPr>
                <w:rFonts w:ascii="Times" w:eastAsia="Times New Roman" w:hAnsi="Times" w:cs="Times New Roman"/>
                <w:bCs/>
              </w:rPr>
            </w:pPr>
          </w:p>
        </w:tc>
        <w:tc>
          <w:tcPr>
            <w:tcW w:w="3449" w:type="dxa"/>
            <w:tcBorders>
              <w:top w:val="single" w:sz="4" w:space="0" w:color="auto"/>
            </w:tcBorders>
          </w:tcPr>
          <w:p w14:paraId="497FF810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Hispanic/Latino</w:t>
            </w:r>
          </w:p>
        </w:tc>
        <w:tc>
          <w:tcPr>
            <w:tcW w:w="1698" w:type="dxa"/>
            <w:tcBorders>
              <w:top w:val="single" w:sz="4" w:space="0" w:color="auto"/>
            </w:tcBorders>
          </w:tcPr>
          <w:p w14:paraId="4D5C5D58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8 (5.5)</w:t>
            </w:r>
          </w:p>
        </w:tc>
        <w:tc>
          <w:tcPr>
            <w:tcW w:w="1677" w:type="dxa"/>
            <w:tcBorders>
              <w:top w:val="single" w:sz="4" w:space="0" w:color="auto"/>
            </w:tcBorders>
          </w:tcPr>
          <w:p w14:paraId="6B75E982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6 (7.4)</w:t>
            </w:r>
          </w:p>
        </w:tc>
      </w:tr>
      <w:tr w:rsidR="00270D6B" w:rsidRPr="00270D6B" w14:paraId="135814A2" w14:textId="77777777" w:rsidTr="00B62A59">
        <w:tc>
          <w:tcPr>
            <w:tcW w:w="2526" w:type="dxa"/>
            <w:vMerge w:val="restart"/>
          </w:tcPr>
          <w:p w14:paraId="0AC2395A" w14:textId="77777777" w:rsidR="00270D6B" w:rsidRPr="00270D6B" w:rsidRDefault="00270D6B" w:rsidP="00270D6B">
            <w:pPr>
              <w:rPr>
                <w:rFonts w:ascii="Times" w:eastAsia="Times New Roman" w:hAnsi="Times" w:cs="Times New Roman"/>
                <w:bCs/>
              </w:rPr>
            </w:pPr>
            <w:r w:rsidRPr="00270D6B">
              <w:rPr>
                <w:rFonts w:ascii="Times" w:eastAsia="Times New Roman" w:hAnsi="Times" w:cs="Calibri"/>
                <w:bCs/>
              </w:rPr>
              <w:t>Insurance</w:t>
            </w:r>
            <w:r w:rsidRPr="00270D6B">
              <w:rPr>
                <w:rFonts w:ascii="Times" w:eastAsia="Times New Roman" w:hAnsi="Times" w:cs="Calibri"/>
              </w:rPr>
              <w:t>, n (%)</w:t>
            </w:r>
          </w:p>
        </w:tc>
        <w:tc>
          <w:tcPr>
            <w:tcW w:w="3449" w:type="dxa"/>
            <w:vAlign w:val="bottom"/>
          </w:tcPr>
          <w:p w14:paraId="581EDEF3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  <w:color w:val="000000"/>
              </w:rPr>
              <w:t>Medicare</w:t>
            </w:r>
          </w:p>
        </w:tc>
        <w:tc>
          <w:tcPr>
            <w:tcW w:w="1698" w:type="dxa"/>
          </w:tcPr>
          <w:p w14:paraId="335C0564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65 (44.5)</w:t>
            </w:r>
          </w:p>
        </w:tc>
        <w:tc>
          <w:tcPr>
            <w:tcW w:w="1677" w:type="dxa"/>
          </w:tcPr>
          <w:p w14:paraId="6C47A37E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34 (42.0)</w:t>
            </w:r>
          </w:p>
        </w:tc>
      </w:tr>
      <w:tr w:rsidR="00270D6B" w:rsidRPr="00270D6B" w14:paraId="0BA45B40" w14:textId="77777777" w:rsidTr="00B62A59">
        <w:tc>
          <w:tcPr>
            <w:tcW w:w="2526" w:type="dxa"/>
            <w:vMerge/>
          </w:tcPr>
          <w:p w14:paraId="351C4812" w14:textId="77777777" w:rsidR="00270D6B" w:rsidRPr="00270D6B" w:rsidRDefault="00270D6B" w:rsidP="00270D6B">
            <w:pPr>
              <w:rPr>
                <w:rFonts w:ascii="Times" w:eastAsia="Times New Roman" w:hAnsi="Times" w:cs="Times New Roman"/>
                <w:bCs/>
              </w:rPr>
            </w:pPr>
          </w:p>
        </w:tc>
        <w:tc>
          <w:tcPr>
            <w:tcW w:w="3449" w:type="dxa"/>
          </w:tcPr>
          <w:p w14:paraId="19059D61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  <w:color w:val="000000"/>
              </w:rPr>
              <w:t xml:space="preserve">Medicaid </w:t>
            </w:r>
          </w:p>
        </w:tc>
        <w:tc>
          <w:tcPr>
            <w:tcW w:w="1698" w:type="dxa"/>
          </w:tcPr>
          <w:p w14:paraId="0773469E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11 (7.5)</w:t>
            </w:r>
          </w:p>
        </w:tc>
        <w:tc>
          <w:tcPr>
            <w:tcW w:w="1677" w:type="dxa"/>
          </w:tcPr>
          <w:p w14:paraId="6C68CD99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8 (9.9)</w:t>
            </w:r>
          </w:p>
        </w:tc>
      </w:tr>
      <w:tr w:rsidR="00270D6B" w:rsidRPr="00270D6B" w14:paraId="3EC550DD" w14:textId="77777777" w:rsidTr="00B62A59">
        <w:tc>
          <w:tcPr>
            <w:tcW w:w="2526" w:type="dxa"/>
            <w:vMerge/>
          </w:tcPr>
          <w:p w14:paraId="3B4D52AF" w14:textId="77777777" w:rsidR="00270D6B" w:rsidRPr="00270D6B" w:rsidRDefault="00270D6B" w:rsidP="00270D6B">
            <w:pPr>
              <w:rPr>
                <w:rFonts w:ascii="Times" w:eastAsia="Times New Roman" w:hAnsi="Times" w:cs="Times New Roman"/>
                <w:bCs/>
              </w:rPr>
            </w:pPr>
          </w:p>
        </w:tc>
        <w:tc>
          <w:tcPr>
            <w:tcW w:w="3449" w:type="dxa"/>
          </w:tcPr>
          <w:p w14:paraId="2069D267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  <w:color w:val="000000"/>
              </w:rPr>
              <w:t>Private</w:t>
            </w:r>
          </w:p>
        </w:tc>
        <w:tc>
          <w:tcPr>
            <w:tcW w:w="1698" w:type="dxa"/>
          </w:tcPr>
          <w:p w14:paraId="16B97032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50 (34.2)</w:t>
            </w:r>
          </w:p>
        </w:tc>
        <w:tc>
          <w:tcPr>
            <w:tcW w:w="1677" w:type="dxa"/>
          </w:tcPr>
          <w:p w14:paraId="6311D92C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32 (39.5)</w:t>
            </w:r>
          </w:p>
        </w:tc>
      </w:tr>
      <w:tr w:rsidR="00270D6B" w:rsidRPr="00270D6B" w14:paraId="75F83F8C" w14:textId="77777777" w:rsidTr="00B62A59">
        <w:tc>
          <w:tcPr>
            <w:tcW w:w="2526" w:type="dxa"/>
            <w:vMerge/>
          </w:tcPr>
          <w:p w14:paraId="32BC0CFF" w14:textId="77777777" w:rsidR="00270D6B" w:rsidRPr="00270D6B" w:rsidRDefault="00270D6B" w:rsidP="00270D6B">
            <w:pPr>
              <w:rPr>
                <w:rFonts w:ascii="Times" w:eastAsia="Times New Roman" w:hAnsi="Times" w:cs="Times New Roman"/>
                <w:bCs/>
              </w:rPr>
            </w:pPr>
          </w:p>
        </w:tc>
        <w:tc>
          <w:tcPr>
            <w:tcW w:w="3449" w:type="dxa"/>
          </w:tcPr>
          <w:p w14:paraId="734B5CE3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  <w:color w:val="000000"/>
              </w:rPr>
              <w:t>Other</w:t>
            </w:r>
          </w:p>
        </w:tc>
        <w:tc>
          <w:tcPr>
            <w:tcW w:w="1698" w:type="dxa"/>
          </w:tcPr>
          <w:p w14:paraId="2D3770E5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ñÈ∑˛"/>
              </w:rPr>
              <w:t>2 (1.4)</w:t>
            </w:r>
          </w:p>
        </w:tc>
        <w:tc>
          <w:tcPr>
            <w:tcW w:w="1677" w:type="dxa"/>
          </w:tcPr>
          <w:p w14:paraId="42F2C18E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2 (2.5)</w:t>
            </w:r>
          </w:p>
        </w:tc>
      </w:tr>
      <w:tr w:rsidR="00270D6B" w:rsidRPr="00270D6B" w14:paraId="3E6607B7" w14:textId="77777777" w:rsidTr="00B62A59">
        <w:tc>
          <w:tcPr>
            <w:tcW w:w="2526" w:type="dxa"/>
            <w:vMerge/>
          </w:tcPr>
          <w:p w14:paraId="4FAACB54" w14:textId="77777777" w:rsidR="00270D6B" w:rsidRPr="00270D6B" w:rsidRDefault="00270D6B" w:rsidP="00270D6B">
            <w:pPr>
              <w:rPr>
                <w:rFonts w:ascii="Times" w:eastAsia="Times New Roman" w:hAnsi="Times" w:cs="Times New Roman"/>
                <w:bCs/>
              </w:rPr>
            </w:pPr>
          </w:p>
        </w:tc>
        <w:tc>
          <w:tcPr>
            <w:tcW w:w="3449" w:type="dxa"/>
          </w:tcPr>
          <w:p w14:paraId="66473DE4" w14:textId="77777777" w:rsidR="00270D6B" w:rsidRPr="00270D6B" w:rsidRDefault="00270D6B" w:rsidP="00270D6B">
            <w:pPr>
              <w:tabs>
                <w:tab w:val="right" w:pos="3474"/>
              </w:tabs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  <w:color w:val="000000"/>
              </w:rPr>
              <w:t>Missing</w:t>
            </w:r>
            <w:r w:rsidRPr="00270D6B">
              <w:rPr>
                <w:rFonts w:ascii="Times" w:eastAsia="Times New Roman" w:hAnsi="Times" w:cs="Calibri"/>
                <w:color w:val="000000"/>
              </w:rPr>
              <w:tab/>
            </w:r>
          </w:p>
        </w:tc>
        <w:tc>
          <w:tcPr>
            <w:tcW w:w="1698" w:type="dxa"/>
          </w:tcPr>
          <w:p w14:paraId="561E2EA4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18 (12.3)</w:t>
            </w:r>
          </w:p>
        </w:tc>
        <w:tc>
          <w:tcPr>
            <w:tcW w:w="1677" w:type="dxa"/>
          </w:tcPr>
          <w:p w14:paraId="5EF0291C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5 (6.2)</w:t>
            </w:r>
          </w:p>
        </w:tc>
      </w:tr>
      <w:tr w:rsidR="00270D6B" w:rsidRPr="00270D6B" w14:paraId="42D0594E" w14:textId="77777777" w:rsidTr="00B62A59">
        <w:tc>
          <w:tcPr>
            <w:tcW w:w="2526" w:type="dxa"/>
            <w:vMerge w:val="restart"/>
          </w:tcPr>
          <w:p w14:paraId="6B42CA93" w14:textId="77777777" w:rsidR="00270D6B" w:rsidRPr="00270D6B" w:rsidRDefault="00270D6B" w:rsidP="00270D6B">
            <w:pPr>
              <w:rPr>
                <w:rFonts w:ascii="Times" w:eastAsia="Times New Roman" w:hAnsi="Times" w:cs="Times New Roman"/>
                <w:bCs/>
              </w:rPr>
            </w:pPr>
            <w:r w:rsidRPr="00270D6B">
              <w:rPr>
                <w:rFonts w:ascii="Times" w:eastAsia="Times New Roman" w:hAnsi="Times" w:cs="Calibri"/>
                <w:bCs/>
                <w:color w:val="000000"/>
              </w:rPr>
              <w:t>US geographic divisions</w:t>
            </w:r>
            <w:r w:rsidRPr="00270D6B">
              <w:rPr>
                <w:rFonts w:ascii="Times" w:eastAsia="Times New Roman" w:hAnsi="Times" w:cs="Calibri"/>
              </w:rPr>
              <w:t>, n (%)</w:t>
            </w:r>
          </w:p>
        </w:tc>
        <w:tc>
          <w:tcPr>
            <w:tcW w:w="3449" w:type="dxa"/>
            <w:vAlign w:val="bottom"/>
          </w:tcPr>
          <w:p w14:paraId="7C625419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</w:rPr>
              <w:t xml:space="preserve">New England </w:t>
            </w:r>
          </w:p>
        </w:tc>
        <w:tc>
          <w:tcPr>
            <w:tcW w:w="1698" w:type="dxa"/>
          </w:tcPr>
          <w:p w14:paraId="63413618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ñÈ∑˛"/>
              </w:rPr>
              <w:t>1 (0.7)</w:t>
            </w:r>
          </w:p>
        </w:tc>
        <w:tc>
          <w:tcPr>
            <w:tcW w:w="1677" w:type="dxa"/>
          </w:tcPr>
          <w:p w14:paraId="57C53007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0 (0.0)</w:t>
            </w:r>
          </w:p>
        </w:tc>
      </w:tr>
      <w:tr w:rsidR="00270D6B" w:rsidRPr="00270D6B" w14:paraId="57DC1715" w14:textId="77777777" w:rsidTr="00B62A59">
        <w:tc>
          <w:tcPr>
            <w:tcW w:w="2526" w:type="dxa"/>
            <w:vMerge/>
          </w:tcPr>
          <w:p w14:paraId="4DFEDA3B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</w:p>
        </w:tc>
        <w:tc>
          <w:tcPr>
            <w:tcW w:w="3449" w:type="dxa"/>
            <w:vAlign w:val="bottom"/>
          </w:tcPr>
          <w:p w14:paraId="4506DB8E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</w:rPr>
              <w:t xml:space="preserve">Mid-Atlantic </w:t>
            </w:r>
          </w:p>
        </w:tc>
        <w:tc>
          <w:tcPr>
            <w:tcW w:w="1698" w:type="dxa"/>
          </w:tcPr>
          <w:p w14:paraId="3321B36C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10 (6.8)</w:t>
            </w:r>
          </w:p>
        </w:tc>
        <w:tc>
          <w:tcPr>
            <w:tcW w:w="1677" w:type="dxa"/>
          </w:tcPr>
          <w:p w14:paraId="2EED1219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6 (7.4)</w:t>
            </w:r>
          </w:p>
        </w:tc>
      </w:tr>
      <w:tr w:rsidR="00270D6B" w:rsidRPr="00270D6B" w14:paraId="571E0E03" w14:textId="77777777" w:rsidTr="00B62A59">
        <w:tc>
          <w:tcPr>
            <w:tcW w:w="2526" w:type="dxa"/>
            <w:vMerge/>
          </w:tcPr>
          <w:p w14:paraId="316E5DD7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</w:p>
        </w:tc>
        <w:tc>
          <w:tcPr>
            <w:tcW w:w="3449" w:type="dxa"/>
            <w:vAlign w:val="bottom"/>
          </w:tcPr>
          <w:p w14:paraId="7212D971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</w:rPr>
              <w:t xml:space="preserve">East North Central </w:t>
            </w:r>
          </w:p>
        </w:tc>
        <w:tc>
          <w:tcPr>
            <w:tcW w:w="1698" w:type="dxa"/>
          </w:tcPr>
          <w:p w14:paraId="582CCA2C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29 (19.9)</w:t>
            </w:r>
          </w:p>
        </w:tc>
        <w:tc>
          <w:tcPr>
            <w:tcW w:w="1677" w:type="dxa"/>
          </w:tcPr>
          <w:p w14:paraId="4954D938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21 (25.9)</w:t>
            </w:r>
          </w:p>
        </w:tc>
      </w:tr>
      <w:tr w:rsidR="00270D6B" w:rsidRPr="00270D6B" w14:paraId="0FAF12D9" w14:textId="77777777" w:rsidTr="00B62A59">
        <w:tc>
          <w:tcPr>
            <w:tcW w:w="2526" w:type="dxa"/>
            <w:vMerge/>
          </w:tcPr>
          <w:p w14:paraId="370C6CAC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</w:p>
        </w:tc>
        <w:tc>
          <w:tcPr>
            <w:tcW w:w="3449" w:type="dxa"/>
            <w:vAlign w:val="bottom"/>
          </w:tcPr>
          <w:p w14:paraId="72B1C551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</w:rPr>
              <w:t xml:space="preserve">West North Central </w:t>
            </w:r>
          </w:p>
        </w:tc>
        <w:tc>
          <w:tcPr>
            <w:tcW w:w="1698" w:type="dxa"/>
          </w:tcPr>
          <w:p w14:paraId="28EBB587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10 (6.8)</w:t>
            </w:r>
          </w:p>
        </w:tc>
        <w:tc>
          <w:tcPr>
            <w:tcW w:w="1677" w:type="dxa"/>
          </w:tcPr>
          <w:p w14:paraId="759FD4AE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2 (2.5)</w:t>
            </w:r>
          </w:p>
        </w:tc>
      </w:tr>
      <w:tr w:rsidR="00270D6B" w:rsidRPr="00270D6B" w14:paraId="18963796" w14:textId="77777777" w:rsidTr="00B62A59">
        <w:tc>
          <w:tcPr>
            <w:tcW w:w="2526" w:type="dxa"/>
            <w:vMerge/>
          </w:tcPr>
          <w:p w14:paraId="4A72B738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</w:p>
        </w:tc>
        <w:tc>
          <w:tcPr>
            <w:tcW w:w="3449" w:type="dxa"/>
            <w:vAlign w:val="bottom"/>
          </w:tcPr>
          <w:p w14:paraId="2DEBB583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</w:rPr>
              <w:t xml:space="preserve">South Atlantic </w:t>
            </w:r>
          </w:p>
        </w:tc>
        <w:tc>
          <w:tcPr>
            <w:tcW w:w="1698" w:type="dxa"/>
          </w:tcPr>
          <w:p w14:paraId="469F3815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45 (30.8)</w:t>
            </w:r>
          </w:p>
        </w:tc>
        <w:tc>
          <w:tcPr>
            <w:tcW w:w="1677" w:type="dxa"/>
          </w:tcPr>
          <w:p w14:paraId="65376122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20 (24.7)</w:t>
            </w:r>
          </w:p>
        </w:tc>
      </w:tr>
      <w:tr w:rsidR="00270D6B" w:rsidRPr="00270D6B" w14:paraId="1C18E6E4" w14:textId="77777777" w:rsidTr="00B62A59">
        <w:tc>
          <w:tcPr>
            <w:tcW w:w="2526" w:type="dxa"/>
            <w:vMerge/>
          </w:tcPr>
          <w:p w14:paraId="55DF2DFD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</w:p>
        </w:tc>
        <w:tc>
          <w:tcPr>
            <w:tcW w:w="3449" w:type="dxa"/>
            <w:vAlign w:val="bottom"/>
          </w:tcPr>
          <w:p w14:paraId="6DF41B19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</w:rPr>
              <w:t xml:space="preserve">East South Central </w:t>
            </w:r>
          </w:p>
        </w:tc>
        <w:tc>
          <w:tcPr>
            <w:tcW w:w="1698" w:type="dxa"/>
          </w:tcPr>
          <w:p w14:paraId="48C08644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17 (11.6)</w:t>
            </w:r>
          </w:p>
        </w:tc>
        <w:tc>
          <w:tcPr>
            <w:tcW w:w="1677" w:type="dxa"/>
          </w:tcPr>
          <w:p w14:paraId="1CEBC608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8 (9.9)</w:t>
            </w:r>
          </w:p>
        </w:tc>
      </w:tr>
      <w:tr w:rsidR="00270D6B" w:rsidRPr="00270D6B" w14:paraId="370991EB" w14:textId="77777777" w:rsidTr="00B62A59">
        <w:tc>
          <w:tcPr>
            <w:tcW w:w="2526" w:type="dxa"/>
            <w:vMerge/>
          </w:tcPr>
          <w:p w14:paraId="025E8556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</w:p>
        </w:tc>
        <w:tc>
          <w:tcPr>
            <w:tcW w:w="3449" w:type="dxa"/>
            <w:vAlign w:val="bottom"/>
          </w:tcPr>
          <w:p w14:paraId="7F2DD2CF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</w:rPr>
              <w:t xml:space="preserve">West South Central </w:t>
            </w:r>
          </w:p>
        </w:tc>
        <w:tc>
          <w:tcPr>
            <w:tcW w:w="1698" w:type="dxa"/>
          </w:tcPr>
          <w:p w14:paraId="1BFD539A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12 (8.2)</w:t>
            </w:r>
          </w:p>
        </w:tc>
        <w:tc>
          <w:tcPr>
            <w:tcW w:w="1677" w:type="dxa"/>
          </w:tcPr>
          <w:p w14:paraId="607D03D9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8 (9.9)</w:t>
            </w:r>
          </w:p>
        </w:tc>
      </w:tr>
      <w:tr w:rsidR="00270D6B" w:rsidRPr="00270D6B" w14:paraId="0908BCF9" w14:textId="77777777" w:rsidTr="00B62A59">
        <w:tc>
          <w:tcPr>
            <w:tcW w:w="2526" w:type="dxa"/>
            <w:vMerge/>
          </w:tcPr>
          <w:p w14:paraId="052FC867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</w:p>
        </w:tc>
        <w:tc>
          <w:tcPr>
            <w:tcW w:w="3449" w:type="dxa"/>
            <w:vAlign w:val="bottom"/>
          </w:tcPr>
          <w:p w14:paraId="1527DDB4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</w:rPr>
              <w:t xml:space="preserve">Mountain </w:t>
            </w:r>
          </w:p>
        </w:tc>
        <w:tc>
          <w:tcPr>
            <w:tcW w:w="1698" w:type="dxa"/>
          </w:tcPr>
          <w:p w14:paraId="35710467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ñÈ∑˛"/>
              </w:rPr>
              <w:t>6 (4.1)</w:t>
            </w:r>
          </w:p>
        </w:tc>
        <w:tc>
          <w:tcPr>
            <w:tcW w:w="1677" w:type="dxa"/>
          </w:tcPr>
          <w:p w14:paraId="4BC2BE3B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6 (7.4)</w:t>
            </w:r>
          </w:p>
        </w:tc>
      </w:tr>
      <w:tr w:rsidR="00270D6B" w:rsidRPr="00270D6B" w14:paraId="76F4E5B2" w14:textId="77777777" w:rsidTr="00B62A59">
        <w:tc>
          <w:tcPr>
            <w:tcW w:w="2526" w:type="dxa"/>
            <w:vMerge/>
          </w:tcPr>
          <w:p w14:paraId="2F464046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</w:p>
        </w:tc>
        <w:tc>
          <w:tcPr>
            <w:tcW w:w="3449" w:type="dxa"/>
            <w:vAlign w:val="bottom"/>
          </w:tcPr>
          <w:p w14:paraId="351C9087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</w:rPr>
              <w:t xml:space="preserve">Pacific </w:t>
            </w:r>
          </w:p>
        </w:tc>
        <w:tc>
          <w:tcPr>
            <w:tcW w:w="1698" w:type="dxa"/>
          </w:tcPr>
          <w:p w14:paraId="23E14F61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16 (11.0</w:t>
            </w:r>
          </w:p>
        </w:tc>
        <w:tc>
          <w:tcPr>
            <w:tcW w:w="1677" w:type="dxa"/>
          </w:tcPr>
          <w:p w14:paraId="15AF08E5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10 (12.4)</w:t>
            </w:r>
          </w:p>
        </w:tc>
      </w:tr>
      <w:tr w:rsidR="00270D6B" w:rsidRPr="00270D6B" w14:paraId="5948A537" w14:textId="77777777" w:rsidTr="00B62A59">
        <w:tc>
          <w:tcPr>
            <w:tcW w:w="2526" w:type="dxa"/>
            <w:vMerge w:val="restart"/>
          </w:tcPr>
          <w:p w14:paraId="2C1CD9D2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  <w:bCs/>
              </w:rPr>
              <w:t>Practice types</w:t>
            </w:r>
            <w:r w:rsidRPr="00270D6B">
              <w:rPr>
                <w:rFonts w:ascii="Times" w:eastAsia="Times New Roman" w:hAnsi="Times" w:cs="Calibri"/>
              </w:rPr>
              <w:t>, n (%)</w:t>
            </w:r>
          </w:p>
        </w:tc>
        <w:tc>
          <w:tcPr>
            <w:tcW w:w="3449" w:type="dxa"/>
          </w:tcPr>
          <w:p w14:paraId="69DD2660" w14:textId="77777777" w:rsidR="00270D6B" w:rsidRPr="00270D6B" w:rsidRDefault="00270D6B" w:rsidP="00270D6B">
            <w:pPr>
              <w:rPr>
                <w:rFonts w:ascii="Times" w:eastAsia="Times New Roman" w:hAnsi="Times" w:cs="Calibri"/>
              </w:rPr>
            </w:pPr>
            <w:r w:rsidRPr="00270D6B">
              <w:rPr>
                <w:rFonts w:ascii="Times" w:eastAsia="Times New Roman" w:hAnsi="Times" w:cs="Calibri"/>
                <w:color w:val="000000"/>
              </w:rPr>
              <w:t xml:space="preserve">Single Specialty Group </w:t>
            </w:r>
          </w:p>
        </w:tc>
        <w:tc>
          <w:tcPr>
            <w:tcW w:w="1698" w:type="dxa"/>
          </w:tcPr>
          <w:p w14:paraId="64162FF4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104 (71.2)</w:t>
            </w:r>
          </w:p>
        </w:tc>
        <w:tc>
          <w:tcPr>
            <w:tcW w:w="1677" w:type="dxa"/>
          </w:tcPr>
          <w:p w14:paraId="423A7FE1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54 (66.7)</w:t>
            </w:r>
          </w:p>
        </w:tc>
      </w:tr>
      <w:tr w:rsidR="00270D6B" w:rsidRPr="00270D6B" w14:paraId="40FF1E12" w14:textId="77777777" w:rsidTr="00B62A59">
        <w:tc>
          <w:tcPr>
            <w:tcW w:w="2526" w:type="dxa"/>
            <w:vMerge/>
          </w:tcPr>
          <w:p w14:paraId="52F71DF3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</w:p>
        </w:tc>
        <w:tc>
          <w:tcPr>
            <w:tcW w:w="3449" w:type="dxa"/>
          </w:tcPr>
          <w:p w14:paraId="6D44CD7D" w14:textId="77777777" w:rsidR="00270D6B" w:rsidRPr="00270D6B" w:rsidRDefault="00270D6B" w:rsidP="00270D6B">
            <w:pPr>
              <w:rPr>
                <w:rFonts w:ascii="Times" w:eastAsia="Times New Roman" w:hAnsi="Times" w:cs="Calibri"/>
              </w:rPr>
            </w:pPr>
            <w:r w:rsidRPr="00270D6B">
              <w:rPr>
                <w:rFonts w:ascii="Times" w:eastAsia="Times New Roman" w:hAnsi="Times" w:cs="Calibri"/>
                <w:color w:val="000000"/>
              </w:rPr>
              <w:t>Multi-Specialty Group</w:t>
            </w:r>
          </w:p>
        </w:tc>
        <w:tc>
          <w:tcPr>
            <w:tcW w:w="1698" w:type="dxa"/>
          </w:tcPr>
          <w:p w14:paraId="038C28ED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34 (23.3)</w:t>
            </w:r>
          </w:p>
        </w:tc>
        <w:tc>
          <w:tcPr>
            <w:tcW w:w="1677" w:type="dxa"/>
          </w:tcPr>
          <w:p w14:paraId="330AD0F5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24 (29.6)</w:t>
            </w:r>
          </w:p>
        </w:tc>
      </w:tr>
      <w:tr w:rsidR="00270D6B" w:rsidRPr="00270D6B" w14:paraId="19B46871" w14:textId="77777777" w:rsidTr="00B62A59">
        <w:tc>
          <w:tcPr>
            <w:tcW w:w="2526" w:type="dxa"/>
            <w:vMerge/>
          </w:tcPr>
          <w:p w14:paraId="163174EE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</w:p>
        </w:tc>
        <w:tc>
          <w:tcPr>
            <w:tcW w:w="3449" w:type="dxa"/>
          </w:tcPr>
          <w:p w14:paraId="025F8084" w14:textId="77777777" w:rsidR="00270D6B" w:rsidRPr="00270D6B" w:rsidRDefault="00270D6B" w:rsidP="00270D6B">
            <w:pPr>
              <w:rPr>
                <w:rFonts w:ascii="Times" w:eastAsia="Times New Roman" w:hAnsi="Times" w:cs="Calibri"/>
              </w:rPr>
            </w:pPr>
            <w:r w:rsidRPr="00270D6B">
              <w:rPr>
                <w:rFonts w:ascii="Times" w:eastAsia="Times New Roman" w:hAnsi="Times" w:cs="Calibri"/>
                <w:color w:val="000000"/>
              </w:rPr>
              <w:t>Solo Practitioner</w:t>
            </w:r>
          </w:p>
        </w:tc>
        <w:tc>
          <w:tcPr>
            <w:tcW w:w="1698" w:type="dxa"/>
          </w:tcPr>
          <w:p w14:paraId="24D20852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4 (2.7)</w:t>
            </w:r>
          </w:p>
        </w:tc>
        <w:tc>
          <w:tcPr>
            <w:tcW w:w="1677" w:type="dxa"/>
          </w:tcPr>
          <w:p w14:paraId="2895E665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1 (1.2)</w:t>
            </w:r>
          </w:p>
        </w:tc>
      </w:tr>
      <w:tr w:rsidR="00270D6B" w:rsidRPr="00270D6B" w14:paraId="41EB2A7B" w14:textId="77777777" w:rsidTr="00B62A59">
        <w:tc>
          <w:tcPr>
            <w:tcW w:w="2526" w:type="dxa"/>
            <w:vMerge/>
          </w:tcPr>
          <w:p w14:paraId="39176FEC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</w:p>
        </w:tc>
        <w:tc>
          <w:tcPr>
            <w:tcW w:w="3449" w:type="dxa"/>
          </w:tcPr>
          <w:p w14:paraId="532D8567" w14:textId="77777777" w:rsidR="00270D6B" w:rsidRPr="00270D6B" w:rsidRDefault="00270D6B" w:rsidP="00270D6B">
            <w:pPr>
              <w:rPr>
                <w:rFonts w:ascii="Times" w:eastAsia="Times New Roman" w:hAnsi="Times" w:cs="Calibri"/>
              </w:rPr>
            </w:pPr>
            <w:r w:rsidRPr="00270D6B">
              <w:rPr>
                <w:rFonts w:ascii="Times" w:eastAsia="Times New Roman" w:hAnsi="Times" w:cs="Calibri"/>
                <w:color w:val="000000"/>
              </w:rPr>
              <w:t>Other Clinical Setting</w:t>
            </w:r>
          </w:p>
        </w:tc>
        <w:tc>
          <w:tcPr>
            <w:tcW w:w="1698" w:type="dxa"/>
          </w:tcPr>
          <w:p w14:paraId="1463A400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4 (2.7)</w:t>
            </w:r>
          </w:p>
        </w:tc>
        <w:tc>
          <w:tcPr>
            <w:tcW w:w="1677" w:type="dxa"/>
          </w:tcPr>
          <w:p w14:paraId="4D9756D6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2 (2.5)</w:t>
            </w:r>
          </w:p>
        </w:tc>
      </w:tr>
      <w:tr w:rsidR="00270D6B" w:rsidRPr="00270D6B" w14:paraId="53B92CA4" w14:textId="77777777" w:rsidTr="00B62A59">
        <w:tc>
          <w:tcPr>
            <w:tcW w:w="5975" w:type="dxa"/>
            <w:gridSpan w:val="2"/>
          </w:tcPr>
          <w:p w14:paraId="75C9893F" w14:textId="77777777" w:rsidR="00270D6B" w:rsidRPr="00270D6B" w:rsidRDefault="00270D6B" w:rsidP="00270D6B">
            <w:pPr>
              <w:rPr>
                <w:rFonts w:ascii="Times" w:eastAsia="Times New Roman" w:hAnsi="Times" w:cs="Times New Roman"/>
                <w:bCs/>
              </w:rPr>
            </w:pPr>
            <w:r w:rsidRPr="00270D6B">
              <w:rPr>
                <w:rFonts w:ascii="Times" w:eastAsia="Times New Roman" w:hAnsi="Times" w:cs="Calibri"/>
                <w:bCs/>
              </w:rPr>
              <w:t xml:space="preserve">Months of follow up time, mean (SD) </w:t>
            </w:r>
          </w:p>
        </w:tc>
        <w:tc>
          <w:tcPr>
            <w:tcW w:w="1698" w:type="dxa"/>
          </w:tcPr>
          <w:p w14:paraId="4FA32A8D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69.8 (27.5)</w:t>
            </w:r>
          </w:p>
        </w:tc>
        <w:tc>
          <w:tcPr>
            <w:tcW w:w="1677" w:type="dxa"/>
          </w:tcPr>
          <w:p w14:paraId="41A43605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73.0 (30.4)</w:t>
            </w:r>
          </w:p>
        </w:tc>
      </w:tr>
      <w:tr w:rsidR="00270D6B" w:rsidRPr="00270D6B" w14:paraId="3A93C29E" w14:textId="77777777" w:rsidTr="00B62A59">
        <w:tc>
          <w:tcPr>
            <w:tcW w:w="5975" w:type="dxa"/>
            <w:gridSpan w:val="2"/>
          </w:tcPr>
          <w:p w14:paraId="01F26CB8" w14:textId="77777777" w:rsidR="00270D6B" w:rsidRPr="00270D6B" w:rsidRDefault="00270D6B" w:rsidP="00270D6B">
            <w:pPr>
              <w:rPr>
                <w:rFonts w:ascii="Times" w:eastAsia="Times New Roman" w:hAnsi="Times" w:cs="Times New Roman"/>
                <w:bCs/>
              </w:rPr>
            </w:pPr>
            <w:r w:rsidRPr="00270D6B">
              <w:rPr>
                <w:rFonts w:ascii="Times" w:eastAsia="Times New Roman" w:hAnsi="Times" w:cs="Calibri"/>
                <w:bCs/>
              </w:rPr>
              <w:t xml:space="preserve">Number of </w:t>
            </w:r>
            <w:proofErr w:type="spellStart"/>
            <w:r w:rsidRPr="00270D6B">
              <w:rPr>
                <w:rFonts w:ascii="Times" w:eastAsia="Times New Roman" w:hAnsi="Times" w:cs="Calibri"/>
                <w:bCs/>
              </w:rPr>
              <w:t>visits</w:t>
            </w:r>
            <w:r w:rsidRPr="00270D6B">
              <w:rPr>
                <w:rFonts w:ascii="Times" w:eastAsia="Times New Roman" w:hAnsi="Times" w:cs="Calibri"/>
                <w:bCs/>
                <w:vertAlign w:val="superscript"/>
              </w:rPr>
              <w:t>b</w:t>
            </w:r>
            <w:proofErr w:type="spellEnd"/>
            <w:r w:rsidRPr="00270D6B">
              <w:rPr>
                <w:rFonts w:ascii="Times" w:eastAsia="Times New Roman" w:hAnsi="Times" w:cs="Times New Roman"/>
                <w:bCs/>
              </w:rPr>
              <w:t>, m</w:t>
            </w:r>
            <w:r w:rsidRPr="00270D6B">
              <w:rPr>
                <w:rFonts w:ascii="Times" w:eastAsia="Times New Roman" w:hAnsi="Times" w:cs="Calibri"/>
                <w:bCs/>
              </w:rPr>
              <w:t>ean (SD)</w:t>
            </w:r>
          </w:p>
        </w:tc>
        <w:tc>
          <w:tcPr>
            <w:tcW w:w="1698" w:type="dxa"/>
          </w:tcPr>
          <w:p w14:paraId="4C4179DA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3.2 (1.5)</w:t>
            </w:r>
          </w:p>
        </w:tc>
        <w:tc>
          <w:tcPr>
            <w:tcW w:w="1677" w:type="dxa"/>
          </w:tcPr>
          <w:p w14:paraId="06EC8415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3.1 (1.5)</w:t>
            </w:r>
          </w:p>
        </w:tc>
      </w:tr>
      <w:bookmarkEnd w:id="0"/>
      <w:tr w:rsidR="00270D6B" w:rsidRPr="00270D6B" w14:paraId="4E3E142C" w14:textId="77777777" w:rsidTr="00B62A59">
        <w:trPr>
          <w:trHeight w:val="188"/>
        </w:trPr>
        <w:tc>
          <w:tcPr>
            <w:tcW w:w="2526" w:type="dxa"/>
            <w:vMerge w:val="restart"/>
          </w:tcPr>
          <w:p w14:paraId="519DE896" w14:textId="77777777" w:rsidR="00270D6B" w:rsidRPr="00270D6B" w:rsidRDefault="00270D6B" w:rsidP="00270D6B">
            <w:pPr>
              <w:rPr>
                <w:rFonts w:ascii="Times" w:eastAsia="Times New Roman" w:hAnsi="Times" w:cs="Times New Roman"/>
                <w:bCs/>
              </w:rPr>
            </w:pPr>
            <w:r w:rsidRPr="00270D6B">
              <w:rPr>
                <w:rFonts w:ascii="Times" w:eastAsia="Times New Roman" w:hAnsi="Times" w:cs="Calibri"/>
                <w:bCs/>
              </w:rPr>
              <w:t xml:space="preserve">BMI </w:t>
            </w:r>
          </w:p>
        </w:tc>
        <w:tc>
          <w:tcPr>
            <w:tcW w:w="3449" w:type="dxa"/>
          </w:tcPr>
          <w:p w14:paraId="31F09D62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</w:rPr>
              <w:t>n (%) patients with data</w:t>
            </w:r>
          </w:p>
        </w:tc>
        <w:tc>
          <w:tcPr>
            <w:tcW w:w="1698" w:type="dxa"/>
          </w:tcPr>
          <w:p w14:paraId="76D278BD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ñÈ∑˛"/>
              </w:rPr>
              <w:t>128</w:t>
            </w:r>
            <w:r w:rsidRPr="00270D6B">
              <w:rPr>
                <w:rFonts w:ascii="Times" w:eastAsia="Times New Roman" w:hAnsi="Times" w:cs="Times New Roman"/>
              </w:rPr>
              <w:t xml:space="preserve"> (</w:t>
            </w:r>
            <w:r w:rsidRPr="00270D6B">
              <w:rPr>
                <w:rFonts w:ascii="Times" w:eastAsia="Times New Roman" w:hAnsi="Times" w:cs="ñÈ∑˛"/>
              </w:rPr>
              <w:t>87.7)</w:t>
            </w:r>
          </w:p>
        </w:tc>
        <w:tc>
          <w:tcPr>
            <w:tcW w:w="1677" w:type="dxa"/>
          </w:tcPr>
          <w:p w14:paraId="036ED716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72 (88.9)</w:t>
            </w:r>
          </w:p>
        </w:tc>
      </w:tr>
      <w:tr w:rsidR="00270D6B" w:rsidRPr="00270D6B" w14:paraId="1C4CA1F6" w14:textId="77777777" w:rsidTr="00B62A59">
        <w:tc>
          <w:tcPr>
            <w:tcW w:w="2526" w:type="dxa"/>
            <w:vMerge/>
          </w:tcPr>
          <w:p w14:paraId="3E98CA21" w14:textId="77777777" w:rsidR="00270D6B" w:rsidRPr="00270D6B" w:rsidRDefault="00270D6B" w:rsidP="00270D6B">
            <w:pPr>
              <w:rPr>
                <w:rFonts w:ascii="Times" w:eastAsia="Times New Roman" w:hAnsi="Times" w:cs="Times New Roman"/>
                <w:bCs/>
              </w:rPr>
            </w:pPr>
          </w:p>
        </w:tc>
        <w:tc>
          <w:tcPr>
            <w:tcW w:w="3449" w:type="dxa"/>
          </w:tcPr>
          <w:p w14:paraId="068F2E48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</w:rPr>
              <w:t xml:space="preserve">  Mean (SD)</w:t>
            </w:r>
          </w:p>
        </w:tc>
        <w:tc>
          <w:tcPr>
            <w:tcW w:w="1698" w:type="dxa"/>
          </w:tcPr>
          <w:p w14:paraId="3DEF2EE9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ñÈ∑˛"/>
              </w:rPr>
              <w:t>30.7 (8.5)</w:t>
            </w:r>
          </w:p>
        </w:tc>
        <w:tc>
          <w:tcPr>
            <w:tcW w:w="1677" w:type="dxa"/>
          </w:tcPr>
          <w:p w14:paraId="1BE787AC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31.2 (8.2)</w:t>
            </w:r>
          </w:p>
        </w:tc>
      </w:tr>
      <w:tr w:rsidR="00270D6B" w:rsidRPr="00270D6B" w14:paraId="09A2D98B" w14:textId="77777777" w:rsidTr="00B62A59">
        <w:tc>
          <w:tcPr>
            <w:tcW w:w="2526" w:type="dxa"/>
            <w:vMerge w:val="restart"/>
          </w:tcPr>
          <w:p w14:paraId="42EE10FD" w14:textId="77777777" w:rsidR="00270D6B" w:rsidRPr="00270D6B" w:rsidRDefault="00270D6B" w:rsidP="00270D6B">
            <w:pPr>
              <w:rPr>
                <w:rFonts w:ascii="Times" w:eastAsia="Times New Roman" w:hAnsi="Times" w:cs="Calibri"/>
                <w:bCs/>
              </w:rPr>
            </w:pPr>
            <w:proofErr w:type="spellStart"/>
            <w:r w:rsidRPr="00270D6B">
              <w:rPr>
                <w:rFonts w:ascii="Times" w:eastAsia="Times New Roman" w:hAnsi="Times" w:cs="Calibri"/>
                <w:bCs/>
              </w:rPr>
              <w:t>Charlson</w:t>
            </w:r>
            <w:proofErr w:type="spellEnd"/>
            <w:r w:rsidRPr="00270D6B">
              <w:rPr>
                <w:rFonts w:ascii="Times" w:eastAsia="Times New Roman" w:hAnsi="Times" w:cs="Calibri"/>
                <w:bCs/>
              </w:rPr>
              <w:t xml:space="preserve"> comorbidity </w:t>
            </w:r>
            <w:proofErr w:type="spellStart"/>
            <w:r w:rsidRPr="00270D6B">
              <w:rPr>
                <w:rFonts w:ascii="Times" w:eastAsia="Times New Roman" w:hAnsi="Times" w:cs="Calibri"/>
                <w:bCs/>
              </w:rPr>
              <w:t>index</w:t>
            </w:r>
            <w:r w:rsidRPr="00270D6B">
              <w:rPr>
                <w:rFonts w:ascii="Times" w:eastAsia="Times New Roman" w:hAnsi="Times" w:cs="Calibri"/>
                <w:bCs/>
                <w:vertAlign w:val="superscript"/>
              </w:rPr>
              <w:t>c</w:t>
            </w:r>
            <w:proofErr w:type="spellEnd"/>
          </w:p>
        </w:tc>
        <w:tc>
          <w:tcPr>
            <w:tcW w:w="3449" w:type="dxa"/>
          </w:tcPr>
          <w:p w14:paraId="420EA3B6" w14:textId="77777777" w:rsidR="00270D6B" w:rsidRPr="00270D6B" w:rsidRDefault="00270D6B" w:rsidP="00270D6B">
            <w:pPr>
              <w:rPr>
                <w:rFonts w:ascii="Times" w:eastAsia="Times New Roman" w:hAnsi="Times" w:cs="Calibri"/>
              </w:rPr>
            </w:pPr>
            <w:r w:rsidRPr="00270D6B">
              <w:rPr>
                <w:rFonts w:ascii="Times" w:eastAsia="Times New Roman" w:hAnsi="Times" w:cs="Calibri"/>
              </w:rPr>
              <w:t>n (%) patients with data</w:t>
            </w:r>
          </w:p>
        </w:tc>
        <w:tc>
          <w:tcPr>
            <w:tcW w:w="1698" w:type="dxa"/>
          </w:tcPr>
          <w:p w14:paraId="46AB42E0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124 (84.9)</w:t>
            </w:r>
          </w:p>
        </w:tc>
        <w:tc>
          <w:tcPr>
            <w:tcW w:w="1677" w:type="dxa"/>
          </w:tcPr>
          <w:p w14:paraId="33316956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73 (90.1)</w:t>
            </w:r>
          </w:p>
        </w:tc>
      </w:tr>
      <w:tr w:rsidR="00270D6B" w:rsidRPr="00270D6B" w14:paraId="28EAE31D" w14:textId="77777777" w:rsidTr="00B62A59">
        <w:tc>
          <w:tcPr>
            <w:tcW w:w="2526" w:type="dxa"/>
            <w:vMerge/>
          </w:tcPr>
          <w:p w14:paraId="4780600B" w14:textId="77777777" w:rsidR="00270D6B" w:rsidRPr="00270D6B" w:rsidRDefault="00270D6B" w:rsidP="00270D6B">
            <w:pPr>
              <w:rPr>
                <w:rFonts w:ascii="Times" w:eastAsia="Times New Roman" w:hAnsi="Times" w:cs="Times New Roman"/>
                <w:bCs/>
                <w:vertAlign w:val="superscript"/>
              </w:rPr>
            </w:pPr>
          </w:p>
        </w:tc>
        <w:tc>
          <w:tcPr>
            <w:tcW w:w="3449" w:type="dxa"/>
          </w:tcPr>
          <w:p w14:paraId="22F168D4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</w:rPr>
              <w:t xml:space="preserve">  Mean (SD)</w:t>
            </w:r>
          </w:p>
        </w:tc>
        <w:tc>
          <w:tcPr>
            <w:tcW w:w="1698" w:type="dxa"/>
          </w:tcPr>
          <w:p w14:paraId="224F56E6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ñÈ∑˛"/>
              </w:rPr>
              <w:t>1.6 (1.2)</w:t>
            </w:r>
          </w:p>
        </w:tc>
        <w:tc>
          <w:tcPr>
            <w:tcW w:w="1677" w:type="dxa"/>
          </w:tcPr>
          <w:p w14:paraId="58C56CC7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1.7 (1.2)</w:t>
            </w:r>
          </w:p>
        </w:tc>
      </w:tr>
      <w:tr w:rsidR="00270D6B" w:rsidRPr="00270D6B" w14:paraId="372B56AE" w14:textId="77777777" w:rsidTr="00B62A59">
        <w:tc>
          <w:tcPr>
            <w:tcW w:w="7673" w:type="dxa"/>
            <w:gridSpan w:val="3"/>
            <w:vAlign w:val="center"/>
          </w:tcPr>
          <w:p w14:paraId="56179AB0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</w:rPr>
              <w:t>Laboratory measures within 3 months pre-index date</w:t>
            </w:r>
          </w:p>
        </w:tc>
        <w:tc>
          <w:tcPr>
            <w:tcW w:w="1677" w:type="dxa"/>
          </w:tcPr>
          <w:p w14:paraId="629632E5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Calibri"/>
              </w:rPr>
            </w:pPr>
          </w:p>
        </w:tc>
      </w:tr>
      <w:tr w:rsidR="00270D6B" w:rsidRPr="00270D6B" w14:paraId="4F254D5B" w14:textId="77777777" w:rsidTr="00B62A59">
        <w:tc>
          <w:tcPr>
            <w:tcW w:w="2526" w:type="dxa"/>
            <w:vMerge w:val="restart"/>
          </w:tcPr>
          <w:p w14:paraId="14A922BC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</w:rPr>
              <w:t>ESR, mm/h</w:t>
            </w:r>
          </w:p>
        </w:tc>
        <w:tc>
          <w:tcPr>
            <w:tcW w:w="3449" w:type="dxa"/>
          </w:tcPr>
          <w:p w14:paraId="37A651C0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</w:rPr>
              <w:t xml:space="preserve">n (%) patients with data </w:t>
            </w:r>
          </w:p>
        </w:tc>
        <w:tc>
          <w:tcPr>
            <w:tcW w:w="1698" w:type="dxa"/>
          </w:tcPr>
          <w:p w14:paraId="029B0939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ñÈ∑˛"/>
              </w:rPr>
              <w:t>50 (34.2)</w:t>
            </w:r>
          </w:p>
        </w:tc>
        <w:tc>
          <w:tcPr>
            <w:tcW w:w="1677" w:type="dxa"/>
          </w:tcPr>
          <w:p w14:paraId="10BD745A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32 (39.5)</w:t>
            </w:r>
          </w:p>
        </w:tc>
      </w:tr>
      <w:tr w:rsidR="00270D6B" w:rsidRPr="00270D6B" w14:paraId="252BC68A" w14:textId="77777777" w:rsidTr="00B62A59">
        <w:tc>
          <w:tcPr>
            <w:tcW w:w="2526" w:type="dxa"/>
            <w:vMerge/>
            <w:vAlign w:val="bottom"/>
          </w:tcPr>
          <w:p w14:paraId="6515706D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</w:p>
        </w:tc>
        <w:tc>
          <w:tcPr>
            <w:tcW w:w="3449" w:type="dxa"/>
            <w:vAlign w:val="bottom"/>
          </w:tcPr>
          <w:p w14:paraId="0286F3AC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</w:rPr>
              <w:t xml:space="preserve">  Mean (SD)</w:t>
            </w:r>
          </w:p>
        </w:tc>
        <w:tc>
          <w:tcPr>
            <w:tcW w:w="1698" w:type="dxa"/>
          </w:tcPr>
          <w:p w14:paraId="0E3EBA72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ñÈ∑˛"/>
              </w:rPr>
              <w:t>23.9 (17.9)</w:t>
            </w:r>
          </w:p>
        </w:tc>
        <w:tc>
          <w:tcPr>
            <w:tcW w:w="1677" w:type="dxa"/>
          </w:tcPr>
          <w:p w14:paraId="17835A4C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25.3 (18.8)</w:t>
            </w:r>
          </w:p>
        </w:tc>
      </w:tr>
      <w:tr w:rsidR="00270D6B" w:rsidRPr="00270D6B" w14:paraId="13F0638E" w14:textId="77777777" w:rsidTr="00B62A59">
        <w:tc>
          <w:tcPr>
            <w:tcW w:w="2526" w:type="dxa"/>
            <w:vMerge w:val="restart"/>
          </w:tcPr>
          <w:p w14:paraId="1B6C6710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</w:rPr>
              <w:t>CRP, mg/dL</w:t>
            </w:r>
          </w:p>
        </w:tc>
        <w:tc>
          <w:tcPr>
            <w:tcW w:w="3449" w:type="dxa"/>
            <w:vAlign w:val="bottom"/>
          </w:tcPr>
          <w:p w14:paraId="28BA9CDE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</w:rPr>
              <w:t>n (%) patients with data</w:t>
            </w:r>
          </w:p>
        </w:tc>
        <w:tc>
          <w:tcPr>
            <w:tcW w:w="1698" w:type="dxa"/>
          </w:tcPr>
          <w:p w14:paraId="1A20B223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ñÈ∑˛"/>
              </w:rPr>
              <w:t>81 (55.5)</w:t>
            </w:r>
          </w:p>
        </w:tc>
        <w:tc>
          <w:tcPr>
            <w:tcW w:w="1677" w:type="dxa"/>
          </w:tcPr>
          <w:p w14:paraId="735EB91C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46 (56.8)</w:t>
            </w:r>
          </w:p>
        </w:tc>
      </w:tr>
      <w:tr w:rsidR="00270D6B" w:rsidRPr="00270D6B" w14:paraId="15B6EBA8" w14:textId="77777777" w:rsidTr="00B62A59">
        <w:tc>
          <w:tcPr>
            <w:tcW w:w="2526" w:type="dxa"/>
            <w:vMerge/>
            <w:vAlign w:val="bottom"/>
          </w:tcPr>
          <w:p w14:paraId="08280625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</w:p>
        </w:tc>
        <w:tc>
          <w:tcPr>
            <w:tcW w:w="3449" w:type="dxa"/>
            <w:vAlign w:val="bottom"/>
          </w:tcPr>
          <w:p w14:paraId="02807ED4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</w:rPr>
              <w:t xml:space="preserve">  Mean (SD)</w:t>
            </w:r>
          </w:p>
        </w:tc>
        <w:tc>
          <w:tcPr>
            <w:tcW w:w="1698" w:type="dxa"/>
          </w:tcPr>
          <w:p w14:paraId="168E4623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ñÈ∑˛"/>
              </w:rPr>
              <w:t>2.6 (8.7)</w:t>
            </w:r>
          </w:p>
        </w:tc>
        <w:tc>
          <w:tcPr>
            <w:tcW w:w="1677" w:type="dxa"/>
          </w:tcPr>
          <w:p w14:paraId="6B256C41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1.8 (3.1)</w:t>
            </w:r>
          </w:p>
        </w:tc>
      </w:tr>
      <w:tr w:rsidR="00270D6B" w:rsidRPr="00270D6B" w14:paraId="4E0700EA" w14:textId="77777777" w:rsidTr="00B62A59">
        <w:tc>
          <w:tcPr>
            <w:tcW w:w="2526" w:type="dxa"/>
            <w:vMerge w:val="restart"/>
          </w:tcPr>
          <w:p w14:paraId="257B5131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</w:rPr>
              <w:t xml:space="preserve">Prior </w:t>
            </w:r>
            <w:proofErr w:type="spellStart"/>
            <w:r w:rsidRPr="00270D6B">
              <w:rPr>
                <w:rFonts w:ascii="Times" w:eastAsia="Times New Roman" w:hAnsi="Times" w:cs="Calibri"/>
              </w:rPr>
              <w:t>bDMARD</w:t>
            </w:r>
            <w:proofErr w:type="spellEnd"/>
            <w:r w:rsidRPr="00270D6B">
              <w:rPr>
                <w:rFonts w:ascii="Times" w:eastAsia="Times New Roman" w:hAnsi="Times" w:cs="Calibri"/>
              </w:rPr>
              <w:t xml:space="preserve"> use</w:t>
            </w:r>
            <w:r w:rsidRPr="00270D6B">
              <w:rPr>
                <w:rFonts w:ascii="Times" w:eastAsia="Times New Roman" w:hAnsi="Times" w:cs="Calibri"/>
                <w:vertAlign w:val="superscript"/>
              </w:rPr>
              <w:t>d</w:t>
            </w:r>
            <w:r w:rsidRPr="00270D6B">
              <w:rPr>
                <w:rFonts w:ascii="Times" w:eastAsia="Times New Roman" w:hAnsi="Times" w:cs="Calibri"/>
              </w:rPr>
              <w:t>, N (%)</w:t>
            </w:r>
          </w:p>
        </w:tc>
        <w:tc>
          <w:tcPr>
            <w:tcW w:w="3449" w:type="dxa"/>
            <w:vAlign w:val="bottom"/>
          </w:tcPr>
          <w:p w14:paraId="06E69162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Calibri" w:hAnsi="Times" w:cs="Calibri"/>
              </w:rPr>
              <w:t>Adalimumab</w:t>
            </w:r>
          </w:p>
        </w:tc>
        <w:tc>
          <w:tcPr>
            <w:tcW w:w="1698" w:type="dxa"/>
            <w:vAlign w:val="center"/>
          </w:tcPr>
          <w:p w14:paraId="56640224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ñÈ∑˛"/>
              </w:rPr>
              <w:t>6 (4.1)</w:t>
            </w:r>
          </w:p>
        </w:tc>
        <w:tc>
          <w:tcPr>
            <w:tcW w:w="1677" w:type="dxa"/>
          </w:tcPr>
          <w:p w14:paraId="55B2F8FE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4 (4.9)</w:t>
            </w:r>
          </w:p>
        </w:tc>
      </w:tr>
      <w:tr w:rsidR="00270D6B" w:rsidRPr="00270D6B" w14:paraId="73FE713D" w14:textId="77777777" w:rsidTr="00B62A59">
        <w:tc>
          <w:tcPr>
            <w:tcW w:w="2526" w:type="dxa"/>
            <w:vMerge/>
          </w:tcPr>
          <w:p w14:paraId="7DBAE646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</w:p>
        </w:tc>
        <w:tc>
          <w:tcPr>
            <w:tcW w:w="3449" w:type="dxa"/>
            <w:vAlign w:val="bottom"/>
          </w:tcPr>
          <w:p w14:paraId="06210066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Calibri" w:hAnsi="Times" w:cs="Calibri"/>
              </w:rPr>
              <w:t>Etanercept</w:t>
            </w:r>
          </w:p>
        </w:tc>
        <w:tc>
          <w:tcPr>
            <w:tcW w:w="1698" w:type="dxa"/>
            <w:vAlign w:val="center"/>
          </w:tcPr>
          <w:p w14:paraId="3B18EAFF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18 (12.3</w:t>
            </w:r>
            <w:r w:rsidRPr="00270D6B">
              <w:rPr>
                <w:rFonts w:ascii="Times" w:eastAsia="Times New Roman" w:hAnsi="Times" w:cs="ñÈ∑˛"/>
              </w:rPr>
              <w:t>)</w:t>
            </w:r>
          </w:p>
        </w:tc>
        <w:tc>
          <w:tcPr>
            <w:tcW w:w="1677" w:type="dxa"/>
          </w:tcPr>
          <w:p w14:paraId="45FC1D57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8 (9.9)</w:t>
            </w:r>
          </w:p>
        </w:tc>
      </w:tr>
      <w:tr w:rsidR="00270D6B" w:rsidRPr="00270D6B" w14:paraId="62A4C534" w14:textId="77777777" w:rsidTr="00B62A59">
        <w:tc>
          <w:tcPr>
            <w:tcW w:w="2526" w:type="dxa"/>
            <w:vMerge/>
          </w:tcPr>
          <w:p w14:paraId="034B1AD0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</w:p>
        </w:tc>
        <w:tc>
          <w:tcPr>
            <w:tcW w:w="3449" w:type="dxa"/>
            <w:vAlign w:val="bottom"/>
          </w:tcPr>
          <w:p w14:paraId="73505588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Calibri" w:hAnsi="Times" w:cs="Calibri"/>
              </w:rPr>
              <w:t>Certolizumab</w:t>
            </w:r>
          </w:p>
        </w:tc>
        <w:tc>
          <w:tcPr>
            <w:tcW w:w="1698" w:type="dxa"/>
            <w:vAlign w:val="center"/>
          </w:tcPr>
          <w:p w14:paraId="6BEE368C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14 (</w:t>
            </w:r>
            <w:r w:rsidRPr="00270D6B">
              <w:rPr>
                <w:rFonts w:ascii="Times" w:eastAsia="Times New Roman" w:hAnsi="Times" w:cs="ñÈ∑˛"/>
              </w:rPr>
              <w:t>9.6)</w:t>
            </w:r>
          </w:p>
        </w:tc>
        <w:tc>
          <w:tcPr>
            <w:tcW w:w="1677" w:type="dxa"/>
          </w:tcPr>
          <w:p w14:paraId="2CAF783F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11 (13.6)</w:t>
            </w:r>
          </w:p>
        </w:tc>
      </w:tr>
      <w:tr w:rsidR="00270D6B" w:rsidRPr="00270D6B" w14:paraId="2D8B7A10" w14:textId="77777777" w:rsidTr="00B62A59">
        <w:tc>
          <w:tcPr>
            <w:tcW w:w="2526" w:type="dxa"/>
            <w:vMerge/>
          </w:tcPr>
          <w:p w14:paraId="662E3E32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</w:p>
        </w:tc>
        <w:tc>
          <w:tcPr>
            <w:tcW w:w="3449" w:type="dxa"/>
            <w:vAlign w:val="bottom"/>
          </w:tcPr>
          <w:p w14:paraId="1714E9FF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Calibri" w:hAnsi="Times" w:cs="Calibri"/>
              </w:rPr>
              <w:t>Abatacept</w:t>
            </w:r>
          </w:p>
        </w:tc>
        <w:tc>
          <w:tcPr>
            <w:tcW w:w="1698" w:type="dxa"/>
          </w:tcPr>
          <w:p w14:paraId="18618959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ñÈ∑˛"/>
              </w:rPr>
              <w:t xml:space="preserve">3 (2.0) </w:t>
            </w:r>
          </w:p>
        </w:tc>
        <w:tc>
          <w:tcPr>
            <w:tcW w:w="1677" w:type="dxa"/>
          </w:tcPr>
          <w:p w14:paraId="70DEC72A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3 (3.7)</w:t>
            </w:r>
          </w:p>
        </w:tc>
      </w:tr>
      <w:tr w:rsidR="00270D6B" w:rsidRPr="00270D6B" w14:paraId="14E6BAA8" w14:textId="77777777" w:rsidTr="00B62A59">
        <w:tc>
          <w:tcPr>
            <w:tcW w:w="2526" w:type="dxa"/>
            <w:vMerge/>
          </w:tcPr>
          <w:p w14:paraId="5AD68F8D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</w:p>
        </w:tc>
        <w:tc>
          <w:tcPr>
            <w:tcW w:w="3449" w:type="dxa"/>
            <w:vAlign w:val="bottom"/>
          </w:tcPr>
          <w:p w14:paraId="744E08F5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Calibri" w:hAnsi="Times" w:cs="Calibri"/>
              </w:rPr>
              <w:t>Rituximab</w:t>
            </w:r>
          </w:p>
        </w:tc>
        <w:tc>
          <w:tcPr>
            <w:tcW w:w="1698" w:type="dxa"/>
          </w:tcPr>
          <w:p w14:paraId="70BA9F0E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ñÈ∑˛"/>
              </w:rPr>
              <w:t xml:space="preserve">2 (1.4) </w:t>
            </w:r>
          </w:p>
        </w:tc>
        <w:tc>
          <w:tcPr>
            <w:tcW w:w="1677" w:type="dxa"/>
          </w:tcPr>
          <w:p w14:paraId="4274C642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0 (0.0)</w:t>
            </w:r>
          </w:p>
        </w:tc>
      </w:tr>
      <w:tr w:rsidR="00270D6B" w:rsidRPr="00270D6B" w14:paraId="6382AB02" w14:textId="77777777" w:rsidTr="00B62A59">
        <w:tc>
          <w:tcPr>
            <w:tcW w:w="2526" w:type="dxa"/>
            <w:vMerge/>
          </w:tcPr>
          <w:p w14:paraId="729368FD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</w:p>
        </w:tc>
        <w:tc>
          <w:tcPr>
            <w:tcW w:w="3449" w:type="dxa"/>
            <w:vAlign w:val="bottom"/>
          </w:tcPr>
          <w:p w14:paraId="1C2FA753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Calibri" w:hAnsi="Times" w:cs="Calibri"/>
              </w:rPr>
              <w:t>Tocilizumab</w:t>
            </w:r>
          </w:p>
        </w:tc>
        <w:tc>
          <w:tcPr>
            <w:tcW w:w="1698" w:type="dxa"/>
          </w:tcPr>
          <w:p w14:paraId="6B32E6E7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ñÈ∑˛"/>
              </w:rPr>
              <w:t xml:space="preserve">3 (2.0) </w:t>
            </w:r>
          </w:p>
        </w:tc>
        <w:tc>
          <w:tcPr>
            <w:tcW w:w="1677" w:type="dxa"/>
          </w:tcPr>
          <w:p w14:paraId="1AD11E43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2 (2.5)</w:t>
            </w:r>
          </w:p>
        </w:tc>
      </w:tr>
      <w:tr w:rsidR="00270D6B" w:rsidRPr="00270D6B" w14:paraId="7D023082" w14:textId="77777777" w:rsidTr="00B62A59">
        <w:tc>
          <w:tcPr>
            <w:tcW w:w="2526" w:type="dxa"/>
          </w:tcPr>
          <w:p w14:paraId="26E74E2F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lastRenderedPageBreak/>
              <w:t xml:space="preserve">Prior </w:t>
            </w:r>
            <w:proofErr w:type="spellStart"/>
            <w:r w:rsidRPr="00270D6B">
              <w:rPr>
                <w:rFonts w:ascii="Times" w:eastAsia="Times New Roman" w:hAnsi="Times" w:cs="Times New Roman"/>
              </w:rPr>
              <w:t>tsDMARD</w:t>
            </w:r>
            <w:proofErr w:type="spellEnd"/>
            <w:r w:rsidRPr="00270D6B">
              <w:rPr>
                <w:rFonts w:ascii="Times" w:eastAsia="Times New Roman" w:hAnsi="Times" w:cs="Times New Roman"/>
              </w:rPr>
              <w:t xml:space="preserve"> use, </w:t>
            </w:r>
            <w:proofErr w:type="spellStart"/>
            <w:r w:rsidRPr="00270D6B">
              <w:rPr>
                <w:rFonts w:ascii="Times" w:eastAsia="Times New Roman" w:hAnsi="Times" w:cs="Times New Roman"/>
              </w:rPr>
              <w:t>n</w:t>
            </w:r>
            <w:r w:rsidRPr="00270D6B">
              <w:rPr>
                <w:rFonts w:ascii="Times" w:eastAsia="Times New Roman" w:hAnsi="Times" w:cs="Times New Roman"/>
                <w:vertAlign w:val="superscript"/>
              </w:rPr>
              <w:t>d</w:t>
            </w:r>
            <w:proofErr w:type="spellEnd"/>
            <w:r w:rsidRPr="00270D6B">
              <w:rPr>
                <w:rFonts w:ascii="Times" w:eastAsia="Times New Roman" w:hAnsi="Times" w:cs="Times New Roman"/>
              </w:rPr>
              <w:t xml:space="preserve"> (%)</w:t>
            </w:r>
          </w:p>
        </w:tc>
        <w:tc>
          <w:tcPr>
            <w:tcW w:w="3449" w:type="dxa"/>
            <w:vAlign w:val="bottom"/>
          </w:tcPr>
          <w:p w14:paraId="12AF2E7A" w14:textId="77777777" w:rsidR="00270D6B" w:rsidRPr="00270D6B" w:rsidRDefault="00270D6B" w:rsidP="00270D6B">
            <w:pPr>
              <w:rPr>
                <w:rFonts w:ascii="Times" w:eastAsia="Calibri" w:hAnsi="Times" w:cs="Calibri"/>
              </w:rPr>
            </w:pPr>
            <w:r w:rsidRPr="00270D6B">
              <w:rPr>
                <w:rFonts w:ascii="Times" w:eastAsia="Calibri" w:hAnsi="Times" w:cs="Calibri"/>
              </w:rPr>
              <w:t>Tofacitinib</w:t>
            </w:r>
          </w:p>
        </w:tc>
        <w:tc>
          <w:tcPr>
            <w:tcW w:w="1698" w:type="dxa"/>
          </w:tcPr>
          <w:p w14:paraId="6596CA25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 xml:space="preserve">3 (2.0) </w:t>
            </w:r>
          </w:p>
        </w:tc>
        <w:tc>
          <w:tcPr>
            <w:tcW w:w="1677" w:type="dxa"/>
          </w:tcPr>
          <w:p w14:paraId="64D5E6C0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2 (2.5)</w:t>
            </w:r>
          </w:p>
        </w:tc>
      </w:tr>
      <w:tr w:rsidR="00270D6B" w:rsidRPr="00270D6B" w14:paraId="269A8142" w14:textId="77777777" w:rsidTr="00B62A59">
        <w:tc>
          <w:tcPr>
            <w:tcW w:w="5975" w:type="dxa"/>
            <w:gridSpan w:val="2"/>
          </w:tcPr>
          <w:p w14:paraId="580BE67C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</w:rPr>
              <w:t>Average number of IV-infliximab prescriptions (within 6 months pre-index date)</w:t>
            </w:r>
            <w:r w:rsidRPr="00270D6B">
              <w:rPr>
                <w:rFonts w:ascii="Times" w:eastAsia="Times New Roman" w:hAnsi="Times" w:cs="Times New Roman"/>
              </w:rPr>
              <w:t>, m</w:t>
            </w:r>
            <w:r w:rsidRPr="00270D6B">
              <w:rPr>
                <w:rFonts w:ascii="Times" w:eastAsia="Times New Roman" w:hAnsi="Times" w:cs="Calibri"/>
              </w:rPr>
              <w:t>ean (SD)</w:t>
            </w:r>
          </w:p>
        </w:tc>
        <w:tc>
          <w:tcPr>
            <w:tcW w:w="1698" w:type="dxa"/>
          </w:tcPr>
          <w:p w14:paraId="5B95F53E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ñÈ∑˛"/>
              </w:rPr>
              <w:t>1.6 (0.7)</w:t>
            </w:r>
          </w:p>
        </w:tc>
        <w:tc>
          <w:tcPr>
            <w:tcW w:w="1677" w:type="dxa"/>
          </w:tcPr>
          <w:p w14:paraId="22EE2F54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2.3 (1.1)</w:t>
            </w:r>
          </w:p>
        </w:tc>
      </w:tr>
      <w:tr w:rsidR="00270D6B" w:rsidRPr="00270D6B" w14:paraId="0A8912F3" w14:textId="77777777" w:rsidTr="00B62A59">
        <w:trPr>
          <w:trHeight w:val="377"/>
        </w:trPr>
        <w:tc>
          <w:tcPr>
            <w:tcW w:w="2526" w:type="dxa"/>
            <w:vMerge w:val="restart"/>
          </w:tcPr>
          <w:p w14:paraId="105D8F5B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</w:rPr>
              <w:t>Number of IV-infliximab prescriptions reported by n (%) patients within 6 months pre-index date</w:t>
            </w:r>
          </w:p>
        </w:tc>
        <w:tc>
          <w:tcPr>
            <w:tcW w:w="3449" w:type="dxa"/>
          </w:tcPr>
          <w:p w14:paraId="70514962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  <w:color w:val="000000"/>
              </w:rPr>
              <w:t>1</w:t>
            </w:r>
          </w:p>
        </w:tc>
        <w:tc>
          <w:tcPr>
            <w:tcW w:w="1698" w:type="dxa"/>
          </w:tcPr>
          <w:p w14:paraId="79791EB2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ñÈ∑˛"/>
              </w:rPr>
              <w:t>58</w:t>
            </w:r>
            <w:r w:rsidRPr="00270D6B">
              <w:rPr>
                <w:rFonts w:ascii="Times" w:eastAsia="Times New Roman" w:hAnsi="Times" w:cs="Times New Roman"/>
              </w:rPr>
              <w:t xml:space="preserve"> (</w:t>
            </w:r>
            <w:r w:rsidRPr="00270D6B">
              <w:rPr>
                <w:rFonts w:ascii="Times" w:eastAsia="Times New Roman" w:hAnsi="Times" w:cs="ñÈ∑˛"/>
              </w:rPr>
              <w:t>39.7)</w:t>
            </w:r>
          </w:p>
        </w:tc>
        <w:tc>
          <w:tcPr>
            <w:tcW w:w="1677" w:type="dxa"/>
            <w:shd w:val="clear" w:color="auto" w:fill="auto"/>
          </w:tcPr>
          <w:p w14:paraId="369B9AA9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34 (42.0)</w:t>
            </w:r>
          </w:p>
        </w:tc>
      </w:tr>
      <w:tr w:rsidR="00270D6B" w:rsidRPr="00270D6B" w14:paraId="668312E5" w14:textId="77777777" w:rsidTr="00B62A59">
        <w:trPr>
          <w:trHeight w:val="377"/>
        </w:trPr>
        <w:tc>
          <w:tcPr>
            <w:tcW w:w="2526" w:type="dxa"/>
            <w:vMerge/>
          </w:tcPr>
          <w:p w14:paraId="47A8A7AE" w14:textId="77777777" w:rsidR="00270D6B" w:rsidRPr="00270D6B" w:rsidRDefault="00270D6B" w:rsidP="00270D6B">
            <w:pPr>
              <w:rPr>
                <w:rFonts w:ascii="Times" w:eastAsia="Times New Roman" w:hAnsi="Times" w:cs="Calibri"/>
              </w:rPr>
            </w:pPr>
          </w:p>
        </w:tc>
        <w:tc>
          <w:tcPr>
            <w:tcW w:w="3449" w:type="dxa"/>
          </w:tcPr>
          <w:p w14:paraId="2C3588EA" w14:textId="77777777" w:rsidR="00270D6B" w:rsidRPr="00270D6B" w:rsidRDefault="00270D6B" w:rsidP="00270D6B">
            <w:pPr>
              <w:rPr>
                <w:rFonts w:ascii="Times" w:eastAsia="Times New Roman" w:hAnsi="Times" w:cs="Calibri"/>
                <w:color w:val="000000"/>
              </w:rPr>
            </w:pPr>
            <w:r w:rsidRPr="00270D6B">
              <w:rPr>
                <w:rFonts w:ascii="Times" w:eastAsia="Times New Roman" w:hAnsi="Times" w:cs="Calibri"/>
                <w:color w:val="000000"/>
              </w:rPr>
              <w:t>2</w:t>
            </w:r>
          </w:p>
        </w:tc>
        <w:tc>
          <w:tcPr>
            <w:tcW w:w="1698" w:type="dxa"/>
          </w:tcPr>
          <w:p w14:paraId="1CD25685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33 (22.6)</w:t>
            </w:r>
          </w:p>
        </w:tc>
        <w:tc>
          <w:tcPr>
            <w:tcW w:w="1677" w:type="dxa"/>
            <w:shd w:val="clear" w:color="auto" w:fill="auto"/>
          </w:tcPr>
          <w:p w14:paraId="4C4DFA2B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15 (18.5)</w:t>
            </w:r>
          </w:p>
        </w:tc>
      </w:tr>
      <w:tr w:rsidR="00270D6B" w:rsidRPr="00270D6B" w14:paraId="2A420971" w14:textId="77777777" w:rsidTr="00B62A59">
        <w:trPr>
          <w:trHeight w:val="467"/>
        </w:trPr>
        <w:tc>
          <w:tcPr>
            <w:tcW w:w="2526" w:type="dxa"/>
            <w:vMerge/>
          </w:tcPr>
          <w:p w14:paraId="4D78BBC6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</w:p>
        </w:tc>
        <w:tc>
          <w:tcPr>
            <w:tcW w:w="3449" w:type="dxa"/>
          </w:tcPr>
          <w:p w14:paraId="2BC879F1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  <w:color w:val="000000"/>
              </w:rPr>
              <w:t>3</w:t>
            </w:r>
          </w:p>
        </w:tc>
        <w:tc>
          <w:tcPr>
            <w:tcW w:w="1698" w:type="dxa"/>
          </w:tcPr>
          <w:p w14:paraId="44FAD251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ñÈ∑˛"/>
              </w:rPr>
              <w:t>32</w:t>
            </w:r>
            <w:r w:rsidRPr="00270D6B">
              <w:rPr>
                <w:rFonts w:ascii="Times" w:eastAsia="Times New Roman" w:hAnsi="Times" w:cs="Times New Roman"/>
              </w:rPr>
              <w:t xml:space="preserve"> (</w:t>
            </w:r>
            <w:r w:rsidRPr="00270D6B">
              <w:rPr>
                <w:rFonts w:ascii="Times" w:eastAsia="Times New Roman" w:hAnsi="Times" w:cs="ñÈ∑˛"/>
              </w:rPr>
              <w:t>21.9)</w:t>
            </w:r>
          </w:p>
        </w:tc>
        <w:tc>
          <w:tcPr>
            <w:tcW w:w="1677" w:type="dxa"/>
            <w:shd w:val="clear" w:color="auto" w:fill="auto"/>
          </w:tcPr>
          <w:p w14:paraId="65633701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17 (21.0)</w:t>
            </w:r>
          </w:p>
        </w:tc>
      </w:tr>
      <w:tr w:rsidR="00270D6B" w:rsidRPr="00270D6B" w14:paraId="1E297360" w14:textId="77777777" w:rsidTr="00B62A59">
        <w:trPr>
          <w:trHeight w:val="467"/>
        </w:trPr>
        <w:tc>
          <w:tcPr>
            <w:tcW w:w="2526" w:type="dxa"/>
            <w:vMerge/>
          </w:tcPr>
          <w:p w14:paraId="4270F2FE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</w:p>
        </w:tc>
        <w:tc>
          <w:tcPr>
            <w:tcW w:w="3449" w:type="dxa"/>
          </w:tcPr>
          <w:p w14:paraId="0226C3EF" w14:textId="77777777" w:rsidR="00270D6B" w:rsidRPr="00270D6B" w:rsidDel="0026366D" w:rsidRDefault="00270D6B" w:rsidP="00270D6B">
            <w:pPr>
              <w:rPr>
                <w:rFonts w:ascii="Times" w:eastAsia="Times New Roman" w:hAnsi="Times" w:cs="Calibri"/>
                <w:color w:val="000000"/>
              </w:rPr>
            </w:pPr>
            <w:r w:rsidRPr="00270D6B">
              <w:rPr>
                <w:rFonts w:ascii="Times" w:eastAsia="Times New Roman" w:hAnsi="Times" w:cs="Calibri"/>
                <w:color w:val="000000"/>
              </w:rPr>
              <w:t>4</w:t>
            </w:r>
          </w:p>
        </w:tc>
        <w:tc>
          <w:tcPr>
            <w:tcW w:w="1698" w:type="dxa"/>
          </w:tcPr>
          <w:p w14:paraId="24374A25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12 (8.2)</w:t>
            </w:r>
          </w:p>
        </w:tc>
        <w:tc>
          <w:tcPr>
            <w:tcW w:w="1677" w:type="dxa"/>
            <w:shd w:val="clear" w:color="auto" w:fill="auto"/>
          </w:tcPr>
          <w:p w14:paraId="78242842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6 (7.4)</w:t>
            </w:r>
          </w:p>
        </w:tc>
      </w:tr>
      <w:tr w:rsidR="00270D6B" w:rsidRPr="00270D6B" w14:paraId="1764D1FB" w14:textId="77777777" w:rsidTr="00B62A59">
        <w:tc>
          <w:tcPr>
            <w:tcW w:w="2526" w:type="dxa"/>
            <w:vMerge/>
          </w:tcPr>
          <w:p w14:paraId="373BE60B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</w:p>
        </w:tc>
        <w:tc>
          <w:tcPr>
            <w:tcW w:w="3449" w:type="dxa"/>
          </w:tcPr>
          <w:p w14:paraId="0FF5085E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  <w:color w:val="000000"/>
              </w:rPr>
              <w:t>&gt;4</w:t>
            </w:r>
          </w:p>
        </w:tc>
        <w:tc>
          <w:tcPr>
            <w:tcW w:w="1698" w:type="dxa"/>
          </w:tcPr>
          <w:p w14:paraId="464EC5DB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ñÈ∑˛"/>
              </w:rPr>
              <w:t>11</w:t>
            </w:r>
            <w:r w:rsidRPr="00270D6B">
              <w:rPr>
                <w:rFonts w:ascii="Times" w:eastAsia="Times New Roman" w:hAnsi="Times" w:cs="Times New Roman"/>
              </w:rPr>
              <w:t xml:space="preserve"> (</w:t>
            </w:r>
            <w:r w:rsidRPr="00270D6B">
              <w:rPr>
                <w:rFonts w:ascii="Times" w:eastAsia="Times New Roman" w:hAnsi="Times" w:cs="ñÈ∑˛"/>
              </w:rPr>
              <w:t>7.5)</w:t>
            </w:r>
          </w:p>
        </w:tc>
        <w:tc>
          <w:tcPr>
            <w:tcW w:w="1677" w:type="dxa"/>
            <w:shd w:val="clear" w:color="auto" w:fill="auto"/>
          </w:tcPr>
          <w:p w14:paraId="570935E1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9 (11.1)</w:t>
            </w:r>
          </w:p>
        </w:tc>
      </w:tr>
      <w:tr w:rsidR="00270D6B" w:rsidRPr="00270D6B" w14:paraId="01BD80D9" w14:textId="77777777" w:rsidTr="00B62A59">
        <w:tc>
          <w:tcPr>
            <w:tcW w:w="2526" w:type="dxa"/>
            <w:vMerge w:val="restart"/>
          </w:tcPr>
          <w:p w14:paraId="11D84A7A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</w:rPr>
              <w:t xml:space="preserve">Concomitant rheumatologic medication </w:t>
            </w:r>
            <w:proofErr w:type="spellStart"/>
            <w:r w:rsidRPr="00270D6B">
              <w:rPr>
                <w:rFonts w:ascii="Times" w:eastAsia="Times New Roman" w:hAnsi="Times" w:cs="Calibri"/>
              </w:rPr>
              <w:t>use</w:t>
            </w:r>
            <w:r w:rsidRPr="00270D6B">
              <w:rPr>
                <w:rFonts w:ascii="Times" w:eastAsia="Times New Roman" w:hAnsi="Times" w:cs="Times New Roman"/>
                <w:vertAlign w:val="superscript"/>
              </w:rPr>
              <w:t>e</w:t>
            </w:r>
            <w:proofErr w:type="spellEnd"/>
            <w:r w:rsidRPr="00270D6B">
              <w:rPr>
                <w:rFonts w:ascii="Times" w:eastAsia="Times New Roman" w:hAnsi="Times" w:cs="Calibri"/>
              </w:rPr>
              <w:t>, n (%)</w:t>
            </w:r>
          </w:p>
        </w:tc>
        <w:tc>
          <w:tcPr>
            <w:tcW w:w="3449" w:type="dxa"/>
            <w:vAlign w:val="bottom"/>
          </w:tcPr>
          <w:p w14:paraId="31ADD7F4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</w:rPr>
              <w:t>Systemic glucocorticoids</w:t>
            </w:r>
          </w:p>
        </w:tc>
        <w:tc>
          <w:tcPr>
            <w:tcW w:w="1698" w:type="dxa"/>
            <w:vAlign w:val="center"/>
          </w:tcPr>
          <w:p w14:paraId="754276DE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117 (80.1</w:t>
            </w:r>
            <w:r w:rsidRPr="00270D6B">
              <w:rPr>
                <w:rFonts w:ascii="Times" w:eastAsia="Times New Roman" w:hAnsi="Times" w:cs="ñÈ∑˛"/>
              </w:rPr>
              <w:t>)</w:t>
            </w:r>
          </w:p>
        </w:tc>
        <w:tc>
          <w:tcPr>
            <w:tcW w:w="1677" w:type="dxa"/>
          </w:tcPr>
          <w:p w14:paraId="11D70A94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Times New Roman"/>
              </w:rPr>
              <w:t>69 (85.2)</w:t>
            </w:r>
          </w:p>
        </w:tc>
      </w:tr>
      <w:tr w:rsidR="00270D6B" w:rsidRPr="00270D6B" w14:paraId="49FF7CB3" w14:textId="77777777" w:rsidTr="00B62A59">
        <w:tc>
          <w:tcPr>
            <w:tcW w:w="2526" w:type="dxa"/>
            <w:vMerge/>
          </w:tcPr>
          <w:p w14:paraId="5E04B755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</w:p>
        </w:tc>
        <w:tc>
          <w:tcPr>
            <w:tcW w:w="3449" w:type="dxa"/>
            <w:vAlign w:val="bottom"/>
          </w:tcPr>
          <w:p w14:paraId="75FA220D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</w:rPr>
              <w:t>Methotrexate</w:t>
            </w:r>
          </w:p>
        </w:tc>
        <w:tc>
          <w:tcPr>
            <w:tcW w:w="1698" w:type="dxa"/>
            <w:vAlign w:val="center"/>
          </w:tcPr>
          <w:p w14:paraId="17F94C54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ñÈ∑˛"/>
              </w:rPr>
              <w:t>80</w:t>
            </w:r>
            <w:r w:rsidRPr="00270D6B">
              <w:rPr>
                <w:rFonts w:ascii="Times" w:eastAsia="Times New Roman" w:hAnsi="Times" w:cs="Times New Roman"/>
              </w:rPr>
              <w:t xml:space="preserve"> (</w:t>
            </w:r>
            <w:r w:rsidRPr="00270D6B">
              <w:rPr>
                <w:rFonts w:ascii="Times" w:eastAsia="Times New Roman" w:hAnsi="Times" w:cs="ñÈ∑˛"/>
              </w:rPr>
              <w:t>54.8)</w:t>
            </w:r>
          </w:p>
        </w:tc>
        <w:tc>
          <w:tcPr>
            <w:tcW w:w="1677" w:type="dxa"/>
          </w:tcPr>
          <w:p w14:paraId="51F1F2E1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45 (55.6)</w:t>
            </w:r>
          </w:p>
        </w:tc>
      </w:tr>
      <w:tr w:rsidR="00270D6B" w:rsidRPr="00270D6B" w14:paraId="4E37F89E" w14:textId="77777777" w:rsidTr="00B62A59">
        <w:tc>
          <w:tcPr>
            <w:tcW w:w="2526" w:type="dxa"/>
            <w:vMerge/>
          </w:tcPr>
          <w:p w14:paraId="695FCC7F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</w:p>
        </w:tc>
        <w:tc>
          <w:tcPr>
            <w:tcW w:w="3449" w:type="dxa"/>
            <w:vAlign w:val="bottom"/>
          </w:tcPr>
          <w:p w14:paraId="1B350C71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</w:rPr>
              <w:t>Hydroxychloroquine</w:t>
            </w:r>
          </w:p>
        </w:tc>
        <w:tc>
          <w:tcPr>
            <w:tcW w:w="1698" w:type="dxa"/>
            <w:vAlign w:val="center"/>
          </w:tcPr>
          <w:p w14:paraId="5D2AF888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ñÈ∑˛"/>
              </w:rPr>
              <w:t>24</w:t>
            </w:r>
            <w:r w:rsidRPr="00270D6B">
              <w:rPr>
                <w:rFonts w:ascii="Times" w:eastAsia="Times New Roman" w:hAnsi="Times" w:cs="Times New Roman"/>
              </w:rPr>
              <w:t xml:space="preserve"> (</w:t>
            </w:r>
            <w:r w:rsidRPr="00270D6B">
              <w:rPr>
                <w:rFonts w:ascii="Times" w:eastAsia="Times New Roman" w:hAnsi="Times" w:cs="ñÈ∑˛"/>
              </w:rPr>
              <w:t>16.4)</w:t>
            </w:r>
          </w:p>
        </w:tc>
        <w:tc>
          <w:tcPr>
            <w:tcW w:w="1677" w:type="dxa"/>
          </w:tcPr>
          <w:p w14:paraId="548D5D0F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11 (13.6)</w:t>
            </w:r>
          </w:p>
        </w:tc>
      </w:tr>
      <w:tr w:rsidR="00270D6B" w:rsidRPr="00270D6B" w14:paraId="309CADA2" w14:textId="77777777" w:rsidTr="00B62A59">
        <w:tc>
          <w:tcPr>
            <w:tcW w:w="2526" w:type="dxa"/>
            <w:vMerge/>
          </w:tcPr>
          <w:p w14:paraId="54499C04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</w:p>
        </w:tc>
        <w:tc>
          <w:tcPr>
            <w:tcW w:w="3449" w:type="dxa"/>
            <w:vAlign w:val="bottom"/>
          </w:tcPr>
          <w:p w14:paraId="26F31E65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</w:rPr>
              <w:t>Leflunomide</w:t>
            </w:r>
          </w:p>
        </w:tc>
        <w:tc>
          <w:tcPr>
            <w:tcW w:w="1698" w:type="dxa"/>
            <w:vAlign w:val="center"/>
          </w:tcPr>
          <w:p w14:paraId="57E1D378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ñÈ∑˛"/>
              </w:rPr>
              <w:t>23</w:t>
            </w:r>
            <w:r w:rsidRPr="00270D6B">
              <w:rPr>
                <w:rFonts w:ascii="Times" w:eastAsia="Times New Roman" w:hAnsi="Times" w:cs="Times New Roman"/>
              </w:rPr>
              <w:t xml:space="preserve"> (</w:t>
            </w:r>
            <w:r w:rsidRPr="00270D6B">
              <w:rPr>
                <w:rFonts w:ascii="Times" w:eastAsia="Times New Roman" w:hAnsi="Times" w:cs="ñÈ∑˛"/>
              </w:rPr>
              <w:t>15.8)</w:t>
            </w:r>
          </w:p>
        </w:tc>
        <w:tc>
          <w:tcPr>
            <w:tcW w:w="1677" w:type="dxa"/>
          </w:tcPr>
          <w:p w14:paraId="0D7A8713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12 (14.8)</w:t>
            </w:r>
          </w:p>
        </w:tc>
      </w:tr>
      <w:tr w:rsidR="00270D6B" w:rsidRPr="00270D6B" w14:paraId="6110F504" w14:textId="77777777" w:rsidTr="00B62A59">
        <w:tc>
          <w:tcPr>
            <w:tcW w:w="2526" w:type="dxa"/>
            <w:vMerge/>
          </w:tcPr>
          <w:p w14:paraId="05BDEF81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</w:p>
        </w:tc>
        <w:tc>
          <w:tcPr>
            <w:tcW w:w="3449" w:type="dxa"/>
            <w:vAlign w:val="bottom"/>
          </w:tcPr>
          <w:p w14:paraId="6299DE8F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Calibri"/>
              </w:rPr>
              <w:t>Azathioprine</w:t>
            </w:r>
          </w:p>
        </w:tc>
        <w:tc>
          <w:tcPr>
            <w:tcW w:w="1698" w:type="dxa"/>
          </w:tcPr>
          <w:p w14:paraId="43FC04B7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ñÈ∑˛"/>
              </w:rPr>
              <w:t xml:space="preserve">5 (3.4) </w:t>
            </w:r>
          </w:p>
        </w:tc>
        <w:tc>
          <w:tcPr>
            <w:tcW w:w="1677" w:type="dxa"/>
          </w:tcPr>
          <w:p w14:paraId="364DC87B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3 (3.7)</w:t>
            </w:r>
          </w:p>
        </w:tc>
      </w:tr>
      <w:tr w:rsidR="00270D6B" w:rsidRPr="00270D6B" w14:paraId="23B8B773" w14:textId="77777777" w:rsidTr="00B62A59">
        <w:tc>
          <w:tcPr>
            <w:tcW w:w="2526" w:type="dxa"/>
            <w:vMerge/>
          </w:tcPr>
          <w:p w14:paraId="62948E97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</w:p>
        </w:tc>
        <w:tc>
          <w:tcPr>
            <w:tcW w:w="3449" w:type="dxa"/>
            <w:vAlign w:val="bottom"/>
          </w:tcPr>
          <w:p w14:paraId="782F2585" w14:textId="77777777" w:rsidR="00270D6B" w:rsidRPr="00270D6B" w:rsidRDefault="00270D6B" w:rsidP="00270D6B">
            <w:pPr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Calibri" w:hAnsi="Times" w:cs="Calibri"/>
              </w:rPr>
              <w:t>Sulfasalazine</w:t>
            </w:r>
          </w:p>
        </w:tc>
        <w:tc>
          <w:tcPr>
            <w:tcW w:w="1698" w:type="dxa"/>
          </w:tcPr>
          <w:p w14:paraId="43BF6A62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Times New Roman"/>
              </w:rPr>
            </w:pPr>
            <w:r w:rsidRPr="00270D6B">
              <w:rPr>
                <w:rFonts w:ascii="Times" w:eastAsia="Times New Roman" w:hAnsi="Times" w:cs="ñÈ∑˛"/>
              </w:rPr>
              <w:t xml:space="preserve">9 (6.2) </w:t>
            </w:r>
          </w:p>
        </w:tc>
        <w:tc>
          <w:tcPr>
            <w:tcW w:w="1677" w:type="dxa"/>
          </w:tcPr>
          <w:p w14:paraId="2161103D" w14:textId="77777777" w:rsidR="00270D6B" w:rsidRPr="00270D6B" w:rsidRDefault="00270D6B" w:rsidP="00270D6B">
            <w:pPr>
              <w:jc w:val="center"/>
              <w:rPr>
                <w:rFonts w:ascii="Times" w:eastAsia="Times New Roman" w:hAnsi="Times" w:cs="ñÈ∑˛"/>
              </w:rPr>
            </w:pPr>
            <w:r w:rsidRPr="00270D6B">
              <w:rPr>
                <w:rFonts w:ascii="Times" w:eastAsia="Times New Roman" w:hAnsi="Times" w:cs="ñÈ∑˛"/>
              </w:rPr>
              <w:t>3 (3.7)</w:t>
            </w:r>
          </w:p>
        </w:tc>
      </w:tr>
    </w:tbl>
    <w:p w14:paraId="00626E9A" w14:textId="77777777" w:rsidR="00270D6B" w:rsidRPr="00270D6B" w:rsidRDefault="00270D6B" w:rsidP="00270D6B">
      <w:pPr>
        <w:spacing w:after="0" w:line="240" w:lineRule="auto"/>
        <w:rPr>
          <w:rFonts w:ascii="Times" w:eastAsia="Times New Roman" w:hAnsi="Times" w:cs="Times New Roman"/>
          <w:sz w:val="20"/>
          <w:szCs w:val="20"/>
        </w:rPr>
      </w:pPr>
      <w:proofErr w:type="spellStart"/>
      <w:r w:rsidRPr="00270D6B">
        <w:rPr>
          <w:rFonts w:ascii="Times" w:eastAsia="Times New Roman" w:hAnsi="Times" w:cs="Times New Roman"/>
          <w:sz w:val="20"/>
          <w:szCs w:val="20"/>
          <w:vertAlign w:val="superscript"/>
        </w:rPr>
        <w:t>a</w:t>
      </w:r>
      <w:r w:rsidRPr="00270D6B">
        <w:rPr>
          <w:rFonts w:ascii="Times" w:eastAsia="Times New Roman" w:hAnsi="Times" w:cs="Times New Roman"/>
          <w:sz w:val="20"/>
          <w:szCs w:val="20"/>
        </w:rPr>
        <w:t>Others</w:t>
      </w:r>
      <w:proofErr w:type="spellEnd"/>
      <w:r w:rsidRPr="00270D6B">
        <w:rPr>
          <w:rFonts w:ascii="Times" w:eastAsia="Times New Roman" w:hAnsi="Times" w:cs="Times New Roman"/>
          <w:sz w:val="20"/>
          <w:szCs w:val="20"/>
        </w:rPr>
        <w:t xml:space="preserve"> race: Native Hawaiian or </w:t>
      </w:r>
      <w:proofErr w:type="gramStart"/>
      <w:r w:rsidRPr="00270D6B">
        <w:rPr>
          <w:rFonts w:ascii="Times" w:eastAsia="Times New Roman" w:hAnsi="Times" w:cs="Times New Roman"/>
          <w:sz w:val="20"/>
          <w:szCs w:val="20"/>
        </w:rPr>
        <w:t>other</w:t>
      </w:r>
      <w:proofErr w:type="gramEnd"/>
      <w:r w:rsidRPr="00270D6B">
        <w:rPr>
          <w:rFonts w:ascii="Times" w:eastAsia="Times New Roman" w:hAnsi="Times" w:cs="Times New Roman"/>
          <w:sz w:val="20"/>
          <w:szCs w:val="20"/>
        </w:rPr>
        <w:t xml:space="preserve"> Pacific Islander, American Indian or Alaska Native, and Multi-Racial.</w:t>
      </w:r>
    </w:p>
    <w:p w14:paraId="5B39C9C8" w14:textId="77777777" w:rsidR="00270D6B" w:rsidRPr="00270D6B" w:rsidRDefault="00270D6B" w:rsidP="00270D6B">
      <w:pPr>
        <w:spacing w:after="0" w:line="240" w:lineRule="auto"/>
        <w:rPr>
          <w:rFonts w:ascii="Times" w:eastAsia="Times New Roman" w:hAnsi="Times" w:cs="Times New Roman"/>
          <w:sz w:val="20"/>
          <w:szCs w:val="20"/>
        </w:rPr>
      </w:pPr>
      <w:proofErr w:type="spellStart"/>
      <w:r w:rsidRPr="00270D6B">
        <w:rPr>
          <w:rFonts w:ascii="Times" w:eastAsia="Times New Roman" w:hAnsi="Times" w:cs="Times"/>
          <w:bCs/>
          <w:sz w:val="24"/>
          <w:szCs w:val="24"/>
          <w:vertAlign w:val="superscript"/>
        </w:rPr>
        <w:t>b</w:t>
      </w:r>
      <w:r w:rsidRPr="00270D6B">
        <w:rPr>
          <w:rFonts w:ascii="Times" w:eastAsia="Times New Roman" w:hAnsi="Times" w:cs="Times New Roman"/>
          <w:sz w:val="20"/>
          <w:szCs w:val="20"/>
        </w:rPr>
        <w:t>Number</w:t>
      </w:r>
      <w:proofErr w:type="spellEnd"/>
      <w:r w:rsidRPr="00270D6B">
        <w:rPr>
          <w:rFonts w:ascii="Times" w:eastAsia="Times New Roman" w:hAnsi="Times" w:cs="Times New Roman"/>
          <w:sz w:val="20"/>
          <w:szCs w:val="20"/>
        </w:rPr>
        <w:t xml:space="preserve"> of visits with the rheumatologist in the 12 months prior to the index date. </w:t>
      </w:r>
    </w:p>
    <w:p w14:paraId="52FEF491" w14:textId="77777777" w:rsidR="00270D6B" w:rsidRPr="00270D6B" w:rsidRDefault="00270D6B" w:rsidP="00270D6B">
      <w:pPr>
        <w:spacing w:after="0" w:line="240" w:lineRule="auto"/>
        <w:rPr>
          <w:rFonts w:ascii="Times" w:eastAsia="Times New Roman" w:hAnsi="Times" w:cs="Times New Roman"/>
          <w:sz w:val="20"/>
          <w:szCs w:val="20"/>
        </w:rPr>
      </w:pPr>
      <w:proofErr w:type="spellStart"/>
      <w:r w:rsidRPr="00270D6B">
        <w:rPr>
          <w:rFonts w:ascii="Times" w:eastAsia="Times New Roman" w:hAnsi="Times" w:cs="Times"/>
          <w:color w:val="000000"/>
          <w:sz w:val="20"/>
          <w:szCs w:val="20"/>
          <w:vertAlign w:val="superscript"/>
        </w:rPr>
        <w:t>c</w:t>
      </w:r>
      <w:r w:rsidRPr="00270D6B">
        <w:rPr>
          <w:rFonts w:ascii="Times" w:eastAsia="Times New Roman" w:hAnsi="Times" w:cs="Times New Roman"/>
          <w:sz w:val="20"/>
          <w:szCs w:val="20"/>
        </w:rPr>
        <w:t>Charlson</w:t>
      </w:r>
      <w:proofErr w:type="spellEnd"/>
      <w:r w:rsidRPr="00270D6B">
        <w:rPr>
          <w:rFonts w:ascii="Times" w:eastAsia="Times New Roman" w:hAnsi="Times" w:cs="Times New Roman"/>
          <w:sz w:val="20"/>
          <w:szCs w:val="20"/>
        </w:rPr>
        <w:t xml:space="preserve"> comorbidity index was calculated during 12 months prior to index date. </w:t>
      </w:r>
    </w:p>
    <w:p w14:paraId="19F95105" w14:textId="77777777" w:rsidR="00270D6B" w:rsidRPr="00270D6B" w:rsidRDefault="00270D6B" w:rsidP="00270D6B">
      <w:pPr>
        <w:spacing w:after="0" w:line="240" w:lineRule="auto"/>
        <w:rPr>
          <w:rFonts w:ascii="Times" w:eastAsia="Times New Roman" w:hAnsi="Times" w:cs="Times New Roman"/>
          <w:sz w:val="20"/>
          <w:szCs w:val="20"/>
        </w:rPr>
      </w:pPr>
      <w:proofErr w:type="spellStart"/>
      <w:r w:rsidRPr="00270D6B">
        <w:rPr>
          <w:rFonts w:ascii="Times" w:eastAsia="Times New Roman" w:hAnsi="Times" w:cs="Calibri"/>
          <w:sz w:val="24"/>
          <w:szCs w:val="24"/>
          <w:vertAlign w:val="superscript"/>
        </w:rPr>
        <w:t>d</w:t>
      </w:r>
      <w:r w:rsidRPr="00270D6B">
        <w:rPr>
          <w:rFonts w:ascii="Times" w:eastAsia="Times New Roman" w:hAnsi="Times" w:cs="Times New Roman"/>
          <w:sz w:val="20"/>
          <w:szCs w:val="20"/>
        </w:rPr>
        <w:t>Prior</w:t>
      </w:r>
      <w:proofErr w:type="spellEnd"/>
      <w:r w:rsidRPr="00270D6B">
        <w:rPr>
          <w:rFonts w:ascii="Times" w:eastAsia="Times New Roman" w:hAnsi="Times" w:cs="Times New Roman"/>
          <w:sz w:val="20"/>
          <w:szCs w:val="20"/>
        </w:rPr>
        <w:t xml:space="preserve"> b/</w:t>
      </w:r>
      <w:proofErr w:type="spellStart"/>
      <w:r w:rsidRPr="00270D6B">
        <w:rPr>
          <w:rFonts w:ascii="Times" w:eastAsia="Times New Roman" w:hAnsi="Times" w:cs="Times New Roman"/>
          <w:sz w:val="20"/>
          <w:szCs w:val="20"/>
        </w:rPr>
        <w:t>tsDMARD</w:t>
      </w:r>
      <w:proofErr w:type="spellEnd"/>
      <w:r w:rsidRPr="00270D6B">
        <w:rPr>
          <w:rFonts w:ascii="Times" w:eastAsia="Times New Roman" w:hAnsi="Times" w:cs="Times New Roman"/>
          <w:sz w:val="20"/>
          <w:szCs w:val="20"/>
        </w:rPr>
        <w:t xml:space="preserve"> use defined as reported use 12 to 6 months prior to the index date. </w:t>
      </w:r>
    </w:p>
    <w:p w14:paraId="0CA5E757" w14:textId="77777777" w:rsidR="00270D6B" w:rsidRPr="00270D6B" w:rsidRDefault="00270D6B" w:rsidP="00270D6B">
      <w:pPr>
        <w:spacing w:after="0" w:line="240" w:lineRule="auto"/>
        <w:rPr>
          <w:rFonts w:ascii="Times" w:eastAsia="Times New Roman" w:hAnsi="Times" w:cs="Times New Roman"/>
          <w:sz w:val="20"/>
          <w:szCs w:val="20"/>
        </w:rPr>
      </w:pPr>
      <w:proofErr w:type="spellStart"/>
      <w:r w:rsidRPr="00270D6B">
        <w:rPr>
          <w:rFonts w:ascii="Times" w:eastAsia="Times New Roman" w:hAnsi="Times" w:cs="Times New Roman"/>
          <w:sz w:val="20"/>
          <w:szCs w:val="20"/>
          <w:vertAlign w:val="superscript"/>
        </w:rPr>
        <w:t>e</w:t>
      </w:r>
      <w:r w:rsidRPr="00270D6B">
        <w:rPr>
          <w:rFonts w:ascii="Times" w:eastAsia="Times New Roman" w:hAnsi="Times" w:cs="Times New Roman"/>
          <w:sz w:val="20"/>
          <w:szCs w:val="20"/>
        </w:rPr>
        <w:t>Concomitant</w:t>
      </w:r>
      <w:proofErr w:type="spellEnd"/>
      <w:r w:rsidRPr="00270D6B">
        <w:rPr>
          <w:rFonts w:ascii="Times" w:eastAsia="Times New Roman" w:hAnsi="Times" w:cs="Times New Roman"/>
          <w:sz w:val="20"/>
          <w:szCs w:val="20"/>
        </w:rPr>
        <w:t xml:space="preserve"> rheumatologic medication use was defined as any other reported drug use on or after the index date and while the patient was still on IV-</w:t>
      </w:r>
      <w:r w:rsidRPr="00270D6B">
        <w:rPr>
          <w:rFonts w:ascii="Times" w:eastAsia="Calibri" w:hAnsi="Times" w:cs="Calibri"/>
          <w:sz w:val="20"/>
          <w:szCs w:val="20"/>
        </w:rPr>
        <w:t>golimumab</w:t>
      </w:r>
      <w:r w:rsidRPr="00270D6B">
        <w:rPr>
          <w:rFonts w:ascii="Times" w:eastAsia="Times New Roman" w:hAnsi="Times" w:cs="Times New Roman"/>
          <w:sz w:val="20"/>
          <w:szCs w:val="20"/>
        </w:rPr>
        <w:t xml:space="preserve">. </w:t>
      </w:r>
    </w:p>
    <w:p w14:paraId="53A8A2C3" w14:textId="77777777" w:rsidR="00270D6B" w:rsidRPr="00270D6B" w:rsidRDefault="00270D6B" w:rsidP="00270D6B">
      <w:pPr>
        <w:spacing w:after="0" w:line="276" w:lineRule="auto"/>
        <w:rPr>
          <w:rFonts w:ascii="Times" w:eastAsia="Times New Roman" w:hAnsi="Times" w:cs="Times New Roman"/>
          <w:i/>
          <w:iCs/>
          <w:sz w:val="20"/>
          <w:szCs w:val="20"/>
        </w:rPr>
      </w:pPr>
      <w:proofErr w:type="spellStart"/>
      <w:r w:rsidRPr="00270D6B">
        <w:rPr>
          <w:rFonts w:ascii="Times" w:eastAsia="Times New Roman" w:hAnsi="Times" w:cs="Times New Roman"/>
          <w:i/>
          <w:iCs/>
          <w:sz w:val="20"/>
          <w:szCs w:val="20"/>
        </w:rPr>
        <w:t>bDMARD</w:t>
      </w:r>
      <w:proofErr w:type="spellEnd"/>
      <w:r w:rsidRPr="00270D6B">
        <w:rPr>
          <w:rFonts w:ascii="Times" w:eastAsia="Times New Roman" w:hAnsi="Times" w:cs="Times New Roman"/>
          <w:i/>
          <w:iCs/>
          <w:sz w:val="20"/>
          <w:szCs w:val="20"/>
        </w:rPr>
        <w:t>: biologic disease-modifying antirheumatic drug</w:t>
      </w:r>
      <w:r w:rsidRPr="00270D6B">
        <w:rPr>
          <w:rFonts w:ascii="Times" w:eastAsia="Times New Roman" w:hAnsi="Times" w:cs="Calibri"/>
          <w:i/>
          <w:iCs/>
          <w:sz w:val="20"/>
          <w:szCs w:val="20"/>
        </w:rPr>
        <w:t>, BMI: body mass index</w:t>
      </w:r>
      <w:r w:rsidRPr="00270D6B">
        <w:rPr>
          <w:rFonts w:ascii="Times" w:eastAsia="Calibri" w:hAnsi="Times" w:cs="Calibri"/>
          <w:i/>
          <w:iCs/>
          <w:sz w:val="20"/>
          <w:szCs w:val="20"/>
        </w:rPr>
        <w:t xml:space="preserve">, </w:t>
      </w:r>
      <w:r w:rsidRPr="00270D6B">
        <w:rPr>
          <w:rFonts w:ascii="Times" w:eastAsia="Times New Roman" w:hAnsi="Times" w:cs="Calibri"/>
          <w:i/>
          <w:iCs/>
          <w:sz w:val="20"/>
          <w:szCs w:val="20"/>
        </w:rPr>
        <w:t xml:space="preserve">CDAI: </w:t>
      </w:r>
      <w:r w:rsidRPr="00270D6B">
        <w:rPr>
          <w:rFonts w:ascii="Times" w:eastAsia="Calibri" w:hAnsi="Times" w:cs="Calibri"/>
          <w:i/>
          <w:iCs/>
          <w:sz w:val="20"/>
          <w:szCs w:val="20"/>
        </w:rPr>
        <w:t>clinical disease activity index</w:t>
      </w:r>
      <w:r w:rsidRPr="00270D6B">
        <w:rPr>
          <w:rFonts w:ascii="Times" w:eastAsia="Times New Roman" w:hAnsi="Times" w:cs="Times New Roman"/>
          <w:i/>
          <w:iCs/>
          <w:sz w:val="20"/>
          <w:szCs w:val="20"/>
        </w:rPr>
        <w:t xml:space="preserve">, </w:t>
      </w:r>
      <w:r w:rsidRPr="00270D6B">
        <w:rPr>
          <w:rFonts w:ascii="Times" w:eastAsia="Calibri" w:hAnsi="Times" w:cs="Calibri"/>
          <w:i/>
          <w:iCs/>
          <w:sz w:val="20"/>
          <w:szCs w:val="20"/>
        </w:rPr>
        <w:t>CRP: C-reactive protein, ESR: erythrocyte sedimentation rate</w:t>
      </w:r>
      <w:r w:rsidRPr="00270D6B">
        <w:rPr>
          <w:rFonts w:ascii="Times" w:eastAsia="Times New Roman" w:hAnsi="Times" w:cs="Calibri"/>
          <w:i/>
          <w:iCs/>
          <w:sz w:val="20"/>
          <w:szCs w:val="20"/>
        </w:rPr>
        <w:t>, IV: intravenous</w:t>
      </w:r>
      <w:r w:rsidRPr="00270D6B">
        <w:rPr>
          <w:rFonts w:ascii="Times" w:eastAsia="Calibri" w:hAnsi="Times" w:cs="Calibri"/>
          <w:i/>
          <w:iCs/>
          <w:sz w:val="20"/>
          <w:szCs w:val="20"/>
        </w:rPr>
        <w:t>, RA: rheumatoid arthritis</w:t>
      </w:r>
      <w:r w:rsidRPr="00270D6B">
        <w:rPr>
          <w:rFonts w:ascii="Times" w:eastAsia="Times New Roman" w:hAnsi="Times" w:cs="Calibri"/>
          <w:i/>
          <w:iCs/>
          <w:sz w:val="20"/>
          <w:szCs w:val="20"/>
        </w:rPr>
        <w:t xml:space="preserve">, RADA: rheumatoid arthritis disease activity, SD: standard deviation, </w:t>
      </w:r>
      <w:proofErr w:type="spellStart"/>
      <w:r w:rsidRPr="00270D6B">
        <w:rPr>
          <w:rFonts w:ascii="Times" w:eastAsia="Times New Roman" w:hAnsi="Times" w:cs="Times New Roman"/>
          <w:i/>
          <w:iCs/>
          <w:sz w:val="20"/>
          <w:szCs w:val="20"/>
        </w:rPr>
        <w:t>tsDMARD</w:t>
      </w:r>
      <w:proofErr w:type="spellEnd"/>
      <w:r w:rsidRPr="00270D6B">
        <w:rPr>
          <w:rFonts w:ascii="Times" w:eastAsia="Times New Roman" w:hAnsi="Times" w:cs="Times New Roman"/>
          <w:i/>
          <w:iCs/>
          <w:sz w:val="20"/>
          <w:szCs w:val="20"/>
        </w:rPr>
        <w:t>: targeted synthetic disease-modifying antirheumatic drug, US: United States</w:t>
      </w:r>
    </w:p>
    <w:p w14:paraId="1CE7619B" w14:textId="77777777" w:rsidR="008A7F24" w:rsidRDefault="008A7F24"/>
    <w:sectPr w:rsidR="008A7F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ñÈ∑˛">
    <w:altName w:val="Calibri"/>
    <w:charset w:val="4D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D6B"/>
    <w:rsid w:val="00270D6B"/>
    <w:rsid w:val="002C375F"/>
    <w:rsid w:val="008A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8B344"/>
  <w15:chartTrackingRefBased/>
  <w15:docId w15:val="{F20EA2BA-EE73-4D8F-878D-A63D9FE47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0D6B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71A1C12F6BEB4A8AF3C73A2C1A8DC5" ma:contentTypeVersion="13" ma:contentTypeDescription="Create a new document." ma:contentTypeScope="" ma:versionID="106b67ea128f1e58c02d1d68ba9e5a53">
  <xsd:schema xmlns:xsd="http://www.w3.org/2001/XMLSchema" xmlns:xs="http://www.w3.org/2001/XMLSchema" xmlns:p="http://schemas.microsoft.com/office/2006/metadata/properties" xmlns:ns2="cb810c52-b22c-4e9d-ae4d-c752eba021cc" xmlns:ns3="eab6c7fc-cda0-49bb-b5f6-c7e4ade2a6f1" targetNamespace="http://schemas.microsoft.com/office/2006/metadata/properties" ma:root="true" ma:fieldsID="500f0232759f0b8a8fa27436ba48e8a6" ns2:_="" ns3:_="">
    <xsd:import namespace="cb810c52-b22c-4e9d-ae4d-c752eba021cc"/>
    <xsd:import namespace="eab6c7fc-cda0-49bb-b5f6-c7e4ade2a6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10c52-b22c-4e9d-ae4d-c752eba021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b6c7fc-cda0-49bb-b5f6-c7e4ade2a6f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7473EC-63E8-42A8-9750-D99DFCE35540}"/>
</file>

<file path=customXml/itemProps2.xml><?xml version="1.0" encoding="utf-8"?>
<ds:datastoreItem xmlns:ds="http://schemas.openxmlformats.org/officeDocument/2006/customXml" ds:itemID="{4D5BCFAC-050A-41BC-BC0C-0A7656EDE5C7}"/>
</file>

<file path=customXml/itemProps3.xml><?xml version="1.0" encoding="utf-8"?>
<ds:datastoreItem xmlns:ds="http://schemas.openxmlformats.org/officeDocument/2006/customXml" ds:itemID="{7E9D8127-C419-4B70-B2DC-C377F3DADB0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530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Guffey, Alexandra [JANUS]</dc:creator>
  <cp:keywords/>
  <dc:description/>
  <cp:lastModifiedBy>Guffey, Alexandra [JANUS]</cp:lastModifiedBy>
  <cp:revision>1</cp:revision>
  <dcterms:created xsi:type="dcterms:W3CDTF">2021-12-16T19:36:00Z</dcterms:created>
  <dcterms:modified xsi:type="dcterms:W3CDTF">2021-12-16T19:39:00Z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0x0101009D71A1C12F6BEB4A8AF3C73A2C1A8DC5</vt:lpwstr>
  </property>
</Properties>
</file>