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78E51" w14:textId="77777777" w:rsidR="00870E19" w:rsidRPr="00870E19" w:rsidRDefault="00870E19" w:rsidP="00870E19">
      <w:pPr>
        <w:spacing w:after="0" w:line="240" w:lineRule="auto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870E1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Online Resource 2</w:t>
      </w:r>
      <w:r w:rsidRPr="00870E19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RAPID3 scores and categories of disease activity for RA patients with persistent </w:t>
      </w:r>
      <w:r w:rsidRPr="00870E19">
        <w:rPr>
          <w:rFonts w:ascii="Times New Roman" w:eastAsia="Times New Roman" w:hAnsi="Times New Roman" w:cs="Times New Roman"/>
          <w:sz w:val="24"/>
          <w:szCs w:val="24"/>
        </w:rPr>
        <w:t>IV-golimumab</w:t>
      </w:r>
      <w:r w:rsidRPr="00870E19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use during 6-month</w:t>
      </w:r>
      <w:r w:rsidRPr="00870E19">
        <w:rPr>
          <w:rFonts w:ascii="Times New Roman" w:eastAsiaTheme="majorEastAsia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870E19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and 9-month</w:t>
      </w:r>
      <w:r w:rsidRPr="00870E19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b</w:t>
      </w:r>
      <w:r w:rsidRPr="00870E19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follow-up periods.</w:t>
      </w:r>
    </w:p>
    <w:tbl>
      <w:tblPr>
        <w:tblStyle w:val="TableGrid"/>
        <w:tblW w:w="944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1260"/>
        <w:gridCol w:w="1530"/>
        <w:gridCol w:w="990"/>
        <w:gridCol w:w="1260"/>
        <w:gridCol w:w="1530"/>
        <w:gridCol w:w="980"/>
      </w:tblGrid>
      <w:tr w:rsidR="00870E19" w:rsidRPr="00870E19" w14:paraId="7089183D" w14:textId="77777777" w:rsidTr="00B62A59">
        <w:tc>
          <w:tcPr>
            <w:tcW w:w="1895" w:type="dxa"/>
            <w:tcBorders>
              <w:top w:val="single" w:sz="4" w:space="0" w:color="auto"/>
            </w:tcBorders>
          </w:tcPr>
          <w:p w14:paraId="408B8614" w14:textId="77777777" w:rsidR="00870E19" w:rsidRPr="00870E19" w:rsidRDefault="00870E19" w:rsidP="00870E19">
            <w:pPr>
              <w:rPr>
                <w:rFonts w:ascii="Times" w:eastAsia="Times New Roman" w:hAnsi="Times" w:cs="Calibri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A38023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N=60</w:t>
            </w:r>
          </w:p>
        </w:tc>
        <w:tc>
          <w:tcPr>
            <w:tcW w:w="37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779481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N=45</w:t>
            </w:r>
          </w:p>
        </w:tc>
      </w:tr>
      <w:tr w:rsidR="00870E19" w:rsidRPr="00870E19" w14:paraId="19B610B3" w14:textId="77777777" w:rsidTr="00B62A59">
        <w:tc>
          <w:tcPr>
            <w:tcW w:w="1895" w:type="dxa"/>
            <w:tcBorders>
              <w:bottom w:val="single" w:sz="4" w:space="0" w:color="auto"/>
            </w:tcBorders>
          </w:tcPr>
          <w:p w14:paraId="5673D445" w14:textId="77777777" w:rsidR="00870E19" w:rsidRPr="00870E19" w:rsidRDefault="00870E19" w:rsidP="00870E19">
            <w:pPr>
              <w:rPr>
                <w:rFonts w:ascii="Times" w:eastAsia="Times New Roman" w:hAnsi="Times" w:cs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4A33B80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Baseline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52E6E92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  <w:vertAlign w:val="superscript"/>
              </w:rPr>
            </w:pPr>
            <w:r w:rsidRPr="00870E19">
              <w:rPr>
                <w:rFonts w:ascii="Times" w:eastAsia="Times New Roman" w:hAnsi="Times" w:cs="Calibri"/>
              </w:rPr>
              <w:t>6-month follow-</w:t>
            </w:r>
            <w:proofErr w:type="spellStart"/>
            <w:r w:rsidRPr="00870E19">
              <w:rPr>
                <w:rFonts w:ascii="Times" w:eastAsia="Times New Roman" w:hAnsi="Times" w:cs="Calibri"/>
              </w:rPr>
              <w:t>up</w:t>
            </w:r>
            <w:r w:rsidRPr="00870E19">
              <w:rPr>
                <w:rFonts w:ascii="Times" w:eastAsia="Times New Roman" w:hAnsi="Times" w:cs="Calibri"/>
                <w:vertAlign w:val="superscript"/>
              </w:rPr>
              <w:t>a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154C569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P value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C26160C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Baseline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C28C072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9-month follow-up</w:t>
            </w:r>
            <w:r w:rsidRPr="00870E19">
              <w:rPr>
                <w:rFonts w:ascii="Times" w:eastAsia="Times New Roman" w:hAnsi="Times" w:cs="Times"/>
                <w:bCs/>
                <w:vertAlign w:val="superscript"/>
              </w:rPr>
              <w:t>b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6BB972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  <w:vertAlign w:val="superscript"/>
              </w:rPr>
            </w:pPr>
            <w:r w:rsidRPr="00870E19">
              <w:rPr>
                <w:rFonts w:ascii="Times" w:eastAsia="Times New Roman" w:hAnsi="Times" w:cs="Calibri"/>
              </w:rPr>
              <w:t>P value</w:t>
            </w:r>
          </w:p>
        </w:tc>
      </w:tr>
      <w:tr w:rsidR="00870E19" w:rsidRPr="00870E19" w14:paraId="0B082856" w14:textId="77777777" w:rsidTr="00B62A59">
        <w:tc>
          <w:tcPr>
            <w:tcW w:w="1895" w:type="dxa"/>
            <w:tcBorders>
              <w:top w:val="single" w:sz="4" w:space="0" w:color="auto"/>
            </w:tcBorders>
          </w:tcPr>
          <w:p w14:paraId="78AB6509" w14:textId="77777777" w:rsidR="00870E19" w:rsidRPr="00870E19" w:rsidRDefault="00870E19" w:rsidP="00870E19">
            <w:pPr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Mean score (SD)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2500B72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11.4 (6.9)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3D3F3F3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9.7 (7.3)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65427B74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0.007</w:t>
            </w:r>
            <w:r w:rsidRPr="00870E19">
              <w:rPr>
                <w:rFonts w:ascii="Times" w:eastAsia="Times New Roman" w:hAnsi="Times" w:cs="Times"/>
                <w:color w:val="000000"/>
                <w:vertAlign w:val="superscript"/>
              </w:rPr>
              <w:t>c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2870A99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10.4 (6.6)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1AE7A47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10.6 (7.6)</w:t>
            </w:r>
          </w:p>
        </w:tc>
        <w:tc>
          <w:tcPr>
            <w:tcW w:w="980" w:type="dxa"/>
            <w:tcBorders>
              <w:top w:val="single" w:sz="4" w:space="0" w:color="auto"/>
            </w:tcBorders>
          </w:tcPr>
          <w:p w14:paraId="2D95E8CF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Times"/>
                <w:color w:val="000000"/>
                <w:vertAlign w:val="superscript"/>
              </w:rPr>
            </w:pPr>
            <w:r w:rsidRPr="00870E19">
              <w:rPr>
                <w:rFonts w:ascii="Times" w:eastAsia="Times New Roman" w:hAnsi="Times" w:cs="Calibri"/>
              </w:rPr>
              <w:t>0.917</w:t>
            </w:r>
            <w:r w:rsidRPr="00870E19">
              <w:rPr>
                <w:rFonts w:ascii="Times" w:eastAsia="Times New Roman" w:hAnsi="Times" w:cs="Times"/>
                <w:color w:val="000000"/>
                <w:vertAlign w:val="superscript"/>
              </w:rPr>
              <w:t>c</w:t>
            </w:r>
          </w:p>
          <w:p w14:paraId="6B112011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</w:p>
        </w:tc>
      </w:tr>
      <w:tr w:rsidR="00870E19" w:rsidRPr="00870E19" w14:paraId="468A8BCF" w14:textId="77777777" w:rsidTr="00B62A59">
        <w:tc>
          <w:tcPr>
            <w:tcW w:w="9445" w:type="dxa"/>
            <w:gridSpan w:val="7"/>
          </w:tcPr>
          <w:p w14:paraId="53001DF8" w14:textId="77777777" w:rsidR="00870E19" w:rsidRPr="00870E19" w:rsidRDefault="00870E19" w:rsidP="00870E19">
            <w:pPr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 xml:space="preserve">Disease activity </w:t>
            </w:r>
            <w:proofErr w:type="spellStart"/>
            <w:r w:rsidRPr="00870E19">
              <w:rPr>
                <w:rFonts w:ascii="Times" w:eastAsia="Times New Roman" w:hAnsi="Times" w:cs="Calibri"/>
              </w:rPr>
              <w:t>categories</w:t>
            </w:r>
            <w:r w:rsidRPr="00870E19">
              <w:rPr>
                <w:rFonts w:ascii="Times" w:eastAsia="Times New Roman" w:hAnsi="Times" w:cs="Calibri"/>
                <w:vertAlign w:val="superscript"/>
              </w:rPr>
              <w:t>d</w:t>
            </w:r>
            <w:proofErr w:type="spellEnd"/>
            <w:r w:rsidRPr="00870E19">
              <w:rPr>
                <w:rFonts w:ascii="Times" w:eastAsia="Times New Roman" w:hAnsi="Times" w:cs="Calibri"/>
              </w:rPr>
              <w:t>, n (%)</w:t>
            </w:r>
          </w:p>
        </w:tc>
      </w:tr>
      <w:tr w:rsidR="00870E19" w:rsidRPr="00870E19" w14:paraId="34BC97C4" w14:textId="77777777" w:rsidTr="00B62A59">
        <w:tc>
          <w:tcPr>
            <w:tcW w:w="1895" w:type="dxa"/>
          </w:tcPr>
          <w:p w14:paraId="4C22606F" w14:textId="77777777" w:rsidR="00870E19" w:rsidRPr="00870E19" w:rsidRDefault="00870E19" w:rsidP="00870E19">
            <w:pPr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Remission</w:t>
            </w:r>
          </w:p>
        </w:tc>
        <w:tc>
          <w:tcPr>
            <w:tcW w:w="1260" w:type="dxa"/>
          </w:tcPr>
          <w:p w14:paraId="5DDA732A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6 (10.0)</w:t>
            </w:r>
          </w:p>
        </w:tc>
        <w:tc>
          <w:tcPr>
            <w:tcW w:w="1530" w:type="dxa"/>
          </w:tcPr>
          <w:p w14:paraId="2081013B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13 (21.7)</w:t>
            </w:r>
          </w:p>
        </w:tc>
        <w:tc>
          <w:tcPr>
            <w:tcW w:w="990" w:type="dxa"/>
            <w:vMerge w:val="restart"/>
          </w:tcPr>
          <w:p w14:paraId="1018E84A" w14:textId="42740CB8" w:rsidR="00870E19" w:rsidRPr="00870E19" w:rsidRDefault="007C0A09" w:rsidP="00870E19">
            <w:pPr>
              <w:jc w:val="center"/>
              <w:rPr>
                <w:rFonts w:ascii="Times" w:eastAsia="Times New Roman" w:hAnsi="Times" w:cs="Calibri"/>
                <w:vertAlign w:val="superscript"/>
              </w:rPr>
            </w:pPr>
            <w:r w:rsidRPr="00EA1434">
              <w:rPr>
                <w:rFonts w:ascii="Times" w:hAnsi="Times" w:cs="Calibri"/>
              </w:rPr>
              <w:t>0.004</w:t>
            </w:r>
            <w:r w:rsidR="00870E19" w:rsidRPr="00870E19">
              <w:rPr>
                <w:rFonts w:ascii="Times" w:eastAsia="Times New Roman" w:hAnsi="Times" w:cs="Calibri"/>
                <w:vertAlign w:val="superscript"/>
              </w:rPr>
              <w:t>e</w:t>
            </w:r>
          </w:p>
        </w:tc>
        <w:tc>
          <w:tcPr>
            <w:tcW w:w="1260" w:type="dxa"/>
          </w:tcPr>
          <w:p w14:paraId="269406AC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6 (13.3)</w:t>
            </w:r>
          </w:p>
        </w:tc>
        <w:tc>
          <w:tcPr>
            <w:tcW w:w="1530" w:type="dxa"/>
          </w:tcPr>
          <w:p w14:paraId="17D0B945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9 (20.0)</w:t>
            </w:r>
          </w:p>
        </w:tc>
        <w:tc>
          <w:tcPr>
            <w:tcW w:w="980" w:type="dxa"/>
            <w:vMerge w:val="restart"/>
          </w:tcPr>
          <w:p w14:paraId="3D605C2A" w14:textId="7918BA98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0.</w:t>
            </w:r>
            <w:r w:rsidR="007C0A09">
              <w:rPr>
                <w:rFonts w:ascii="Times" w:eastAsia="Times New Roman" w:hAnsi="Times" w:cs="Calibri"/>
              </w:rPr>
              <w:t>697</w:t>
            </w:r>
            <w:r w:rsidRPr="00870E19">
              <w:rPr>
                <w:rFonts w:ascii="Times" w:eastAsia="Times New Roman" w:hAnsi="Times" w:cs="Calibri"/>
                <w:vertAlign w:val="superscript"/>
              </w:rPr>
              <w:t>e</w:t>
            </w:r>
          </w:p>
        </w:tc>
      </w:tr>
      <w:tr w:rsidR="00870E19" w:rsidRPr="00870E19" w14:paraId="240C0128" w14:textId="77777777" w:rsidTr="00B62A59">
        <w:tc>
          <w:tcPr>
            <w:tcW w:w="1895" w:type="dxa"/>
          </w:tcPr>
          <w:p w14:paraId="4217123E" w14:textId="77777777" w:rsidR="00870E19" w:rsidRPr="00870E19" w:rsidRDefault="00870E19" w:rsidP="00870E19">
            <w:pPr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Low</w:t>
            </w:r>
          </w:p>
        </w:tc>
        <w:tc>
          <w:tcPr>
            <w:tcW w:w="1260" w:type="dxa"/>
          </w:tcPr>
          <w:p w14:paraId="0A23BEC6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11 (18.3)</w:t>
            </w:r>
          </w:p>
        </w:tc>
        <w:tc>
          <w:tcPr>
            <w:tcW w:w="1530" w:type="dxa"/>
          </w:tcPr>
          <w:p w14:paraId="185A7B23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16 (26.7)</w:t>
            </w:r>
          </w:p>
        </w:tc>
        <w:tc>
          <w:tcPr>
            <w:tcW w:w="990" w:type="dxa"/>
            <w:vMerge/>
          </w:tcPr>
          <w:p w14:paraId="6232B2F2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</w:p>
        </w:tc>
        <w:tc>
          <w:tcPr>
            <w:tcW w:w="1260" w:type="dxa"/>
          </w:tcPr>
          <w:p w14:paraId="4E07E7D2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10 (22.2)</w:t>
            </w:r>
          </w:p>
        </w:tc>
        <w:tc>
          <w:tcPr>
            <w:tcW w:w="1530" w:type="dxa"/>
          </w:tcPr>
          <w:p w14:paraId="20555170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7 (15.6)</w:t>
            </w:r>
          </w:p>
        </w:tc>
        <w:tc>
          <w:tcPr>
            <w:tcW w:w="980" w:type="dxa"/>
            <w:vMerge/>
          </w:tcPr>
          <w:p w14:paraId="0421E99E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</w:p>
        </w:tc>
      </w:tr>
      <w:tr w:rsidR="00870E19" w:rsidRPr="00870E19" w14:paraId="70415903" w14:textId="77777777" w:rsidTr="00B62A59">
        <w:tc>
          <w:tcPr>
            <w:tcW w:w="1895" w:type="dxa"/>
          </w:tcPr>
          <w:p w14:paraId="7B951C31" w14:textId="77777777" w:rsidR="00870E19" w:rsidRPr="00870E19" w:rsidRDefault="00870E19" w:rsidP="00870E19">
            <w:pPr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Moderate</w:t>
            </w:r>
          </w:p>
        </w:tc>
        <w:tc>
          <w:tcPr>
            <w:tcW w:w="1260" w:type="dxa"/>
          </w:tcPr>
          <w:p w14:paraId="22677AA4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14 (23.3)</w:t>
            </w:r>
          </w:p>
        </w:tc>
        <w:tc>
          <w:tcPr>
            <w:tcW w:w="1530" w:type="dxa"/>
          </w:tcPr>
          <w:p w14:paraId="76D89C59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7 (11.7)</w:t>
            </w:r>
          </w:p>
        </w:tc>
        <w:tc>
          <w:tcPr>
            <w:tcW w:w="990" w:type="dxa"/>
            <w:vMerge/>
          </w:tcPr>
          <w:p w14:paraId="6EF2FA11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</w:p>
        </w:tc>
        <w:tc>
          <w:tcPr>
            <w:tcW w:w="1260" w:type="dxa"/>
          </w:tcPr>
          <w:p w14:paraId="7A704234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12 (26.7)</w:t>
            </w:r>
          </w:p>
        </w:tc>
        <w:tc>
          <w:tcPr>
            <w:tcW w:w="1530" w:type="dxa"/>
          </w:tcPr>
          <w:p w14:paraId="3FA8B19D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13 (28.9)</w:t>
            </w:r>
          </w:p>
        </w:tc>
        <w:tc>
          <w:tcPr>
            <w:tcW w:w="980" w:type="dxa"/>
            <w:vMerge/>
          </w:tcPr>
          <w:p w14:paraId="45B29D17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</w:p>
        </w:tc>
      </w:tr>
      <w:tr w:rsidR="00870E19" w:rsidRPr="00870E19" w14:paraId="28FC10B7" w14:textId="77777777" w:rsidTr="00B62A59">
        <w:tc>
          <w:tcPr>
            <w:tcW w:w="1895" w:type="dxa"/>
            <w:tcBorders>
              <w:bottom w:val="single" w:sz="4" w:space="0" w:color="auto"/>
            </w:tcBorders>
          </w:tcPr>
          <w:p w14:paraId="1600CA3E" w14:textId="77777777" w:rsidR="00870E19" w:rsidRPr="00870E19" w:rsidRDefault="00870E19" w:rsidP="00870E19">
            <w:pPr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High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75B73A2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29 (48.3)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A6FCFCA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24 (40.0)</w:t>
            </w:r>
          </w:p>
        </w:tc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E834C3A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1030B9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17 (37.8)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E2A1960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  <w:r w:rsidRPr="00870E19">
              <w:rPr>
                <w:rFonts w:ascii="Times" w:eastAsia="Times New Roman" w:hAnsi="Times" w:cs="Calibri"/>
              </w:rPr>
              <w:t>16 (35.6)</w:t>
            </w:r>
          </w:p>
        </w:tc>
        <w:tc>
          <w:tcPr>
            <w:tcW w:w="980" w:type="dxa"/>
            <w:vMerge/>
            <w:tcBorders>
              <w:bottom w:val="single" w:sz="4" w:space="0" w:color="auto"/>
            </w:tcBorders>
          </w:tcPr>
          <w:p w14:paraId="101C4E7F" w14:textId="77777777" w:rsidR="00870E19" w:rsidRPr="00870E19" w:rsidRDefault="00870E19" w:rsidP="00870E19">
            <w:pPr>
              <w:jc w:val="center"/>
              <w:rPr>
                <w:rFonts w:ascii="Times" w:eastAsia="Times New Roman" w:hAnsi="Times" w:cs="Calibri"/>
              </w:rPr>
            </w:pPr>
          </w:p>
        </w:tc>
      </w:tr>
    </w:tbl>
    <w:p w14:paraId="691A0742" w14:textId="77777777" w:rsidR="00870E19" w:rsidRPr="00870E19" w:rsidRDefault="00870E19" w:rsidP="00870E19">
      <w:pPr>
        <w:spacing w:after="0" w:line="240" w:lineRule="auto"/>
        <w:rPr>
          <w:rFonts w:ascii="Times" w:eastAsia="Times New Roman" w:hAnsi="Times" w:cs="Calibri"/>
          <w:sz w:val="20"/>
          <w:szCs w:val="20"/>
        </w:rPr>
      </w:pPr>
      <w:proofErr w:type="spellStart"/>
      <w:r w:rsidRPr="00870E19">
        <w:rPr>
          <w:rFonts w:ascii="Times" w:eastAsia="Times New Roman" w:hAnsi="Times" w:cs="Calibri"/>
          <w:sz w:val="20"/>
          <w:szCs w:val="20"/>
          <w:vertAlign w:val="superscript"/>
        </w:rPr>
        <w:t>a</w:t>
      </w:r>
      <w:r w:rsidRPr="00870E19">
        <w:rPr>
          <w:rFonts w:ascii="Times" w:eastAsia="Times New Roman" w:hAnsi="Times" w:cs="Calibri"/>
          <w:sz w:val="20"/>
          <w:szCs w:val="20"/>
        </w:rPr>
        <w:t>Disease</w:t>
      </w:r>
      <w:proofErr w:type="spellEnd"/>
      <w:r w:rsidRPr="00870E19">
        <w:rPr>
          <w:rFonts w:ascii="Times" w:eastAsia="Times New Roman" w:hAnsi="Times" w:cs="Calibri"/>
          <w:sz w:val="20"/>
          <w:szCs w:val="20"/>
        </w:rPr>
        <w:t xml:space="preserve"> activity was assessed 6-9 months after the index date.</w:t>
      </w:r>
    </w:p>
    <w:p w14:paraId="26955375" w14:textId="77777777" w:rsidR="00870E19" w:rsidRPr="00870E19" w:rsidRDefault="00870E19" w:rsidP="00870E19">
      <w:pPr>
        <w:spacing w:after="0" w:line="240" w:lineRule="auto"/>
        <w:rPr>
          <w:rFonts w:ascii="Times" w:eastAsia="Times New Roman" w:hAnsi="Times" w:cs="Calibri"/>
          <w:sz w:val="20"/>
          <w:szCs w:val="20"/>
        </w:rPr>
      </w:pPr>
      <w:proofErr w:type="spellStart"/>
      <w:r w:rsidRPr="00870E19">
        <w:rPr>
          <w:rFonts w:ascii="Times" w:eastAsia="Times New Roman" w:hAnsi="Times" w:cs="Times"/>
          <w:bCs/>
          <w:sz w:val="20"/>
          <w:szCs w:val="20"/>
          <w:vertAlign w:val="superscript"/>
        </w:rPr>
        <w:t>b</w:t>
      </w:r>
      <w:r w:rsidRPr="00870E19">
        <w:rPr>
          <w:rFonts w:ascii="Times" w:eastAsia="Times New Roman" w:hAnsi="Times" w:cs="Calibri"/>
          <w:sz w:val="20"/>
          <w:szCs w:val="20"/>
        </w:rPr>
        <w:t>Disease</w:t>
      </w:r>
      <w:proofErr w:type="spellEnd"/>
      <w:r w:rsidRPr="00870E19">
        <w:rPr>
          <w:rFonts w:ascii="Times" w:eastAsia="Times New Roman" w:hAnsi="Times" w:cs="Calibri"/>
          <w:sz w:val="20"/>
          <w:szCs w:val="20"/>
        </w:rPr>
        <w:t xml:space="preserve"> activity was assessed 9-12 months after the index date.</w:t>
      </w:r>
    </w:p>
    <w:p w14:paraId="49AF793C" w14:textId="77777777" w:rsidR="00870E19" w:rsidRPr="00870E19" w:rsidRDefault="00870E19" w:rsidP="00870E19">
      <w:pPr>
        <w:spacing w:after="0" w:line="240" w:lineRule="auto"/>
        <w:rPr>
          <w:rFonts w:ascii="Times" w:eastAsia="Times New Roman" w:hAnsi="Times" w:cs="Calibri"/>
          <w:sz w:val="20"/>
          <w:szCs w:val="20"/>
        </w:rPr>
      </w:pPr>
      <w:proofErr w:type="spellStart"/>
      <w:r w:rsidRPr="00870E19">
        <w:rPr>
          <w:rFonts w:ascii="Times" w:eastAsia="Times New Roman" w:hAnsi="Times" w:cs="Times"/>
          <w:color w:val="000000"/>
          <w:sz w:val="20"/>
          <w:szCs w:val="20"/>
          <w:vertAlign w:val="superscript"/>
        </w:rPr>
        <w:t>c</w:t>
      </w:r>
      <w:r w:rsidRPr="00870E19">
        <w:rPr>
          <w:rFonts w:ascii="Times" w:eastAsia="Times New Roman" w:hAnsi="Times" w:cs="Calibri"/>
          <w:sz w:val="20"/>
          <w:szCs w:val="20"/>
        </w:rPr>
        <w:t>Calculated</w:t>
      </w:r>
      <w:proofErr w:type="spellEnd"/>
      <w:r w:rsidRPr="00870E19">
        <w:rPr>
          <w:rFonts w:ascii="Times" w:eastAsia="Times New Roman" w:hAnsi="Times" w:cs="Calibri"/>
          <w:sz w:val="20"/>
          <w:szCs w:val="20"/>
        </w:rPr>
        <w:t xml:space="preserve"> using a paired t-test.</w:t>
      </w:r>
    </w:p>
    <w:p w14:paraId="6BCAC271" w14:textId="77777777" w:rsidR="00870E19" w:rsidRPr="00870E19" w:rsidRDefault="00870E19" w:rsidP="00870E19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r w:rsidRPr="00870E19">
        <w:rPr>
          <w:rFonts w:ascii="Times" w:eastAsia="Times New Roman" w:hAnsi="Times" w:cs="Calibri"/>
          <w:sz w:val="20"/>
          <w:szCs w:val="20"/>
          <w:vertAlign w:val="superscript"/>
        </w:rPr>
        <w:t>d</w:t>
      </w:r>
      <w:r w:rsidRPr="00870E19">
        <w:rPr>
          <w:rFonts w:ascii="Times" w:eastAsia="Times New Roman" w:hAnsi="Times" w:cs="Times New Roman"/>
          <w:sz w:val="20"/>
          <w:szCs w:val="20"/>
        </w:rPr>
        <w:t>RAPID3 is a patient reported outcome measure without formal joint counts and comprises the Multidimensional Health Assessment Questionnaire patient self-report RA Core Data Set measures for physical function, pain, and patient global estimate (score range: 0-30). Scores range from 0-30; scores of 0-3.0, &gt;3.0-6.0, &gt;6.0-12.0, and &gt;12.0 represent remission, low, moderate, or high disease activity, respectively.</w:t>
      </w:r>
      <w:r w:rsidRPr="00870E19">
        <w:rPr>
          <w:rFonts w:ascii="Times" w:eastAsia="Times New Roman" w:hAnsi="Times" w:cs="Times New Roman"/>
          <w:sz w:val="20"/>
          <w:szCs w:val="20"/>
        </w:rPr>
        <w:fldChar w:fldCharType="begin">
          <w:fldData xml:space="preserve">PEVuZE5vdGU+PENpdGU+PEF1dGhvcj5QaW5jdXM8L0F1dGhvcj48WWVhcj4yMDA4PC9ZZWFyPjxS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</w:fldData>
        </w:fldChar>
      </w:r>
      <w:r w:rsidRPr="00870E19">
        <w:rPr>
          <w:rFonts w:ascii="Times" w:eastAsia="Times New Roman" w:hAnsi="Times" w:cs="Times New Roman"/>
          <w:sz w:val="20"/>
          <w:szCs w:val="20"/>
        </w:rPr>
        <w:instrText xml:space="preserve"> ADDIN EN.CITE </w:instrText>
      </w:r>
      <w:r w:rsidRPr="00870E19">
        <w:rPr>
          <w:rFonts w:ascii="Times" w:eastAsia="Times New Roman" w:hAnsi="Times" w:cs="Times New Roman"/>
          <w:sz w:val="20"/>
          <w:szCs w:val="20"/>
        </w:rPr>
        <w:fldChar w:fldCharType="begin">
          <w:fldData xml:space="preserve">PEVuZE5vdGU+PENpdGU+PEF1dGhvcj5QaW5jdXM8L0F1dGhvcj48WWVhcj4yMDA4PC9ZZWFyPjxS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</w:fldData>
        </w:fldChar>
      </w:r>
      <w:r w:rsidRPr="00870E19">
        <w:rPr>
          <w:rFonts w:ascii="Times" w:eastAsia="Times New Roman" w:hAnsi="Times" w:cs="Times New Roman"/>
          <w:sz w:val="20"/>
          <w:szCs w:val="20"/>
        </w:rPr>
        <w:instrText xml:space="preserve"> ADDIN EN.CITE.DATA </w:instrText>
      </w:r>
      <w:r w:rsidRPr="00870E19">
        <w:rPr>
          <w:rFonts w:ascii="Times" w:eastAsia="Times New Roman" w:hAnsi="Times" w:cs="Times New Roman"/>
          <w:sz w:val="20"/>
          <w:szCs w:val="20"/>
        </w:rPr>
      </w:r>
      <w:r w:rsidRPr="00870E19">
        <w:rPr>
          <w:rFonts w:ascii="Times" w:eastAsia="Times New Roman" w:hAnsi="Times" w:cs="Times New Roman"/>
          <w:sz w:val="20"/>
          <w:szCs w:val="20"/>
        </w:rPr>
        <w:fldChar w:fldCharType="end"/>
      </w:r>
      <w:r w:rsidRPr="00870E19">
        <w:rPr>
          <w:rFonts w:ascii="Times" w:eastAsia="Times New Roman" w:hAnsi="Times" w:cs="Times New Roman"/>
          <w:sz w:val="20"/>
          <w:szCs w:val="20"/>
        </w:rPr>
      </w:r>
      <w:r w:rsidRPr="00870E19">
        <w:rPr>
          <w:rFonts w:ascii="Times" w:eastAsia="Times New Roman" w:hAnsi="Times" w:cs="Times New Roman"/>
          <w:sz w:val="20"/>
          <w:szCs w:val="20"/>
        </w:rPr>
        <w:fldChar w:fldCharType="separate"/>
      </w:r>
      <w:r w:rsidRPr="00870E19">
        <w:rPr>
          <w:rFonts w:ascii="Times" w:eastAsia="Times New Roman" w:hAnsi="Times" w:cs="Times New Roman"/>
          <w:noProof/>
          <w:sz w:val="20"/>
          <w:szCs w:val="20"/>
        </w:rPr>
        <w:t>[17]</w:t>
      </w:r>
      <w:r w:rsidRPr="00870E19">
        <w:rPr>
          <w:rFonts w:ascii="Times" w:eastAsia="Times New Roman" w:hAnsi="Times" w:cs="Times New Roman"/>
          <w:sz w:val="20"/>
          <w:szCs w:val="20"/>
        </w:rPr>
        <w:fldChar w:fldCharType="end"/>
      </w:r>
    </w:p>
    <w:p w14:paraId="5C926C79" w14:textId="44BB4B8F" w:rsidR="00870E19" w:rsidRPr="00870E19" w:rsidRDefault="00870E19" w:rsidP="00870E19">
      <w:pPr>
        <w:spacing w:after="0" w:line="240" w:lineRule="auto"/>
        <w:rPr>
          <w:rFonts w:ascii="Times" w:eastAsia="Times New Roman" w:hAnsi="Times" w:cs="Calibri"/>
          <w:sz w:val="20"/>
          <w:szCs w:val="20"/>
        </w:rPr>
      </w:pPr>
      <w:proofErr w:type="spellStart"/>
      <w:r w:rsidRPr="00870E19">
        <w:rPr>
          <w:rFonts w:ascii="Times" w:eastAsia="Times New Roman" w:hAnsi="Times" w:cs="Calibri"/>
          <w:sz w:val="20"/>
          <w:szCs w:val="20"/>
          <w:vertAlign w:val="superscript"/>
        </w:rPr>
        <w:t>e</w:t>
      </w:r>
      <w:r w:rsidRPr="00870E19">
        <w:rPr>
          <w:rFonts w:ascii="Times" w:eastAsia="Times New Roman" w:hAnsi="Times" w:cs="Times New Roman"/>
          <w:sz w:val="20"/>
          <w:szCs w:val="20"/>
        </w:rPr>
        <w:t>Calculated</w:t>
      </w:r>
      <w:proofErr w:type="spellEnd"/>
      <w:r w:rsidRPr="00870E19">
        <w:rPr>
          <w:rFonts w:ascii="Times" w:eastAsia="Times New Roman" w:hAnsi="Times" w:cs="Times New Roman"/>
          <w:sz w:val="20"/>
          <w:szCs w:val="20"/>
        </w:rPr>
        <w:t xml:space="preserve"> using a </w:t>
      </w:r>
      <w:r w:rsidR="007C0A09">
        <w:rPr>
          <w:rFonts w:ascii="Times" w:hAnsi="Times"/>
          <w:sz w:val="20"/>
          <w:szCs w:val="20"/>
        </w:rPr>
        <w:t>one-way repeated measures ANOVA</w:t>
      </w:r>
      <w:r w:rsidR="007C0A09" w:rsidRPr="00E1180F">
        <w:rPr>
          <w:rFonts w:ascii="Times" w:hAnsi="Times"/>
          <w:sz w:val="20"/>
          <w:szCs w:val="20"/>
        </w:rPr>
        <w:t xml:space="preserve"> </w:t>
      </w:r>
      <w:r w:rsidRPr="00870E19">
        <w:rPr>
          <w:rFonts w:ascii="Times" w:eastAsia="Times New Roman" w:hAnsi="Times" w:cs="Times New Roman"/>
          <w:sz w:val="20"/>
          <w:szCs w:val="20"/>
        </w:rPr>
        <w:t>test.</w:t>
      </w:r>
    </w:p>
    <w:p w14:paraId="78584EDF" w14:textId="77777777" w:rsidR="00870E19" w:rsidRPr="00870E19" w:rsidRDefault="00870E19" w:rsidP="00870E19">
      <w:pPr>
        <w:spacing w:after="0" w:line="240" w:lineRule="auto"/>
        <w:rPr>
          <w:rFonts w:ascii="Times" w:eastAsia="Calibri" w:hAnsi="Times" w:cs="Calibri"/>
          <w:i/>
          <w:iCs/>
          <w:sz w:val="20"/>
          <w:szCs w:val="20"/>
        </w:rPr>
      </w:pPr>
      <w:r w:rsidRPr="00870E19">
        <w:rPr>
          <w:rFonts w:ascii="Times" w:eastAsia="Times New Roman" w:hAnsi="Times" w:cs="Times New Roman"/>
          <w:i/>
          <w:iCs/>
          <w:sz w:val="20"/>
          <w:szCs w:val="20"/>
        </w:rPr>
        <w:t xml:space="preserve">IV: </w:t>
      </w:r>
      <w:r w:rsidRPr="00870E19">
        <w:rPr>
          <w:rFonts w:ascii="Times" w:eastAsia="Times New Roman" w:hAnsi="Times" w:cs="Calibri"/>
          <w:bCs/>
          <w:i/>
          <w:iCs/>
          <w:sz w:val="20"/>
          <w:szCs w:val="20"/>
        </w:rPr>
        <w:t>intravenous</w:t>
      </w:r>
      <w:r w:rsidRPr="00870E19">
        <w:rPr>
          <w:rFonts w:ascii="Times" w:eastAsia="Times New Roman" w:hAnsi="Times" w:cs="Times New Roman"/>
          <w:i/>
          <w:iCs/>
          <w:sz w:val="20"/>
          <w:szCs w:val="20"/>
        </w:rPr>
        <w:t>, RA: rheumatoid arthritis</w:t>
      </w:r>
      <w:r w:rsidRPr="00870E19">
        <w:rPr>
          <w:rFonts w:ascii="Times" w:eastAsia="Calibri" w:hAnsi="Times" w:cs="Calibri"/>
          <w:i/>
          <w:iCs/>
          <w:sz w:val="20"/>
          <w:szCs w:val="20"/>
        </w:rPr>
        <w:t>, RAPID3: routine assessment of patient index data 3, SD: standard deviation</w:t>
      </w:r>
    </w:p>
    <w:p w14:paraId="6956D783" w14:textId="77777777" w:rsidR="008A7F24" w:rsidRDefault="008A7F24"/>
    <w:sectPr w:rsidR="008A7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E19"/>
    <w:rsid w:val="002C375F"/>
    <w:rsid w:val="007857D4"/>
    <w:rsid w:val="007C0A09"/>
    <w:rsid w:val="00870E19"/>
    <w:rsid w:val="008A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CC473"/>
  <w15:chartTrackingRefBased/>
  <w15:docId w15:val="{8645E3AC-37AD-4CAA-BD5E-3FD2DC9A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0E1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C0A0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unhideWhenUsed/>
    <w:rsid w:val="007C0A0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1A1C12F6BEB4A8AF3C73A2C1A8DC5" ma:contentTypeVersion="13" ma:contentTypeDescription="Create a new document." ma:contentTypeScope="" ma:versionID="106b67ea128f1e58c02d1d68ba9e5a53">
  <xsd:schema xmlns:xsd="http://www.w3.org/2001/XMLSchema" xmlns:xs="http://www.w3.org/2001/XMLSchema" xmlns:p="http://schemas.microsoft.com/office/2006/metadata/properties" xmlns:ns2="cb810c52-b22c-4e9d-ae4d-c752eba021cc" xmlns:ns3="eab6c7fc-cda0-49bb-b5f6-c7e4ade2a6f1" targetNamespace="http://schemas.microsoft.com/office/2006/metadata/properties" ma:root="true" ma:fieldsID="500f0232759f0b8a8fa27436ba48e8a6" ns2:_="" ns3:_="">
    <xsd:import namespace="cb810c52-b22c-4e9d-ae4d-c752eba021cc"/>
    <xsd:import namespace="eab6c7fc-cda0-49bb-b5f6-c7e4ade2a6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10c52-b22c-4e9d-ae4d-c752eba02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6c7fc-cda0-49bb-b5f6-c7e4ade2a6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724F9D-13B3-4224-B7CF-B1C476DFB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10c52-b22c-4e9d-ae4d-c752eba021cc"/>
    <ds:schemaRef ds:uri="eab6c7fc-cda0-49bb-b5f6-c7e4ade2a6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53C686-1A10-47F8-949A-6E8118536B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BA7591-573E-47E9-9578-EE69F00291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Guffey, Alexandra [JANUS]</dc:creator>
  <cp:keywords/>
  <dc:description/>
  <cp:lastModifiedBy>Guffey, Alexandra [JANUS]</cp:lastModifiedBy>
  <cp:revision>2</cp:revision>
  <dcterms:created xsi:type="dcterms:W3CDTF">2022-02-15T16:45:00Z</dcterms:created>
  <dcterms:modified xsi:type="dcterms:W3CDTF">2022-02-15T16:45:00Z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0x0101009D71A1C12F6BEB4A8AF3C73A2C1A8DC5</vt:lpwstr>
  </property>
</Properties>
</file>