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F6FFF" w14:textId="77777777" w:rsidR="006C2A4F" w:rsidRPr="006C2A4F" w:rsidRDefault="006C2A4F" w:rsidP="006C2A4F">
      <w:pPr>
        <w:spacing w:after="0" w:line="240" w:lineRule="auto"/>
        <w:rPr>
          <w:rFonts w:ascii="Times" w:eastAsiaTheme="majorEastAsia" w:hAnsi="Times" w:cs="Calibri"/>
          <w:color w:val="000000" w:themeColor="text1"/>
          <w:sz w:val="24"/>
          <w:szCs w:val="24"/>
        </w:rPr>
      </w:pPr>
      <w:r w:rsidRPr="006C2A4F">
        <w:rPr>
          <w:rFonts w:ascii="Times" w:eastAsiaTheme="majorEastAsia" w:hAnsi="Times" w:cs="Calibri"/>
          <w:b/>
          <w:bCs/>
          <w:color w:val="000000" w:themeColor="text1"/>
          <w:sz w:val="24"/>
          <w:szCs w:val="24"/>
        </w:rPr>
        <w:t>Online Resource 3</w:t>
      </w:r>
      <w:r w:rsidRPr="006C2A4F">
        <w:rPr>
          <w:rFonts w:ascii="Times" w:eastAsiaTheme="majorEastAsia" w:hAnsi="Times" w:cs="Calibri"/>
          <w:color w:val="000000" w:themeColor="text1"/>
          <w:sz w:val="24"/>
          <w:szCs w:val="24"/>
        </w:rPr>
        <w:t xml:space="preserve"> Mean CDAI scores and categories of disease activity for IV-golimumab RA patients of the sensitivity analysis.</w:t>
      </w:r>
    </w:p>
    <w:tbl>
      <w:tblPr>
        <w:tblStyle w:val="TableGrid"/>
        <w:tblW w:w="783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9"/>
        <w:gridCol w:w="1470"/>
        <w:gridCol w:w="1586"/>
        <w:gridCol w:w="1440"/>
      </w:tblGrid>
      <w:tr w:rsidR="006C2A4F" w:rsidRPr="006C2A4F" w14:paraId="7187CD90" w14:textId="77777777" w:rsidTr="00B62A59">
        <w:tc>
          <w:tcPr>
            <w:tcW w:w="333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D483E8A" w14:textId="77777777" w:rsidR="006C2A4F" w:rsidRPr="006C2A4F" w:rsidRDefault="006C2A4F" w:rsidP="006C2A4F">
            <w:pPr>
              <w:jc w:val="center"/>
              <w:rPr>
                <w:rFonts w:ascii="Times" w:eastAsia="Calibri" w:hAnsi="Times" w:cs="Calibri"/>
              </w:rPr>
            </w:pPr>
            <w:bookmarkStart w:id="0" w:name="_Hlk75817600"/>
          </w:p>
        </w:tc>
        <w:tc>
          <w:tcPr>
            <w:tcW w:w="44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93F0C0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>N=81</w:t>
            </w:r>
          </w:p>
        </w:tc>
      </w:tr>
      <w:tr w:rsidR="006C2A4F" w:rsidRPr="006C2A4F" w14:paraId="005ED764" w14:textId="77777777" w:rsidTr="00B62A59">
        <w:trPr>
          <w:trHeight w:val="350"/>
        </w:trPr>
        <w:tc>
          <w:tcPr>
            <w:tcW w:w="333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1E60906" w14:textId="77777777" w:rsidR="006C2A4F" w:rsidRPr="006C2A4F" w:rsidRDefault="006C2A4F" w:rsidP="006C2A4F">
            <w:pPr>
              <w:jc w:val="center"/>
              <w:rPr>
                <w:rFonts w:ascii="Times" w:eastAsia="Calibri" w:hAnsi="Times" w:cs="Calibri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70F4DA75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>Baseline</w:t>
            </w:r>
          </w:p>
          <w:p w14:paraId="7C6DABF2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166A53FC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  <w:vertAlign w:val="superscript"/>
              </w:rPr>
            </w:pPr>
            <w:r w:rsidRPr="006C2A4F">
              <w:rPr>
                <w:rFonts w:ascii="Times" w:eastAsia="Times New Roman" w:hAnsi="Times" w:cs="Calibri"/>
              </w:rPr>
              <w:t>6-month follow-</w:t>
            </w:r>
            <w:proofErr w:type="spellStart"/>
            <w:r w:rsidRPr="006C2A4F">
              <w:rPr>
                <w:rFonts w:ascii="Times" w:eastAsia="Times New Roman" w:hAnsi="Times" w:cs="Calibri"/>
              </w:rPr>
              <w:t>up</w:t>
            </w:r>
            <w:r w:rsidRPr="006C2A4F">
              <w:rPr>
                <w:rFonts w:ascii="Times" w:eastAsia="Times New Roman" w:hAnsi="Times" w:cs="Calibri"/>
                <w:vertAlign w:val="superscript"/>
              </w:rPr>
              <w:t>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824A1C6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>P value</w:t>
            </w:r>
          </w:p>
        </w:tc>
      </w:tr>
      <w:tr w:rsidR="006C2A4F" w:rsidRPr="006C2A4F" w14:paraId="57C64990" w14:textId="77777777" w:rsidTr="00B62A59">
        <w:trPr>
          <w:trHeight w:val="377"/>
        </w:trPr>
        <w:tc>
          <w:tcPr>
            <w:tcW w:w="3339" w:type="dxa"/>
            <w:tcBorders>
              <w:top w:val="single" w:sz="4" w:space="0" w:color="auto"/>
            </w:tcBorders>
          </w:tcPr>
          <w:p w14:paraId="5179BC1E" w14:textId="77777777" w:rsidR="006C2A4F" w:rsidRPr="006C2A4F" w:rsidRDefault="006C2A4F" w:rsidP="006C2A4F">
            <w:pPr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>Mean score (SD)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14:paraId="4632ABDB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>19.3 (12.4)</w:t>
            </w:r>
          </w:p>
        </w:tc>
        <w:tc>
          <w:tcPr>
            <w:tcW w:w="1586" w:type="dxa"/>
            <w:tcBorders>
              <w:top w:val="single" w:sz="4" w:space="0" w:color="auto"/>
            </w:tcBorders>
          </w:tcPr>
          <w:p w14:paraId="20F7DA6F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>13.6 (10.6)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F83A10D" w14:textId="1603C324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  <w:vertAlign w:val="superscript"/>
              </w:rPr>
            </w:pPr>
            <w:r w:rsidRPr="006C2A4F">
              <w:rPr>
                <w:rFonts w:ascii="Times" w:eastAsia="Times New Roman" w:hAnsi="Times" w:cs="Calibri"/>
              </w:rPr>
              <w:t>&lt;0.0001</w:t>
            </w:r>
            <w:r w:rsidRPr="006C2A4F">
              <w:rPr>
                <w:rFonts w:ascii="Times" w:eastAsia="Times New Roman" w:hAnsi="Times" w:cs="Calibri"/>
                <w:vertAlign w:val="superscript"/>
              </w:rPr>
              <w:t>b</w:t>
            </w:r>
          </w:p>
        </w:tc>
      </w:tr>
      <w:tr w:rsidR="006C2A4F" w:rsidRPr="006C2A4F" w14:paraId="3C1A3935" w14:textId="77777777" w:rsidTr="00B62A59">
        <w:tc>
          <w:tcPr>
            <w:tcW w:w="3339" w:type="dxa"/>
          </w:tcPr>
          <w:p w14:paraId="6D00EAFB" w14:textId="77777777" w:rsidR="006C2A4F" w:rsidRPr="006C2A4F" w:rsidRDefault="006C2A4F" w:rsidP="006C2A4F">
            <w:pPr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 xml:space="preserve">Disease activity </w:t>
            </w:r>
            <w:proofErr w:type="spellStart"/>
            <w:r w:rsidRPr="006C2A4F">
              <w:rPr>
                <w:rFonts w:ascii="Times" w:eastAsia="Times New Roman" w:hAnsi="Times" w:cs="Calibri"/>
              </w:rPr>
              <w:t>categories</w:t>
            </w:r>
            <w:r w:rsidRPr="006C2A4F">
              <w:rPr>
                <w:rFonts w:ascii="Times" w:eastAsia="Times New Roman" w:hAnsi="Times" w:cs="Calibri"/>
                <w:vertAlign w:val="superscript"/>
              </w:rPr>
              <w:t>c</w:t>
            </w:r>
            <w:proofErr w:type="spellEnd"/>
            <w:r w:rsidRPr="006C2A4F">
              <w:rPr>
                <w:rFonts w:ascii="Times" w:eastAsia="Times New Roman" w:hAnsi="Times" w:cs="Calibri"/>
              </w:rPr>
              <w:t>, n (%)</w:t>
            </w:r>
          </w:p>
        </w:tc>
        <w:tc>
          <w:tcPr>
            <w:tcW w:w="1470" w:type="dxa"/>
          </w:tcPr>
          <w:p w14:paraId="57439EEF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</w:p>
        </w:tc>
        <w:tc>
          <w:tcPr>
            <w:tcW w:w="1586" w:type="dxa"/>
          </w:tcPr>
          <w:p w14:paraId="58352B7D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</w:p>
        </w:tc>
        <w:tc>
          <w:tcPr>
            <w:tcW w:w="1440" w:type="dxa"/>
          </w:tcPr>
          <w:p w14:paraId="0AD22D22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</w:p>
        </w:tc>
      </w:tr>
      <w:tr w:rsidR="006C2A4F" w:rsidRPr="006C2A4F" w14:paraId="207D0AF7" w14:textId="77777777" w:rsidTr="00B62A59">
        <w:tc>
          <w:tcPr>
            <w:tcW w:w="3339" w:type="dxa"/>
          </w:tcPr>
          <w:p w14:paraId="55118783" w14:textId="77777777" w:rsidR="006C2A4F" w:rsidRPr="006C2A4F" w:rsidRDefault="006C2A4F" w:rsidP="006C2A4F">
            <w:pPr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>Remission</w:t>
            </w:r>
          </w:p>
        </w:tc>
        <w:tc>
          <w:tcPr>
            <w:tcW w:w="1470" w:type="dxa"/>
          </w:tcPr>
          <w:p w14:paraId="1C887D97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>2 (2.5)</w:t>
            </w:r>
          </w:p>
        </w:tc>
        <w:tc>
          <w:tcPr>
            <w:tcW w:w="1586" w:type="dxa"/>
          </w:tcPr>
          <w:p w14:paraId="3B46CAE5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>4 (4.9)</w:t>
            </w:r>
          </w:p>
        </w:tc>
        <w:tc>
          <w:tcPr>
            <w:tcW w:w="1440" w:type="dxa"/>
            <w:vMerge w:val="restart"/>
          </w:tcPr>
          <w:p w14:paraId="25E28025" w14:textId="2961E990" w:rsidR="006C2A4F" w:rsidRPr="006C2A4F" w:rsidRDefault="00DB71E3" w:rsidP="006C2A4F">
            <w:pPr>
              <w:jc w:val="center"/>
              <w:rPr>
                <w:rFonts w:ascii="Times" w:eastAsia="Times New Roman" w:hAnsi="Times" w:cs="Times"/>
                <w:color w:val="000000"/>
                <w:vertAlign w:val="superscript"/>
              </w:rPr>
            </w:pPr>
            <w:r>
              <w:rPr>
                <w:rFonts w:ascii="Times" w:hAnsi="Times" w:cs="Calibri"/>
              </w:rPr>
              <w:t>&lt;0.001</w:t>
            </w:r>
            <w:r w:rsidR="006C2A4F" w:rsidRPr="006C2A4F">
              <w:rPr>
                <w:rFonts w:ascii="Times" w:eastAsia="Times New Roman" w:hAnsi="Times" w:cs="Calibri"/>
                <w:vertAlign w:val="superscript"/>
              </w:rPr>
              <w:t>d</w:t>
            </w:r>
          </w:p>
          <w:p w14:paraId="7D5AD3D2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</w:p>
        </w:tc>
      </w:tr>
      <w:tr w:rsidR="006C2A4F" w:rsidRPr="006C2A4F" w14:paraId="4323DFCF" w14:textId="77777777" w:rsidTr="00B62A59">
        <w:tc>
          <w:tcPr>
            <w:tcW w:w="3339" w:type="dxa"/>
          </w:tcPr>
          <w:p w14:paraId="781A59F4" w14:textId="77777777" w:rsidR="006C2A4F" w:rsidRPr="006C2A4F" w:rsidRDefault="006C2A4F" w:rsidP="006C2A4F">
            <w:pPr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>Low</w:t>
            </w:r>
          </w:p>
        </w:tc>
        <w:tc>
          <w:tcPr>
            <w:tcW w:w="1470" w:type="dxa"/>
          </w:tcPr>
          <w:p w14:paraId="25F9D6A2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>22 (27.2)</w:t>
            </w:r>
          </w:p>
        </w:tc>
        <w:tc>
          <w:tcPr>
            <w:tcW w:w="1586" w:type="dxa"/>
          </w:tcPr>
          <w:p w14:paraId="7CABDB64" w14:textId="77777777" w:rsidR="006C2A4F" w:rsidRPr="006C2A4F" w:rsidDel="00CB039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>37 (45.7)</w:t>
            </w:r>
          </w:p>
        </w:tc>
        <w:tc>
          <w:tcPr>
            <w:tcW w:w="1440" w:type="dxa"/>
            <w:vMerge/>
          </w:tcPr>
          <w:p w14:paraId="680C83A9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</w:p>
        </w:tc>
      </w:tr>
      <w:tr w:rsidR="006C2A4F" w:rsidRPr="006C2A4F" w14:paraId="795CDE1E" w14:textId="77777777" w:rsidTr="00B62A59">
        <w:tc>
          <w:tcPr>
            <w:tcW w:w="3339" w:type="dxa"/>
          </w:tcPr>
          <w:p w14:paraId="524DD3E0" w14:textId="77777777" w:rsidR="006C2A4F" w:rsidRPr="006C2A4F" w:rsidRDefault="006C2A4F" w:rsidP="006C2A4F">
            <w:pPr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>Moderate</w:t>
            </w:r>
          </w:p>
        </w:tc>
        <w:tc>
          <w:tcPr>
            <w:tcW w:w="1470" w:type="dxa"/>
          </w:tcPr>
          <w:p w14:paraId="0EC623C0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>26 (32.1)</w:t>
            </w:r>
          </w:p>
        </w:tc>
        <w:tc>
          <w:tcPr>
            <w:tcW w:w="1586" w:type="dxa"/>
          </w:tcPr>
          <w:p w14:paraId="62563B63" w14:textId="77777777" w:rsidR="006C2A4F" w:rsidRPr="006C2A4F" w:rsidDel="00CB039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>27 (33.3)</w:t>
            </w:r>
          </w:p>
        </w:tc>
        <w:tc>
          <w:tcPr>
            <w:tcW w:w="1440" w:type="dxa"/>
            <w:vMerge/>
          </w:tcPr>
          <w:p w14:paraId="21313F7A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</w:p>
        </w:tc>
      </w:tr>
      <w:tr w:rsidR="006C2A4F" w:rsidRPr="006C2A4F" w14:paraId="0C9667CE" w14:textId="77777777" w:rsidTr="00B62A59">
        <w:tc>
          <w:tcPr>
            <w:tcW w:w="3339" w:type="dxa"/>
            <w:tcBorders>
              <w:bottom w:val="single" w:sz="4" w:space="0" w:color="auto"/>
            </w:tcBorders>
          </w:tcPr>
          <w:p w14:paraId="7AC22AF1" w14:textId="77777777" w:rsidR="006C2A4F" w:rsidRPr="006C2A4F" w:rsidRDefault="006C2A4F" w:rsidP="006C2A4F">
            <w:pPr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>High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05F65E1C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>31 (38.3)</w:t>
            </w:r>
          </w:p>
        </w:tc>
        <w:tc>
          <w:tcPr>
            <w:tcW w:w="1586" w:type="dxa"/>
            <w:tcBorders>
              <w:bottom w:val="single" w:sz="4" w:space="0" w:color="auto"/>
            </w:tcBorders>
          </w:tcPr>
          <w:p w14:paraId="578503B4" w14:textId="77777777" w:rsidR="006C2A4F" w:rsidRPr="006C2A4F" w:rsidDel="00CB039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  <w:r w:rsidRPr="006C2A4F">
              <w:rPr>
                <w:rFonts w:ascii="Times" w:eastAsia="Times New Roman" w:hAnsi="Times" w:cs="Calibri"/>
              </w:rPr>
              <w:t>13 (16.0)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24EBFEB0" w14:textId="77777777" w:rsidR="006C2A4F" w:rsidRPr="006C2A4F" w:rsidRDefault="006C2A4F" w:rsidP="006C2A4F">
            <w:pPr>
              <w:jc w:val="center"/>
              <w:rPr>
                <w:rFonts w:ascii="Times" w:eastAsia="Times New Roman" w:hAnsi="Times" w:cs="Calibri"/>
              </w:rPr>
            </w:pPr>
          </w:p>
        </w:tc>
      </w:tr>
    </w:tbl>
    <w:bookmarkEnd w:id="0"/>
    <w:p w14:paraId="0118F05A" w14:textId="77777777" w:rsidR="006C2A4F" w:rsidRPr="006C2A4F" w:rsidRDefault="006C2A4F" w:rsidP="006C2A4F">
      <w:pPr>
        <w:spacing w:after="0" w:line="240" w:lineRule="auto"/>
        <w:rPr>
          <w:rFonts w:ascii="Times" w:eastAsia="Times New Roman" w:hAnsi="Times" w:cs="Calibri"/>
          <w:sz w:val="20"/>
          <w:szCs w:val="20"/>
        </w:rPr>
      </w:pPr>
      <w:proofErr w:type="spellStart"/>
      <w:r w:rsidRPr="006C2A4F">
        <w:rPr>
          <w:rFonts w:ascii="Times" w:eastAsia="Times New Roman" w:hAnsi="Times" w:cs="Calibri"/>
          <w:sz w:val="20"/>
          <w:szCs w:val="20"/>
          <w:vertAlign w:val="superscript"/>
        </w:rPr>
        <w:t>a</w:t>
      </w:r>
      <w:r w:rsidRPr="006C2A4F">
        <w:rPr>
          <w:rFonts w:ascii="Times" w:eastAsia="Times New Roman" w:hAnsi="Times" w:cs="Calibri"/>
          <w:sz w:val="20"/>
          <w:szCs w:val="20"/>
        </w:rPr>
        <w:t>Disease</w:t>
      </w:r>
      <w:proofErr w:type="spellEnd"/>
      <w:r w:rsidRPr="006C2A4F">
        <w:rPr>
          <w:rFonts w:ascii="Times" w:eastAsia="Times New Roman" w:hAnsi="Times" w:cs="Calibri"/>
          <w:sz w:val="20"/>
          <w:szCs w:val="20"/>
        </w:rPr>
        <w:t xml:space="preserve"> activity was assessed 6-9 months after the index date.</w:t>
      </w:r>
    </w:p>
    <w:p w14:paraId="34C96E1C" w14:textId="77777777" w:rsidR="006C2A4F" w:rsidRPr="006C2A4F" w:rsidRDefault="006C2A4F" w:rsidP="006C2A4F">
      <w:pPr>
        <w:spacing w:after="0" w:line="240" w:lineRule="auto"/>
        <w:rPr>
          <w:rFonts w:ascii="Times" w:eastAsia="Times New Roman" w:hAnsi="Times" w:cs="Calibri"/>
          <w:sz w:val="20"/>
          <w:szCs w:val="20"/>
        </w:rPr>
      </w:pPr>
      <w:proofErr w:type="spellStart"/>
      <w:r w:rsidRPr="006C2A4F">
        <w:rPr>
          <w:rFonts w:ascii="Times" w:eastAsia="Times New Roman" w:hAnsi="Times" w:cs="Times"/>
          <w:bCs/>
          <w:sz w:val="20"/>
          <w:szCs w:val="20"/>
          <w:vertAlign w:val="superscript"/>
        </w:rPr>
        <w:t>b</w:t>
      </w:r>
      <w:r w:rsidRPr="006C2A4F">
        <w:rPr>
          <w:rFonts w:ascii="Times" w:eastAsia="Times New Roman" w:hAnsi="Times" w:cs="Calibri"/>
          <w:sz w:val="20"/>
          <w:szCs w:val="20"/>
        </w:rPr>
        <w:t>Calculated</w:t>
      </w:r>
      <w:proofErr w:type="spellEnd"/>
      <w:r w:rsidRPr="006C2A4F">
        <w:rPr>
          <w:rFonts w:ascii="Times" w:eastAsia="Times New Roman" w:hAnsi="Times" w:cs="Calibri"/>
          <w:sz w:val="20"/>
          <w:szCs w:val="20"/>
        </w:rPr>
        <w:t xml:space="preserve"> using a paired t-test.</w:t>
      </w:r>
    </w:p>
    <w:p w14:paraId="2E91F19B" w14:textId="77777777" w:rsidR="006C2A4F" w:rsidRPr="006C2A4F" w:rsidRDefault="006C2A4F" w:rsidP="006C2A4F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6C2A4F">
        <w:rPr>
          <w:rFonts w:ascii="Times" w:eastAsia="Times New Roman" w:hAnsi="Times" w:cs="Calibri"/>
          <w:sz w:val="20"/>
          <w:szCs w:val="20"/>
          <w:vertAlign w:val="superscript"/>
        </w:rPr>
        <w:t>c</w:t>
      </w:r>
      <w:r w:rsidRPr="006C2A4F">
        <w:rPr>
          <w:rFonts w:ascii="Times" w:eastAsia="Times New Roman" w:hAnsi="Times" w:cs="Times New Roman"/>
          <w:sz w:val="20"/>
          <w:szCs w:val="20"/>
        </w:rPr>
        <w:t>CDAI</w:t>
      </w:r>
      <w:proofErr w:type="spellEnd"/>
      <w:r w:rsidRPr="006C2A4F">
        <w:rPr>
          <w:rFonts w:ascii="Times" w:eastAsia="Times New Roman" w:hAnsi="Times" w:cs="Times New Roman"/>
          <w:sz w:val="20"/>
          <w:szCs w:val="20"/>
        </w:rPr>
        <w:t xml:space="preserve"> sums the number of swollen (0–28) and tender (0-28) joints and the rating of global disease activity (0–10) provided by the physician and patient. Scores range from 0-76; scores of ≤2.8, &gt;2.8-10.0, &gt;10.0-22.0, or &gt;22.0 represent remission, low, moderate, or high disease activity, respectively </w:t>
      </w:r>
      <w:r w:rsidRPr="006C2A4F">
        <w:rPr>
          <w:rFonts w:ascii="Times" w:eastAsia="Times New Roman" w:hAnsi="Times" w:cs="Times New Roman"/>
          <w:sz w:val="20"/>
          <w:szCs w:val="20"/>
        </w:rPr>
        <w:fldChar w:fldCharType="begin">
          <w:fldData xml:space="preserve">PEVuZE5vdGU+PENpdGU+PEF1dGhvcj5BbGV0YWhhPC9BdXRob3I+PFllYXI+MjAwNTwvWWVhcj48
UmVjTnVtPjE8L1JlY051bT48RGlzcGxheVRleHQ+WzE2LDE3XTwvRGlzcGxheVRleHQ+PHJlY29y
ZD48cmVjLW51bWJlcj4xPC9yZWMtbnVtYmVyPjxmb3JlaWduLWtleXM+PGtleSBhcHA9IkVOIiBk
Yi1pZD0iMGFhZnR3YWZxd2ZhZXVlemRmM3Y1ejA2NWR0d3MyMmR2eDJhIiB0aW1lc3RhbXA9IjE2
MzAwMjU5MTAiPjE8L2tleT48L2ZvcmVpZ24ta2V5cz48cmVmLXR5cGUgbmFtZT0iSm91cm5hbCBB
cnRpY2xlIj4xNzwvcmVmLXR5cGU+PGNvbnRyaWJ1dG9ycz48YXV0aG9ycz48YXV0aG9yPkFsZXRh
aGEsIEQuPC9hdXRob3I+PGF1dGhvcj5OZWxsLCBWLiBQLiBLLiA8L2F1dGhvcj48YXV0aG9yPlN0
YW1tLCBULjwvYXV0aG9yPjxhdXRob3I+VWZmbWFubiwgTS48L2F1dGhvcj48YXV0aG9yPlBmbHVn
YmVpbCwgUy48L2F1dGhvcj48YXV0aG9yPk1hY2hvbGQsIEsuPC9hdXRob3I+PGF1dGhvcj5TbW9s
ZW4sIEouIFMuPC9hdXRob3I+PC9hdXRob3JzPjwvY29udHJpYnV0b3JzPjxhdXRoLWFkZHJlc3M+
RGVwYXJ0bWVudCBvZiBSaGV1bWF0b2xvZ3ksIE1lZGljYWwgVW5pdmVyc2l0eSBvZiBWaWVubmEs
IFZpZW5uYSwgQXVzdHJpYS4gYWxldGFoYWRAbWFpbC5uaWguZ292PC9hdXRoLWFkZHJlc3M+PHRp
dGxlcz48dGl0bGU+QWN1dGUgcGhhc2UgcmVhY3RhbnRzIGFkZCBsaXR0bGUgdG8gY29tcG9zaXRl
IGRpc2Vhc2UgYWN0aXZpdHkgaW5kaWNlcyBmb3IgcmhldW1hdG9pZCBhcnRocml0aXM6IHZhbGlk
YXRpb24gb2YgYSBjbGluaWNhbCBhY3Rpdml0eSBzY29yZTwvdGl0bGU+PHNlY29uZGFyeS10aXRs
ZT5BcnRocml0aXMgUmVzIFRoZXI8L3NlY29uZGFyeS10aXRsZT48L3RpdGxlcz48cGVyaW9kaWNh
bD48ZnVsbC10aXRsZT5BcnRocml0aXMgUmVzIFRoZXI8L2Z1bGwtdGl0bGU+PC9wZXJpb2RpY2Fs
PjxwYWdlcz5SNzk2LVI4MDY8L3BhZ2VzPjx2b2x1bWU+Nzwvdm9sdW1lPjxudW1iZXI+NDwvbnVt
YmVyPjxlZGl0aW9uPjIwMDUvMDcvMDE8L2VkaXRpb24+PGtleXdvcmRzPjxrZXl3b3JkPipBY3V0
ZS1QaGFzZSBQcm90ZWluczwva2V5d29yZD48a2V5d29yZD5BZHVsdDwva2V5d29yZD48a2V5d29y
ZD5BZ2VkPC9rZXl3b3JkPjxrZXl3b3JkPkFuYWx5c2lzIG9mIFZhcmlhbmNlPC9rZXl3b3JkPjxr
ZXl3b3JkPkFydGhyaXRpcywgUmhldW1hdG9pZC9kaWFnbm9zaXMvKnBhdGhvbG9neTwva2V5d29y
ZD48a2V5d29yZD5Db2hvcnQgU3R1ZGllczwva2V5d29yZD48a2V5d29yZD5Db25maWRlbmNlIElu
dGVydmFsczwva2V5d29yZD48a2V5d29yZD5Dcm9zcy1TZWN0aW9uYWwgU3R1ZGllczwva2V5d29y
ZD48a2V5d29yZD5GZW1hbGU8L2tleXdvcmQ+PGtleXdvcmQ+SHVtYW5zPC9rZXl3b3JkPjxrZXl3
b3JkPkluIFZpdHJvIFRlY2huaXF1ZXM8L2tleXdvcmQ+PGtleXdvcmQ+TGluZWFyIE1vZGVsczwv
a2V5d29yZD48a2V5d29yZD5NaWRkbGUgQWdlZDwva2V5d29yZD48a2V5d29yZD5Qcm9zcGVjdGl2
ZSBTdHVkaWVzPC9rZXl3b3JkPjxrZXl3b3JkPlN0YXRpc3RpY3MsIE5vbnBhcmFtZXRyaWM8L2tl
eXdvcmQ+PC9rZXl3b3Jkcz48ZGF0ZXM+PHllYXI+MjAwNTwveWVhcj48L2RhdGVzPjxpc2JuPjE0
NzgtNjM2MiAoRWxlY3Ryb25pYykmI3hEOzE0NzgtNjM1NCAoTGlua2luZyk8L2lzYm4+PGFjY2Vz
c2lvbi1udW0+MTU5ODc0ODE8L2FjY2Vzc2lvbi1udW0+PHVybHM+PHJlbGF0ZWQtdXJscz48dXJs
Pmh0dHBzOi8vd3d3Lm5jYmkubmxtLm5paC5nb3YvcHVibWVkLzE1OTg3NDgxPC91cmw+PC9yZWxh
dGVkLXVybHM+PC91cmxzPjxjdXN0b20yPlBNQzExNzUwMzA8L2N1c3RvbTI+PGVsZWN0cm9uaWMt
cmVzb3VyY2UtbnVtPjEwLjExODYvYXIxNzQwPC9lbGVjdHJvbmljLXJlc291cmNlLW51bT48L3Jl
Y29yZD48L0NpdGU+PENpdGU+PEF1dGhvcj5QaW5jdXM8L0F1dGhvcj48WWVhcj4yMDA4PC9ZZWFy
PjxSZWNOdW0+MTU8L1JlY051bT48cmVjb3JkPjxyZWMtbnVtYmVyPjE1PC9yZWMtbnVtYmVyPjxm
b3JlaWduLWtleXM+PGtleSBhcHA9IkVOIiBkYi1pZD0iMGFhZnR3YWZxd2ZhZXVlemRmM3Y1ejA2
NWR0d3MyMmR2eDJhIiB0aW1lc3RhbXA9IjE2MzAwMjYyNTkiPjE1PC9rZXk+PC9mb3JlaWduLWtl
eXM+PHJlZi10eXBlIG5hbWU9IkpvdXJuYWwgQXJ0aWNsZSI+MTc8L3JlZi10eXBlPjxjb250cmli
dXRvcnM+PGF1dGhvcnM+PGF1dGhvcj5QaW5jdXMsIFQuPC9hdXRob3I+PGF1dGhvcj5Td2Vhcmlu
Z2VuLCBDLiBKLjwvYXV0aG9yPjxhdXRob3I+QmVyZ21hbiwgTS48L2F1dGhvcj48YXV0aG9yPllh
emljaSwgWS48L2F1dGhvcj48L2F1dGhvcnM+PC9jb250cmlidXRvcnM+PGF1dGgtYWRkcmVzcz5O
ZXcgWW9yayBVbml2ZXJzaXR5IEhvc3BpdGFsIGZvciBKb2ludCBEaXNlYXNlcywgTmV3IFlvcmss
IE5ldyBZb3JrIDEwMDAzLCBVU0EuIHRlZHBpbmN1c0BnbWFpbC5jb208L2F1dGgtYWRkcmVzcz48
dGl0bGVzPjx0aXRsZT5SQVBJRDMgKFJvdXRpbmUgQXNzZXNzbWVudCBvZiBQYXRpZW50IEluZGV4
IERhdGEgMyksIGEgcmhldW1hdG9pZCBhcnRocml0aXMgaW5kZXggd2l0aG91dCBmb3JtYWwgam9p
bnQgY291bnRzIGZvciByb3V0aW5lIGNhcmU6IHByb3Bvc2VkIHNldmVyaXR5IGNhdGVnb3JpZXMg
Y29tcGFyZWQgdG8gZGlzZWFzZSBhY3Rpdml0eSBzY29yZSBhbmQgY2xpbmljYWwgZGlzZWFzZSBh
Y3Rpdml0eSBpbmRleCBjYXRlZ29yaWVzPC90aXRsZT48c2Vjb25kYXJ5LXRpdGxlPkogUmhldW1h
dG9sPC9zZWNvbmRhcnktdGl0bGU+PC90aXRsZXM+PHBlcmlvZGljYWw+PGZ1bGwtdGl0bGU+SiBS
aGV1bWF0b2w8L2Z1bGwtdGl0bGU+PC9wZXJpb2RpY2FsPjxwYWdlcz4yMTM2LTIxNDc8L3BhZ2Vz
Pjx2b2x1bWU+MzU8L3ZvbHVtZT48bnVtYmVyPjExPC9udW1iZXI+PGVkaXRpb24+MjAwOC8wOS8x
NzwvZWRpdGlvbj48a2V5d29yZHM+PGtleXdvcmQ+QWR1bHQ8L2tleXdvcmQ+PGtleXdvcmQ+QWdl
ZDwva2V5d29yZD48a2V5d29yZD5BbnRpcmhldW1hdGljIEFnZW50cy90aGVyYXBldXRpYyB1c2U8
L2tleXdvcmQ+PGtleXdvcmQ+QXJ0aHJpdGlzLCBSaGV1bWF0b2lkL2RydWcgdGhlcmFweS8qcGh5
c2lvcGF0aG9sb2d5PC9rZXl3b3JkPjxrZXl3b3JkPipEaXNhYmlsaXR5IEV2YWx1YXRpb248L2tl
eXdvcmQ+PGtleXdvcmQ+RmVtYWxlPC9rZXl3b3JkPjxrZXl3b3JkPkdsdWNvY29ydGljb2lkcy90
aGVyYXBldXRpYyB1c2U8L2tleXdvcmQ+PGtleXdvcmQ+KkhlYWx0aCBTdGF0dXMgSW5kaWNhdG9y
czwva2V5d29yZD48a2V5d29yZD5IdW1hbnM8L2tleXdvcmQ+PGtleXdvcmQ+TWFsZTwva2V5d29y
ZD48a2V5d29yZD5NZXRob3RyZXhhdGUvdGhlcmFwZXV0aWMgdXNlPC9rZXl3b3JkPjxrZXl3b3Jk
Pk1pZGRsZSBBZ2VkPC9rZXl3b3JkPjxrZXl3b3JkPlByZWRuaXNvbmUvdGhlcmFwZXV0aWMgdXNl
PC9rZXl3b3JkPjxrZXl3b3JkPlJlbWlzc2lvbiBJbmR1Y3Rpb248L2tleXdvcmQ+PGtleXdvcmQ+
KlNldmVyaXR5IG9mIElsbG5lc3MgSW5kZXg8L2tleXdvcmQ+PGtleXdvcmQ+KlN1cnZleXMgYW5k
IFF1ZXN0aW9ubmFpcmVzPC9rZXl3b3JkPjwva2V5d29yZHM+PGRhdGVzPjx5ZWFyPjIwMDg8L3ll
YXI+PHB1Yi1kYXRlcz48ZGF0ZT5Ob3Y8L2RhdGU+PC9wdWItZGF0ZXM+PC9kYXRlcz48aXNibj4w
MzE1LTE2MlggKFByaW50KSYjeEQ7MDMxNS0xNjJYIChMaW5raW5nKTwvaXNibj48YWNjZXNzaW9u
LW51bT4xODc5MzAwNjwvYWNjZXNzaW9uLW51bT48dXJscz48cmVsYXRlZC11cmxzPjx1cmw+aHR0
cHM6Ly93d3cubmNiaS5ubG0ubmloLmdvdi9wdWJtZWQvMTg3OTMwMDY8L3VybD48L3JlbGF0ZWQt
dXJscz48L3VybHM+PGVsZWN0cm9uaWMtcmVzb3VyY2UtbnVtPjEwLjM4OTkvanJoZXVtLjA4MDE4
MjwvZWxlY3Ryb25pYy1yZXNvdXJjZS1udW0+PC9yZWNvcmQ+PC9DaXRlPjwvRW5kTm90ZT5=
</w:fldData>
        </w:fldChar>
      </w:r>
      <w:r w:rsidRPr="006C2A4F">
        <w:rPr>
          <w:rFonts w:ascii="Times" w:eastAsia="Times New Roman" w:hAnsi="Times" w:cs="Times New Roman"/>
          <w:sz w:val="20"/>
          <w:szCs w:val="20"/>
        </w:rPr>
        <w:instrText xml:space="preserve"> ADDIN EN.CITE </w:instrText>
      </w:r>
      <w:r w:rsidRPr="006C2A4F">
        <w:rPr>
          <w:rFonts w:ascii="Times" w:eastAsia="Times New Roman" w:hAnsi="Times" w:cs="Times New Roman"/>
          <w:sz w:val="20"/>
          <w:szCs w:val="20"/>
        </w:rPr>
        <w:fldChar w:fldCharType="begin">
          <w:fldData xml:space="preserve">PEVuZE5vdGU+PENpdGU+PEF1dGhvcj5BbGV0YWhhPC9BdXRob3I+PFllYXI+MjAwNTwvWWVhcj48
UmVjTnVtPjE8L1JlY051bT48RGlzcGxheVRleHQ+WzE2LDE3XTwvRGlzcGxheVRleHQ+PHJlY29y
ZD48cmVjLW51bWJlcj4xPC9yZWMtbnVtYmVyPjxmb3JlaWduLWtleXM+PGtleSBhcHA9IkVOIiBk
Yi1pZD0iMGFhZnR3YWZxd2ZhZXVlemRmM3Y1ejA2NWR0d3MyMmR2eDJhIiB0aW1lc3RhbXA9IjE2
MzAwMjU5MTAiPjE8L2tleT48L2ZvcmVpZ24ta2V5cz48cmVmLXR5cGUgbmFtZT0iSm91cm5hbCBB
cnRpY2xlIj4xNzwvcmVmLXR5cGU+PGNvbnRyaWJ1dG9ycz48YXV0aG9ycz48YXV0aG9yPkFsZXRh
aGEsIEQuPC9hdXRob3I+PGF1dGhvcj5OZWxsLCBWLiBQLiBLLiA8L2F1dGhvcj48YXV0aG9yPlN0
YW1tLCBULjwvYXV0aG9yPjxhdXRob3I+VWZmbWFubiwgTS48L2F1dGhvcj48YXV0aG9yPlBmbHVn
YmVpbCwgUy48L2F1dGhvcj48YXV0aG9yPk1hY2hvbGQsIEsuPC9hdXRob3I+PGF1dGhvcj5TbW9s
ZW4sIEouIFMuPC9hdXRob3I+PC9hdXRob3JzPjwvY29udHJpYnV0b3JzPjxhdXRoLWFkZHJlc3M+
RGVwYXJ0bWVudCBvZiBSaGV1bWF0b2xvZ3ksIE1lZGljYWwgVW5pdmVyc2l0eSBvZiBWaWVubmEs
IFZpZW5uYSwgQXVzdHJpYS4gYWxldGFoYWRAbWFpbC5uaWguZ292PC9hdXRoLWFkZHJlc3M+PHRp
dGxlcz48dGl0bGU+QWN1dGUgcGhhc2UgcmVhY3RhbnRzIGFkZCBsaXR0bGUgdG8gY29tcG9zaXRl
IGRpc2Vhc2UgYWN0aXZpdHkgaW5kaWNlcyBmb3IgcmhldW1hdG9pZCBhcnRocml0aXM6IHZhbGlk
YXRpb24gb2YgYSBjbGluaWNhbCBhY3Rpdml0eSBzY29yZTwvdGl0bGU+PHNlY29uZGFyeS10aXRs
ZT5BcnRocml0aXMgUmVzIFRoZXI8L3NlY29uZGFyeS10aXRsZT48L3RpdGxlcz48cGVyaW9kaWNh
bD48ZnVsbC10aXRsZT5BcnRocml0aXMgUmVzIFRoZXI8L2Z1bGwtdGl0bGU+PC9wZXJpb2RpY2Fs
PjxwYWdlcz5SNzk2LVI4MDY8L3BhZ2VzPjx2b2x1bWU+Nzwvdm9sdW1lPjxudW1iZXI+NDwvbnVt
YmVyPjxlZGl0aW9uPjIwMDUvMDcvMDE8L2VkaXRpb24+PGtleXdvcmRzPjxrZXl3b3JkPipBY3V0
ZS1QaGFzZSBQcm90ZWluczwva2V5d29yZD48a2V5d29yZD5BZHVsdDwva2V5d29yZD48a2V5d29y
ZD5BZ2VkPC9rZXl3b3JkPjxrZXl3b3JkPkFuYWx5c2lzIG9mIFZhcmlhbmNlPC9rZXl3b3JkPjxr
ZXl3b3JkPkFydGhyaXRpcywgUmhldW1hdG9pZC9kaWFnbm9zaXMvKnBhdGhvbG9neTwva2V5d29y
ZD48a2V5d29yZD5Db2hvcnQgU3R1ZGllczwva2V5d29yZD48a2V5d29yZD5Db25maWRlbmNlIElu
dGVydmFsczwva2V5d29yZD48a2V5d29yZD5Dcm9zcy1TZWN0aW9uYWwgU3R1ZGllczwva2V5d29y
ZD48a2V5d29yZD5GZW1hbGU8L2tleXdvcmQ+PGtleXdvcmQ+SHVtYW5zPC9rZXl3b3JkPjxrZXl3
b3JkPkluIFZpdHJvIFRlY2huaXF1ZXM8L2tleXdvcmQ+PGtleXdvcmQ+TGluZWFyIE1vZGVsczwv
a2V5d29yZD48a2V5d29yZD5NaWRkbGUgQWdlZDwva2V5d29yZD48a2V5d29yZD5Qcm9zcGVjdGl2
ZSBTdHVkaWVzPC9rZXl3b3JkPjxrZXl3b3JkPlN0YXRpc3RpY3MsIE5vbnBhcmFtZXRyaWM8L2tl
eXdvcmQ+PC9rZXl3b3Jkcz48ZGF0ZXM+PHllYXI+MjAwNTwveWVhcj48L2RhdGVzPjxpc2JuPjE0
NzgtNjM2MiAoRWxlY3Ryb25pYykmI3hEOzE0NzgtNjM1NCAoTGlua2luZyk8L2lzYm4+PGFjY2Vz
c2lvbi1udW0+MTU5ODc0ODE8L2FjY2Vzc2lvbi1udW0+PHVybHM+PHJlbGF0ZWQtdXJscz48dXJs
Pmh0dHBzOi8vd3d3Lm5jYmkubmxtLm5paC5nb3YvcHVibWVkLzE1OTg3NDgxPC91cmw+PC9yZWxh
dGVkLXVybHM+PC91cmxzPjxjdXN0b20yPlBNQzExNzUwMzA8L2N1c3RvbTI+PGVsZWN0cm9uaWMt
cmVzb3VyY2UtbnVtPjEwLjExODYvYXIxNzQwPC9lbGVjdHJvbmljLXJlc291cmNlLW51bT48L3Jl
Y29yZD48L0NpdGU+PENpdGU+PEF1dGhvcj5QaW5jdXM8L0F1dGhvcj48WWVhcj4yMDA4PC9ZZWFy
PjxSZWNOdW0+MTU8L1JlY051bT48cmVjb3JkPjxyZWMtbnVtYmVyPjE1PC9yZWMtbnVtYmVyPjxm
b3JlaWduLWtleXM+PGtleSBhcHA9IkVOIiBkYi1pZD0iMGFhZnR3YWZxd2ZhZXVlemRmM3Y1ejA2
NWR0d3MyMmR2eDJhIiB0aW1lc3RhbXA9IjE2MzAwMjYyNTkiPjE1PC9rZXk+PC9mb3JlaWduLWtl
eXM+PHJlZi10eXBlIG5hbWU9IkpvdXJuYWwgQXJ0aWNsZSI+MTc8L3JlZi10eXBlPjxjb250cmli
dXRvcnM+PGF1dGhvcnM+PGF1dGhvcj5QaW5jdXMsIFQuPC9hdXRob3I+PGF1dGhvcj5Td2Vhcmlu
Z2VuLCBDLiBKLjwvYXV0aG9yPjxhdXRob3I+QmVyZ21hbiwgTS48L2F1dGhvcj48YXV0aG9yPllh
emljaSwgWS48L2F1dGhvcj48L2F1dGhvcnM+PC9jb250cmlidXRvcnM+PGF1dGgtYWRkcmVzcz5O
ZXcgWW9yayBVbml2ZXJzaXR5IEhvc3BpdGFsIGZvciBKb2ludCBEaXNlYXNlcywgTmV3IFlvcmss
IE5ldyBZb3JrIDEwMDAzLCBVU0EuIHRlZHBpbmN1c0BnbWFpbC5jb208L2F1dGgtYWRkcmVzcz48
dGl0bGVzPjx0aXRsZT5SQVBJRDMgKFJvdXRpbmUgQXNzZXNzbWVudCBvZiBQYXRpZW50IEluZGV4
IERhdGEgMyksIGEgcmhldW1hdG9pZCBhcnRocml0aXMgaW5kZXggd2l0aG91dCBmb3JtYWwgam9p
bnQgY291bnRzIGZvciByb3V0aW5lIGNhcmU6IHByb3Bvc2VkIHNldmVyaXR5IGNhdGVnb3JpZXMg
Y29tcGFyZWQgdG8gZGlzZWFzZSBhY3Rpdml0eSBzY29yZSBhbmQgY2xpbmljYWwgZGlzZWFzZSBh
Y3Rpdml0eSBpbmRleCBjYXRlZ29yaWVzPC90aXRsZT48c2Vjb25kYXJ5LXRpdGxlPkogUmhldW1h
dG9sPC9zZWNvbmRhcnktdGl0bGU+PC90aXRsZXM+PHBlcmlvZGljYWw+PGZ1bGwtdGl0bGU+SiBS
aGV1bWF0b2w8L2Z1bGwtdGl0bGU+PC9wZXJpb2RpY2FsPjxwYWdlcz4yMTM2LTIxNDc8L3BhZ2Vz
Pjx2b2x1bWU+MzU8L3ZvbHVtZT48bnVtYmVyPjExPC9udW1iZXI+PGVkaXRpb24+MjAwOC8wOS8x
NzwvZWRpdGlvbj48a2V5d29yZHM+PGtleXdvcmQ+QWR1bHQ8L2tleXdvcmQ+PGtleXdvcmQ+QWdl
ZDwva2V5d29yZD48a2V5d29yZD5BbnRpcmhldW1hdGljIEFnZW50cy90aGVyYXBldXRpYyB1c2U8
L2tleXdvcmQ+PGtleXdvcmQ+QXJ0aHJpdGlzLCBSaGV1bWF0b2lkL2RydWcgdGhlcmFweS8qcGh5
c2lvcGF0aG9sb2d5PC9rZXl3b3JkPjxrZXl3b3JkPipEaXNhYmlsaXR5IEV2YWx1YXRpb248L2tl
eXdvcmQ+PGtleXdvcmQ+RmVtYWxlPC9rZXl3b3JkPjxrZXl3b3JkPkdsdWNvY29ydGljb2lkcy90
aGVyYXBldXRpYyB1c2U8L2tleXdvcmQ+PGtleXdvcmQ+KkhlYWx0aCBTdGF0dXMgSW5kaWNhdG9y
czwva2V5d29yZD48a2V5d29yZD5IdW1hbnM8L2tleXdvcmQ+PGtleXdvcmQ+TWFsZTwva2V5d29y
ZD48a2V5d29yZD5NZXRob3RyZXhhdGUvdGhlcmFwZXV0aWMgdXNlPC9rZXl3b3JkPjxrZXl3b3Jk
Pk1pZGRsZSBBZ2VkPC9rZXl3b3JkPjxrZXl3b3JkPlByZWRuaXNvbmUvdGhlcmFwZXV0aWMgdXNl
PC9rZXl3b3JkPjxrZXl3b3JkPlJlbWlzc2lvbiBJbmR1Y3Rpb248L2tleXdvcmQ+PGtleXdvcmQ+
KlNldmVyaXR5IG9mIElsbG5lc3MgSW5kZXg8L2tleXdvcmQ+PGtleXdvcmQ+KlN1cnZleXMgYW5k
IFF1ZXN0aW9ubmFpcmVzPC9rZXl3b3JkPjwva2V5d29yZHM+PGRhdGVzPjx5ZWFyPjIwMDg8L3ll
YXI+PHB1Yi1kYXRlcz48ZGF0ZT5Ob3Y8L2RhdGU+PC9wdWItZGF0ZXM+PC9kYXRlcz48aXNibj4w
MzE1LTE2MlggKFByaW50KSYjeEQ7MDMxNS0xNjJYIChMaW5raW5nKTwvaXNibj48YWNjZXNzaW9u
LW51bT4xODc5MzAwNjwvYWNjZXNzaW9uLW51bT48dXJscz48cmVsYXRlZC11cmxzPjx1cmw+aHR0
cHM6Ly93d3cubmNiaS5ubG0ubmloLmdvdi9wdWJtZWQvMTg3OTMwMDY8L3VybD48L3JlbGF0ZWQt
dXJscz48L3VybHM+PGVsZWN0cm9uaWMtcmVzb3VyY2UtbnVtPjEwLjM4OTkvanJoZXVtLjA4MDE4
MjwvZWxlY3Ryb25pYy1yZXNvdXJjZS1udW0+PC9yZWNvcmQ+PC9DaXRlPjwvRW5kTm90ZT5=
</w:fldData>
        </w:fldChar>
      </w:r>
      <w:r w:rsidRPr="006C2A4F">
        <w:rPr>
          <w:rFonts w:ascii="Times" w:eastAsia="Times New Roman" w:hAnsi="Times" w:cs="Times New Roman"/>
          <w:sz w:val="20"/>
          <w:szCs w:val="20"/>
        </w:rPr>
        <w:instrText xml:space="preserve"> ADDIN EN.CITE.DATA </w:instrText>
      </w:r>
      <w:r w:rsidRPr="006C2A4F">
        <w:rPr>
          <w:rFonts w:ascii="Times" w:eastAsia="Times New Roman" w:hAnsi="Times" w:cs="Times New Roman"/>
          <w:sz w:val="20"/>
          <w:szCs w:val="20"/>
        </w:rPr>
      </w:r>
      <w:r w:rsidRPr="006C2A4F">
        <w:rPr>
          <w:rFonts w:ascii="Times" w:eastAsia="Times New Roman" w:hAnsi="Times" w:cs="Times New Roman"/>
          <w:sz w:val="20"/>
          <w:szCs w:val="20"/>
        </w:rPr>
        <w:fldChar w:fldCharType="end"/>
      </w:r>
      <w:r w:rsidRPr="006C2A4F">
        <w:rPr>
          <w:rFonts w:ascii="Times" w:eastAsia="Times New Roman" w:hAnsi="Times" w:cs="Times New Roman"/>
          <w:sz w:val="20"/>
          <w:szCs w:val="20"/>
        </w:rPr>
      </w:r>
      <w:r w:rsidRPr="006C2A4F">
        <w:rPr>
          <w:rFonts w:ascii="Times" w:eastAsia="Times New Roman" w:hAnsi="Times" w:cs="Times New Roman"/>
          <w:sz w:val="20"/>
          <w:szCs w:val="20"/>
        </w:rPr>
        <w:fldChar w:fldCharType="separate"/>
      </w:r>
      <w:r w:rsidRPr="006C2A4F">
        <w:rPr>
          <w:rFonts w:ascii="Times" w:eastAsia="Times New Roman" w:hAnsi="Times" w:cs="Times New Roman"/>
          <w:noProof/>
          <w:sz w:val="20"/>
          <w:szCs w:val="20"/>
        </w:rPr>
        <w:t>[16,17]</w:t>
      </w:r>
      <w:r w:rsidRPr="006C2A4F">
        <w:rPr>
          <w:rFonts w:ascii="Times" w:eastAsia="Times New Roman" w:hAnsi="Times" w:cs="Times New Roman"/>
          <w:sz w:val="20"/>
          <w:szCs w:val="20"/>
        </w:rPr>
        <w:fldChar w:fldCharType="end"/>
      </w:r>
      <w:r w:rsidRPr="006C2A4F">
        <w:rPr>
          <w:rFonts w:ascii="Times" w:eastAsia="Times New Roman" w:hAnsi="Times" w:cs="Times New Roman"/>
          <w:sz w:val="20"/>
          <w:szCs w:val="20"/>
        </w:rPr>
        <w:t xml:space="preserve">. </w:t>
      </w:r>
    </w:p>
    <w:p w14:paraId="2FEE8696" w14:textId="52F33E21" w:rsidR="006C2A4F" w:rsidRPr="006C2A4F" w:rsidRDefault="006C2A4F" w:rsidP="006C2A4F">
      <w:pPr>
        <w:spacing w:after="0" w:line="240" w:lineRule="auto"/>
        <w:rPr>
          <w:rFonts w:ascii="Times" w:eastAsia="Times New Roman" w:hAnsi="Times" w:cs="Calibri"/>
          <w:sz w:val="20"/>
          <w:szCs w:val="20"/>
        </w:rPr>
      </w:pPr>
      <w:proofErr w:type="spellStart"/>
      <w:r w:rsidRPr="006C2A4F">
        <w:rPr>
          <w:rFonts w:ascii="Times" w:eastAsia="Times New Roman" w:hAnsi="Times" w:cs="Times"/>
          <w:color w:val="000000"/>
          <w:sz w:val="20"/>
          <w:szCs w:val="20"/>
          <w:vertAlign w:val="superscript"/>
        </w:rPr>
        <w:t>d</w:t>
      </w:r>
      <w:r w:rsidRPr="006C2A4F">
        <w:rPr>
          <w:rFonts w:ascii="Times" w:eastAsia="Times New Roman" w:hAnsi="Times" w:cs="Times New Roman"/>
          <w:sz w:val="20"/>
          <w:szCs w:val="20"/>
        </w:rPr>
        <w:t>Calculated</w:t>
      </w:r>
      <w:proofErr w:type="spellEnd"/>
      <w:r w:rsidRPr="006C2A4F">
        <w:rPr>
          <w:rFonts w:ascii="Times" w:eastAsia="Times New Roman" w:hAnsi="Times" w:cs="Times New Roman"/>
          <w:sz w:val="20"/>
          <w:szCs w:val="20"/>
        </w:rPr>
        <w:t xml:space="preserve"> using a </w:t>
      </w:r>
      <w:r w:rsidR="00DB71E3">
        <w:rPr>
          <w:rFonts w:ascii="Times" w:hAnsi="Times"/>
          <w:sz w:val="20"/>
          <w:szCs w:val="20"/>
        </w:rPr>
        <w:t>one-way repeated measures ANOVA</w:t>
      </w:r>
      <w:r w:rsidR="00DB71E3" w:rsidRPr="00E1180F">
        <w:rPr>
          <w:rFonts w:ascii="Times" w:hAnsi="Times"/>
          <w:sz w:val="20"/>
          <w:szCs w:val="20"/>
        </w:rPr>
        <w:t xml:space="preserve"> </w:t>
      </w:r>
      <w:r w:rsidRPr="006C2A4F">
        <w:rPr>
          <w:rFonts w:ascii="Times" w:eastAsia="Times New Roman" w:hAnsi="Times" w:cs="Times New Roman"/>
          <w:sz w:val="20"/>
          <w:szCs w:val="20"/>
        </w:rPr>
        <w:t>test.</w:t>
      </w:r>
    </w:p>
    <w:p w14:paraId="6CADFE52" w14:textId="77777777" w:rsidR="006C2A4F" w:rsidRPr="006C2A4F" w:rsidRDefault="006C2A4F" w:rsidP="006C2A4F">
      <w:pPr>
        <w:spacing w:after="0" w:line="240" w:lineRule="auto"/>
        <w:rPr>
          <w:rFonts w:ascii="Times" w:eastAsia="Calibri" w:hAnsi="Times" w:cs="Calibri"/>
          <w:i/>
          <w:iCs/>
          <w:sz w:val="20"/>
          <w:szCs w:val="20"/>
        </w:rPr>
      </w:pPr>
      <w:bookmarkStart w:id="1" w:name="_Hlk89521919"/>
      <w:r w:rsidRPr="006C2A4F">
        <w:rPr>
          <w:rFonts w:ascii="Times" w:eastAsia="Times New Roman" w:hAnsi="Times" w:cs="Calibri"/>
          <w:i/>
          <w:iCs/>
          <w:sz w:val="20"/>
          <w:szCs w:val="20"/>
        </w:rPr>
        <w:t xml:space="preserve">CDAI: </w:t>
      </w:r>
      <w:r w:rsidRPr="006C2A4F">
        <w:rPr>
          <w:rFonts w:ascii="Times" w:eastAsia="Calibri" w:hAnsi="Times" w:cs="Calibri"/>
          <w:i/>
          <w:iCs/>
          <w:sz w:val="20"/>
          <w:szCs w:val="20"/>
        </w:rPr>
        <w:t>clinical disease activity index</w:t>
      </w:r>
      <w:bookmarkEnd w:id="1"/>
      <w:r w:rsidRPr="006C2A4F">
        <w:rPr>
          <w:rFonts w:ascii="Times" w:eastAsia="Times New Roman" w:hAnsi="Times" w:cs="Times New Roman"/>
          <w:i/>
          <w:iCs/>
          <w:sz w:val="20"/>
          <w:szCs w:val="20"/>
        </w:rPr>
        <w:t xml:space="preserve">, IV: </w:t>
      </w:r>
      <w:r w:rsidRPr="006C2A4F">
        <w:rPr>
          <w:rFonts w:ascii="Times" w:eastAsia="Times New Roman" w:hAnsi="Times" w:cs="Calibri"/>
          <w:bCs/>
          <w:i/>
          <w:iCs/>
          <w:sz w:val="20"/>
          <w:szCs w:val="20"/>
        </w:rPr>
        <w:t>intravenous</w:t>
      </w:r>
      <w:r w:rsidRPr="006C2A4F">
        <w:rPr>
          <w:rFonts w:ascii="Times" w:eastAsia="Times New Roman" w:hAnsi="Times" w:cs="Times New Roman"/>
          <w:i/>
          <w:iCs/>
          <w:sz w:val="20"/>
          <w:szCs w:val="20"/>
        </w:rPr>
        <w:t>, RA: rheumatoid arthritis</w:t>
      </w:r>
      <w:r w:rsidRPr="006C2A4F">
        <w:rPr>
          <w:rFonts w:ascii="Times" w:eastAsia="Calibri" w:hAnsi="Times" w:cs="Calibri"/>
          <w:i/>
          <w:iCs/>
          <w:sz w:val="20"/>
          <w:szCs w:val="20"/>
        </w:rPr>
        <w:t>, SD: standard deviation</w:t>
      </w:r>
    </w:p>
    <w:p w14:paraId="6956D783" w14:textId="5D620CE4" w:rsidR="008A7F24" w:rsidRPr="00DC2F92" w:rsidRDefault="008A7F24" w:rsidP="00DC2F92"/>
    <w:sectPr w:rsidR="008A7F24" w:rsidRPr="00DC2F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E19"/>
    <w:rsid w:val="002C375F"/>
    <w:rsid w:val="006C2A4F"/>
    <w:rsid w:val="00870E19"/>
    <w:rsid w:val="008A7F24"/>
    <w:rsid w:val="00DB71E3"/>
    <w:rsid w:val="00DC2F92"/>
    <w:rsid w:val="00E0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CC473"/>
  <w15:chartTrackingRefBased/>
  <w15:docId w15:val="{8645E3AC-37AD-4CAA-BD5E-3FD2DC9A9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0E1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B71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71A1C12F6BEB4A8AF3C73A2C1A8DC5" ma:contentTypeVersion="13" ma:contentTypeDescription="Create a new document." ma:contentTypeScope="" ma:versionID="106b67ea128f1e58c02d1d68ba9e5a53">
  <xsd:schema xmlns:xsd="http://www.w3.org/2001/XMLSchema" xmlns:xs="http://www.w3.org/2001/XMLSchema" xmlns:p="http://schemas.microsoft.com/office/2006/metadata/properties" xmlns:ns2="cb810c52-b22c-4e9d-ae4d-c752eba021cc" xmlns:ns3="eab6c7fc-cda0-49bb-b5f6-c7e4ade2a6f1" targetNamespace="http://schemas.microsoft.com/office/2006/metadata/properties" ma:root="true" ma:fieldsID="500f0232759f0b8a8fa27436ba48e8a6" ns2:_="" ns3:_="">
    <xsd:import namespace="cb810c52-b22c-4e9d-ae4d-c752eba021cc"/>
    <xsd:import namespace="eab6c7fc-cda0-49bb-b5f6-c7e4ade2a6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10c52-b22c-4e9d-ae4d-c752eba02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6c7fc-cda0-49bb-b5f6-c7e4ade2a6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438315-B5CD-4E09-AF0A-6C768165C3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5B4505-D85A-4366-A2F3-9264572129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36BFEC-91A2-4FAE-B3A5-A6F50DC40B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10c52-b22c-4e9d-ae4d-c752eba021cc"/>
    <ds:schemaRef ds:uri="eab6c7fc-cda0-49bb-b5f6-c7e4ade2a6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Guffey, Alexandra [JANUS]</dc:creator>
  <cp:keywords/>
  <dc:description/>
  <cp:lastModifiedBy>Guffey, Alexandra [JANUS]</cp:lastModifiedBy>
  <cp:revision>2</cp:revision>
  <dcterms:created xsi:type="dcterms:W3CDTF">2022-02-15T16:46:00Z</dcterms:created>
  <dcterms:modified xsi:type="dcterms:W3CDTF">2022-02-15T16:46:00Z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0x0101009D71A1C12F6BEB4A8AF3C73A2C1A8DC5</vt:lpwstr>
  </property>
</Properties>
</file>