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8E8E4" w14:textId="0D93366C" w:rsidR="000764B5" w:rsidRDefault="000764B5" w:rsidP="000764B5">
      <w:pPr>
        <w:rPr>
          <w:rFonts w:eastAsia="Calibri"/>
          <w:b/>
          <w:color w:val="000000" w:themeColor="text1"/>
        </w:rPr>
      </w:pPr>
      <w:r>
        <w:rPr>
          <w:rFonts w:eastAsia="Calibri"/>
          <w:b/>
          <w:color w:val="000000" w:themeColor="text1"/>
        </w:rPr>
        <w:t xml:space="preserve">Online Resource </w:t>
      </w:r>
      <w:r w:rsidR="004B1D30">
        <w:rPr>
          <w:rFonts w:eastAsia="Calibri"/>
          <w:b/>
          <w:color w:val="000000" w:themeColor="text1"/>
        </w:rPr>
        <w:t>3</w:t>
      </w:r>
      <w:r>
        <w:rPr>
          <w:rFonts w:eastAsia="Calibri"/>
          <w:b/>
          <w:color w:val="000000" w:themeColor="text1"/>
        </w:rPr>
        <w:t>.</w:t>
      </w:r>
      <w:r w:rsidRPr="009003A1">
        <w:rPr>
          <w:rFonts w:eastAsia="Calibri"/>
          <w:b/>
          <w:color w:val="000000" w:themeColor="text1"/>
        </w:rPr>
        <w:t xml:space="preserve"> </w:t>
      </w:r>
      <w:r>
        <w:rPr>
          <w:rFonts w:eastAsia="Calibri"/>
          <w:b/>
          <w:color w:val="000000" w:themeColor="text1"/>
        </w:rPr>
        <w:t>Clinical practice guideline</w:t>
      </w:r>
      <w:r w:rsidRPr="009003A1">
        <w:rPr>
          <w:rFonts w:eastAsia="Calibri"/>
          <w:b/>
          <w:color w:val="000000" w:themeColor="text1"/>
        </w:rPr>
        <w:t xml:space="preserve"> AGREE II domain scores and quality assessment (%)</w:t>
      </w:r>
      <w:r>
        <w:rPr>
          <w:rFonts w:eastAsia="Calibri"/>
          <w:b/>
          <w:color w:val="000000" w:themeColor="text1"/>
        </w:rPr>
        <w:t xml:space="preserve"> excluded studies</w:t>
      </w:r>
    </w:p>
    <w:p w14:paraId="1AAB24E2" w14:textId="77777777" w:rsidR="000764B5" w:rsidRDefault="000764B5" w:rsidP="000764B5">
      <w:pPr>
        <w:jc w:val="both"/>
        <w:rPr>
          <w:rFonts w:eastAsia="Calibri"/>
          <w:noProof/>
          <w:color w:val="000000" w:themeColor="text1"/>
          <w:lang w:val="en-US"/>
        </w:rPr>
      </w:pPr>
    </w:p>
    <w:tbl>
      <w:tblPr>
        <w:tblpPr w:leftFromText="180" w:rightFromText="180" w:vertAnchor="page" w:horzAnchor="margin" w:tblpY="1970"/>
        <w:tblW w:w="14029" w:type="dxa"/>
        <w:tblLook w:val="04A0" w:firstRow="1" w:lastRow="0" w:firstColumn="1" w:lastColumn="0" w:noHBand="0" w:noVBand="1"/>
      </w:tblPr>
      <w:tblGrid>
        <w:gridCol w:w="2537"/>
        <w:gridCol w:w="1271"/>
        <w:gridCol w:w="1470"/>
        <w:gridCol w:w="1523"/>
        <w:gridCol w:w="1496"/>
        <w:gridCol w:w="1550"/>
        <w:gridCol w:w="1617"/>
        <w:gridCol w:w="1336"/>
        <w:gridCol w:w="1229"/>
      </w:tblGrid>
      <w:tr w:rsidR="00403E6C" w:rsidRPr="009003A1" w14:paraId="6F79F268"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B543444" w14:textId="77777777" w:rsidR="00403E6C" w:rsidRPr="009003A1" w:rsidRDefault="00403E6C" w:rsidP="00DF33A4">
            <w:pPr>
              <w:rPr>
                <w:b/>
                <w:bCs/>
                <w:color w:val="000000" w:themeColor="text1"/>
              </w:rPr>
            </w:pPr>
          </w:p>
        </w:tc>
        <w:tc>
          <w:tcPr>
            <w:tcW w:w="1271"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3865BEBD" w14:textId="77777777" w:rsidR="00403E6C" w:rsidRDefault="00403E6C" w:rsidP="00DF33A4">
            <w:pPr>
              <w:rPr>
                <w:b/>
                <w:bCs/>
                <w:color w:val="000000" w:themeColor="text1"/>
              </w:rPr>
            </w:pPr>
            <w:r w:rsidRPr="009003A1">
              <w:rPr>
                <w:b/>
                <w:bCs/>
                <w:color w:val="000000" w:themeColor="text1"/>
              </w:rPr>
              <w:t>Doma</w:t>
            </w:r>
            <w:r>
              <w:rPr>
                <w:b/>
                <w:bCs/>
                <w:color w:val="000000" w:themeColor="text1"/>
              </w:rPr>
              <w:t>i</w:t>
            </w:r>
            <w:r w:rsidRPr="009003A1">
              <w:rPr>
                <w:b/>
                <w:bCs/>
                <w:color w:val="000000" w:themeColor="text1"/>
              </w:rPr>
              <w:t>n 1</w:t>
            </w:r>
          </w:p>
          <w:p w14:paraId="32532EAE" w14:textId="77777777" w:rsidR="00403E6C" w:rsidRPr="009003A1" w:rsidRDefault="00403E6C" w:rsidP="00DF33A4">
            <w:pPr>
              <w:rPr>
                <w:b/>
                <w:bCs/>
                <w:color w:val="000000" w:themeColor="text1"/>
              </w:rPr>
            </w:pPr>
            <w:r>
              <w:rPr>
                <w:b/>
                <w:bCs/>
                <w:color w:val="000000" w:themeColor="text1"/>
              </w:rPr>
              <w:t xml:space="preserve">Scope and Purpose </w:t>
            </w:r>
          </w:p>
        </w:tc>
        <w:tc>
          <w:tcPr>
            <w:tcW w:w="147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3C3290C5" w14:textId="77777777" w:rsidR="00403E6C" w:rsidRPr="00971382" w:rsidRDefault="00403E6C" w:rsidP="00DF33A4">
            <w:pPr>
              <w:rPr>
                <w:b/>
                <w:bCs/>
                <w:color w:val="000000" w:themeColor="text1"/>
              </w:rPr>
            </w:pPr>
            <w:r w:rsidRPr="00971382">
              <w:rPr>
                <w:b/>
                <w:bCs/>
                <w:color w:val="000000" w:themeColor="text1"/>
              </w:rPr>
              <w:t>Domain 2</w:t>
            </w:r>
          </w:p>
          <w:p w14:paraId="7AE89AF2" w14:textId="77777777" w:rsidR="00403E6C" w:rsidRPr="009003A1" w:rsidRDefault="00403E6C" w:rsidP="00DF33A4">
            <w:pPr>
              <w:rPr>
                <w:b/>
                <w:bCs/>
                <w:color w:val="000000" w:themeColor="text1"/>
              </w:rPr>
            </w:pPr>
            <w:r w:rsidRPr="00971382">
              <w:rPr>
                <w:b/>
                <w:bCs/>
                <w:color w:val="000000" w:themeColor="text1"/>
              </w:rPr>
              <w:t>Stakeholder involvement</w:t>
            </w:r>
            <w:r w:rsidRPr="009003A1">
              <w:rPr>
                <w:b/>
                <w:bCs/>
                <w:color w:val="000000" w:themeColor="text1"/>
              </w:rPr>
              <w:t xml:space="preserve"> </w:t>
            </w:r>
          </w:p>
        </w:tc>
        <w:tc>
          <w:tcPr>
            <w:tcW w:w="152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488D3DC2" w14:textId="77777777" w:rsidR="00403E6C" w:rsidRPr="00971382" w:rsidRDefault="00403E6C" w:rsidP="00DF33A4">
            <w:pPr>
              <w:rPr>
                <w:b/>
                <w:bCs/>
                <w:color w:val="000000" w:themeColor="text1"/>
              </w:rPr>
            </w:pPr>
            <w:r w:rsidRPr="00971382">
              <w:rPr>
                <w:b/>
                <w:bCs/>
                <w:color w:val="000000" w:themeColor="text1"/>
              </w:rPr>
              <w:t>Domain 3</w:t>
            </w:r>
          </w:p>
          <w:p w14:paraId="6D872174" w14:textId="77777777" w:rsidR="00403E6C" w:rsidRPr="009003A1" w:rsidRDefault="00403E6C" w:rsidP="00DF33A4">
            <w:pPr>
              <w:rPr>
                <w:b/>
                <w:bCs/>
                <w:color w:val="000000" w:themeColor="text1"/>
              </w:rPr>
            </w:pPr>
            <w:r w:rsidRPr="00971382">
              <w:rPr>
                <w:b/>
                <w:bCs/>
                <w:color w:val="000000" w:themeColor="text1"/>
              </w:rPr>
              <w:t>Rigour of development</w:t>
            </w:r>
          </w:p>
        </w:tc>
        <w:tc>
          <w:tcPr>
            <w:tcW w:w="149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741B4125" w14:textId="77777777" w:rsidR="00403E6C" w:rsidRPr="00971382" w:rsidRDefault="00403E6C" w:rsidP="00DF33A4">
            <w:pPr>
              <w:rPr>
                <w:b/>
                <w:bCs/>
                <w:color w:val="000000" w:themeColor="text1"/>
              </w:rPr>
            </w:pPr>
            <w:r w:rsidRPr="00971382">
              <w:rPr>
                <w:b/>
                <w:bCs/>
                <w:color w:val="000000" w:themeColor="text1"/>
              </w:rPr>
              <w:t>Domain 4</w:t>
            </w:r>
          </w:p>
          <w:p w14:paraId="549F18C2" w14:textId="77777777" w:rsidR="00403E6C" w:rsidRPr="009003A1" w:rsidRDefault="00403E6C" w:rsidP="00DF33A4">
            <w:pPr>
              <w:rPr>
                <w:b/>
                <w:bCs/>
                <w:color w:val="000000" w:themeColor="text1"/>
              </w:rPr>
            </w:pPr>
            <w:r w:rsidRPr="00971382">
              <w:rPr>
                <w:b/>
                <w:bCs/>
                <w:color w:val="000000" w:themeColor="text1"/>
              </w:rPr>
              <w:t>Clarity of presentation</w:t>
            </w:r>
          </w:p>
        </w:tc>
        <w:tc>
          <w:tcPr>
            <w:tcW w:w="155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7685AF1A" w14:textId="77777777" w:rsidR="00403E6C" w:rsidRPr="00971382" w:rsidRDefault="00403E6C" w:rsidP="00DF33A4">
            <w:pPr>
              <w:rPr>
                <w:b/>
                <w:bCs/>
                <w:color w:val="000000" w:themeColor="text1"/>
              </w:rPr>
            </w:pPr>
            <w:r w:rsidRPr="00971382">
              <w:rPr>
                <w:b/>
                <w:bCs/>
                <w:color w:val="000000" w:themeColor="text1"/>
              </w:rPr>
              <w:t>Domain 5</w:t>
            </w:r>
          </w:p>
          <w:p w14:paraId="019B767B" w14:textId="77777777" w:rsidR="00403E6C" w:rsidRPr="009003A1" w:rsidRDefault="00403E6C" w:rsidP="00DF33A4">
            <w:pPr>
              <w:rPr>
                <w:b/>
                <w:bCs/>
                <w:color w:val="000000" w:themeColor="text1"/>
              </w:rPr>
            </w:pPr>
            <w:r w:rsidRPr="00971382">
              <w:rPr>
                <w:b/>
                <w:bCs/>
                <w:color w:val="000000" w:themeColor="text1"/>
              </w:rPr>
              <w:t>Applicability</w:t>
            </w:r>
          </w:p>
        </w:tc>
        <w:tc>
          <w:tcPr>
            <w:tcW w:w="1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441CEDE0" w14:textId="77777777" w:rsidR="00403E6C" w:rsidRPr="00971382" w:rsidRDefault="00403E6C" w:rsidP="00DF33A4">
            <w:pPr>
              <w:rPr>
                <w:b/>
                <w:bCs/>
                <w:color w:val="000000" w:themeColor="text1"/>
              </w:rPr>
            </w:pPr>
            <w:r w:rsidRPr="00971382">
              <w:rPr>
                <w:b/>
                <w:bCs/>
                <w:color w:val="000000" w:themeColor="text1"/>
              </w:rPr>
              <w:t>Domain 6</w:t>
            </w:r>
          </w:p>
          <w:p w14:paraId="24DE9620" w14:textId="77777777" w:rsidR="00403E6C" w:rsidRPr="009003A1" w:rsidRDefault="00403E6C" w:rsidP="00DF33A4">
            <w:pPr>
              <w:rPr>
                <w:b/>
                <w:bCs/>
                <w:color w:val="000000" w:themeColor="text1"/>
              </w:rPr>
            </w:pPr>
            <w:r w:rsidRPr="00971382">
              <w:rPr>
                <w:b/>
                <w:bCs/>
                <w:color w:val="000000" w:themeColor="text1"/>
              </w:rPr>
              <w:t>Editorial independence</w:t>
            </w:r>
          </w:p>
        </w:tc>
        <w:tc>
          <w:tcPr>
            <w:tcW w:w="133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0A321036" w14:textId="77777777" w:rsidR="00403E6C" w:rsidRPr="009003A1" w:rsidRDefault="00403E6C" w:rsidP="00DF33A4">
            <w:pPr>
              <w:rPr>
                <w:b/>
                <w:bCs/>
                <w:color w:val="000000" w:themeColor="text1"/>
              </w:rPr>
            </w:pPr>
            <w:r w:rsidRPr="00971382">
              <w:rPr>
                <w:b/>
                <w:bCs/>
                <w:color w:val="000000" w:themeColor="text1"/>
              </w:rPr>
              <w:t>Overall assessment score</w:t>
            </w:r>
          </w:p>
        </w:tc>
        <w:tc>
          <w:tcPr>
            <w:tcW w:w="1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tcPr>
          <w:p w14:paraId="3DA49F24" w14:textId="77777777" w:rsidR="00403E6C" w:rsidRPr="009003A1" w:rsidRDefault="00403E6C" w:rsidP="00DF33A4">
            <w:pPr>
              <w:rPr>
                <w:b/>
                <w:bCs/>
                <w:color w:val="000000" w:themeColor="text1"/>
              </w:rPr>
            </w:pPr>
            <w:r w:rsidRPr="00971382">
              <w:rPr>
                <w:b/>
                <w:bCs/>
                <w:color w:val="000000" w:themeColor="text1"/>
              </w:rPr>
              <w:t>Domain 2,3,6 combined value</w:t>
            </w:r>
          </w:p>
        </w:tc>
      </w:tr>
      <w:tr w:rsidR="00403E6C" w:rsidRPr="00C759DD" w14:paraId="4A6FEE18" w14:textId="77777777" w:rsidTr="00DF33A4">
        <w:trPr>
          <w:trHeight w:val="340"/>
        </w:trPr>
        <w:tc>
          <w:tcPr>
            <w:tcW w:w="14029" w:type="dxa"/>
            <w:gridSpan w:val="9"/>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345560D0" w14:textId="77777777" w:rsidR="00403E6C" w:rsidRPr="00C759DD" w:rsidRDefault="00403E6C" w:rsidP="00DF33A4">
            <w:pPr>
              <w:rPr>
                <w:color w:val="000000" w:themeColor="text1"/>
              </w:rPr>
            </w:pPr>
            <w:r w:rsidRPr="00C759DD">
              <w:rPr>
                <w:color w:val="000000" w:themeColor="text1"/>
              </w:rPr>
              <w:t xml:space="preserve">Removed based on newer versions have been published and included (3) </w:t>
            </w:r>
          </w:p>
        </w:tc>
      </w:tr>
      <w:tr w:rsidR="00403E6C" w:rsidRPr="00C759DD" w14:paraId="41F72A89"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430DE317" w14:textId="77777777" w:rsidR="00403E6C" w:rsidRPr="00C759DD" w:rsidRDefault="00403E6C" w:rsidP="00DF33A4">
            <w:pPr>
              <w:rPr>
                <w:lang w:val="en-GB"/>
              </w:rPr>
            </w:pPr>
            <w:r w:rsidRPr="00C759DD">
              <w:rPr>
                <w:color w:val="000000" w:themeColor="text1"/>
              </w:rPr>
              <w:t xml:space="preserve">ACR (2016) </w:t>
            </w:r>
            <w:r w:rsidRPr="00C759DD">
              <w:rPr>
                <w:color w:val="000000" w:themeColor="text1"/>
              </w:rPr>
              <w:fldChar w:fldCharType="begin"/>
            </w:r>
            <w:r>
              <w:rPr>
                <w:color w:val="000000" w:themeColor="text1"/>
              </w:rPr>
              <w:instrText xml:space="preserve"> ADDIN EN.CITE &lt;EndNote&gt;&lt;Cite&gt;&lt;Author&gt;Singh&lt;/Author&gt;&lt;Year&gt;2016&lt;/Year&gt;&lt;RecNum&gt;2&lt;/RecNum&gt;&lt;DisplayText&gt;[38]&lt;/DisplayText&gt;&lt;record&gt;&lt;rec-number&gt;2&lt;/rec-number&gt;&lt;foreign-keys&gt;&lt;key app="EN" db-id="zf9rd0ada95vwuezxwn5ppd4sptwaaars9at" timestamp="1655340718"&gt;2&lt;/key&gt;&lt;/foreign-keys&gt;&lt;ref-type name="Journal Article"&gt;17&lt;/ref-type&gt;&lt;contributors&gt;&lt;authors&gt;&lt;author&gt;Singh, J. A., Saag, K. G., Bridges Jr, S. L., Akl, E. A., Bannuru, R. R., Sullivan, M. C., ... &amp;amp; McAlindon, T.&lt;/author&gt;&lt;/authors&gt;&lt;/contributors&gt;&lt;titles&gt;&lt;title&gt;2015 American College of Rheumatology guideline for the treatment of rheumatoid arthritis&lt;/title&gt;&lt;secondary-title&gt;Arthritis &amp;amp; rheumatology&lt;/secondary-title&gt;&lt;/titles&gt;&lt;periodical&gt;&lt;full-title&gt;Arthritis &amp;amp; rheumatology&lt;/full-title&gt;&lt;/periodical&gt;&lt;pages&gt;1-26&lt;/pages&gt;&lt;volume&gt;68&lt;/volume&gt;&lt;number&gt;`&lt;/number&gt;&lt;dates&gt;&lt;year&gt;2016&lt;/year&gt;&lt;/dates&gt;&lt;urls&gt;&lt;/urls&gt;&lt;/record&gt;&lt;/Cite&gt;&lt;/EndNote&gt;</w:instrText>
            </w:r>
            <w:r w:rsidRPr="00C759DD">
              <w:rPr>
                <w:color w:val="000000" w:themeColor="text1"/>
              </w:rPr>
              <w:fldChar w:fldCharType="separate"/>
            </w:r>
            <w:r>
              <w:rPr>
                <w:noProof/>
                <w:color w:val="000000" w:themeColor="text1"/>
              </w:rPr>
              <w:t>[38]</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06CDB111" w14:textId="77777777" w:rsidR="00403E6C" w:rsidRPr="00C759DD" w:rsidRDefault="00403E6C" w:rsidP="00DF33A4">
            <w:pPr>
              <w:jc w:val="right"/>
              <w:rPr>
                <w:color w:val="000000" w:themeColor="text1"/>
              </w:rPr>
            </w:pPr>
            <w:r w:rsidRPr="00C759DD">
              <w:rPr>
                <w:color w:val="000000" w:themeColor="text1"/>
              </w:rPr>
              <w:t>81</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1C0E8623" w14:textId="77777777" w:rsidR="00403E6C" w:rsidRPr="00C759DD" w:rsidRDefault="00403E6C" w:rsidP="00DF33A4">
            <w:pPr>
              <w:jc w:val="right"/>
              <w:rPr>
                <w:color w:val="000000" w:themeColor="text1"/>
              </w:rPr>
            </w:pPr>
            <w:r w:rsidRPr="00C759DD">
              <w:rPr>
                <w:color w:val="000000" w:themeColor="text1"/>
              </w:rPr>
              <w:t>83</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743C9F97" w14:textId="77777777" w:rsidR="00403E6C" w:rsidRPr="00C759DD" w:rsidRDefault="00403E6C" w:rsidP="00DF33A4">
            <w:pPr>
              <w:jc w:val="right"/>
              <w:rPr>
                <w:color w:val="000000" w:themeColor="text1"/>
              </w:rPr>
            </w:pPr>
            <w:r w:rsidRPr="00C759DD">
              <w:rPr>
                <w:color w:val="000000" w:themeColor="text1"/>
              </w:rPr>
              <w:t>81</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54C34A82" w14:textId="77777777" w:rsidR="00403E6C" w:rsidRPr="00C759DD" w:rsidRDefault="00403E6C" w:rsidP="00DF33A4">
            <w:pPr>
              <w:jc w:val="right"/>
              <w:rPr>
                <w:color w:val="000000" w:themeColor="text1"/>
              </w:rPr>
            </w:pPr>
            <w:r w:rsidRPr="00C759DD">
              <w:rPr>
                <w:color w:val="000000" w:themeColor="text1"/>
              </w:rPr>
              <w:t>83</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630E315F" w14:textId="77777777" w:rsidR="00403E6C" w:rsidRPr="00C759DD" w:rsidRDefault="00403E6C" w:rsidP="00DF33A4">
            <w:pPr>
              <w:jc w:val="right"/>
              <w:rPr>
                <w:color w:val="000000" w:themeColor="text1"/>
              </w:rPr>
            </w:pPr>
            <w:r w:rsidRPr="00C759DD">
              <w:rPr>
                <w:color w:val="000000" w:themeColor="text1"/>
              </w:rPr>
              <w:t>52</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3288E2AD" w14:textId="77777777" w:rsidR="00403E6C" w:rsidRPr="00C759DD" w:rsidRDefault="00403E6C" w:rsidP="00DF33A4">
            <w:pPr>
              <w:jc w:val="right"/>
              <w:rPr>
                <w:color w:val="000000" w:themeColor="text1"/>
              </w:rPr>
            </w:pPr>
            <w:r w:rsidRPr="00C759DD">
              <w:rPr>
                <w:color w:val="000000" w:themeColor="text1"/>
              </w:rPr>
              <w:t>58</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486CE688" w14:textId="77777777" w:rsidR="00403E6C" w:rsidRPr="00C759DD" w:rsidRDefault="00403E6C" w:rsidP="00DF33A4">
            <w:pPr>
              <w:jc w:val="right"/>
              <w:rPr>
                <w:color w:val="000000" w:themeColor="text1"/>
              </w:rPr>
            </w:pPr>
            <w:r w:rsidRPr="00C759DD">
              <w:rPr>
                <w:color w:val="000000" w:themeColor="text1"/>
              </w:rPr>
              <w:t>75</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14D4C786" w14:textId="77777777" w:rsidR="00403E6C" w:rsidRPr="00C759DD" w:rsidRDefault="00403E6C" w:rsidP="00DF33A4">
            <w:pPr>
              <w:jc w:val="right"/>
              <w:rPr>
                <w:color w:val="000000" w:themeColor="text1"/>
              </w:rPr>
            </w:pPr>
            <w:r w:rsidRPr="00C759DD">
              <w:rPr>
                <w:color w:val="000000" w:themeColor="text1"/>
              </w:rPr>
              <w:t>74</w:t>
            </w:r>
          </w:p>
        </w:tc>
      </w:tr>
      <w:tr w:rsidR="00403E6C" w:rsidRPr="00C759DD" w14:paraId="031FD471"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42278EDB" w14:textId="77777777" w:rsidR="00403E6C" w:rsidRPr="00C759DD" w:rsidRDefault="00403E6C" w:rsidP="00DF33A4">
            <w:pPr>
              <w:rPr>
                <w:lang w:val="en-GB"/>
              </w:rPr>
            </w:pPr>
            <w:r w:rsidRPr="00C759DD">
              <w:rPr>
                <w:color w:val="000000" w:themeColor="text1"/>
              </w:rPr>
              <w:t xml:space="preserve">EULAR (2017) </w:t>
            </w:r>
            <w:r w:rsidRPr="00C759DD">
              <w:rPr>
                <w:color w:val="000000" w:themeColor="text1"/>
              </w:rPr>
              <w:fldChar w:fldCharType="begin"/>
            </w:r>
            <w:r>
              <w:rPr>
                <w:color w:val="000000" w:themeColor="text1"/>
              </w:rPr>
              <w:instrText xml:space="preserve"> ADDIN EN.CITE &lt;EndNote&gt;&lt;Cite&gt;&lt;Author&gt;Smolen JS&lt;/Author&gt;&lt;Year&gt;2017&lt;/Year&gt;&lt;RecNum&gt;8&lt;/RecNum&gt;&lt;DisplayText&gt;[39]&lt;/DisplayText&gt;&lt;record&gt;&lt;rec-number&gt;8&lt;/rec-number&gt;&lt;foreign-keys&gt;&lt;key app="EN" db-id="zf9rd0ada95vwuezxwn5ppd4sptwaaars9at" timestamp="1655341382"&gt;8&lt;/key&gt;&lt;/foreign-keys&gt;&lt;ref-type name="Journal Article"&gt;17&lt;/ref-type&gt;&lt;contributors&gt;&lt;authors&gt;&lt;author&gt;Smolen JS, Landewé R, Bijlsma J, et al &lt;/author&gt;&lt;/authors&gt;&lt;/contributors&gt;&lt;titles&gt;&lt;title&gt;EULAR recommendations for the management of rheumatoid arthritis with synthetic and biological disease-modifying antirheumatic drugs: 2016 update&lt;/title&gt;&lt;secondary-title&gt;Annals of the Rheumatic Diseases&lt;/secondary-title&gt;&lt;/titles&gt;&lt;periodical&gt;&lt;full-title&gt;Annals of the rheumatic diseases&lt;/full-title&gt;&lt;/periodical&gt;&lt;pages&gt;960-977&lt;/pages&gt;&lt;volume&gt;76&lt;/volume&gt;&lt;dates&gt;&lt;year&gt;2017&lt;/year&gt;&lt;/dates&gt;&lt;urls&gt;&lt;/urls&gt;&lt;/record&gt;&lt;/Cite&gt;&lt;/EndNote&gt;</w:instrText>
            </w:r>
            <w:r w:rsidRPr="00C759DD">
              <w:rPr>
                <w:color w:val="000000" w:themeColor="text1"/>
              </w:rPr>
              <w:fldChar w:fldCharType="separate"/>
            </w:r>
            <w:r>
              <w:rPr>
                <w:noProof/>
                <w:color w:val="000000" w:themeColor="text1"/>
              </w:rPr>
              <w:t>[39]</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02A02D2C" w14:textId="77777777" w:rsidR="00403E6C" w:rsidRPr="00C759DD" w:rsidRDefault="00403E6C" w:rsidP="00DF33A4">
            <w:pPr>
              <w:jc w:val="right"/>
              <w:rPr>
                <w:color w:val="000000" w:themeColor="text1"/>
              </w:rPr>
            </w:pPr>
            <w:r w:rsidRPr="00C759DD">
              <w:rPr>
                <w:color w:val="000000" w:themeColor="text1"/>
              </w:rPr>
              <w:t>78</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55F19AA5" w14:textId="77777777" w:rsidR="00403E6C" w:rsidRPr="00C759DD" w:rsidRDefault="00403E6C" w:rsidP="00DF33A4">
            <w:pPr>
              <w:jc w:val="right"/>
              <w:rPr>
                <w:color w:val="000000" w:themeColor="text1"/>
              </w:rPr>
            </w:pPr>
            <w:r w:rsidRPr="00C759DD">
              <w:rPr>
                <w:color w:val="000000" w:themeColor="text1"/>
              </w:rPr>
              <w:t>56</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30C6857C" w14:textId="77777777" w:rsidR="00403E6C" w:rsidRPr="00C759DD" w:rsidRDefault="00403E6C" w:rsidP="00DF33A4">
            <w:pPr>
              <w:jc w:val="right"/>
              <w:rPr>
                <w:color w:val="000000" w:themeColor="text1"/>
              </w:rPr>
            </w:pPr>
            <w:r w:rsidRPr="00C759DD">
              <w:rPr>
                <w:color w:val="000000" w:themeColor="text1"/>
              </w:rPr>
              <w:t>73</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4AFBB2D9" w14:textId="77777777" w:rsidR="00403E6C" w:rsidRPr="00C759DD" w:rsidRDefault="00403E6C" w:rsidP="00DF33A4">
            <w:pPr>
              <w:jc w:val="right"/>
              <w:rPr>
                <w:color w:val="000000" w:themeColor="text1"/>
              </w:rPr>
            </w:pPr>
            <w:r w:rsidRPr="00C759DD">
              <w:rPr>
                <w:color w:val="000000" w:themeColor="text1"/>
              </w:rPr>
              <w:t>86</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35090FA4" w14:textId="77777777" w:rsidR="00403E6C" w:rsidRPr="00C759DD" w:rsidRDefault="00403E6C" w:rsidP="00DF33A4">
            <w:pPr>
              <w:jc w:val="right"/>
              <w:rPr>
                <w:color w:val="000000" w:themeColor="text1"/>
              </w:rPr>
            </w:pPr>
            <w:r w:rsidRPr="00C759DD">
              <w:rPr>
                <w:color w:val="000000" w:themeColor="text1"/>
              </w:rPr>
              <w:t>19</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37A9D421" w14:textId="77777777" w:rsidR="00403E6C" w:rsidRPr="00C759DD" w:rsidRDefault="00403E6C" w:rsidP="00DF33A4">
            <w:pPr>
              <w:jc w:val="right"/>
              <w:rPr>
                <w:color w:val="000000" w:themeColor="text1"/>
              </w:rPr>
            </w:pPr>
            <w:r w:rsidRPr="00C759DD">
              <w:rPr>
                <w:color w:val="000000" w:themeColor="text1"/>
              </w:rPr>
              <w:t>67</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093BCFC2" w14:textId="77777777" w:rsidR="00403E6C" w:rsidRPr="00C759DD" w:rsidRDefault="00403E6C" w:rsidP="00DF33A4">
            <w:pPr>
              <w:jc w:val="right"/>
              <w:rPr>
                <w:color w:val="000000" w:themeColor="text1"/>
              </w:rPr>
            </w:pPr>
            <w:r w:rsidRPr="00C759DD">
              <w:rPr>
                <w:color w:val="000000" w:themeColor="text1"/>
              </w:rPr>
              <w:t>75</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569DE9D1" w14:textId="77777777" w:rsidR="00403E6C" w:rsidRPr="00C759DD" w:rsidRDefault="00403E6C" w:rsidP="00DF33A4">
            <w:pPr>
              <w:jc w:val="right"/>
              <w:rPr>
                <w:color w:val="000000" w:themeColor="text1"/>
              </w:rPr>
            </w:pPr>
            <w:r w:rsidRPr="00C759DD">
              <w:rPr>
                <w:color w:val="000000" w:themeColor="text1"/>
              </w:rPr>
              <w:t>65</w:t>
            </w:r>
          </w:p>
        </w:tc>
      </w:tr>
      <w:tr w:rsidR="00403E6C" w:rsidRPr="00C759DD" w14:paraId="0F8BA0C8"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77259A89" w14:textId="77777777" w:rsidR="00403E6C" w:rsidRPr="00C759DD" w:rsidRDefault="00403E6C" w:rsidP="00DF33A4">
            <w:pPr>
              <w:rPr>
                <w:color w:val="000000" w:themeColor="text1"/>
              </w:rPr>
            </w:pPr>
            <w:r w:rsidRPr="00C759DD">
              <w:rPr>
                <w:color w:val="000000" w:themeColor="text1"/>
              </w:rPr>
              <w:t xml:space="preserve">EULAR (2019) </w:t>
            </w:r>
            <w:r w:rsidRPr="00C759DD">
              <w:rPr>
                <w:color w:val="000000" w:themeColor="text1"/>
              </w:rPr>
              <w:fldChar w:fldCharType="begin"/>
            </w:r>
            <w:r>
              <w:rPr>
                <w:color w:val="000000" w:themeColor="text1"/>
              </w:rPr>
              <w:instrText xml:space="preserve"> ADDIN EN.CITE &lt;EndNote&gt;&lt;Cite&gt;&lt;Author&gt;Smolen&lt;/Author&gt;&lt;Year&gt;2020&lt;/Year&gt;&lt;RecNum&gt;7&lt;/RecNum&gt;&lt;DisplayText&gt;[40]&lt;/DisplayText&gt;&lt;record&gt;&lt;rec-number&gt;7&lt;/rec-number&gt;&lt;foreign-keys&gt;&lt;key app="EN" db-id="zf9rd0ada95vwuezxwn5ppd4sptwaaars9at" timestamp="1655341317"&gt;7&lt;/key&gt;&lt;/foreign-keys&gt;&lt;ref-type name="Journal Article"&gt;17&lt;/ref-type&gt;&lt;contributors&gt;&lt;authors&gt;&lt;author&gt;Smolen, J. S., Landewé, R., Bijlsma, J., Burmester, G. R., Dougados, M., Kerschbaumer, A., McInnes, I. B., Sepriano, A., van Vollenhoven, R. F., de Wit, M., Aletaha, D., Aringer, M., Askling, J., Balsa, A., Boers, M., den Broeder, A. A., Buch, M. H., Buttgereit, F., Caporali, R., Cardiel, M. H., … van der Heijde, D. (2020). Annals of the rheumatic diseases, 79(6), 685–699. https://doi.org/10.1136/annrheumdis-2019-216655&lt;/author&gt;&lt;/authors&gt;&lt;/contributors&gt;&lt;titles&gt;&lt;title&gt;EULAR recommendations for the management of rheumatoid arthritis with synthetic and biological disease-modifying antirheumatic drugs: 2019 update. &lt;/title&gt;&lt;secondary-title&gt;Annals of the rheumatic diseases&lt;/secondary-title&gt;&lt;/titles&gt;&lt;periodical&gt;&lt;full-title&gt;Annals of the rheumatic diseases&lt;/full-title&gt;&lt;/periodical&gt;&lt;pages&gt;685–699&lt;/pages&gt;&lt;volume&gt;79&lt;/volume&gt;&lt;number&gt;6&lt;/number&gt;&lt;dates&gt;&lt;year&gt;2020&lt;/year&gt;&lt;/dates&gt;&lt;urls&gt;&lt;/urls&gt;&lt;electronic-resource-num&gt; https://doi.org/10.1136/annrheumdis-2019-216655&lt;/electronic-resource-num&gt;&lt;/record&gt;&lt;/Cite&gt;&lt;/EndNote&gt;</w:instrText>
            </w:r>
            <w:r w:rsidRPr="00C759DD">
              <w:rPr>
                <w:color w:val="000000" w:themeColor="text1"/>
              </w:rPr>
              <w:fldChar w:fldCharType="separate"/>
            </w:r>
            <w:r>
              <w:rPr>
                <w:noProof/>
                <w:color w:val="000000" w:themeColor="text1"/>
              </w:rPr>
              <w:t>[40]</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78A66F68" w14:textId="77777777" w:rsidR="00403E6C" w:rsidRPr="00C759DD" w:rsidRDefault="00403E6C" w:rsidP="00DF33A4">
            <w:pPr>
              <w:jc w:val="right"/>
              <w:rPr>
                <w:color w:val="000000" w:themeColor="text1"/>
              </w:rPr>
            </w:pPr>
            <w:r w:rsidRPr="00C759DD">
              <w:rPr>
                <w:color w:val="000000" w:themeColor="text1"/>
              </w:rPr>
              <w:t>75</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240CE072" w14:textId="77777777" w:rsidR="00403E6C" w:rsidRPr="00C759DD" w:rsidRDefault="00403E6C" w:rsidP="00DF33A4">
            <w:pPr>
              <w:jc w:val="right"/>
              <w:rPr>
                <w:color w:val="000000" w:themeColor="text1"/>
              </w:rPr>
            </w:pPr>
            <w:r w:rsidRPr="00C759DD">
              <w:rPr>
                <w:color w:val="000000" w:themeColor="text1"/>
              </w:rPr>
              <w:t>69</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1D0B2C0A" w14:textId="77777777" w:rsidR="00403E6C" w:rsidRPr="00C759DD" w:rsidRDefault="00403E6C" w:rsidP="00DF33A4">
            <w:pPr>
              <w:jc w:val="right"/>
              <w:rPr>
                <w:color w:val="000000" w:themeColor="text1"/>
              </w:rPr>
            </w:pPr>
            <w:r w:rsidRPr="00C759DD">
              <w:rPr>
                <w:color w:val="000000" w:themeColor="text1"/>
              </w:rPr>
              <w:t>81</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50A53F11" w14:textId="77777777" w:rsidR="00403E6C" w:rsidRPr="00C759DD" w:rsidRDefault="00403E6C" w:rsidP="00DF33A4">
            <w:pPr>
              <w:jc w:val="right"/>
              <w:rPr>
                <w:color w:val="000000" w:themeColor="text1"/>
              </w:rPr>
            </w:pPr>
            <w:r w:rsidRPr="00C759DD">
              <w:rPr>
                <w:color w:val="000000" w:themeColor="text1"/>
              </w:rPr>
              <w:t>92</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6E715B4B" w14:textId="77777777" w:rsidR="00403E6C" w:rsidRPr="00C759DD" w:rsidRDefault="00403E6C" w:rsidP="00DF33A4">
            <w:pPr>
              <w:jc w:val="right"/>
              <w:rPr>
                <w:color w:val="000000" w:themeColor="text1"/>
              </w:rPr>
            </w:pPr>
            <w:r w:rsidRPr="00C759DD">
              <w:rPr>
                <w:color w:val="000000" w:themeColor="text1"/>
              </w:rPr>
              <w:t>27</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0DC85093" w14:textId="77777777" w:rsidR="00403E6C" w:rsidRPr="00C759DD" w:rsidRDefault="00403E6C" w:rsidP="00DF33A4">
            <w:pPr>
              <w:jc w:val="right"/>
              <w:rPr>
                <w:color w:val="000000" w:themeColor="text1"/>
              </w:rPr>
            </w:pPr>
            <w:r w:rsidRPr="00C759DD">
              <w:rPr>
                <w:color w:val="000000" w:themeColor="text1"/>
              </w:rPr>
              <w:t>58</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58C7C27C" w14:textId="77777777" w:rsidR="00403E6C" w:rsidRPr="00C759DD" w:rsidRDefault="00403E6C" w:rsidP="00DF33A4">
            <w:pPr>
              <w:jc w:val="right"/>
              <w:rPr>
                <w:color w:val="000000" w:themeColor="text1"/>
              </w:rPr>
            </w:pPr>
            <w:r w:rsidRPr="00C759DD">
              <w:rPr>
                <w:color w:val="000000" w:themeColor="text1"/>
              </w:rPr>
              <w:t>67</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027CF9E6" w14:textId="77777777" w:rsidR="00403E6C" w:rsidRPr="00C759DD" w:rsidRDefault="00403E6C" w:rsidP="00DF33A4">
            <w:pPr>
              <w:jc w:val="right"/>
              <w:rPr>
                <w:color w:val="000000" w:themeColor="text1"/>
              </w:rPr>
            </w:pPr>
            <w:r w:rsidRPr="00C759DD">
              <w:rPr>
                <w:color w:val="000000" w:themeColor="text1"/>
              </w:rPr>
              <w:t>70</w:t>
            </w:r>
          </w:p>
        </w:tc>
      </w:tr>
      <w:tr w:rsidR="00403E6C" w:rsidRPr="00C759DD" w14:paraId="7C535510" w14:textId="77777777" w:rsidTr="00DF33A4">
        <w:trPr>
          <w:trHeight w:val="340"/>
        </w:trPr>
        <w:tc>
          <w:tcPr>
            <w:tcW w:w="14029" w:type="dxa"/>
            <w:gridSpan w:val="9"/>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tcPr>
          <w:p w14:paraId="7AA3E349" w14:textId="77777777" w:rsidR="00403E6C" w:rsidRPr="00C759DD" w:rsidRDefault="00403E6C" w:rsidP="00DF33A4">
            <w:pPr>
              <w:rPr>
                <w:color w:val="000000" w:themeColor="text1"/>
              </w:rPr>
            </w:pPr>
            <w:r w:rsidRPr="00C759DD">
              <w:rPr>
                <w:color w:val="000000" w:themeColor="text1"/>
              </w:rPr>
              <w:t xml:space="preserve">Removed based on low-quality (11) </w:t>
            </w:r>
          </w:p>
        </w:tc>
      </w:tr>
      <w:tr w:rsidR="00403E6C" w:rsidRPr="00C759DD" w14:paraId="1A485CF0"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23F3363C" w14:textId="77777777" w:rsidR="00403E6C" w:rsidRPr="00C759DD" w:rsidRDefault="00403E6C" w:rsidP="00DF33A4">
            <w:pPr>
              <w:rPr>
                <w:color w:val="000000" w:themeColor="text1"/>
              </w:rPr>
            </w:pPr>
            <w:r w:rsidRPr="00C759DD">
              <w:rPr>
                <w:color w:val="000000" w:themeColor="text1"/>
              </w:rPr>
              <w:t xml:space="preserve">APLAR (2019) </w:t>
            </w:r>
            <w:r w:rsidRPr="00C759DD">
              <w:rPr>
                <w:color w:val="000000" w:themeColor="text1"/>
              </w:rPr>
              <w:fldChar w:fldCharType="begin"/>
            </w:r>
            <w:r>
              <w:rPr>
                <w:color w:val="000000" w:themeColor="text1"/>
              </w:rPr>
              <w:instrText xml:space="preserve"> ADDIN EN.CITE &lt;EndNote&gt;&lt;Cite&gt;&lt;Author&gt;Lau&lt;/Author&gt;&lt;Year&gt;2019&lt;/Year&gt;&lt;RecNum&gt;18&lt;/RecNum&gt;&lt;DisplayText&gt;[28]&lt;/DisplayText&gt;&lt;record&gt;&lt;rec-number&gt;18&lt;/rec-number&gt;&lt;foreign-keys&gt;&lt;key app="EN" db-id="zf9rd0ada95vwuezxwn5ppd4sptwaaars9at" timestamp="1662886818"&gt;18&lt;/key&gt;&lt;/foreign-keys&gt;&lt;ref-type name="Journal Article"&gt;17&lt;/ref-type&gt;&lt;contributors&gt;&lt;authors&gt;&lt;author&gt;Lau, C. S., Chia, F., Dans, L., Harrison, A., Hsieh, T. Y., Jain, R., ... &amp;amp; Yeap, S. S. &lt;/author&gt;&lt;/authors&gt;&lt;/contributors&gt;&lt;titles&gt;&lt;title&gt;2018 update of the APLAR recommendations for treatment of rheumatoid arthritis&lt;/title&gt;&lt;secondary-title&gt;International journal of rheumatic diseases&lt;/secondary-title&gt;&lt;/titles&gt;&lt;periodical&gt;&lt;full-title&gt;International journal of rheumatic diseases&lt;/full-title&gt;&lt;/periodical&gt;&lt;pages&gt;357-375&lt;/pages&gt;&lt;volume&gt;22&lt;/volume&gt;&lt;number&gt;3&lt;/number&gt;&lt;dates&gt;&lt;year&gt;2019&lt;/year&gt;&lt;/dates&gt;&lt;urls&gt;&lt;/urls&gt;&lt;/record&gt;&lt;/Cite&gt;&lt;/EndNote&gt;</w:instrText>
            </w:r>
            <w:r w:rsidRPr="00C759DD">
              <w:rPr>
                <w:color w:val="000000" w:themeColor="text1"/>
              </w:rPr>
              <w:fldChar w:fldCharType="separate"/>
            </w:r>
            <w:r>
              <w:rPr>
                <w:noProof/>
                <w:color w:val="000000" w:themeColor="text1"/>
              </w:rPr>
              <w:t>[28]</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4474532B" w14:textId="77777777" w:rsidR="00403E6C" w:rsidRPr="00C759DD" w:rsidRDefault="00403E6C" w:rsidP="00DF33A4">
            <w:pPr>
              <w:jc w:val="right"/>
              <w:rPr>
                <w:color w:val="000000" w:themeColor="text1"/>
              </w:rPr>
            </w:pPr>
            <w:r w:rsidRPr="00C759DD">
              <w:rPr>
                <w:color w:val="000000" w:themeColor="text1"/>
              </w:rPr>
              <w:t>56</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3DA77B61" w14:textId="77777777" w:rsidR="00403E6C" w:rsidRPr="00C759DD" w:rsidRDefault="00403E6C" w:rsidP="00DF33A4">
            <w:pPr>
              <w:jc w:val="right"/>
              <w:rPr>
                <w:color w:val="000000" w:themeColor="text1"/>
              </w:rPr>
            </w:pPr>
            <w:r w:rsidRPr="00C759DD">
              <w:rPr>
                <w:color w:val="000000" w:themeColor="text1"/>
              </w:rPr>
              <w:t>36</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5D34FB26" w14:textId="77777777" w:rsidR="00403E6C" w:rsidRPr="00C759DD" w:rsidRDefault="00403E6C" w:rsidP="00DF33A4">
            <w:pPr>
              <w:jc w:val="right"/>
              <w:rPr>
                <w:color w:val="000000" w:themeColor="text1"/>
              </w:rPr>
            </w:pPr>
            <w:r w:rsidRPr="00C759DD">
              <w:rPr>
                <w:color w:val="000000" w:themeColor="text1"/>
              </w:rPr>
              <w:t>51</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5493C283" w14:textId="77777777" w:rsidR="00403E6C" w:rsidRPr="00C759DD" w:rsidRDefault="00403E6C" w:rsidP="00DF33A4">
            <w:pPr>
              <w:jc w:val="right"/>
              <w:rPr>
                <w:color w:val="000000" w:themeColor="text1"/>
              </w:rPr>
            </w:pPr>
            <w:r w:rsidRPr="00C759DD">
              <w:rPr>
                <w:color w:val="000000" w:themeColor="text1"/>
              </w:rPr>
              <w:t>72</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4399F009" w14:textId="77777777" w:rsidR="00403E6C" w:rsidRPr="00C759DD" w:rsidRDefault="00403E6C" w:rsidP="00DF33A4">
            <w:pPr>
              <w:jc w:val="right"/>
              <w:rPr>
                <w:color w:val="000000" w:themeColor="text1"/>
              </w:rPr>
            </w:pPr>
            <w:r w:rsidRPr="00C759DD">
              <w:rPr>
                <w:color w:val="000000" w:themeColor="text1"/>
              </w:rPr>
              <w:t>8</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039A57F3" w14:textId="77777777" w:rsidR="00403E6C" w:rsidRPr="00C759DD" w:rsidRDefault="00403E6C" w:rsidP="00DF33A4">
            <w:pPr>
              <w:jc w:val="right"/>
              <w:rPr>
                <w:color w:val="000000" w:themeColor="text1"/>
              </w:rPr>
            </w:pPr>
            <w:r w:rsidRPr="00C759DD">
              <w:rPr>
                <w:color w:val="000000" w:themeColor="text1"/>
              </w:rPr>
              <w:t>21</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532CAE1D" w14:textId="77777777" w:rsidR="00403E6C" w:rsidRPr="00C759DD" w:rsidRDefault="00403E6C" w:rsidP="00DF33A4">
            <w:pPr>
              <w:jc w:val="right"/>
              <w:rPr>
                <w:color w:val="000000" w:themeColor="text1"/>
              </w:rPr>
            </w:pPr>
            <w:r w:rsidRPr="00C759DD">
              <w:rPr>
                <w:color w:val="000000" w:themeColor="text1"/>
              </w:rPr>
              <w:t>33</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74206826" w14:textId="77777777" w:rsidR="00403E6C" w:rsidRPr="00C759DD" w:rsidRDefault="00403E6C" w:rsidP="00DF33A4">
            <w:pPr>
              <w:jc w:val="right"/>
              <w:rPr>
                <w:color w:val="000000" w:themeColor="text1"/>
              </w:rPr>
            </w:pPr>
            <w:r w:rsidRPr="00C759DD">
              <w:rPr>
                <w:color w:val="000000" w:themeColor="text1"/>
              </w:rPr>
              <w:t>36</w:t>
            </w:r>
          </w:p>
        </w:tc>
      </w:tr>
      <w:tr w:rsidR="00403E6C" w:rsidRPr="00C759DD" w14:paraId="096621C1"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652222A6" w14:textId="77777777" w:rsidR="00403E6C" w:rsidRPr="00C759DD" w:rsidRDefault="00403E6C" w:rsidP="00DF33A4">
            <w:pPr>
              <w:rPr>
                <w:color w:val="000000" w:themeColor="text1"/>
              </w:rPr>
            </w:pPr>
            <w:r w:rsidRPr="00C759DD">
              <w:rPr>
                <w:color w:val="000000" w:themeColor="text1"/>
              </w:rPr>
              <w:t xml:space="preserve">BSR </w:t>
            </w:r>
            <w:r w:rsidRPr="00C759DD">
              <w:rPr>
                <w:color w:val="000000" w:themeColor="text1"/>
              </w:rPr>
              <w:fldChar w:fldCharType="begin"/>
            </w:r>
            <w:r>
              <w:rPr>
                <w:color w:val="000000" w:themeColor="text1"/>
              </w:rPr>
              <w:instrText xml:space="preserve"> ADDIN EN.CITE &lt;EndNote&gt;&lt;Cite&gt;&lt;Author&gt;da Mota&lt;/Author&gt;&lt;Year&gt;2015&lt;/Year&gt;&lt;RecNum&gt;23&lt;/RecNum&gt;&lt;DisplayText&gt;[34]&lt;/DisplayText&gt;&lt;record&gt;&lt;rec-number&gt;23&lt;/rec-number&gt;&lt;foreign-keys&gt;&lt;key app="EN" db-id="zf9rd0ada95vwuezxwn5ppd4sptwaaars9at" timestamp="1662887159"&gt;23&lt;/key&gt;&lt;/foreign-keys&gt;&lt;ref-type name="Journal Article"&gt;17&lt;/ref-type&gt;&lt;contributors&gt;&lt;authors&gt;&lt;author&gt;da Mota, L. M. H., Cruz, B. A., de Albuquerque, C. P., Gonçalves, D. P., Laurindo, I. M. M., Pereira, I. A., ... &amp;amp; Lima, R. A. C.  &lt;/author&gt;&lt;/authors&gt;&lt;/contributors&gt;&lt;titles&gt;&lt;title&gt;Update on the 2012 Brazilian Society of Rheumatology Guidelines for the treatment of rheumatoid arthritis: position on the use of tofacitinib. Revista Brasileira&lt;/title&gt;&lt;secondary-title&gt;de Reumatologia&lt;/secondary-title&gt;&lt;/titles&gt;&lt;periodical&gt;&lt;full-title&gt;de Reumatologia&lt;/full-title&gt;&lt;/periodical&gt;&lt;pages&gt;512-521&lt;/pages&gt;&lt;volume&gt;55&lt;/volume&gt;&lt;num-vols&gt;6&lt;/num-vols&gt;&lt;dates&gt;&lt;year&gt;2015&lt;/year&gt;&lt;/dates&gt;&lt;urls&gt;&lt;/urls&gt;&lt;/record&gt;&lt;/Cite&gt;&lt;/EndNote&gt;</w:instrText>
            </w:r>
            <w:r w:rsidRPr="00C759DD">
              <w:rPr>
                <w:color w:val="000000" w:themeColor="text1"/>
              </w:rPr>
              <w:fldChar w:fldCharType="separate"/>
            </w:r>
            <w:r>
              <w:rPr>
                <w:noProof/>
                <w:color w:val="000000" w:themeColor="text1"/>
              </w:rPr>
              <w:t>[34]</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699834BC" w14:textId="77777777" w:rsidR="00403E6C" w:rsidRPr="00C759DD" w:rsidRDefault="00403E6C" w:rsidP="00DF33A4">
            <w:pPr>
              <w:jc w:val="right"/>
              <w:rPr>
                <w:color w:val="000000" w:themeColor="text1"/>
              </w:rPr>
            </w:pPr>
            <w:r w:rsidRPr="00C759DD">
              <w:rPr>
                <w:color w:val="000000" w:themeColor="text1"/>
              </w:rPr>
              <w:t>64</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0F2C08DC" w14:textId="77777777" w:rsidR="00403E6C" w:rsidRPr="00C759DD" w:rsidRDefault="00403E6C" w:rsidP="00DF33A4">
            <w:pPr>
              <w:jc w:val="right"/>
              <w:rPr>
                <w:color w:val="000000" w:themeColor="text1"/>
              </w:rPr>
            </w:pPr>
            <w:r w:rsidRPr="00C759DD">
              <w:rPr>
                <w:color w:val="000000" w:themeColor="text1"/>
              </w:rPr>
              <w:t>36</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275C9D5D" w14:textId="77777777" w:rsidR="00403E6C" w:rsidRPr="00C759DD" w:rsidRDefault="00403E6C" w:rsidP="00DF33A4">
            <w:pPr>
              <w:jc w:val="right"/>
              <w:rPr>
                <w:color w:val="000000" w:themeColor="text1"/>
              </w:rPr>
            </w:pPr>
            <w:r w:rsidRPr="00C759DD">
              <w:rPr>
                <w:color w:val="000000" w:themeColor="text1"/>
              </w:rPr>
              <w:t>32</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270DD087" w14:textId="77777777" w:rsidR="00403E6C" w:rsidRPr="00C759DD" w:rsidRDefault="00403E6C" w:rsidP="00DF33A4">
            <w:pPr>
              <w:jc w:val="right"/>
              <w:rPr>
                <w:color w:val="000000" w:themeColor="text1"/>
              </w:rPr>
            </w:pPr>
            <w:r w:rsidRPr="00C759DD">
              <w:rPr>
                <w:color w:val="000000" w:themeColor="text1"/>
              </w:rPr>
              <w:t>67</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5805996B" w14:textId="77777777" w:rsidR="00403E6C" w:rsidRPr="00C759DD" w:rsidRDefault="00403E6C" w:rsidP="00DF33A4">
            <w:pPr>
              <w:jc w:val="right"/>
              <w:rPr>
                <w:color w:val="000000" w:themeColor="text1"/>
              </w:rPr>
            </w:pPr>
            <w:r w:rsidRPr="00C759DD">
              <w:rPr>
                <w:color w:val="000000" w:themeColor="text1"/>
              </w:rPr>
              <w:t>15</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69DB778F" w14:textId="77777777" w:rsidR="00403E6C" w:rsidRPr="00C759DD" w:rsidRDefault="00403E6C" w:rsidP="00DF33A4">
            <w:pPr>
              <w:jc w:val="right"/>
              <w:rPr>
                <w:color w:val="000000" w:themeColor="text1"/>
              </w:rPr>
            </w:pPr>
            <w:r w:rsidRPr="00C759DD">
              <w:rPr>
                <w:color w:val="000000" w:themeColor="text1"/>
              </w:rPr>
              <w:t>17</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2386930D" w14:textId="77777777" w:rsidR="00403E6C" w:rsidRPr="00C759DD" w:rsidRDefault="00403E6C" w:rsidP="00DF33A4">
            <w:pPr>
              <w:jc w:val="right"/>
              <w:rPr>
                <w:color w:val="000000" w:themeColor="text1"/>
              </w:rPr>
            </w:pPr>
            <w:r w:rsidRPr="00C759DD">
              <w:rPr>
                <w:color w:val="000000" w:themeColor="text1"/>
              </w:rPr>
              <w:t>25</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7CC414FD" w14:textId="77777777" w:rsidR="00403E6C" w:rsidRPr="00C759DD" w:rsidRDefault="00403E6C" w:rsidP="00DF33A4">
            <w:pPr>
              <w:jc w:val="right"/>
              <w:rPr>
                <w:color w:val="000000" w:themeColor="text1"/>
              </w:rPr>
            </w:pPr>
            <w:r w:rsidRPr="00C759DD">
              <w:rPr>
                <w:color w:val="000000" w:themeColor="text1"/>
              </w:rPr>
              <w:t>28</w:t>
            </w:r>
          </w:p>
        </w:tc>
      </w:tr>
      <w:tr w:rsidR="00403E6C" w:rsidRPr="00C759DD" w14:paraId="5528F6BE"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2E2995B2" w14:textId="77777777" w:rsidR="00403E6C" w:rsidRPr="00C759DD" w:rsidRDefault="00403E6C" w:rsidP="00DF33A4">
            <w:pPr>
              <w:rPr>
                <w:color w:val="000000" w:themeColor="text1"/>
              </w:rPr>
            </w:pPr>
            <w:r w:rsidRPr="00C759DD">
              <w:rPr>
                <w:color w:val="000000" w:themeColor="text1"/>
              </w:rPr>
              <w:t xml:space="preserve">FSR </w:t>
            </w:r>
            <w:r w:rsidRPr="00C759DD">
              <w:rPr>
                <w:color w:val="000000" w:themeColor="text1"/>
              </w:rPr>
              <w:fldChar w:fldCharType="begin"/>
            </w:r>
            <w:r>
              <w:rPr>
                <w:color w:val="000000" w:themeColor="text1"/>
              </w:rPr>
              <w:instrText xml:space="preserve"> ADDIN EN.CITE &lt;EndNote&gt;&lt;Cite&gt;&lt;Author&gt;Daien&lt;/Author&gt;&lt;Year&gt;2019&lt;/Year&gt;&lt;RecNum&gt;15&lt;/RecNum&gt;&lt;DisplayText&gt;[29]&lt;/DisplayText&gt;&lt;record&gt;&lt;rec-number&gt;15&lt;/rec-number&gt;&lt;foreign-keys&gt;&lt;key app="EN" db-id="zf9rd0ada95vwuezxwn5ppd4sptwaaars9at" timestamp="1662886560"&gt;15&lt;/key&gt;&lt;/foreign-keys&gt;&lt;ref-type name="Journal Article"&gt;17&lt;/ref-type&gt;&lt;contributors&gt;&lt;authors&gt;&lt;author&gt;Daien, C., Hua, C., Gaujoux-Viala, C., Cantagrel, A., Dubremetz, M., Dougados, M., ... &amp;amp; Combe, B.&lt;/author&gt;&lt;/authors&gt;&lt;/contributors&gt;&lt;titles&gt;&lt;title&gt;Update of French society for rheumatology recommendations for managing rheumatoid arthritis.&lt;/title&gt;&lt;secondary-title&gt;Joint Bone Spine&lt;/secondary-title&gt;&lt;/titles&gt;&lt;periodical&gt;&lt;full-title&gt;Joint Bone Spine&lt;/full-title&gt;&lt;/periodical&gt;&lt;pages&gt;135-150&lt;/pages&gt;&lt;volume&gt;86&lt;/volume&gt;&lt;number&gt;2&lt;/number&gt;&lt;dates&gt;&lt;year&gt;2019&lt;/year&gt;&lt;/dates&gt;&lt;urls&gt;&lt;/urls&gt;&lt;/record&gt;&lt;/Cite&gt;&lt;/EndNote&gt;</w:instrText>
            </w:r>
            <w:r w:rsidRPr="00C759DD">
              <w:rPr>
                <w:color w:val="000000" w:themeColor="text1"/>
              </w:rPr>
              <w:fldChar w:fldCharType="separate"/>
            </w:r>
            <w:r>
              <w:rPr>
                <w:noProof/>
                <w:color w:val="000000" w:themeColor="text1"/>
              </w:rPr>
              <w:t>[29]</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0C60AA6E" w14:textId="77777777" w:rsidR="00403E6C" w:rsidRPr="00C759DD" w:rsidRDefault="00403E6C" w:rsidP="00DF33A4">
            <w:pPr>
              <w:jc w:val="right"/>
              <w:rPr>
                <w:color w:val="000000" w:themeColor="text1"/>
              </w:rPr>
            </w:pPr>
            <w:r w:rsidRPr="00C759DD">
              <w:rPr>
                <w:color w:val="000000" w:themeColor="text1"/>
              </w:rPr>
              <w:t>42</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7376EC7D" w14:textId="77777777" w:rsidR="00403E6C" w:rsidRPr="00C759DD" w:rsidRDefault="00403E6C" w:rsidP="00DF33A4">
            <w:pPr>
              <w:jc w:val="right"/>
              <w:rPr>
                <w:color w:val="000000" w:themeColor="text1"/>
              </w:rPr>
            </w:pPr>
            <w:r w:rsidRPr="00C759DD">
              <w:rPr>
                <w:color w:val="000000" w:themeColor="text1"/>
              </w:rPr>
              <w:t>56</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345B6FE5" w14:textId="77777777" w:rsidR="00403E6C" w:rsidRPr="00C759DD" w:rsidRDefault="00403E6C" w:rsidP="00DF33A4">
            <w:pPr>
              <w:jc w:val="right"/>
              <w:rPr>
                <w:color w:val="000000" w:themeColor="text1"/>
              </w:rPr>
            </w:pPr>
            <w:r w:rsidRPr="00C759DD">
              <w:rPr>
                <w:color w:val="000000" w:themeColor="text1"/>
              </w:rPr>
              <w:t>40</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32E08107" w14:textId="77777777" w:rsidR="00403E6C" w:rsidRPr="00C759DD" w:rsidRDefault="00403E6C" w:rsidP="00DF33A4">
            <w:pPr>
              <w:jc w:val="right"/>
              <w:rPr>
                <w:color w:val="000000" w:themeColor="text1"/>
              </w:rPr>
            </w:pPr>
            <w:r w:rsidRPr="00C759DD">
              <w:rPr>
                <w:color w:val="000000" w:themeColor="text1"/>
              </w:rPr>
              <w:t>75</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69C2C567" w14:textId="77777777" w:rsidR="00403E6C" w:rsidRPr="00C759DD" w:rsidRDefault="00403E6C" w:rsidP="00DF33A4">
            <w:pPr>
              <w:jc w:val="right"/>
              <w:rPr>
                <w:color w:val="000000" w:themeColor="text1"/>
              </w:rPr>
            </w:pPr>
            <w:r w:rsidRPr="00C759DD">
              <w:rPr>
                <w:color w:val="000000" w:themeColor="text1"/>
              </w:rPr>
              <w:t>48</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701BF4C7" w14:textId="77777777" w:rsidR="00403E6C" w:rsidRPr="00C759DD" w:rsidRDefault="00403E6C" w:rsidP="00DF33A4">
            <w:pPr>
              <w:jc w:val="right"/>
              <w:rPr>
                <w:color w:val="000000" w:themeColor="text1"/>
              </w:rPr>
            </w:pPr>
            <w:r w:rsidRPr="00C759DD">
              <w:rPr>
                <w:color w:val="000000" w:themeColor="text1"/>
              </w:rPr>
              <w:t>13</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7B8A79DD" w14:textId="77777777" w:rsidR="00403E6C" w:rsidRPr="00C759DD" w:rsidRDefault="00403E6C" w:rsidP="00DF33A4">
            <w:pPr>
              <w:jc w:val="right"/>
              <w:rPr>
                <w:color w:val="000000" w:themeColor="text1"/>
              </w:rPr>
            </w:pPr>
            <w:r w:rsidRPr="00C759DD">
              <w:rPr>
                <w:color w:val="000000" w:themeColor="text1"/>
              </w:rPr>
              <w:t>33</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0A7211FE" w14:textId="77777777" w:rsidR="00403E6C" w:rsidRPr="00C759DD" w:rsidRDefault="00403E6C" w:rsidP="00DF33A4">
            <w:pPr>
              <w:jc w:val="right"/>
              <w:rPr>
                <w:color w:val="000000" w:themeColor="text1"/>
              </w:rPr>
            </w:pPr>
            <w:r w:rsidRPr="00C759DD">
              <w:rPr>
                <w:color w:val="000000" w:themeColor="text1"/>
              </w:rPr>
              <w:t>36</w:t>
            </w:r>
          </w:p>
        </w:tc>
      </w:tr>
      <w:tr w:rsidR="00403E6C" w:rsidRPr="00C759DD" w14:paraId="61665CFC"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1F8EBD14" w14:textId="77777777" w:rsidR="00403E6C" w:rsidRPr="00C759DD" w:rsidRDefault="00403E6C" w:rsidP="00DF33A4">
            <w:pPr>
              <w:rPr>
                <w:color w:val="000000" w:themeColor="text1"/>
              </w:rPr>
            </w:pPr>
            <w:r w:rsidRPr="00C759DD">
              <w:rPr>
                <w:color w:val="000000" w:themeColor="text1"/>
              </w:rPr>
              <w:t xml:space="preserve">*García-Vicuna R, et al. </w:t>
            </w:r>
            <w:r w:rsidRPr="00C759DD">
              <w:rPr>
                <w:color w:val="000000" w:themeColor="text1"/>
              </w:rPr>
              <w:fldChar w:fldCharType="begin"/>
            </w:r>
            <w:r>
              <w:rPr>
                <w:color w:val="000000" w:themeColor="text1"/>
              </w:rPr>
              <w:instrText xml:space="preserve"> ADDIN EN.CITE &lt;EndNote&gt;&lt;Cite&gt;&lt;Author&gt;García-Vicu ̃na R&lt;/Author&gt;&lt;Year&gt;2017&lt;/Year&gt;&lt;RecNum&gt;21&lt;/RecNum&gt;&lt;DisplayText&gt;[32]&lt;/DisplayText&gt;&lt;record&gt;&lt;rec-number&gt;21&lt;/rec-number&gt;&lt;foreign-keys&gt;&lt;key app="EN" db-id="zf9rd0ada95vwuezxwn5ppd4sptwaaars9at" timestamp="1662887024"&gt;21&lt;/key&gt;&lt;/foreign-keys&gt;&lt;ref-type name="Journal Article"&gt;17&lt;/ref-type&gt;&lt;contributors&gt;&lt;authors&gt;&lt;author&gt;García-Vicu ̃na R, Martín-Martínez MA, Gonzalez-Crespo MR, Tornero-Molina J, Fernández-Nebro A, Blanco-García FJ, et al. &lt;/author&gt;&lt;/authors&gt;&lt;/contributors&gt;&lt;titles&gt;&lt;title&gt;Recomendaciones de la Sociedad Espa ̃nola de Reumatología para el manejo clínico del paciente con artritis reumatoide que no puede utilizar metotrexato&lt;/title&gt;&lt;secondary-title&gt;Reumatol Clin&lt;/secondary-title&gt;&lt;/titles&gt;&lt;periodical&gt;&lt;full-title&gt;Reumatol Clin&lt;/full-title&gt;&lt;/periodical&gt;&lt;pages&gt;127–138&lt;/pages&gt;&lt;volume&gt;13&lt;/volume&gt;&lt;dates&gt;&lt;year&gt;2017&lt;/year&gt;&lt;/dates&gt;&lt;urls&gt;&lt;/urls&gt;&lt;/record&gt;&lt;/Cite&gt;&lt;/EndNote&gt;</w:instrText>
            </w:r>
            <w:r w:rsidRPr="00C759DD">
              <w:rPr>
                <w:color w:val="000000" w:themeColor="text1"/>
              </w:rPr>
              <w:fldChar w:fldCharType="separate"/>
            </w:r>
            <w:r>
              <w:rPr>
                <w:noProof/>
                <w:color w:val="000000" w:themeColor="text1"/>
              </w:rPr>
              <w:t>[32]</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41F86AE1" w14:textId="77777777" w:rsidR="00403E6C" w:rsidRPr="00C759DD" w:rsidRDefault="00403E6C" w:rsidP="00DF33A4">
            <w:pPr>
              <w:jc w:val="right"/>
              <w:rPr>
                <w:color w:val="000000" w:themeColor="text1"/>
              </w:rPr>
            </w:pPr>
            <w:r w:rsidRPr="00C759DD">
              <w:rPr>
                <w:color w:val="000000" w:themeColor="text1"/>
              </w:rPr>
              <w:t>67</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7228FF92" w14:textId="77777777" w:rsidR="00403E6C" w:rsidRPr="00C759DD" w:rsidRDefault="00403E6C" w:rsidP="00DF33A4">
            <w:pPr>
              <w:jc w:val="right"/>
              <w:rPr>
                <w:color w:val="000000" w:themeColor="text1"/>
              </w:rPr>
            </w:pPr>
            <w:r w:rsidRPr="00C759DD">
              <w:rPr>
                <w:color w:val="000000" w:themeColor="text1"/>
              </w:rPr>
              <w:t>31</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29E168F8" w14:textId="77777777" w:rsidR="00403E6C" w:rsidRPr="00C759DD" w:rsidRDefault="00403E6C" w:rsidP="00DF33A4">
            <w:pPr>
              <w:jc w:val="right"/>
              <w:rPr>
                <w:color w:val="000000" w:themeColor="text1"/>
              </w:rPr>
            </w:pPr>
            <w:r w:rsidRPr="00C759DD">
              <w:rPr>
                <w:color w:val="000000" w:themeColor="text1"/>
              </w:rPr>
              <w:t>52</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4784BF58" w14:textId="77777777" w:rsidR="00403E6C" w:rsidRPr="00C759DD" w:rsidRDefault="00403E6C" w:rsidP="00DF33A4">
            <w:pPr>
              <w:jc w:val="right"/>
              <w:rPr>
                <w:color w:val="000000" w:themeColor="text1"/>
              </w:rPr>
            </w:pPr>
            <w:r w:rsidRPr="00C759DD">
              <w:rPr>
                <w:color w:val="000000" w:themeColor="text1"/>
              </w:rPr>
              <w:t>67</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4AAD7739" w14:textId="77777777" w:rsidR="00403E6C" w:rsidRPr="00C759DD" w:rsidRDefault="00403E6C" w:rsidP="00DF33A4">
            <w:pPr>
              <w:jc w:val="right"/>
              <w:rPr>
                <w:color w:val="000000" w:themeColor="text1"/>
              </w:rPr>
            </w:pPr>
            <w:r w:rsidRPr="00C759DD">
              <w:rPr>
                <w:color w:val="000000" w:themeColor="text1"/>
              </w:rPr>
              <w:t>8</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7BC3A0E4" w14:textId="77777777" w:rsidR="00403E6C" w:rsidRPr="00C759DD" w:rsidRDefault="00403E6C" w:rsidP="00DF33A4">
            <w:pPr>
              <w:jc w:val="right"/>
              <w:rPr>
                <w:color w:val="000000" w:themeColor="text1"/>
              </w:rPr>
            </w:pPr>
            <w:r w:rsidRPr="00C759DD">
              <w:rPr>
                <w:color w:val="000000" w:themeColor="text1"/>
              </w:rPr>
              <w:t>38</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1B004D35" w14:textId="77777777" w:rsidR="00403E6C" w:rsidRPr="00C759DD" w:rsidRDefault="00403E6C" w:rsidP="00DF33A4">
            <w:pPr>
              <w:jc w:val="right"/>
              <w:rPr>
                <w:color w:val="000000" w:themeColor="text1"/>
              </w:rPr>
            </w:pPr>
            <w:r w:rsidRPr="00C759DD">
              <w:rPr>
                <w:color w:val="000000" w:themeColor="text1"/>
              </w:rPr>
              <w:t>42</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759E9FD3" w14:textId="77777777" w:rsidR="00403E6C" w:rsidRPr="00C759DD" w:rsidRDefault="00403E6C" w:rsidP="00DF33A4">
            <w:pPr>
              <w:jc w:val="right"/>
              <w:rPr>
                <w:color w:val="000000" w:themeColor="text1"/>
              </w:rPr>
            </w:pPr>
            <w:r w:rsidRPr="00C759DD">
              <w:rPr>
                <w:color w:val="000000" w:themeColor="text1"/>
              </w:rPr>
              <w:t>40</w:t>
            </w:r>
          </w:p>
        </w:tc>
      </w:tr>
      <w:tr w:rsidR="00403E6C" w:rsidRPr="00C759DD" w14:paraId="29E16976"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2F0A08CA" w14:textId="77777777" w:rsidR="00403E6C" w:rsidRPr="00C759DD" w:rsidRDefault="00403E6C" w:rsidP="00DF33A4">
            <w:pPr>
              <w:rPr>
                <w:color w:val="000000" w:themeColor="text1"/>
              </w:rPr>
            </w:pPr>
            <w:r w:rsidRPr="00C759DD">
              <w:rPr>
                <w:color w:val="000000" w:themeColor="text1"/>
              </w:rPr>
              <w:t xml:space="preserve">JCR </w:t>
            </w:r>
            <w:r w:rsidRPr="00C759DD">
              <w:rPr>
                <w:color w:val="000000" w:themeColor="text1"/>
              </w:rPr>
              <w:fldChar w:fldCharType="begin"/>
            </w:r>
            <w:r>
              <w:rPr>
                <w:color w:val="000000" w:themeColor="text1"/>
              </w:rPr>
              <w:instrText xml:space="preserve"> ADDIN EN.CITE &lt;EndNote&gt;&lt;Cite&gt;&lt;Author&gt;Kameda&lt;/Author&gt;&lt;Year&gt;2019&lt;/Year&gt;&lt;RecNum&gt;67&lt;/RecNum&gt;&lt;DisplayText&gt;[37]&lt;/DisplayText&gt;&lt;record&gt;&lt;rec-number&gt;67&lt;/rec-number&gt;&lt;foreign-keys&gt;&lt;key app="EN" db-id="zf9rd0ada95vwuezxwn5ppd4sptwaaars9at" timestamp="1681614736"&gt;67&lt;/key&gt;&lt;/foreign-keys&gt;&lt;ref-type name="Journal Article"&gt;17&lt;/ref-type&gt;&lt;contributors&gt;&lt;authors&gt;&lt;author&gt;Kameda, H., Fujii, T., Nakajima, A., Koike, R., Sagawa, A., Kanbe, K., ... &amp;amp; Japan College of Rheumatology Subcommittee &lt;/author&gt;&lt;/authors&gt;&lt;/contributors&gt;&lt;titles&gt;&lt;title&gt;Japan College of Rheumatology guideline for the use of methotrexate in patients with rheumatoid arthritis&lt;/title&gt;&lt;secondary-title&gt;Modern rheumatology&lt;/secondary-title&gt;&lt;/titles&gt;&lt;periodical&gt;&lt;full-title&gt;Modern rheumatology&lt;/full-title&gt;&lt;/periodical&gt;&lt;dates&gt;&lt;year&gt;2019&lt;/year&gt;&lt;/dates&gt;&lt;urls&gt;&lt;/urls&gt;&lt;/record&gt;&lt;/Cite&gt;&lt;/EndNote&gt;</w:instrText>
            </w:r>
            <w:r w:rsidRPr="00C759DD">
              <w:rPr>
                <w:color w:val="000000" w:themeColor="text1"/>
              </w:rPr>
              <w:fldChar w:fldCharType="separate"/>
            </w:r>
            <w:r>
              <w:rPr>
                <w:noProof/>
                <w:color w:val="000000" w:themeColor="text1"/>
              </w:rPr>
              <w:t>[37]</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2EFFEDAC" w14:textId="77777777" w:rsidR="00403E6C" w:rsidRPr="00C759DD" w:rsidRDefault="00403E6C" w:rsidP="00DF33A4">
            <w:pPr>
              <w:jc w:val="right"/>
              <w:rPr>
                <w:color w:val="000000" w:themeColor="text1"/>
              </w:rPr>
            </w:pPr>
            <w:r w:rsidRPr="00C759DD">
              <w:rPr>
                <w:color w:val="000000" w:themeColor="text1"/>
              </w:rPr>
              <w:t>33</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2B4DB37B" w14:textId="77777777" w:rsidR="00403E6C" w:rsidRPr="00C759DD" w:rsidRDefault="00403E6C" w:rsidP="00DF33A4">
            <w:pPr>
              <w:jc w:val="right"/>
              <w:rPr>
                <w:color w:val="000000" w:themeColor="text1"/>
              </w:rPr>
            </w:pPr>
            <w:r w:rsidRPr="00C759DD">
              <w:rPr>
                <w:color w:val="000000" w:themeColor="text1"/>
              </w:rPr>
              <w:t>19</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5EEB40E9" w14:textId="77777777" w:rsidR="00403E6C" w:rsidRPr="00C759DD" w:rsidRDefault="00403E6C" w:rsidP="00DF33A4">
            <w:pPr>
              <w:jc w:val="right"/>
              <w:rPr>
                <w:color w:val="000000" w:themeColor="text1"/>
              </w:rPr>
            </w:pPr>
            <w:r w:rsidRPr="00C759DD">
              <w:rPr>
                <w:color w:val="000000" w:themeColor="text1"/>
              </w:rPr>
              <w:t>9</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02261293" w14:textId="77777777" w:rsidR="00403E6C" w:rsidRPr="00C759DD" w:rsidRDefault="00403E6C" w:rsidP="00DF33A4">
            <w:pPr>
              <w:jc w:val="right"/>
              <w:rPr>
                <w:color w:val="000000" w:themeColor="text1"/>
              </w:rPr>
            </w:pPr>
            <w:r w:rsidRPr="00C759DD">
              <w:rPr>
                <w:color w:val="000000" w:themeColor="text1"/>
              </w:rPr>
              <w:t>64</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09A34269" w14:textId="77777777" w:rsidR="00403E6C" w:rsidRPr="00C759DD" w:rsidRDefault="00403E6C" w:rsidP="00DF33A4">
            <w:pPr>
              <w:jc w:val="right"/>
              <w:rPr>
                <w:color w:val="000000" w:themeColor="text1"/>
              </w:rPr>
            </w:pPr>
            <w:r w:rsidRPr="00C759DD">
              <w:rPr>
                <w:color w:val="000000" w:themeColor="text1"/>
              </w:rPr>
              <w:t>17</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573761AE" w14:textId="77777777" w:rsidR="00403E6C" w:rsidRPr="00C759DD" w:rsidRDefault="00403E6C" w:rsidP="00DF33A4">
            <w:pPr>
              <w:jc w:val="right"/>
              <w:rPr>
                <w:color w:val="000000" w:themeColor="text1"/>
              </w:rPr>
            </w:pPr>
            <w:r w:rsidRPr="00C759DD">
              <w:rPr>
                <w:color w:val="000000" w:themeColor="text1"/>
              </w:rPr>
              <w:t>58</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02AB2F24" w14:textId="77777777" w:rsidR="00403E6C" w:rsidRPr="00C759DD" w:rsidRDefault="00403E6C" w:rsidP="00DF33A4">
            <w:pPr>
              <w:jc w:val="right"/>
              <w:rPr>
                <w:color w:val="000000" w:themeColor="text1"/>
              </w:rPr>
            </w:pPr>
            <w:r w:rsidRPr="00C759DD">
              <w:rPr>
                <w:color w:val="000000" w:themeColor="text1"/>
              </w:rPr>
              <w:t>33</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7C3C2196" w14:textId="77777777" w:rsidR="00403E6C" w:rsidRPr="00C759DD" w:rsidRDefault="00403E6C" w:rsidP="00DF33A4">
            <w:pPr>
              <w:jc w:val="right"/>
              <w:rPr>
                <w:color w:val="000000" w:themeColor="text1"/>
              </w:rPr>
            </w:pPr>
            <w:r w:rsidRPr="00C759DD">
              <w:rPr>
                <w:color w:val="000000" w:themeColor="text1"/>
              </w:rPr>
              <w:t>29</w:t>
            </w:r>
          </w:p>
        </w:tc>
      </w:tr>
      <w:tr w:rsidR="00403E6C" w:rsidRPr="00C759DD" w14:paraId="3BC489ED"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4797A8E9" w14:textId="77777777" w:rsidR="00403E6C" w:rsidRPr="00C759DD" w:rsidRDefault="00403E6C" w:rsidP="00DF33A4">
            <w:pPr>
              <w:rPr>
                <w:color w:val="000000" w:themeColor="text1"/>
              </w:rPr>
            </w:pPr>
            <w:r w:rsidRPr="00C759DD">
              <w:rPr>
                <w:color w:val="000000" w:themeColor="text1"/>
              </w:rPr>
              <w:t xml:space="preserve">KAR </w:t>
            </w:r>
            <w:r w:rsidRPr="00C759DD">
              <w:rPr>
                <w:color w:val="000000" w:themeColor="text1"/>
              </w:rPr>
              <w:fldChar w:fldCharType="begin"/>
            </w:r>
            <w:r>
              <w:rPr>
                <w:color w:val="000000" w:themeColor="text1"/>
              </w:rPr>
              <w:instrText xml:space="preserve"> ADDIN EN.CITE &lt;EndNote&gt;&lt;Cite&gt;&lt;Author&gt;Alhajeri&lt;/Author&gt;&lt;Year&gt;2019&lt;/Year&gt;&lt;RecNum&gt;16&lt;/RecNum&gt;&lt;DisplayText&gt;[30]&lt;/DisplayText&gt;&lt;record&gt;&lt;rec-number&gt;16&lt;/rec-number&gt;&lt;foreign-keys&gt;&lt;key app="EN" db-id="zf9rd0ada95vwuezxwn5ppd4sptwaaars9at" timestamp="1662886653"&gt;16&lt;/key&gt;&lt;/foreign-keys&gt;&lt;ref-type name="Journal Article"&gt;17&lt;/ref-type&gt;&lt;contributors&gt;&lt;authors&gt;&lt;author&gt;Alhajeri, H., Abutiban, F., Al-Adsani, W., Al-Awadhi, A., Aldei, A., AlEnizi, A., ... &amp;amp; Ali, Y. &lt;/author&gt;&lt;/authors&gt;&lt;/contributors&gt;&lt;titles&gt;&lt;title&gt;Kuwait association of rheumatology 2018 treatment recommendations for patients with rheumatoid arthritis.&lt;/title&gt;&lt;secondary-title&gt;Rheumatology international&lt;/secondary-title&gt;&lt;/titles&gt;&lt;periodical&gt;&lt;full-title&gt;Rheumatology international&lt;/full-title&gt;&lt;/periodical&gt;&lt;pages&gt;1483-1497&lt;/pages&gt;&lt;volume&gt;39&lt;/volume&gt;&lt;number&gt;9&lt;/number&gt;&lt;dates&gt;&lt;year&gt;2019&lt;/year&gt;&lt;/dates&gt;&lt;urls&gt;&lt;/urls&gt;&lt;/record&gt;&lt;/Cite&gt;&lt;/EndNote&gt;</w:instrText>
            </w:r>
            <w:r w:rsidRPr="00C759DD">
              <w:rPr>
                <w:color w:val="000000" w:themeColor="text1"/>
              </w:rPr>
              <w:fldChar w:fldCharType="separate"/>
            </w:r>
            <w:r>
              <w:rPr>
                <w:noProof/>
                <w:color w:val="000000" w:themeColor="text1"/>
              </w:rPr>
              <w:t>[30]</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2037D2B4" w14:textId="77777777" w:rsidR="00403E6C" w:rsidRPr="00C759DD" w:rsidRDefault="00403E6C" w:rsidP="00DF33A4">
            <w:pPr>
              <w:jc w:val="right"/>
              <w:rPr>
                <w:color w:val="000000" w:themeColor="text1"/>
              </w:rPr>
            </w:pPr>
            <w:r w:rsidRPr="00C759DD">
              <w:rPr>
                <w:color w:val="000000" w:themeColor="text1"/>
              </w:rPr>
              <w:t>69</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189B17FD" w14:textId="77777777" w:rsidR="00403E6C" w:rsidRPr="00C759DD" w:rsidRDefault="00403E6C" w:rsidP="00DF33A4">
            <w:pPr>
              <w:jc w:val="right"/>
              <w:rPr>
                <w:color w:val="000000" w:themeColor="text1"/>
              </w:rPr>
            </w:pPr>
            <w:r w:rsidRPr="00C759DD">
              <w:rPr>
                <w:color w:val="000000" w:themeColor="text1"/>
              </w:rPr>
              <w:t>64</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10F3FB29" w14:textId="77777777" w:rsidR="00403E6C" w:rsidRPr="00C759DD" w:rsidRDefault="00403E6C" w:rsidP="00DF33A4">
            <w:pPr>
              <w:jc w:val="right"/>
              <w:rPr>
                <w:color w:val="000000" w:themeColor="text1"/>
              </w:rPr>
            </w:pPr>
            <w:r w:rsidRPr="00C759DD">
              <w:rPr>
                <w:color w:val="000000" w:themeColor="text1"/>
              </w:rPr>
              <w:t>46</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7AF71AD9" w14:textId="77777777" w:rsidR="00403E6C" w:rsidRPr="00C759DD" w:rsidRDefault="00403E6C" w:rsidP="00DF33A4">
            <w:pPr>
              <w:jc w:val="right"/>
              <w:rPr>
                <w:color w:val="000000" w:themeColor="text1"/>
              </w:rPr>
            </w:pPr>
            <w:r w:rsidRPr="00C759DD">
              <w:rPr>
                <w:color w:val="000000" w:themeColor="text1"/>
              </w:rPr>
              <w:t>86</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74CDF78E" w14:textId="77777777" w:rsidR="00403E6C" w:rsidRPr="00C759DD" w:rsidRDefault="00403E6C" w:rsidP="00DF33A4">
            <w:pPr>
              <w:jc w:val="right"/>
              <w:rPr>
                <w:color w:val="000000" w:themeColor="text1"/>
              </w:rPr>
            </w:pPr>
            <w:r w:rsidRPr="00C759DD">
              <w:rPr>
                <w:color w:val="000000" w:themeColor="text1"/>
              </w:rPr>
              <w:t>40</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1C9F0530" w14:textId="77777777" w:rsidR="00403E6C" w:rsidRPr="00C759DD" w:rsidRDefault="00403E6C" w:rsidP="00DF33A4">
            <w:pPr>
              <w:jc w:val="right"/>
              <w:rPr>
                <w:color w:val="000000" w:themeColor="text1"/>
              </w:rPr>
            </w:pPr>
            <w:r w:rsidRPr="00C759DD">
              <w:rPr>
                <w:color w:val="000000" w:themeColor="text1"/>
              </w:rPr>
              <w:t>50</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1B96CCFE" w14:textId="77777777" w:rsidR="00403E6C" w:rsidRPr="00C759DD" w:rsidRDefault="00403E6C" w:rsidP="00DF33A4">
            <w:pPr>
              <w:jc w:val="right"/>
              <w:rPr>
                <w:color w:val="000000" w:themeColor="text1"/>
              </w:rPr>
            </w:pPr>
            <w:r w:rsidRPr="00C759DD">
              <w:rPr>
                <w:color w:val="000000" w:themeColor="text1"/>
              </w:rPr>
              <w:t>42</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0342FBDA" w14:textId="77777777" w:rsidR="00403E6C" w:rsidRPr="00C759DD" w:rsidRDefault="00403E6C" w:rsidP="00DF33A4">
            <w:pPr>
              <w:jc w:val="right"/>
              <w:rPr>
                <w:color w:val="000000" w:themeColor="text1"/>
              </w:rPr>
            </w:pPr>
            <w:r w:rsidRPr="00C759DD">
              <w:rPr>
                <w:color w:val="000000" w:themeColor="text1"/>
              </w:rPr>
              <w:t>53</w:t>
            </w:r>
          </w:p>
        </w:tc>
      </w:tr>
      <w:tr w:rsidR="00403E6C" w:rsidRPr="00C759DD" w14:paraId="2A5B4152"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7DEC179F" w14:textId="77777777" w:rsidR="00403E6C" w:rsidRPr="00C759DD" w:rsidRDefault="00403E6C" w:rsidP="00DF33A4">
            <w:pPr>
              <w:rPr>
                <w:color w:val="000000" w:themeColor="text1"/>
              </w:rPr>
            </w:pPr>
            <w:r w:rsidRPr="00C759DD">
              <w:rPr>
                <w:color w:val="000000" w:themeColor="text1"/>
              </w:rPr>
              <w:t xml:space="preserve">*Lin et al. </w:t>
            </w:r>
            <w:r w:rsidRPr="00C759DD">
              <w:rPr>
                <w:color w:val="000000" w:themeColor="text1"/>
              </w:rPr>
              <w:fldChar w:fldCharType="begin"/>
            </w:r>
            <w:r>
              <w:rPr>
                <w:color w:val="000000" w:themeColor="text1"/>
              </w:rPr>
              <w:instrText xml:space="preserve"> ADDIN EN.CITE &lt;EndNote&gt;&lt;Cite&gt;&lt;Author&gt;Lin&lt;/Author&gt;&lt;Year&gt;2021&lt;/Year&gt;&lt;RecNum&gt;24&lt;/RecNum&gt;&lt;DisplayText&gt;[36]&lt;/DisplayText&gt;&lt;record&gt;&lt;rec-number&gt;24&lt;/rec-number&gt;&lt;foreign-keys&gt;&lt;key app="EN" db-id="zf9rd0ada95vwuezxwn5ppd4sptwaaars9at" timestamp="1662887278"&gt;24&lt;/key&gt;&lt;/foreign-keys&gt;&lt;ref-type name="Journal Article"&gt;17&lt;/ref-type&gt;&lt;contributors&gt;&lt;authors&gt;&lt;author&gt;Lin, N., Zhang, Y. Q., Jiang, Q., Liu, W., Liu, J., Huang, Q. C., ... &amp;amp; Wang, X. Y. &lt;/author&gt;&lt;/authors&gt;&lt;/contributors&gt;&lt;titles&gt;&lt;title&gt;Clinical Practice Guideline for Tripterygium Glycosides/Tripterygium wilfordii Tablets in the Treatment of Rheumatoid Arthritis.&lt;/title&gt;&lt;secondary-title&gt;Frontiers in&amp;#xD;Pharmacology&lt;/secondary-title&gt;&lt;/titles&gt;&lt;volume&gt;11&lt;/volume&gt;&lt;dates&gt;&lt;year&gt;2021&lt;/year&gt;&lt;/dates&gt;&lt;urls&gt;&lt;/urls&gt;&lt;/record&gt;&lt;/Cite&gt;&lt;/EndNote&gt;</w:instrText>
            </w:r>
            <w:r w:rsidRPr="00C759DD">
              <w:rPr>
                <w:color w:val="000000" w:themeColor="text1"/>
              </w:rPr>
              <w:fldChar w:fldCharType="separate"/>
            </w:r>
            <w:r>
              <w:rPr>
                <w:noProof/>
                <w:color w:val="000000" w:themeColor="text1"/>
              </w:rPr>
              <w:t>[36]</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65532D63" w14:textId="77777777" w:rsidR="00403E6C" w:rsidRPr="00C759DD" w:rsidRDefault="00403E6C" w:rsidP="00DF33A4">
            <w:pPr>
              <w:jc w:val="right"/>
              <w:rPr>
                <w:color w:val="000000" w:themeColor="text1"/>
              </w:rPr>
            </w:pPr>
            <w:r w:rsidRPr="00C759DD">
              <w:rPr>
                <w:color w:val="000000" w:themeColor="text1"/>
              </w:rPr>
              <w:t>33</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43012E45" w14:textId="77777777" w:rsidR="00403E6C" w:rsidRPr="00C759DD" w:rsidRDefault="00403E6C" w:rsidP="00DF33A4">
            <w:pPr>
              <w:jc w:val="right"/>
              <w:rPr>
                <w:color w:val="000000" w:themeColor="text1"/>
              </w:rPr>
            </w:pPr>
            <w:r w:rsidRPr="00C759DD">
              <w:rPr>
                <w:color w:val="000000" w:themeColor="text1"/>
              </w:rPr>
              <w:t>31</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1F58D7D9" w14:textId="77777777" w:rsidR="00403E6C" w:rsidRPr="00C759DD" w:rsidRDefault="00403E6C" w:rsidP="00DF33A4">
            <w:pPr>
              <w:jc w:val="right"/>
              <w:rPr>
                <w:color w:val="000000" w:themeColor="text1"/>
              </w:rPr>
            </w:pPr>
            <w:r w:rsidRPr="00C759DD">
              <w:rPr>
                <w:color w:val="000000" w:themeColor="text1"/>
              </w:rPr>
              <w:t>51</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2E5D5DF3" w14:textId="77777777" w:rsidR="00403E6C" w:rsidRPr="00C759DD" w:rsidRDefault="00403E6C" w:rsidP="00DF33A4">
            <w:pPr>
              <w:jc w:val="right"/>
              <w:rPr>
                <w:color w:val="000000" w:themeColor="text1"/>
              </w:rPr>
            </w:pPr>
            <w:r w:rsidRPr="00C759DD">
              <w:rPr>
                <w:color w:val="000000" w:themeColor="text1"/>
              </w:rPr>
              <w:t>22</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4EE9FD02" w14:textId="77777777" w:rsidR="00403E6C" w:rsidRPr="00C759DD" w:rsidRDefault="00403E6C" w:rsidP="00DF33A4">
            <w:pPr>
              <w:jc w:val="right"/>
              <w:rPr>
                <w:color w:val="000000" w:themeColor="text1"/>
              </w:rPr>
            </w:pPr>
            <w:r w:rsidRPr="00C759DD">
              <w:rPr>
                <w:color w:val="000000" w:themeColor="text1"/>
              </w:rPr>
              <w:t>2</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019C0561" w14:textId="77777777" w:rsidR="00403E6C" w:rsidRPr="00C759DD" w:rsidRDefault="00403E6C" w:rsidP="00DF33A4">
            <w:pPr>
              <w:jc w:val="right"/>
              <w:rPr>
                <w:color w:val="000000" w:themeColor="text1"/>
              </w:rPr>
            </w:pPr>
            <w:r w:rsidRPr="00C759DD">
              <w:rPr>
                <w:color w:val="000000" w:themeColor="text1"/>
              </w:rPr>
              <w:t>25</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598710EF" w14:textId="77777777" w:rsidR="00403E6C" w:rsidRPr="00C759DD" w:rsidRDefault="00403E6C" w:rsidP="00DF33A4">
            <w:pPr>
              <w:jc w:val="right"/>
              <w:rPr>
                <w:color w:val="000000" w:themeColor="text1"/>
              </w:rPr>
            </w:pPr>
            <w:r w:rsidRPr="00C759DD">
              <w:rPr>
                <w:color w:val="000000" w:themeColor="text1"/>
              </w:rPr>
              <w:t>25</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2DA19198" w14:textId="77777777" w:rsidR="00403E6C" w:rsidRPr="00C759DD" w:rsidRDefault="00403E6C" w:rsidP="00DF33A4">
            <w:pPr>
              <w:jc w:val="right"/>
              <w:rPr>
                <w:color w:val="000000" w:themeColor="text1"/>
              </w:rPr>
            </w:pPr>
            <w:r w:rsidRPr="00C759DD">
              <w:rPr>
                <w:color w:val="000000" w:themeColor="text1"/>
              </w:rPr>
              <w:t>36</w:t>
            </w:r>
          </w:p>
        </w:tc>
      </w:tr>
      <w:tr w:rsidR="00403E6C" w:rsidRPr="00C759DD" w14:paraId="70FD70F1"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09E5BD1C" w14:textId="77777777" w:rsidR="00403E6C" w:rsidRPr="00C759DD" w:rsidRDefault="00403E6C" w:rsidP="00DF33A4">
            <w:pPr>
              <w:rPr>
                <w:color w:val="000000" w:themeColor="text1"/>
              </w:rPr>
            </w:pPr>
            <w:r w:rsidRPr="00C759DD">
              <w:rPr>
                <w:color w:val="000000" w:themeColor="text1"/>
              </w:rPr>
              <w:t xml:space="preserve">MCR </w:t>
            </w:r>
            <w:r w:rsidRPr="00C759DD">
              <w:rPr>
                <w:color w:val="000000" w:themeColor="text1"/>
              </w:rPr>
              <w:fldChar w:fldCharType="begin"/>
            </w:r>
            <w:r>
              <w:rPr>
                <w:color w:val="000000" w:themeColor="text1"/>
              </w:rPr>
              <w:instrText xml:space="preserve"> ADDIN EN.CITE &lt;EndNote&gt;&lt;Cite&gt;&lt;Author&gt;Cardiel&lt;/Author&gt;&lt;Year&gt;2019&lt;/Year&gt;&lt;RecNum&gt;19&lt;/RecNum&gt;&lt;DisplayText&gt;[31]&lt;/DisplayText&gt;&lt;record&gt;&lt;rec-number&gt;19&lt;/rec-number&gt;&lt;foreign-keys&gt;&lt;key app="EN" db-id="zf9rd0ada95vwuezxwn5ppd4sptwaaars9at" timestamp="1662886873"&gt;19&lt;/key&gt;&lt;/foreign-keys&gt;&lt;ref-type name="Journal Article"&gt;17&lt;/ref-type&gt;&lt;contributors&gt;&lt;authors&gt;&lt;author&gt;Cardiel, M. H., Carrillo, S., Pérez, M., Andrade, L., Tena, C. P., Silveira, L. H., ... &amp;amp; Friedmann, D. X. &lt;/author&gt;&lt;/authors&gt;&lt;/contributors&gt;&lt;titles&gt;&lt;title&gt;Update of the Mexican College of Rheumatology guidelines for the pharmacological treatment of rheumatoid arthritis, 2018.&lt;/title&gt;&lt;secondary-title&gt;Reumatología Clínica (English Edition).&lt;/secondary-title&gt;&lt;/titles&gt;&lt;periodical&gt;&lt;full-title&gt;Reumatología Clínica (English Edition).&lt;/full-title&gt;&lt;/periodical&gt;&lt;dates&gt;&lt;year&gt;2019&lt;/year&gt;&lt;/dates&gt;&lt;urls&gt;&lt;/urls&gt;&lt;/record&gt;&lt;/Cite&gt;&lt;/EndNote&gt;</w:instrText>
            </w:r>
            <w:r w:rsidRPr="00C759DD">
              <w:rPr>
                <w:color w:val="000000" w:themeColor="text1"/>
              </w:rPr>
              <w:fldChar w:fldCharType="separate"/>
            </w:r>
            <w:r>
              <w:rPr>
                <w:noProof/>
                <w:color w:val="000000" w:themeColor="text1"/>
              </w:rPr>
              <w:t>[31]</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4D94983D" w14:textId="77777777" w:rsidR="00403E6C" w:rsidRPr="00C759DD" w:rsidRDefault="00403E6C" w:rsidP="00DF33A4">
            <w:pPr>
              <w:jc w:val="right"/>
              <w:rPr>
                <w:color w:val="000000" w:themeColor="text1"/>
              </w:rPr>
            </w:pPr>
            <w:r w:rsidRPr="00C759DD">
              <w:rPr>
                <w:color w:val="000000" w:themeColor="text1"/>
              </w:rPr>
              <w:t>50</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58A1376C" w14:textId="77777777" w:rsidR="00403E6C" w:rsidRPr="00C759DD" w:rsidRDefault="00403E6C" w:rsidP="00DF33A4">
            <w:pPr>
              <w:jc w:val="right"/>
              <w:rPr>
                <w:color w:val="000000" w:themeColor="text1"/>
              </w:rPr>
            </w:pPr>
            <w:r w:rsidRPr="00C759DD">
              <w:rPr>
                <w:color w:val="000000" w:themeColor="text1"/>
              </w:rPr>
              <w:t>22</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3BD80D37" w14:textId="77777777" w:rsidR="00403E6C" w:rsidRPr="00C759DD" w:rsidRDefault="00403E6C" w:rsidP="00DF33A4">
            <w:pPr>
              <w:jc w:val="right"/>
              <w:rPr>
                <w:color w:val="000000" w:themeColor="text1"/>
              </w:rPr>
            </w:pPr>
            <w:r w:rsidRPr="00C759DD">
              <w:rPr>
                <w:color w:val="000000" w:themeColor="text1"/>
              </w:rPr>
              <w:t>42</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6A7FCECB" w14:textId="77777777" w:rsidR="00403E6C" w:rsidRPr="00C759DD" w:rsidRDefault="00403E6C" w:rsidP="00DF33A4">
            <w:pPr>
              <w:jc w:val="right"/>
              <w:rPr>
                <w:color w:val="000000" w:themeColor="text1"/>
              </w:rPr>
            </w:pPr>
            <w:r w:rsidRPr="00C759DD">
              <w:rPr>
                <w:color w:val="000000" w:themeColor="text1"/>
              </w:rPr>
              <w:t>78</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442D3D74" w14:textId="77777777" w:rsidR="00403E6C" w:rsidRPr="00C759DD" w:rsidRDefault="00403E6C" w:rsidP="00DF33A4">
            <w:pPr>
              <w:jc w:val="right"/>
              <w:rPr>
                <w:color w:val="000000" w:themeColor="text1"/>
              </w:rPr>
            </w:pPr>
            <w:r w:rsidRPr="00C759DD">
              <w:rPr>
                <w:color w:val="000000" w:themeColor="text1"/>
              </w:rPr>
              <w:t>46</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169B60B6" w14:textId="77777777" w:rsidR="00403E6C" w:rsidRPr="00C759DD" w:rsidRDefault="00403E6C" w:rsidP="00DF33A4">
            <w:pPr>
              <w:jc w:val="right"/>
              <w:rPr>
                <w:color w:val="000000" w:themeColor="text1"/>
              </w:rPr>
            </w:pPr>
            <w:r w:rsidRPr="00C759DD">
              <w:rPr>
                <w:color w:val="000000" w:themeColor="text1"/>
              </w:rPr>
              <w:t>67</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61D9EA3A" w14:textId="77777777" w:rsidR="00403E6C" w:rsidRPr="00C759DD" w:rsidRDefault="00403E6C" w:rsidP="00DF33A4">
            <w:pPr>
              <w:jc w:val="right"/>
              <w:rPr>
                <w:color w:val="000000" w:themeColor="text1"/>
              </w:rPr>
            </w:pPr>
            <w:r w:rsidRPr="00C759DD">
              <w:rPr>
                <w:color w:val="000000" w:themeColor="text1"/>
              </w:rPr>
              <w:t>42</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7FFB912D" w14:textId="77777777" w:rsidR="00403E6C" w:rsidRPr="00C759DD" w:rsidRDefault="00403E6C" w:rsidP="00DF33A4">
            <w:pPr>
              <w:jc w:val="right"/>
              <w:rPr>
                <w:color w:val="000000" w:themeColor="text1"/>
              </w:rPr>
            </w:pPr>
            <w:r w:rsidRPr="00C759DD">
              <w:rPr>
                <w:color w:val="000000" w:themeColor="text1"/>
              </w:rPr>
              <w:t>44</w:t>
            </w:r>
          </w:p>
        </w:tc>
      </w:tr>
      <w:tr w:rsidR="00403E6C" w:rsidRPr="00C759DD" w14:paraId="2B0CF963"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45E2C8A8" w14:textId="77777777" w:rsidR="00403E6C" w:rsidRPr="00C759DD" w:rsidRDefault="00403E6C" w:rsidP="00DF33A4">
            <w:pPr>
              <w:rPr>
                <w:color w:val="000000" w:themeColor="text1"/>
              </w:rPr>
            </w:pPr>
            <w:r w:rsidRPr="00C759DD">
              <w:rPr>
                <w:color w:val="000000" w:themeColor="text1"/>
              </w:rPr>
              <w:t xml:space="preserve">SER (2015) </w:t>
            </w:r>
            <w:r w:rsidRPr="00C759DD">
              <w:rPr>
                <w:color w:val="000000" w:themeColor="text1"/>
              </w:rPr>
              <w:fldChar w:fldCharType="begin"/>
            </w:r>
            <w:r>
              <w:rPr>
                <w:color w:val="000000" w:themeColor="text1"/>
              </w:rPr>
              <w:instrText xml:space="preserve"> ADDIN EN.CITE &lt;EndNote&gt;&lt;Cite&gt;&lt;Author&gt;Sanmartí&lt;/Author&gt;&lt;Year&gt;2015&lt;/Year&gt;&lt;RecNum&gt;22&lt;/RecNum&gt;&lt;DisplayText&gt;[33]&lt;/DisplayText&gt;&lt;record&gt;&lt;rec-number&gt;22&lt;/rec-number&gt;&lt;foreign-keys&gt;&lt;key app="EN" db-id="zf9rd0ada95vwuezxwn5ppd4sptwaaars9at" timestamp="1662887087"&gt;22&lt;/key&gt;&lt;/foreign-keys&gt;&lt;ref-type name="Journal Article"&gt;17&lt;/ref-type&gt;&lt;contributors&gt;&lt;authors&gt;&lt;author&gt;Sanmartí, R., García-Rodríguez, S., Álvaro-Gracia, J. M., Andreu, J. L., Balsa, A., Cáliz, R., ... &amp;amp;&lt;/author&gt;&lt;author&gt;Moreno-Muelas, J. V.&lt;/author&gt;&lt;/authors&gt;&lt;/contributors&gt;&lt;titles&gt;&lt;title&gt;014 update of the Consensus Statement of the&amp;#xD;Spanish Society of Rheumatology on the use of biological therapies in&amp;#xD;rheumatoid arthritis.&lt;/title&gt;&lt;secondary-title&gt;Reumatología Clínica (English Edition).&lt;/secondary-title&gt;&lt;/titles&gt;&lt;periodical&gt;&lt;full-title&gt;Reumatología Clínica (English Edition).&lt;/full-title&gt;&lt;/periodical&gt;&lt;pages&gt;279-294&lt;/pages&gt;&lt;volume&gt;11&lt;/volume&gt;&lt;number&gt;5&lt;/number&gt;&lt;dates&gt;&lt;year&gt;2015&lt;/year&gt;&lt;/dates&gt;&lt;urls&gt;&lt;/urls&gt;&lt;/record&gt;&lt;/Cite&gt;&lt;/EndNote&gt;</w:instrText>
            </w:r>
            <w:r w:rsidRPr="00C759DD">
              <w:rPr>
                <w:color w:val="000000" w:themeColor="text1"/>
              </w:rPr>
              <w:fldChar w:fldCharType="separate"/>
            </w:r>
            <w:r>
              <w:rPr>
                <w:noProof/>
                <w:color w:val="000000" w:themeColor="text1"/>
              </w:rPr>
              <w:t>[33]</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2838BFA8" w14:textId="77777777" w:rsidR="00403E6C" w:rsidRPr="00C759DD" w:rsidRDefault="00403E6C" w:rsidP="00DF33A4">
            <w:pPr>
              <w:jc w:val="right"/>
              <w:rPr>
                <w:color w:val="000000" w:themeColor="text1"/>
              </w:rPr>
            </w:pPr>
            <w:r w:rsidRPr="00C759DD">
              <w:rPr>
                <w:color w:val="000000" w:themeColor="text1"/>
              </w:rPr>
              <w:t>53</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241D55B7" w14:textId="77777777" w:rsidR="00403E6C" w:rsidRPr="00C759DD" w:rsidRDefault="00403E6C" w:rsidP="00DF33A4">
            <w:pPr>
              <w:jc w:val="right"/>
              <w:rPr>
                <w:color w:val="000000" w:themeColor="text1"/>
              </w:rPr>
            </w:pPr>
            <w:r w:rsidRPr="00C759DD">
              <w:rPr>
                <w:color w:val="000000" w:themeColor="text1"/>
              </w:rPr>
              <w:t>42</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146E247A" w14:textId="77777777" w:rsidR="00403E6C" w:rsidRPr="00C759DD" w:rsidRDefault="00403E6C" w:rsidP="00DF33A4">
            <w:pPr>
              <w:jc w:val="right"/>
              <w:rPr>
                <w:color w:val="000000" w:themeColor="text1"/>
              </w:rPr>
            </w:pPr>
            <w:r w:rsidRPr="00C759DD">
              <w:rPr>
                <w:color w:val="000000" w:themeColor="text1"/>
              </w:rPr>
              <w:t>33</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607A0B60" w14:textId="77777777" w:rsidR="00403E6C" w:rsidRPr="00C759DD" w:rsidRDefault="00403E6C" w:rsidP="00DF33A4">
            <w:pPr>
              <w:jc w:val="right"/>
              <w:rPr>
                <w:color w:val="000000" w:themeColor="text1"/>
              </w:rPr>
            </w:pPr>
            <w:r w:rsidRPr="00C759DD">
              <w:rPr>
                <w:color w:val="000000" w:themeColor="text1"/>
              </w:rPr>
              <w:t>78</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45133E69" w14:textId="77777777" w:rsidR="00403E6C" w:rsidRPr="00C759DD" w:rsidRDefault="00403E6C" w:rsidP="00DF33A4">
            <w:pPr>
              <w:jc w:val="right"/>
              <w:rPr>
                <w:color w:val="000000" w:themeColor="text1"/>
              </w:rPr>
            </w:pPr>
            <w:r w:rsidRPr="00C759DD">
              <w:rPr>
                <w:color w:val="000000" w:themeColor="text1"/>
              </w:rPr>
              <w:t>33</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0E4E2880" w14:textId="77777777" w:rsidR="00403E6C" w:rsidRPr="00C759DD" w:rsidRDefault="00403E6C" w:rsidP="00DF33A4">
            <w:pPr>
              <w:jc w:val="right"/>
              <w:rPr>
                <w:color w:val="000000" w:themeColor="text1"/>
              </w:rPr>
            </w:pPr>
            <w:r w:rsidRPr="00C759DD">
              <w:rPr>
                <w:color w:val="000000" w:themeColor="text1"/>
              </w:rPr>
              <w:t>17</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67746E9F" w14:textId="77777777" w:rsidR="00403E6C" w:rsidRPr="00C759DD" w:rsidRDefault="00403E6C" w:rsidP="00DF33A4">
            <w:pPr>
              <w:jc w:val="right"/>
              <w:rPr>
                <w:color w:val="000000" w:themeColor="text1"/>
              </w:rPr>
            </w:pPr>
            <w:r w:rsidRPr="00C759DD">
              <w:rPr>
                <w:color w:val="000000" w:themeColor="text1"/>
              </w:rPr>
              <w:t>42</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78C4A579" w14:textId="77777777" w:rsidR="00403E6C" w:rsidRPr="00C759DD" w:rsidRDefault="00403E6C" w:rsidP="00DF33A4">
            <w:pPr>
              <w:jc w:val="right"/>
              <w:rPr>
                <w:color w:val="000000" w:themeColor="text1"/>
              </w:rPr>
            </w:pPr>
            <w:r w:rsidRPr="00C759DD">
              <w:rPr>
                <w:color w:val="000000" w:themeColor="text1"/>
              </w:rPr>
              <w:t>31</w:t>
            </w:r>
          </w:p>
        </w:tc>
      </w:tr>
      <w:tr w:rsidR="00403E6C" w:rsidRPr="00C759DD" w14:paraId="1E516B97"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2BC80A22" w14:textId="77777777" w:rsidR="00403E6C" w:rsidRPr="00C759DD" w:rsidRDefault="00403E6C" w:rsidP="00DF33A4">
            <w:pPr>
              <w:rPr>
                <w:lang w:val="en-GB"/>
              </w:rPr>
            </w:pPr>
            <w:r w:rsidRPr="00C759DD">
              <w:rPr>
                <w:color w:val="000000" w:themeColor="text1"/>
              </w:rPr>
              <w:t xml:space="preserve">TRA (2017) </w:t>
            </w:r>
            <w:r w:rsidRPr="00C759DD">
              <w:rPr>
                <w:color w:val="000000" w:themeColor="text1"/>
              </w:rPr>
              <w:fldChar w:fldCharType="begin"/>
            </w:r>
            <w:r>
              <w:rPr>
                <w:color w:val="000000" w:themeColor="text1"/>
              </w:rPr>
              <w:instrText xml:space="preserve"> ADDIN EN.CITE &lt;EndNote&gt;&lt;Cite&gt;&lt;Author&gt;Katchamart&lt;/Author&gt;&lt;Year&gt;2017&lt;/Year&gt;&lt;RecNum&gt;17&lt;/RecNum&gt;&lt;DisplayText&gt;[27]&lt;/DisplayText&gt;&lt;record&gt;&lt;rec-number&gt;17&lt;/rec-number&gt;&lt;foreign-keys&gt;&lt;key app="EN" db-id="zf9rd0ada95vwuezxwn5ppd4sptwaaars9at" timestamp="1662886730"&gt;17&lt;/key&gt;&lt;/foreign-keys&gt;&lt;ref-type name="Journal Article"&gt;17&lt;/ref-type&gt;&lt;contributors&gt;&lt;authors&gt;&lt;author&gt;Katchamart, W., Narongroeknawin, P., Chevaisrakul, P., Dechanuwong, P., Mahakkanukrauh, A., Kasitanon, N., ... &amp;amp; Thai Rheumatism Association. &lt;/author&gt;&lt;/authors&gt;&lt;/contributors&gt;&lt;titles&gt;&lt;title&gt;Evidence‐based recommendations for the diagnosis and management of rheumatoid arthritis for non‐rheumatologists: Integrating systematic literature research and expert opinion of the Thai Rheumatism Association. &lt;/title&gt;&lt;secondary-title&gt;International journal of rheumatic diseases&lt;/secondary-title&gt;&lt;/titles&gt;&lt;periodical&gt;&lt;full-title&gt;International journal of rheumatic diseases&lt;/full-title&gt;&lt;/periodical&gt;&lt;pages&gt;1142-1165&lt;/pages&gt;&lt;volume&gt;20&lt;/volume&gt;&lt;num-vols&gt;9&lt;/num-vols&gt;&lt;dates&gt;&lt;year&gt;2017&lt;/year&gt;&lt;/dates&gt;&lt;urls&gt;&lt;/urls&gt;&lt;/record&gt;&lt;/Cite&gt;&lt;/EndNote&gt;</w:instrText>
            </w:r>
            <w:r w:rsidRPr="00C759DD">
              <w:rPr>
                <w:color w:val="000000" w:themeColor="text1"/>
              </w:rPr>
              <w:fldChar w:fldCharType="separate"/>
            </w:r>
            <w:r>
              <w:rPr>
                <w:noProof/>
                <w:color w:val="000000" w:themeColor="text1"/>
              </w:rPr>
              <w:t>[27]</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3439728D" w14:textId="77777777" w:rsidR="00403E6C" w:rsidRPr="00C759DD" w:rsidRDefault="00403E6C" w:rsidP="00DF33A4">
            <w:pPr>
              <w:jc w:val="right"/>
              <w:rPr>
                <w:color w:val="000000" w:themeColor="text1"/>
              </w:rPr>
            </w:pPr>
            <w:r w:rsidRPr="00C759DD">
              <w:rPr>
                <w:color w:val="000000" w:themeColor="text1"/>
              </w:rPr>
              <w:t>72</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1AEC478B" w14:textId="77777777" w:rsidR="00403E6C" w:rsidRPr="00C759DD" w:rsidRDefault="00403E6C" w:rsidP="00DF33A4">
            <w:pPr>
              <w:jc w:val="right"/>
              <w:rPr>
                <w:color w:val="000000" w:themeColor="text1"/>
              </w:rPr>
            </w:pPr>
            <w:r w:rsidRPr="00C759DD">
              <w:rPr>
                <w:color w:val="000000" w:themeColor="text1"/>
              </w:rPr>
              <w:t>44</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75815B70" w14:textId="77777777" w:rsidR="00403E6C" w:rsidRPr="00C759DD" w:rsidRDefault="00403E6C" w:rsidP="00DF33A4">
            <w:pPr>
              <w:jc w:val="right"/>
              <w:rPr>
                <w:color w:val="000000" w:themeColor="text1"/>
              </w:rPr>
            </w:pPr>
            <w:r w:rsidRPr="00C759DD">
              <w:rPr>
                <w:color w:val="000000" w:themeColor="text1"/>
              </w:rPr>
              <w:t>57</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7E9DBD83" w14:textId="77777777" w:rsidR="00403E6C" w:rsidRPr="00C759DD" w:rsidRDefault="00403E6C" w:rsidP="00DF33A4">
            <w:pPr>
              <w:jc w:val="right"/>
              <w:rPr>
                <w:color w:val="000000" w:themeColor="text1"/>
              </w:rPr>
            </w:pPr>
            <w:r w:rsidRPr="00C759DD">
              <w:rPr>
                <w:color w:val="000000" w:themeColor="text1"/>
              </w:rPr>
              <w:t>72</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047C451A" w14:textId="77777777" w:rsidR="00403E6C" w:rsidRPr="00C759DD" w:rsidRDefault="00403E6C" w:rsidP="00DF33A4">
            <w:pPr>
              <w:jc w:val="right"/>
              <w:rPr>
                <w:color w:val="000000" w:themeColor="text1"/>
              </w:rPr>
            </w:pPr>
            <w:r w:rsidRPr="00C759DD">
              <w:rPr>
                <w:color w:val="000000" w:themeColor="text1"/>
              </w:rPr>
              <w:t>23</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2E73A953" w14:textId="77777777" w:rsidR="00403E6C" w:rsidRPr="00C759DD" w:rsidRDefault="00403E6C" w:rsidP="00DF33A4">
            <w:pPr>
              <w:jc w:val="right"/>
              <w:rPr>
                <w:color w:val="000000" w:themeColor="text1"/>
              </w:rPr>
            </w:pPr>
            <w:r w:rsidRPr="00C759DD">
              <w:rPr>
                <w:color w:val="000000" w:themeColor="text1"/>
              </w:rPr>
              <w:t>46</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26339571" w14:textId="77777777" w:rsidR="00403E6C" w:rsidRPr="00C759DD" w:rsidRDefault="00403E6C" w:rsidP="00DF33A4">
            <w:pPr>
              <w:jc w:val="right"/>
              <w:rPr>
                <w:color w:val="000000" w:themeColor="text1"/>
              </w:rPr>
            </w:pPr>
            <w:r w:rsidRPr="00C759DD">
              <w:rPr>
                <w:color w:val="000000" w:themeColor="text1"/>
              </w:rPr>
              <w:t>50</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23F8E40C" w14:textId="77777777" w:rsidR="00403E6C" w:rsidRPr="00C759DD" w:rsidRDefault="00403E6C" w:rsidP="00DF33A4">
            <w:pPr>
              <w:jc w:val="right"/>
              <w:rPr>
                <w:color w:val="000000" w:themeColor="text1"/>
              </w:rPr>
            </w:pPr>
            <w:r w:rsidRPr="00C759DD">
              <w:rPr>
                <w:color w:val="000000" w:themeColor="text1"/>
              </w:rPr>
              <w:t>49</w:t>
            </w:r>
          </w:p>
        </w:tc>
      </w:tr>
      <w:tr w:rsidR="00403E6C" w:rsidRPr="00C759DD" w14:paraId="454CC6B6" w14:textId="77777777" w:rsidTr="00DF33A4">
        <w:trPr>
          <w:trHeight w:val="340"/>
        </w:trPr>
        <w:tc>
          <w:tcPr>
            <w:tcW w:w="2537" w:type="dxa"/>
            <w:tcBorders>
              <w:top w:val="single" w:sz="4" w:space="0" w:color="auto"/>
              <w:left w:val="single" w:sz="4" w:space="0" w:color="auto"/>
              <w:bottom w:val="single" w:sz="4" w:space="0" w:color="auto"/>
              <w:right w:val="single" w:sz="4" w:space="0" w:color="auto"/>
            </w:tcBorders>
            <w:shd w:val="clear" w:color="auto" w:fill="auto"/>
            <w:vAlign w:val="bottom"/>
          </w:tcPr>
          <w:p w14:paraId="3499416B" w14:textId="77777777" w:rsidR="00403E6C" w:rsidRPr="00C759DD" w:rsidRDefault="00403E6C" w:rsidP="00DF33A4">
            <w:pPr>
              <w:rPr>
                <w:lang w:val="en-GB"/>
              </w:rPr>
            </w:pPr>
            <w:r w:rsidRPr="00C759DD">
              <w:rPr>
                <w:color w:val="000000" w:themeColor="text1"/>
              </w:rPr>
              <w:t xml:space="preserve">TRA (2017) bDMARDs/tsDMARDs </w:t>
            </w:r>
            <w:r w:rsidRPr="00C759DD">
              <w:rPr>
                <w:color w:val="000000" w:themeColor="text1"/>
              </w:rPr>
              <w:fldChar w:fldCharType="begin"/>
            </w:r>
            <w:r>
              <w:rPr>
                <w:color w:val="000000" w:themeColor="text1"/>
              </w:rPr>
              <w:instrText xml:space="preserve"> ADDIN EN.CITE &lt;EndNote&gt;&lt;Cite&gt;&lt;Author&gt;Louthrenoo&lt;/Author&gt;&lt;Year&gt;2017&lt;/Year&gt;&lt;RecNum&gt;20&lt;/RecNum&gt;&lt;DisplayText&gt;[35]&lt;/DisplayText&gt;&lt;record&gt;&lt;rec-number&gt;20&lt;/rec-number&gt;&lt;foreign-keys&gt;&lt;key app="EN" db-id="zf9rd0ada95vwuezxwn5ppd4sptwaaars9at" timestamp="1662886952"&gt;20&lt;/key&gt;&lt;/foreign-keys&gt;&lt;ref-type name="Journal Article"&gt;17&lt;/ref-type&gt;&lt;contributors&gt;&lt;authors&gt;&lt;author&gt;Louthrenoo, W., Kasitanon, N., Katchamart, W., Aiewruengsurat, D., Chevaisrakul, P., Chiowchanwisawakit, P., Dechanuwong, P., Hanvivadhanakul, P., Mahakkanukrauh, A., Manavathongchai, S., Muangchan, C., Narongroeknawin, P., Phumethum, V., Siripaitoon, B., Suesuwan, A., Suwannaroj, S., Uea-Areewongsa, P., Ukritchon, S., Asavatanabodee, P., Koolvisoot, A., … Kitumnuaypong, T. &lt;/author&gt;&lt;/authors&gt;&lt;/contributors&gt;&lt;titles&gt;&lt;title&gt;2016 updated Thai Rheumatism Association Recommendations for the use of biologic and targeted synthetic disease-modifying anti-rheumatic drugs in patients with rheumatoid arthritis.&lt;/title&gt;&lt;secondary-title&gt;International journal of rheumatic diseases&lt;/secondary-title&gt;&lt;/titles&gt;&lt;periodical&gt;&lt;full-title&gt;International journal of rheumatic diseases&lt;/full-title&gt;&lt;/periodical&gt;&lt;pages&gt;1166–1184&lt;/pages&gt;&lt;volume&gt;20&lt;/volume&gt;&lt;number&gt;9&lt;/number&gt;&lt;dates&gt;&lt;year&gt;2017&lt;/year&gt;&lt;/dates&gt;&lt;urls&gt;&lt;/urls&gt;&lt;/record&gt;&lt;/Cite&gt;&lt;/EndNote&gt;</w:instrText>
            </w:r>
            <w:r w:rsidRPr="00C759DD">
              <w:rPr>
                <w:color w:val="000000" w:themeColor="text1"/>
              </w:rPr>
              <w:fldChar w:fldCharType="separate"/>
            </w:r>
            <w:r>
              <w:rPr>
                <w:noProof/>
                <w:color w:val="000000" w:themeColor="text1"/>
              </w:rPr>
              <w:t>[35]</w:t>
            </w:r>
            <w:r w:rsidRPr="00C759DD">
              <w:rPr>
                <w:color w:val="000000" w:themeColor="text1"/>
              </w:rPr>
              <w:fldChar w:fldCharType="end"/>
            </w:r>
          </w:p>
        </w:tc>
        <w:tc>
          <w:tcPr>
            <w:tcW w:w="1271" w:type="dxa"/>
            <w:tcBorders>
              <w:top w:val="single" w:sz="4" w:space="0" w:color="auto"/>
              <w:left w:val="nil"/>
              <w:bottom w:val="single" w:sz="4" w:space="0" w:color="auto"/>
              <w:right w:val="single" w:sz="4" w:space="0" w:color="auto"/>
            </w:tcBorders>
            <w:shd w:val="clear" w:color="auto" w:fill="auto"/>
            <w:noWrap/>
            <w:vAlign w:val="bottom"/>
          </w:tcPr>
          <w:p w14:paraId="766F7D3C" w14:textId="77777777" w:rsidR="00403E6C" w:rsidRPr="00C759DD" w:rsidRDefault="00403E6C" w:rsidP="00DF33A4">
            <w:pPr>
              <w:jc w:val="right"/>
              <w:rPr>
                <w:color w:val="000000" w:themeColor="text1"/>
              </w:rPr>
            </w:pPr>
            <w:r w:rsidRPr="00C759DD">
              <w:rPr>
                <w:color w:val="000000" w:themeColor="text1"/>
              </w:rPr>
              <w:t>50</w:t>
            </w:r>
          </w:p>
        </w:tc>
        <w:tc>
          <w:tcPr>
            <w:tcW w:w="1470" w:type="dxa"/>
            <w:tcBorders>
              <w:top w:val="single" w:sz="4" w:space="0" w:color="auto"/>
              <w:left w:val="nil"/>
              <w:bottom w:val="single" w:sz="4" w:space="0" w:color="auto"/>
              <w:right w:val="single" w:sz="4" w:space="0" w:color="auto"/>
            </w:tcBorders>
            <w:shd w:val="clear" w:color="auto" w:fill="auto"/>
            <w:noWrap/>
            <w:vAlign w:val="bottom"/>
          </w:tcPr>
          <w:p w14:paraId="2E245F0F" w14:textId="77777777" w:rsidR="00403E6C" w:rsidRPr="00C759DD" w:rsidRDefault="00403E6C" w:rsidP="00DF33A4">
            <w:pPr>
              <w:jc w:val="right"/>
              <w:rPr>
                <w:color w:val="000000" w:themeColor="text1"/>
              </w:rPr>
            </w:pPr>
            <w:r w:rsidRPr="00C759DD">
              <w:rPr>
                <w:color w:val="000000" w:themeColor="text1"/>
              </w:rPr>
              <w:t>31</w:t>
            </w:r>
          </w:p>
        </w:tc>
        <w:tc>
          <w:tcPr>
            <w:tcW w:w="1523" w:type="dxa"/>
            <w:tcBorders>
              <w:top w:val="single" w:sz="4" w:space="0" w:color="auto"/>
              <w:left w:val="nil"/>
              <w:bottom w:val="single" w:sz="4" w:space="0" w:color="auto"/>
              <w:right w:val="single" w:sz="4" w:space="0" w:color="auto"/>
            </w:tcBorders>
            <w:shd w:val="clear" w:color="auto" w:fill="auto"/>
            <w:noWrap/>
            <w:vAlign w:val="bottom"/>
          </w:tcPr>
          <w:p w14:paraId="445F8A75" w14:textId="77777777" w:rsidR="00403E6C" w:rsidRPr="00C759DD" w:rsidRDefault="00403E6C" w:rsidP="00DF33A4">
            <w:pPr>
              <w:jc w:val="right"/>
              <w:rPr>
                <w:color w:val="000000" w:themeColor="text1"/>
              </w:rPr>
            </w:pPr>
            <w:r w:rsidRPr="00C759DD">
              <w:rPr>
                <w:color w:val="000000" w:themeColor="text1"/>
              </w:rPr>
              <w:t>35</w:t>
            </w:r>
          </w:p>
        </w:tc>
        <w:tc>
          <w:tcPr>
            <w:tcW w:w="1496" w:type="dxa"/>
            <w:tcBorders>
              <w:top w:val="single" w:sz="4" w:space="0" w:color="auto"/>
              <w:left w:val="nil"/>
              <w:bottom w:val="single" w:sz="4" w:space="0" w:color="auto"/>
              <w:right w:val="single" w:sz="4" w:space="0" w:color="auto"/>
            </w:tcBorders>
            <w:shd w:val="clear" w:color="auto" w:fill="auto"/>
            <w:noWrap/>
            <w:vAlign w:val="bottom"/>
          </w:tcPr>
          <w:p w14:paraId="204F7356" w14:textId="77777777" w:rsidR="00403E6C" w:rsidRPr="00C759DD" w:rsidRDefault="00403E6C" w:rsidP="00DF33A4">
            <w:pPr>
              <w:jc w:val="right"/>
              <w:rPr>
                <w:color w:val="000000" w:themeColor="text1"/>
              </w:rPr>
            </w:pPr>
            <w:r w:rsidRPr="00C759DD">
              <w:rPr>
                <w:color w:val="000000" w:themeColor="text1"/>
              </w:rPr>
              <w:t>69</w:t>
            </w:r>
          </w:p>
        </w:tc>
        <w:tc>
          <w:tcPr>
            <w:tcW w:w="1550" w:type="dxa"/>
            <w:tcBorders>
              <w:top w:val="single" w:sz="4" w:space="0" w:color="auto"/>
              <w:left w:val="nil"/>
              <w:bottom w:val="single" w:sz="4" w:space="0" w:color="auto"/>
              <w:right w:val="single" w:sz="4" w:space="0" w:color="auto"/>
            </w:tcBorders>
            <w:shd w:val="clear" w:color="auto" w:fill="auto"/>
            <w:noWrap/>
            <w:vAlign w:val="bottom"/>
          </w:tcPr>
          <w:p w14:paraId="23087300" w14:textId="77777777" w:rsidR="00403E6C" w:rsidRPr="00C759DD" w:rsidRDefault="00403E6C" w:rsidP="00DF33A4">
            <w:pPr>
              <w:jc w:val="right"/>
              <w:rPr>
                <w:color w:val="000000" w:themeColor="text1"/>
              </w:rPr>
            </w:pPr>
            <w:r w:rsidRPr="00C759DD">
              <w:rPr>
                <w:color w:val="000000" w:themeColor="text1"/>
              </w:rPr>
              <w:t>17</w:t>
            </w:r>
          </w:p>
        </w:tc>
        <w:tc>
          <w:tcPr>
            <w:tcW w:w="1617" w:type="dxa"/>
            <w:tcBorders>
              <w:top w:val="single" w:sz="4" w:space="0" w:color="auto"/>
              <w:left w:val="nil"/>
              <w:bottom w:val="single" w:sz="4" w:space="0" w:color="auto"/>
              <w:right w:val="single" w:sz="4" w:space="0" w:color="auto"/>
            </w:tcBorders>
            <w:shd w:val="clear" w:color="auto" w:fill="auto"/>
            <w:noWrap/>
            <w:vAlign w:val="bottom"/>
          </w:tcPr>
          <w:p w14:paraId="163088CA" w14:textId="77777777" w:rsidR="00403E6C" w:rsidRPr="00C759DD" w:rsidRDefault="00403E6C" w:rsidP="00DF33A4">
            <w:pPr>
              <w:jc w:val="right"/>
              <w:rPr>
                <w:color w:val="000000" w:themeColor="text1"/>
              </w:rPr>
            </w:pPr>
            <w:r w:rsidRPr="00C759DD">
              <w:rPr>
                <w:color w:val="000000" w:themeColor="text1"/>
              </w:rPr>
              <w:t>29</w:t>
            </w:r>
          </w:p>
        </w:tc>
        <w:tc>
          <w:tcPr>
            <w:tcW w:w="1336" w:type="dxa"/>
            <w:tcBorders>
              <w:top w:val="single" w:sz="4" w:space="0" w:color="auto"/>
              <w:left w:val="nil"/>
              <w:bottom w:val="single" w:sz="4" w:space="0" w:color="auto"/>
              <w:right w:val="single" w:sz="4" w:space="0" w:color="auto"/>
            </w:tcBorders>
            <w:shd w:val="clear" w:color="auto" w:fill="auto"/>
            <w:noWrap/>
            <w:vAlign w:val="bottom"/>
          </w:tcPr>
          <w:p w14:paraId="5EFC734A" w14:textId="77777777" w:rsidR="00403E6C" w:rsidRPr="00C759DD" w:rsidRDefault="00403E6C" w:rsidP="00DF33A4">
            <w:pPr>
              <w:jc w:val="right"/>
              <w:rPr>
                <w:color w:val="000000" w:themeColor="text1"/>
              </w:rPr>
            </w:pPr>
            <w:r w:rsidRPr="00C759DD">
              <w:rPr>
                <w:color w:val="000000" w:themeColor="text1"/>
              </w:rPr>
              <w:t>42</w:t>
            </w:r>
          </w:p>
        </w:tc>
        <w:tc>
          <w:tcPr>
            <w:tcW w:w="1229" w:type="dxa"/>
            <w:tcBorders>
              <w:top w:val="single" w:sz="4" w:space="0" w:color="auto"/>
              <w:left w:val="nil"/>
              <w:bottom w:val="single" w:sz="4" w:space="0" w:color="auto"/>
              <w:right w:val="single" w:sz="4" w:space="0" w:color="auto"/>
            </w:tcBorders>
            <w:shd w:val="clear" w:color="auto" w:fill="auto"/>
            <w:noWrap/>
            <w:vAlign w:val="bottom"/>
          </w:tcPr>
          <w:p w14:paraId="15DFC9C8" w14:textId="77777777" w:rsidR="00403E6C" w:rsidRPr="00C759DD" w:rsidRDefault="00403E6C" w:rsidP="00DF33A4">
            <w:pPr>
              <w:jc w:val="right"/>
              <w:rPr>
                <w:color w:val="000000" w:themeColor="text1"/>
              </w:rPr>
            </w:pPr>
            <w:r w:rsidRPr="00C759DD">
              <w:rPr>
                <w:color w:val="000000" w:themeColor="text1"/>
              </w:rPr>
              <w:t>32</w:t>
            </w:r>
          </w:p>
        </w:tc>
      </w:tr>
    </w:tbl>
    <w:p w14:paraId="17CF10C9" w14:textId="144F73B8" w:rsidR="000764B5" w:rsidRPr="00C92657" w:rsidRDefault="000764B5" w:rsidP="000764B5">
      <w:pPr>
        <w:jc w:val="both"/>
        <w:rPr>
          <w:rFonts w:eastAsia="Calibri"/>
          <w:noProof/>
          <w:color w:val="000000" w:themeColor="text1"/>
          <w:lang w:val="en-US"/>
        </w:rPr>
      </w:pPr>
      <w:r w:rsidRPr="00C759DD">
        <w:rPr>
          <w:rFonts w:eastAsia="Calibri"/>
          <w:noProof/>
          <w:color w:val="000000" w:themeColor="text1"/>
          <w:lang w:val="en-US"/>
        </w:rPr>
        <w:t xml:space="preserve">*First author given where there is no stated organisation; </w:t>
      </w:r>
      <w:r w:rsidRPr="00C759DD">
        <w:rPr>
          <w:color w:val="000000" w:themeColor="text1"/>
        </w:rPr>
        <w:t>ACR – American College of Rheumatology</w:t>
      </w:r>
      <w:r w:rsidRPr="00C759DD">
        <w:rPr>
          <w:rFonts w:eastAsia="Calibri"/>
          <w:noProof/>
          <w:color w:val="000000" w:themeColor="text1"/>
          <w:lang w:val="en-US"/>
        </w:rPr>
        <w:t xml:space="preserve">; APLAR – Asia Pacific League of Associations for Rheumatology; </w:t>
      </w:r>
      <w:r w:rsidRPr="00C759DD">
        <w:rPr>
          <w:color w:val="000000" w:themeColor="text1"/>
        </w:rPr>
        <w:t>bDMARDs – biologic disease-modifying anti-rheumatic drugs; BSR – Brazilian Society of Rheumatology;</w:t>
      </w:r>
      <w:r>
        <w:rPr>
          <w:color w:val="000000" w:themeColor="text1"/>
        </w:rPr>
        <w:t xml:space="preserve"> </w:t>
      </w:r>
      <w:r w:rsidRPr="00013267">
        <w:rPr>
          <w:color w:val="000000" w:themeColor="text1"/>
        </w:rPr>
        <w:lastRenderedPageBreak/>
        <w:t>EULAR – European League Against Rheumatism;</w:t>
      </w:r>
      <w:r w:rsidRPr="00013267">
        <w:rPr>
          <w:rFonts w:eastAsia="Calibri"/>
          <w:noProof/>
          <w:color w:val="000000" w:themeColor="text1"/>
          <w:lang w:val="en-US"/>
        </w:rPr>
        <w:t xml:space="preserve"> </w:t>
      </w:r>
      <w:r w:rsidR="002055CB">
        <w:rPr>
          <w:rFonts w:eastAsia="Calibri"/>
          <w:noProof/>
          <w:color w:val="000000" w:themeColor="text1"/>
          <w:lang w:val="en-US"/>
        </w:rPr>
        <w:t xml:space="preserve">JCR – </w:t>
      </w:r>
      <w:r w:rsidR="002055CB" w:rsidRPr="002055CB">
        <w:rPr>
          <w:rFonts w:eastAsia="Calibri"/>
          <w:noProof/>
          <w:color w:val="000000" w:themeColor="text1"/>
          <w:lang w:val="en-US"/>
        </w:rPr>
        <w:t>Japan College of Rheumatology</w:t>
      </w:r>
      <w:r w:rsidR="002055CB">
        <w:rPr>
          <w:rFonts w:eastAsia="Calibri"/>
          <w:noProof/>
          <w:color w:val="000000" w:themeColor="text1"/>
          <w:lang w:val="en-US"/>
        </w:rPr>
        <w:t xml:space="preserve">; </w:t>
      </w:r>
      <w:r w:rsidRPr="00013267">
        <w:rPr>
          <w:color w:val="000000" w:themeColor="text1"/>
        </w:rPr>
        <w:t xml:space="preserve">ISR – Italian Society of Rheumatology; </w:t>
      </w:r>
      <w:r w:rsidRPr="00013267">
        <w:rPr>
          <w:rFonts w:eastAsia="Calibri"/>
          <w:color w:val="000000" w:themeColor="text1"/>
        </w:rPr>
        <w:t xml:space="preserve">MaHTAS – </w:t>
      </w:r>
      <w:r w:rsidRPr="00013267">
        <w:rPr>
          <w:lang w:val="en-GB"/>
        </w:rPr>
        <w:t>Malaysia Health Technology Assessment Section</w:t>
      </w:r>
      <w:r w:rsidRPr="00013267">
        <w:rPr>
          <w:rFonts w:eastAsia="Calibri"/>
          <w:color w:val="000000" w:themeColor="text1"/>
        </w:rPr>
        <w:t>;</w:t>
      </w:r>
      <w:r w:rsidRPr="00013267">
        <w:rPr>
          <w:rFonts w:eastAsia="Calibri"/>
          <w:noProof/>
          <w:color w:val="000000" w:themeColor="text1"/>
          <w:lang w:val="en-US"/>
        </w:rPr>
        <w:t xml:space="preserve"> </w:t>
      </w:r>
      <w:r w:rsidRPr="00013267">
        <w:rPr>
          <w:color w:val="000000" w:themeColor="text1"/>
        </w:rPr>
        <w:t>NICE - National Institute for Health and Care Excellence;</w:t>
      </w:r>
      <w:r w:rsidRPr="00013267">
        <w:rPr>
          <w:rFonts w:eastAsia="Calibri"/>
          <w:noProof/>
          <w:color w:val="000000" w:themeColor="text1"/>
          <w:lang w:val="en-US"/>
        </w:rPr>
        <w:t xml:space="preserve"> </w:t>
      </w:r>
      <w:r w:rsidRPr="00013267">
        <w:rPr>
          <w:rFonts w:eastAsia="Calibri"/>
          <w:color w:val="000000" w:themeColor="text1"/>
        </w:rPr>
        <w:t xml:space="preserve">SER – Spanish Society of Rheumatology; </w:t>
      </w:r>
      <w:r w:rsidRPr="00013267">
        <w:rPr>
          <w:rFonts w:eastAsia="Calibri"/>
          <w:noProof/>
          <w:color w:val="000000" w:themeColor="text1"/>
          <w:lang w:val="en-US"/>
        </w:rPr>
        <w:t>TLAR – Turkish League Against Rheumatism</w:t>
      </w:r>
      <w:r>
        <w:rPr>
          <w:rFonts w:eastAsia="Calibri"/>
          <w:noProof/>
          <w:color w:val="000000" w:themeColor="text1"/>
          <w:lang w:val="en-US"/>
        </w:rPr>
        <w:t xml:space="preserve">; </w:t>
      </w:r>
      <w:r w:rsidRPr="00A71526">
        <w:rPr>
          <w:rFonts w:eastAsia="Calibri"/>
          <w:noProof/>
          <w:color w:val="000000" w:themeColor="text1"/>
          <w:lang w:val="en-US"/>
        </w:rPr>
        <w:t xml:space="preserve">TRA - </w:t>
      </w:r>
      <w:r w:rsidRPr="00A71526">
        <w:rPr>
          <w:color w:val="000000" w:themeColor="text1"/>
        </w:rPr>
        <w:t xml:space="preserve">Thai Rheumatism Association; tsDMARDs </w:t>
      </w:r>
      <w:r>
        <w:rPr>
          <w:color w:val="000000" w:themeColor="text1"/>
        </w:rPr>
        <w:t>–</w:t>
      </w:r>
      <w:r w:rsidRPr="00A71526">
        <w:rPr>
          <w:color w:val="000000" w:themeColor="text1"/>
        </w:rPr>
        <w:t xml:space="preserve"> targeted synthetic disease-modifying anti-rheumatic drugs</w:t>
      </w:r>
      <w:r>
        <w:rPr>
          <w:color w:val="000000" w:themeColor="text1"/>
        </w:rPr>
        <w:t xml:space="preserve">; </w:t>
      </w:r>
      <w:r w:rsidRPr="00A71526">
        <w:rPr>
          <w:rFonts w:eastAsia="Calibri"/>
          <w:noProof/>
          <w:color w:val="000000" w:themeColor="text1"/>
          <w:lang w:val="en-US"/>
        </w:rPr>
        <w:t xml:space="preserve">FSR – French Society for rheumatology; KAR - </w:t>
      </w:r>
      <w:r w:rsidRPr="00A71526">
        <w:rPr>
          <w:color w:val="000000" w:themeColor="text1"/>
        </w:rPr>
        <w:t>Kuwait association of rheumatology; MCR - Mexican College of Rheumatology;</w:t>
      </w:r>
      <w:r>
        <w:rPr>
          <w:color w:val="000000" w:themeColor="text1"/>
        </w:rPr>
        <w:t xml:space="preserve"> </w:t>
      </w:r>
      <w:r w:rsidRPr="00013267">
        <w:rPr>
          <w:rFonts w:eastAsia="Calibri"/>
          <w:color w:val="000000" w:themeColor="text1"/>
        </w:rPr>
        <w:t>SER – Spanish Society of Rheumatology</w:t>
      </w:r>
      <w:r>
        <w:rPr>
          <w:rFonts w:eastAsia="Calibri"/>
          <w:color w:val="000000" w:themeColor="text1"/>
        </w:rPr>
        <w:t xml:space="preserve">. </w:t>
      </w:r>
    </w:p>
    <w:p w14:paraId="3A38407C" w14:textId="463AA407" w:rsidR="0007660F" w:rsidRPr="000764B5" w:rsidRDefault="0007660F" w:rsidP="000764B5"/>
    <w:sectPr w:rsidR="0007660F" w:rsidRPr="000764B5" w:rsidSect="003F64C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D7599"/>
    <w:rsid w:val="000764B5"/>
    <w:rsid w:val="0007660F"/>
    <w:rsid w:val="00094362"/>
    <w:rsid w:val="000A6D0E"/>
    <w:rsid w:val="000C6AFB"/>
    <w:rsid w:val="00103C16"/>
    <w:rsid w:val="00152D8A"/>
    <w:rsid w:val="0017636E"/>
    <w:rsid w:val="002055CB"/>
    <w:rsid w:val="00207669"/>
    <w:rsid w:val="00243A88"/>
    <w:rsid w:val="002C062B"/>
    <w:rsid w:val="002C2E6C"/>
    <w:rsid w:val="002F71EA"/>
    <w:rsid w:val="003B69EC"/>
    <w:rsid w:val="003F64CD"/>
    <w:rsid w:val="00403E6C"/>
    <w:rsid w:val="00483E18"/>
    <w:rsid w:val="004B1D30"/>
    <w:rsid w:val="00642568"/>
    <w:rsid w:val="00653DD0"/>
    <w:rsid w:val="00720DF3"/>
    <w:rsid w:val="007B1A49"/>
    <w:rsid w:val="007D450B"/>
    <w:rsid w:val="007D7599"/>
    <w:rsid w:val="00894E4F"/>
    <w:rsid w:val="008A58AB"/>
    <w:rsid w:val="008D1D6A"/>
    <w:rsid w:val="00971331"/>
    <w:rsid w:val="0099241E"/>
    <w:rsid w:val="00A04B8C"/>
    <w:rsid w:val="00AB18CF"/>
    <w:rsid w:val="00B838C6"/>
    <w:rsid w:val="00BA22AE"/>
    <w:rsid w:val="00BF44E8"/>
    <w:rsid w:val="00C73CB8"/>
    <w:rsid w:val="00C759DD"/>
    <w:rsid w:val="00C92657"/>
    <w:rsid w:val="00CA097C"/>
    <w:rsid w:val="00CB7B5E"/>
    <w:rsid w:val="00D67496"/>
    <w:rsid w:val="00DA37DF"/>
    <w:rsid w:val="00EA5ECD"/>
    <w:rsid w:val="00F0457B"/>
    <w:rsid w:val="00F808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DA686"/>
  <w15:chartTrackingRefBased/>
  <w15:docId w15:val="{214A73E8-4568-DD44-B6B2-9AA9DB5ED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599"/>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D7599"/>
    <w:rPr>
      <w:sz w:val="16"/>
      <w:szCs w:val="16"/>
    </w:rPr>
  </w:style>
  <w:style w:type="paragraph" w:styleId="CommentText">
    <w:name w:val="annotation text"/>
    <w:basedOn w:val="Normal"/>
    <w:link w:val="CommentTextChar"/>
    <w:uiPriority w:val="99"/>
    <w:unhideWhenUsed/>
    <w:rsid w:val="007D7599"/>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D7599"/>
    <w:rPr>
      <w:sz w:val="20"/>
      <w:szCs w:val="20"/>
    </w:rPr>
  </w:style>
  <w:style w:type="character" w:styleId="LineNumber">
    <w:name w:val="line number"/>
    <w:basedOn w:val="DefaultParagraphFont"/>
    <w:uiPriority w:val="99"/>
    <w:semiHidden/>
    <w:unhideWhenUsed/>
    <w:rsid w:val="003F64CD"/>
  </w:style>
  <w:style w:type="paragraph" w:customStyle="1" w:styleId="EndNoteBibliographyTitle">
    <w:name w:val="EndNote Bibliography Title"/>
    <w:basedOn w:val="Normal"/>
    <w:link w:val="EndNoteBibliographyTitleChar"/>
    <w:rsid w:val="002055CB"/>
    <w:pPr>
      <w:framePr w:hSpace="180" w:wrap="around" w:vAnchor="page" w:hAnchor="margin" w:y="1970"/>
      <w:jc w:val="center"/>
    </w:pPr>
    <w:rPr>
      <w:lang w:val="en-GB"/>
    </w:rPr>
  </w:style>
  <w:style w:type="character" w:customStyle="1" w:styleId="EndNoteBibliographyTitleChar">
    <w:name w:val="EndNote Bibliography Title Char"/>
    <w:basedOn w:val="DefaultParagraphFont"/>
    <w:link w:val="EndNoteBibliographyTitle"/>
    <w:rsid w:val="002055CB"/>
    <w:rPr>
      <w:rFonts w:ascii="Times New Roman" w:eastAsia="Times New Roman" w:hAnsi="Times New Roman" w:cs="Times New Roman"/>
      <w:lang w:val="en-GB" w:eastAsia="en-GB"/>
    </w:rPr>
  </w:style>
  <w:style w:type="paragraph" w:customStyle="1" w:styleId="EndNoteBibliography">
    <w:name w:val="EndNote Bibliography"/>
    <w:basedOn w:val="Normal"/>
    <w:link w:val="EndNoteBibliographyChar"/>
    <w:rsid w:val="002055CB"/>
    <w:pPr>
      <w:framePr w:hSpace="180" w:wrap="around" w:vAnchor="page" w:hAnchor="margin" w:y="1970"/>
    </w:pPr>
    <w:rPr>
      <w:lang w:val="en-GB"/>
    </w:rPr>
  </w:style>
  <w:style w:type="character" w:customStyle="1" w:styleId="EndNoteBibliographyChar">
    <w:name w:val="EndNote Bibliography Char"/>
    <w:basedOn w:val="DefaultParagraphFont"/>
    <w:link w:val="EndNoteBibliography"/>
    <w:rsid w:val="002055CB"/>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2055CB"/>
    <w:rPr>
      <w:color w:val="0563C1" w:themeColor="hyperlink"/>
      <w:u w:val="single"/>
    </w:rPr>
  </w:style>
  <w:style w:type="character" w:styleId="UnresolvedMention">
    <w:name w:val="Unresolved Mention"/>
    <w:basedOn w:val="DefaultParagraphFont"/>
    <w:uiPriority w:val="99"/>
    <w:semiHidden/>
    <w:unhideWhenUsed/>
    <w:rsid w:val="00205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2300</Words>
  <Characters>13116</Characters>
  <Application>Microsoft Office Word</Application>
  <DocSecurity>0</DocSecurity>
  <Lines>109</Lines>
  <Paragraphs>30</Paragraphs>
  <ScaleCrop>false</ScaleCrop>
  <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Conley</dc:creator>
  <cp:keywords/>
  <dc:description/>
  <cp:lastModifiedBy>Brooke Conley</cp:lastModifiedBy>
  <cp:revision>22</cp:revision>
  <dcterms:created xsi:type="dcterms:W3CDTF">2022-11-17T08:34:00Z</dcterms:created>
  <dcterms:modified xsi:type="dcterms:W3CDTF">2023-04-23T02:28:00Z</dcterms:modified>
</cp:coreProperties>
</file>