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4F68E" w14:textId="550019BA" w:rsidR="005C7CB7" w:rsidRPr="003E7AA3" w:rsidRDefault="005C7CB7" w:rsidP="005C7CB7">
      <w:pPr>
        <w:spacing w:after="200" w:line="480" w:lineRule="auto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3E7AA3">
        <w:rPr>
          <w:rFonts w:ascii="Calibri" w:eastAsia="Calibri" w:hAnsi="Calibri" w:cs="Calibri"/>
          <w:b/>
          <w:bCs/>
          <w:kern w:val="0"/>
          <w:sz w:val="22"/>
          <w:szCs w:val="22"/>
          <w:lang w:val="en-US"/>
          <w14:ligatures w14:val="none"/>
        </w:rPr>
        <w:t xml:space="preserve">Online </w:t>
      </w:r>
      <w:r>
        <w:rPr>
          <w:rFonts w:ascii="Calibri" w:eastAsia="Calibri" w:hAnsi="Calibri" w:cs="Calibri"/>
          <w:b/>
          <w:bCs/>
          <w:kern w:val="0"/>
          <w:sz w:val="22"/>
          <w:szCs w:val="22"/>
          <w:lang w:val="en-US"/>
          <w14:ligatures w14:val="none"/>
        </w:rPr>
        <w:t>R</w:t>
      </w:r>
      <w:r w:rsidRPr="003E7AA3">
        <w:rPr>
          <w:rFonts w:ascii="Calibri" w:eastAsia="Calibri" w:hAnsi="Calibri" w:cs="Calibri"/>
          <w:b/>
          <w:bCs/>
          <w:kern w:val="0"/>
          <w:sz w:val="22"/>
          <w:szCs w:val="22"/>
          <w:lang w:val="en-US"/>
          <w14:ligatures w14:val="none"/>
        </w:rPr>
        <w:t xml:space="preserve">esource 1: CVD risk </w:t>
      </w:r>
      <w:r w:rsidR="00B935F1">
        <w:rPr>
          <w:rFonts w:ascii="Calibri" w:eastAsia="Calibri" w:hAnsi="Calibri" w:cs="Calibri"/>
          <w:b/>
          <w:bCs/>
          <w:kern w:val="0"/>
          <w:sz w:val="22"/>
          <w:szCs w:val="22"/>
          <w:lang w:val="en-US"/>
          <w14:ligatures w14:val="none"/>
        </w:rPr>
        <w:t xml:space="preserve">prediction measures used in patients with RA </w:t>
      </w:r>
      <w:r w:rsidRPr="003E7AA3">
        <w:rPr>
          <w:rFonts w:ascii="Calibri" w:eastAsia="Calibri" w:hAnsi="Calibri" w:cs="Calibri"/>
          <w:b/>
          <w:bCs/>
          <w:kern w:val="0"/>
          <w:sz w:val="22"/>
          <w:szCs w:val="22"/>
          <w:lang w:val="en-US"/>
          <w14:ligatures w14:val="none"/>
        </w:rPr>
        <w:t xml:space="preserve">and algorithm variables. </w:t>
      </w:r>
    </w:p>
    <w:tbl>
      <w:tblPr>
        <w:tblStyle w:val="TableGrid"/>
        <w:tblW w:w="14255" w:type="dxa"/>
        <w:tblLayout w:type="fixed"/>
        <w:tblLook w:val="04A0" w:firstRow="1" w:lastRow="0" w:firstColumn="1" w:lastColumn="0" w:noHBand="0" w:noVBand="1"/>
      </w:tblPr>
      <w:tblGrid>
        <w:gridCol w:w="1140"/>
        <w:gridCol w:w="523"/>
        <w:gridCol w:w="554"/>
        <w:gridCol w:w="554"/>
        <w:gridCol w:w="511"/>
        <w:gridCol w:w="645"/>
        <w:gridCol w:w="613"/>
        <w:gridCol w:w="884"/>
        <w:gridCol w:w="652"/>
        <w:gridCol w:w="1422"/>
        <w:gridCol w:w="547"/>
        <w:gridCol w:w="510"/>
        <w:gridCol w:w="528"/>
        <w:gridCol w:w="496"/>
        <w:gridCol w:w="586"/>
        <w:gridCol w:w="1199"/>
        <w:gridCol w:w="464"/>
        <w:gridCol w:w="494"/>
        <w:gridCol w:w="539"/>
        <w:gridCol w:w="449"/>
        <w:gridCol w:w="499"/>
        <w:gridCol w:w="446"/>
      </w:tblGrid>
      <w:tr w:rsidR="005C7CB7" w:rsidRPr="003E7AA3" w14:paraId="0221EC26" w14:textId="77777777" w:rsidTr="00E645E0">
        <w:trPr>
          <w:trHeight w:val="300"/>
        </w:trPr>
        <w:tc>
          <w:tcPr>
            <w:tcW w:w="1140" w:type="dxa"/>
            <w:shd w:val="clear" w:color="auto" w:fill="auto"/>
            <w:tcMar>
              <w:left w:w="108" w:type="dxa"/>
              <w:right w:w="108" w:type="dxa"/>
            </w:tcMar>
          </w:tcPr>
          <w:p w14:paraId="4703643A" w14:textId="77777777" w:rsidR="005C7CB7" w:rsidRPr="003E7AA3" w:rsidRDefault="005C7CB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Instrument, Author, year</w:t>
            </w:r>
          </w:p>
        </w:tc>
        <w:tc>
          <w:tcPr>
            <w:tcW w:w="13115" w:type="dxa"/>
            <w:gridSpan w:val="21"/>
            <w:shd w:val="clear" w:color="auto" w:fill="auto"/>
            <w:tcMar>
              <w:left w:w="108" w:type="dxa"/>
              <w:right w:w="108" w:type="dxa"/>
            </w:tcMar>
          </w:tcPr>
          <w:p w14:paraId="6828D936" w14:textId="77777777" w:rsidR="005C7CB7" w:rsidRPr="003E7AA3" w:rsidRDefault="005C7CB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Algorithm variables </w:t>
            </w:r>
          </w:p>
        </w:tc>
      </w:tr>
      <w:tr w:rsidR="005C7CB7" w:rsidRPr="003E7AA3" w14:paraId="4AFA4ADA" w14:textId="77777777" w:rsidTr="00E645E0">
        <w:trPr>
          <w:trHeight w:val="300"/>
        </w:trPr>
        <w:tc>
          <w:tcPr>
            <w:tcW w:w="1140" w:type="dxa"/>
            <w:shd w:val="clear" w:color="auto" w:fill="auto"/>
            <w:tcMar>
              <w:left w:w="108" w:type="dxa"/>
              <w:right w:w="108" w:type="dxa"/>
            </w:tcMar>
          </w:tcPr>
          <w:p w14:paraId="6A6D271F" w14:textId="77777777" w:rsidR="005C7CB7" w:rsidRPr="003E7AA3" w:rsidRDefault="005C7CB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23" w:type="dxa"/>
            <w:shd w:val="clear" w:color="auto" w:fill="auto"/>
            <w:tcMar>
              <w:left w:w="108" w:type="dxa"/>
              <w:right w:w="108" w:type="dxa"/>
            </w:tcMar>
          </w:tcPr>
          <w:p w14:paraId="7882CEB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554" w:type="dxa"/>
            <w:shd w:val="clear" w:color="auto" w:fill="auto"/>
            <w:tcMar>
              <w:left w:w="108" w:type="dxa"/>
              <w:right w:w="108" w:type="dxa"/>
            </w:tcMar>
          </w:tcPr>
          <w:p w14:paraId="4D4230E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Fm Hx</w:t>
            </w:r>
          </w:p>
        </w:tc>
        <w:tc>
          <w:tcPr>
            <w:tcW w:w="554" w:type="dxa"/>
            <w:shd w:val="clear" w:color="auto" w:fill="auto"/>
            <w:tcMar>
              <w:left w:w="108" w:type="dxa"/>
              <w:right w:w="108" w:type="dxa"/>
            </w:tcMar>
          </w:tcPr>
          <w:p w14:paraId="7F5A0A4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Gen</w:t>
            </w:r>
          </w:p>
        </w:tc>
        <w:tc>
          <w:tcPr>
            <w:tcW w:w="511" w:type="dxa"/>
            <w:shd w:val="clear" w:color="auto" w:fill="auto"/>
            <w:tcMar>
              <w:left w:w="108" w:type="dxa"/>
              <w:right w:w="108" w:type="dxa"/>
            </w:tcMar>
          </w:tcPr>
          <w:p w14:paraId="3C48CD7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 fib</w:t>
            </w:r>
          </w:p>
        </w:tc>
        <w:tc>
          <w:tcPr>
            <w:tcW w:w="645" w:type="dxa"/>
            <w:shd w:val="clear" w:color="auto" w:fill="auto"/>
            <w:tcMar>
              <w:left w:w="108" w:type="dxa"/>
              <w:right w:w="108" w:type="dxa"/>
            </w:tcMar>
          </w:tcPr>
          <w:p w14:paraId="4FFE098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SBP/ HTN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</w:tcPr>
          <w:p w14:paraId="5FC0FAC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CRP</w:t>
            </w:r>
          </w:p>
        </w:tc>
        <w:tc>
          <w:tcPr>
            <w:tcW w:w="884" w:type="dxa"/>
            <w:shd w:val="clear" w:color="auto" w:fill="auto"/>
            <w:tcMar>
              <w:left w:w="108" w:type="dxa"/>
              <w:right w:w="108" w:type="dxa"/>
            </w:tcMar>
          </w:tcPr>
          <w:p w14:paraId="09608F1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Smoking</w:t>
            </w:r>
          </w:p>
        </w:tc>
        <w:tc>
          <w:tcPr>
            <w:tcW w:w="652" w:type="dxa"/>
            <w:shd w:val="clear" w:color="auto" w:fill="auto"/>
            <w:tcMar>
              <w:left w:w="108" w:type="dxa"/>
              <w:right w:w="108" w:type="dxa"/>
            </w:tcMar>
          </w:tcPr>
          <w:p w14:paraId="585F0C92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No of Cigs</w:t>
            </w:r>
          </w:p>
        </w:tc>
        <w:tc>
          <w:tcPr>
            <w:tcW w:w="1422" w:type="dxa"/>
            <w:shd w:val="clear" w:color="auto" w:fill="auto"/>
            <w:tcMar>
              <w:left w:w="108" w:type="dxa"/>
              <w:right w:w="108" w:type="dxa"/>
            </w:tcMar>
          </w:tcPr>
          <w:p w14:paraId="5172305A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Lipoproteins</w:t>
            </w:r>
          </w:p>
        </w:tc>
        <w:tc>
          <w:tcPr>
            <w:tcW w:w="547" w:type="dxa"/>
            <w:shd w:val="clear" w:color="auto" w:fill="auto"/>
            <w:tcMar>
              <w:left w:w="108" w:type="dxa"/>
              <w:right w:w="108" w:type="dxa"/>
            </w:tcMar>
          </w:tcPr>
          <w:p w14:paraId="24B5DB7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BMI</w:t>
            </w:r>
          </w:p>
        </w:tc>
        <w:tc>
          <w:tcPr>
            <w:tcW w:w="510" w:type="dxa"/>
            <w:shd w:val="clear" w:color="auto" w:fill="auto"/>
            <w:tcMar>
              <w:left w:w="108" w:type="dxa"/>
              <w:right w:w="108" w:type="dxa"/>
            </w:tcMar>
          </w:tcPr>
          <w:p w14:paraId="6FB0435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</w:tcPr>
          <w:p w14:paraId="5814FAEF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DM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</w:tcPr>
          <w:p w14:paraId="37EB8CD9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Eth</w:t>
            </w:r>
          </w:p>
        </w:tc>
        <w:tc>
          <w:tcPr>
            <w:tcW w:w="586" w:type="dxa"/>
            <w:shd w:val="clear" w:color="auto" w:fill="auto"/>
            <w:tcMar>
              <w:left w:w="108" w:type="dxa"/>
              <w:right w:w="108" w:type="dxa"/>
            </w:tcMar>
          </w:tcPr>
          <w:p w14:paraId="62873B7E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CKD</w:t>
            </w:r>
          </w:p>
        </w:tc>
        <w:tc>
          <w:tcPr>
            <w:tcW w:w="1199" w:type="dxa"/>
            <w:shd w:val="clear" w:color="auto" w:fill="auto"/>
            <w:tcMar>
              <w:left w:w="108" w:type="dxa"/>
              <w:right w:w="108" w:type="dxa"/>
            </w:tcMar>
          </w:tcPr>
          <w:p w14:paraId="790248BB" w14:textId="77777777" w:rsidR="005C7CB7" w:rsidRPr="003E7AA3" w:rsidRDefault="005C7CB7" w:rsidP="00E645E0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RA </w:t>
            </w:r>
          </w:p>
        </w:tc>
        <w:tc>
          <w:tcPr>
            <w:tcW w:w="464" w:type="dxa"/>
            <w:shd w:val="clear" w:color="auto" w:fill="auto"/>
            <w:tcMar>
              <w:left w:w="108" w:type="dxa"/>
              <w:right w:w="108" w:type="dxa"/>
            </w:tcMar>
          </w:tcPr>
          <w:p w14:paraId="67AD26B7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GC</w:t>
            </w:r>
          </w:p>
        </w:tc>
        <w:tc>
          <w:tcPr>
            <w:tcW w:w="494" w:type="dxa"/>
            <w:shd w:val="clear" w:color="auto" w:fill="auto"/>
            <w:tcMar>
              <w:left w:w="108" w:type="dxa"/>
              <w:right w:w="108" w:type="dxa"/>
            </w:tcMar>
          </w:tcPr>
          <w:p w14:paraId="78B3333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SLE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</w:tcPr>
          <w:p w14:paraId="0DBFAA2F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Mig</w:t>
            </w:r>
          </w:p>
        </w:tc>
        <w:tc>
          <w:tcPr>
            <w:tcW w:w="449" w:type="dxa"/>
            <w:shd w:val="clear" w:color="auto" w:fill="auto"/>
            <w:tcMar>
              <w:left w:w="108" w:type="dxa"/>
              <w:right w:w="108" w:type="dxa"/>
            </w:tcMar>
          </w:tcPr>
          <w:p w14:paraId="0CF0765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MI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</w:tcPr>
          <w:p w14:paraId="7FF9847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A-P Rx</w:t>
            </w:r>
          </w:p>
        </w:tc>
        <w:tc>
          <w:tcPr>
            <w:tcW w:w="446" w:type="dxa"/>
            <w:shd w:val="clear" w:color="auto" w:fill="auto"/>
            <w:tcMar>
              <w:left w:w="108" w:type="dxa"/>
              <w:right w:w="108" w:type="dxa"/>
            </w:tcMar>
          </w:tcPr>
          <w:p w14:paraId="225C537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ED</w:t>
            </w:r>
          </w:p>
        </w:tc>
      </w:tr>
      <w:tr w:rsidR="005C7CB7" w:rsidRPr="003E7AA3" w14:paraId="0E59808D" w14:textId="77777777" w:rsidTr="00E645E0">
        <w:trPr>
          <w:trHeight w:val="300"/>
        </w:trPr>
        <w:tc>
          <w:tcPr>
            <w:tcW w:w="1140" w:type="dxa"/>
          </w:tcPr>
          <w:p w14:paraId="7F16727F" w14:textId="77777777" w:rsidR="005C7CB7" w:rsidRPr="003E7AA3" w:rsidRDefault="005C7CB7" w:rsidP="00E645E0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RRS</w:t>
            </w:r>
          </w:p>
          <w:p w14:paraId="1B336228" w14:textId="77777777" w:rsidR="005C7CB7" w:rsidRPr="003E7AA3" w:rsidRDefault="005C7CB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Ridker et al. (2007)</w:t>
            </w:r>
          </w:p>
        </w:tc>
        <w:tc>
          <w:tcPr>
            <w:tcW w:w="523" w:type="dxa"/>
          </w:tcPr>
          <w:p w14:paraId="1D49614A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54" w:type="dxa"/>
          </w:tcPr>
          <w:p w14:paraId="232615AC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54" w:type="dxa"/>
          </w:tcPr>
          <w:p w14:paraId="071A2D65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11" w:type="dxa"/>
          </w:tcPr>
          <w:p w14:paraId="124C413A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5" w:type="dxa"/>
          </w:tcPr>
          <w:p w14:paraId="126F172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SBP</w:t>
            </w:r>
          </w:p>
          <w:p w14:paraId="4AD70449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613" w:type="dxa"/>
          </w:tcPr>
          <w:p w14:paraId="35CC404F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884" w:type="dxa"/>
          </w:tcPr>
          <w:p w14:paraId="77CBDDBA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652" w:type="dxa"/>
          </w:tcPr>
          <w:p w14:paraId="63063043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22" w:type="dxa"/>
          </w:tcPr>
          <w:p w14:paraId="7F7678BE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TC/HDL</w:t>
            </w:r>
          </w:p>
        </w:tc>
        <w:tc>
          <w:tcPr>
            <w:tcW w:w="547" w:type="dxa"/>
          </w:tcPr>
          <w:p w14:paraId="7F02FB45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</w:tcPr>
          <w:p w14:paraId="306E75C9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</w:tcPr>
          <w:p w14:paraId="18A97345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6" w:type="dxa"/>
          </w:tcPr>
          <w:p w14:paraId="37B7C9FA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6" w:type="dxa"/>
          </w:tcPr>
          <w:p w14:paraId="20CC403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9" w:type="dxa"/>
          </w:tcPr>
          <w:p w14:paraId="56C8EB0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64" w:type="dxa"/>
          </w:tcPr>
          <w:p w14:paraId="74EE46D5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dxa"/>
          </w:tcPr>
          <w:p w14:paraId="742055E8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9" w:type="dxa"/>
          </w:tcPr>
          <w:p w14:paraId="178CA14A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9" w:type="dxa"/>
          </w:tcPr>
          <w:p w14:paraId="09145F0A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9" w:type="dxa"/>
          </w:tcPr>
          <w:p w14:paraId="6D8EBD39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6" w:type="dxa"/>
          </w:tcPr>
          <w:p w14:paraId="17FE358F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</w:tr>
      <w:tr w:rsidR="005C7CB7" w:rsidRPr="003E7AA3" w14:paraId="1D1C61EF" w14:textId="77777777" w:rsidTr="00E645E0">
        <w:trPr>
          <w:trHeight w:val="300"/>
        </w:trPr>
        <w:tc>
          <w:tcPr>
            <w:tcW w:w="1140" w:type="dxa"/>
          </w:tcPr>
          <w:p w14:paraId="1AA54D48" w14:textId="77777777" w:rsidR="005C7CB7" w:rsidRPr="003E7AA3" w:rsidRDefault="005C7CB7" w:rsidP="00E645E0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PROCAM</w:t>
            </w:r>
          </w:p>
          <w:p w14:paraId="52929580" w14:textId="77777777" w:rsidR="005C7CB7" w:rsidRPr="003E7AA3" w:rsidRDefault="005C7CB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Assmann et al. (2002)</w:t>
            </w:r>
          </w:p>
        </w:tc>
        <w:tc>
          <w:tcPr>
            <w:tcW w:w="523" w:type="dxa"/>
          </w:tcPr>
          <w:p w14:paraId="5C7E413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54" w:type="dxa"/>
          </w:tcPr>
          <w:p w14:paraId="7299B705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54" w:type="dxa"/>
          </w:tcPr>
          <w:p w14:paraId="0E0F304F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1" w:type="dxa"/>
          </w:tcPr>
          <w:p w14:paraId="77BCF2F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5" w:type="dxa"/>
          </w:tcPr>
          <w:p w14:paraId="26C26E7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SBP</w:t>
            </w:r>
          </w:p>
          <w:p w14:paraId="0C137DD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613" w:type="dxa"/>
          </w:tcPr>
          <w:p w14:paraId="62CFF2C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84" w:type="dxa"/>
          </w:tcPr>
          <w:p w14:paraId="5EA0B8C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652" w:type="dxa"/>
          </w:tcPr>
          <w:p w14:paraId="56DE260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22" w:type="dxa"/>
          </w:tcPr>
          <w:p w14:paraId="2366A68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HDL/LDL/Trig</w:t>
            </w:r>
          </w:p>
        </w:tc>
        <w:tc>
          <w:tcPr>
            <w:tcW w:w="547" w:type="dxa"/>
          </w:tcPr>
          <w:p w14:paraId="3410434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</w:tcPr>
          <w:p w14:paraId="6EF2667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</w:tcPr>
          <w:p w14:paraId="6450E0DA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496" w:type="dxa"/>
          </w:tcPr>
          <w:p w14:paraId="0DCF094E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6" w:type="dxa"/>
          </w:tcPr>
          <w:p w14:paraId="5AA49D59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9" w:type="dxa"/>
          </w:tcPr>
          <w:p w14:paraId="78353905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64" w:type="dxa"/>
          </w:tcPr>
          <w:p w14:paraId="2CD95EE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dxa"/>
          </w:tcPr>
          <w:p w14:paraId="2A1B18A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9" w:type="dxa"/>
          </w:tcPr>
          <w:p w14:paraId="6C8D190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9" w:type="dxa"/>
          </w:tcPr>
          <w:p w14:paraId="7C0700E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9" w:type="dxa"/>
          </w:tcPr>
          <w:p w14:paraId="33B9AD0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6" w:type="dxa"/>
          </w:tcPr>
          <w:p w14:paraId="752EBD2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</w:tr>
      <w:tr w:rsidR="005C7CB7" w:rsidRPr="003E7AA3" w14:paraId="5D87BF40" w14:textId="77777777" w:rsidTr="00E645E0">
        <w:trPr>
          <w:trHeight w:val="300"/>
        </w:trPr>
        <w:tc>
          <w:tcPr>
            <w:tcW w:w="1140" w:type="dxa"/>
            <w:shd w:val="clear" w:color="auto" w:fill="auto"/>
            <w:tcMar>
              <w:left w:w="108" w:type="dxa"/>
              <w:right w:w="108" w:type="dxa"/>
            </w:tcMar>
          </w:tcPr>
          <w:p w14:paraId="64E5C798" w14:textId="77777777" w:rsidR="005C7CB7" w:rsidRPr="003E7AA3" w:rsidRDefault="005C7CB7" w:rsidP="00E645E0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FRS </w:t>
            </w:r>
          </w:p>
          <w:p w14:paraId="5E26EDC8" w14:textId="77777777" w:rsidR="005C7CB7" w:rsidRPr="003E7AA3" w:rsidRDefault="005C7CB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D’Agostino et al. (2008)</w:t>
            </w:r>
          </w:p>
        </w:tc>
        <w:tc>
          <w:tcPr>
            <w:tcW w:w="523" w:type="dxa"/>
            <w:shd w:val="clear" w:color="auto" w:fill="auto"/>
            <w:tcMar>
              <w:left w:w="108" w:type="dxa"/>
              <w:right w:w="108" w:type="dxa"/>
            </w:tcMar>
          </w:tcPr>
          <w:p w14:paraId="167CEA26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54" w:type="dxa"/>
            <w:shd w:val="clear" w:color="auto" w:fill="auto"/>
            <w:tcMar>
              <w:left w:w="108" w:type="dxa"/>
              <w:right w:w="108" w:type="dxa"/>
            </w:tcMar>
          </w:tcPr>
          <w:p w14:paraId="512F7B23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4" w:type="dxa"/>
            <w:shd w:val="clear" w:color="auto" w:fill="auto"/>
            <w:tcMar>
              <w:left w:w="108" w:type="dxa"/>
              <w:right w:w="108" w:type="dxa"/>
            </w:tcMar>
          </w:tcPr>
          <w:p w14:paraId="2593C48F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11" w:type="dxa"/>
            <w:shd w:val="clear" w:color="auto" w:fill="auto"/>
            <w:tcMar>
              <w:left w:w="108" w:type="dxa"/>
              <w:right w:w="108" w:type="dxa"/>
            </w:tcMar>
          </w:tcPr>
          <w:p w14:paraId="30E8696F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5" w:type="dxa"/>
            <w:shd w:val="clear" w:color="auto" w:fill="auto"/>
            <w:tcMar>
              <w:left w:w="108" w:type="dxa"/>
              <w:right w:w="108" w:type="dxa"/>
            </w:tcMar>
          </w:tcPr>
          <w:p w14:paraId="5F2185B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HTN/SBP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</w:tcPr>
          <w:p w14:paraId="2414894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84" w:type="dxa"/>
            <w:shd w:val="clear" w:color="auto" w:fill="auto"/>
            <w:tcMar>
              <w:left w:w="108" w:type="dxa"/>
              <w:right w:w="108" w:type="dxa"/>
            </w:tcMar>
          </w:tcPr>
          <w:p w14:paraId="42E2B4DE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652" w:type="dxa"/>
            <w:shd w:val="clear" w:color="auto" w:fill="auto"/>
            <w:tcMar>
              <w:left w:w="108" w:type="dxa"/>
              <w:right w:w="108" w:type="dxa"/>
            </w:tcMar>
          </w:tcPr>
          <w:p w14:paraId="0E418736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22" w:type="dxa"/>
            <w:shd w:val="clear" w:color="auto" w:fill="auto"/>
            <w:tcMar>
              <w:left w:w="108" w:type="dxa"/>
              <w:right w:w="108" w:type="dxa"/>
            </w:tcMar>
          </w:tcPr>
          <w:p w14:paraId="02ECDEF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TC/HDL</w:t>
            </w:r>
          </w:p>
        </w:tc>
        <w:tc>
          <w:tcPr>
            <w:tcW w:w="547" w:type="dxa"/>
            <w:shd w:val="clear" w:color="auto" w:fill="auto"/>
            <w:tcMar>
              <w:left w:w="108" w:type="dxa"/>
              <w:right w:w="108" w:type="dxa"/>
            </w:tcMar>
          </w:tcPr>
          <w:p w14:paraId="5431592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shd w:val="clear" w:color="auto" w:fill="auto"/>
            <w:tcMar>
              <w:left w:w="108" w:type="dxa"/>
              <w:right w:w="108" w:type="dxa"/>
            </w:tcMar>
          </w:tcPr>
          <w:p w14:paraId="04352CD2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</w:tcPr>
          <w:p w14:paraId="0705390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</w:tcPr>
          <w:p w14:paraId="6E687E2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6" w:type="dxa"/>
            <w:shd w:val="clear" w:color="auto" w:fill="auto"/>
            <w:tcMar>
              <w:left w:w="108" w:type="dxa"/>
              <w:right w:w="108" w:type="dxa"/>
            </w:tcMar>
          </w:tcPr>
          <w:p w14:paraId="39BB9C9E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9" w:type="dxa"/>
            <w:shd w:val="clear" w:color="auto" w:fill="auto"/>
            <w:tcMar>
              <w:left w:w="108" w:type="dxa"/>
              <w:right w:w="108" w:type="dxa"/>
            </w:tcMar>
          </w:tcPr>
          <w:p w14:paraId="6D743123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64" w:type="dxa"/>
            <w:shd w:val="clear" w:color="auto" w:fill="auto"/>
            <w:tcMar>
              <w:left w:w="108" w:type="dxa"/>
              <w:right w:w="108" w:type="dxa"/>
            </w:tcMar>
          </w:tcPr>
          <w:p w14:paraId="1D8E0075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dxa"/>
            <w:shd w:val="clear" w:color="auto" w:fill="auto"/>
            <w:tcMar>
              <w:left w:w="108" w:type="dxa"/>
              <w:right w:w="108" w:type="dxa"/>
            </w:tcMar>
          </w:tcPr>
          <w:p w14:paraId="6BB43BFA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</w:tcPr>
          <w:p w14:paraId="7C6DDDDA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  <w:p w14:paraId="1DE4F41A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449" w:type="dxa"/>
            <w:shd w:val="clear" w:color="auto" w:fill="auto"/>
            <w:tcMar>
              <w:left w:w="108" w:type="dxa"/>
              <w:right w:w="108" w:type="dxa"/>
            </w:tcMar>
          </w:tcPr>
          <w:p w14:paraId="73753F5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  <w:p w14:paraId="740AF74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</w:tcPr>
          <w:p w14:paraId="63BCDAD2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  <w:p w14:paraId="5F239283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446" w:type="dxa"/>
            <w:shd w:val="clear" w:color="auto" w:fill="auto"/>
            <w:tcMar>
              <w:left w:w="108" w:type="dxa"/>
              <w:right w:w="108" w:type="dxa"/>
            </w:tcMar>
          </w:tcPr>
          <w:p w14:paraId="72B89ED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  <w:p w14:paraId="2FB212C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5C7CB7" w:rsidRPr="003E7AA3" w14:paraId="414AF77C" w14:textId="77777777" w:rsidTr="00E645E0">
        <w:trPr>
          <w:trHeight w:val="300"/>
        </w:trPr>
        <w:tc>
          <w:tcPr>
            <w:tcW w:w="1140" w:type="dxa"/>
            <w:shd w:val="clear" w:color="auto" w:fill="auto"/>
            <w:tcMar>
              <w:left w:w="108" w:type="dxa"/>
              <w:right w:w="108" w:type="dxa"/>
            </w:tcMar>
          </w:tcPr>
          <w:p w14:paraId="3BC0DB5C" w14:textId="77777777" w:rsidR="005C7CB7" w:rsidRPr="003E7AA3" w:rsidRDefault="005C7CB7" w:rsidP="00E645E0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SCORE* </w:t>
            </w:r>
          </w:p>
          <w:p w14:paraId="70AC1B7B" w14:textId="77777777" w:rsidR="005C7CB7" w:rsidRPr="003E7AA3" w:rsidRDefault="005C7CB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Conroy et al. (2003)</w:t>
            </w:r>
          </w:p>
        </w:tc>
        <w:tc>
          <w:tcPr>
            <w:tcW w:w="523" w:type="dxa"/>
            <w:shd w:val="clear" w:color="auto" w:fill="auto"/>
            <w:tcMar>
              <w:left w:w="108" w:type="dxa"/>
              <w:right w:w="108" w:type="dxa"/>
            </w:tcMar>
          </w:tcPr>
          <w:p w14:paraId="15A72D5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54" w:type="dxa"/>
            <w:shd w:val="clear" w:color="auto" w:fill="auto"/>
            <w:tcMar>
              <w:left w:w="108" w:type="dxa"/>
              <w:right w:w="108" w:type="dxa"/>
            </w:tcMar>
          </w:tcPr>
          <w:p w14:paraId="4982BBDE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4" w:type="dxa"/>
            <w:shd w:val="clear" w:color="auto" w:fill="auto"/>
            <w:tcMar>
              <w:left w:w="108" w:type="dxa"/>
              <w:right w:w="108" w:type="dxa"/>
            </w:tcMar>
          </w:tcPr>
          <w:p w14:paraId="376E1103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11" w:type="dxa"/>
            <w:shd w:val="clear" w:color="auto" w:fill="auto"/>
            <w:tcMar>
              <w:left w:w="108" w:type="dxa"/>
              <w:right w:w="108" w:type="dxa"/>
            </w:tcMar>
          </w:tcPr>
          <w:p w14:paraId="148F6002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5" w:type="dxa"/>
            <w:shd w:val="clear" w:color="auto" w:fill="auto"/>
            <w:tcMar>
              <w:left w:w="108" w:type="dxa"/>
              <w:right w:w="108" w:type="dxa"/>
            </w:tcMar>
          </w:tcPr>
          <w:p w14:paraId="5B62DDE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SBP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</w:tcPr>
          <w:p w14:paraId="7AE6E09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84" w:type="dxa"/>
            <w:shd w:val="clear" w:color="auto" w:fill="auto"/>
            <w:tcMar>
              <w:left w:w="108" w:type="dxa"/>
              <w:right w:w="108" w:type="dxa"/>
            </w:tcMar>
          </w:tcPr>
          <w:p w14:paraId="06422718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652" w:type="dxa"/>
            <w:shd w:val="clear" w:color="auto" w:fill="auto"/>
            <w:tcMar>
              <w:left w:w="108" w:type="dxa"/>
              <w:right w:w="108" w:type="dxa"/>
            </w:tcMar>
          </w:tcPr>
          <w:p w14:paraId="32E2867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22" w:type="dxa"/>
            <w:shd w:val="clear" w:color="auto" w:fill="auto"/>
            <w:tcMar>
              <w:left w:w="108" w:type="dxa"/>
              <w:right w:w="108" w:type="dxa"/>
            </w:tcMar>
          </w:tcPr>
          <w:p w14:paraId="374DF07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TC</w:t>
            </w:r>
          </w:p>
        </w:tc>
        <w:tc>
          <w:tcPr>
            <w:tcW w:w="547" w:type="dxa"/>
            <w:shd w:val="clear" w:color="auto" w:fill="auto"/>
            <w:tcMar>
              <w:left w:w="108" w:type="dxa"/>
              <w:right w:w="108" w:type="dxa"/>
            </w:tcMar>
          </w:tcPr>
          <w:p w14:paraId="440E6ED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shd w:val="clear" w:color="auto" w:fill="auto"/>
            <w:tcMar>
              <w:left w:w="108" w:type="dxa"/>
              <w:right w:w="108" w:type="dxa"/>
            </w:tcMar>
          </w:tcPr>
          <w:p w14:paraId="78BE88F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</w:tcPr>
          <w:p w14:paraId="40985BC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</w:tcPr>
          <w:p w14:paraId="30065749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6" w:type="dxa"/>
            <w:shd w:val="clear" w:color="auto" w:fill="auto"/>
            <w:tcMar>
              <w:left w:w="108" w:type="dxa"/>
              <w:right w:w="108" w:type="dxa"/>
            </w:tcMar>
          </w:tcPr>
          <w:p w14:paraId="7E4F4B8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9" w:type="dxa"/>
            <w:shd w:val="clear" w:color="auto" w:fill="auto"/>
            <w:tcMar>
              <w:left w:w="108" w:type="dxa"/>
              <w:right w:w="108" w:type="dxa"/>
            </w:tcMar>
          </w:tcPr>
          <w:p w14:paraId="431098B6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64" w:type="dxa"/>
            <w:shd w:val="clear" w:color="auto" w:fill="auto"/>
            <w:tcMar>
              <w:left w:w="108" w:type="dxa"/>
              <w:right w:w="108" w:type="dxa"/>
            </w:tcMar>
          </w:tcPr>
          <w:p w14:paraId="6EBF59E7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dxa"/>
            <w:shd w:val="clear" w:color="auto" w:fill="auto"/>
            <w:tcMar>
              <w:left w:w="108" w:type="dxa"/>
              <w:right w:w="108" w:type="dxa"/>
            </w:tcMar>
          </w:tcPr>
          <w:p w14:paraId="3DE8E05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</w:tcPr>
          <w:p w14:paraId="29F23E65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  <w:p w14:paraId="4D5080A8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449" w:type="dxa"/>
            <w:shd w:val="clear" w:color="auto" w:fill="auto"/>
            <w:tcMar>
              <w:left w:w="108" w:type="dxa"/>
              <w:right w:w="108" w:type="dxa"/>
            </w:tcMar>
          </w:tcPr>
          <w:p w14:paraId="2464905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  <w:p w14:paraId="41011A6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</w:tcPr>
          <w:p w14:paraId="625E332F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  <w:p w14:paraId="52DE8F8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446" w:type="dxa"/>
            <w:shd w:val="clear" w:color="auto" w:fill="auto"/>
            <w:tcMar>
              <w:left w:w="108" w:type="dxa"/>
              <w:right w:w="108" w:type="dxa"/>
            </w:tcMar>
          </w:tcPr>
          <w:p w14:paraId="3F34244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  <w:p w14:paraId="4E5F83AA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5C7CB7" w:rsidRPr="003E7AA3" w14:paraId="5D6C0310" w14:textId="77777777" w:rsidTr="00E645E0">
        <w:trPr>
          <w:trHeight w:val="300"/>
        </w:trPr>
        <w:tc>
          <w:tcPr>
            <w:tcW w:w="1140" w:type="dxa"/>
            <w:shd w:val="clear" w:color="auto" w:fill="auto"/>
            <w:tcMar>
              <w:left w:w="108" w:type="dxa"/>
              <w:right w:w="108" w:type="dxa"/>
            </w:tcMar>
          </w:tcPr>
          <w:p w14:paraId="74052B02" w14:textId="77777777" w:rsidR="005C7CB7" w:rsidRPr="003E7AA3" w:rsidRDefault="005C7CB7" w:rsidP="00E645E0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ACC/AHA </w:t>
            </w:r>
          </w:p>
          <w:p w14:paraId="054FD933" w14:textId="77777777" w:rsidR="005C7CB7" w:rsidRPr="003E7AA3" w:rsidRDefault="005C7CB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Goff et al. (2014)</w:t>
            </w:r>
          </w:p>
        </w:tc>
        <w:tc>
          <w:tcPr>
            <w:tcW w:w="523" w:type="dxa"/>
            <w:shd w:val="clear" w:color="auto" w:fill="auto"/>
            <w:tcMar>
              <w:left w:w="108" w:type="dxa"/>
              <w:right w:w="108" w:type="dxa"/>
            </w:tcMar>
          </w:tcPr>
          <w:p w14:paraId="634C3B8A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54" w:type="dxa"/>
            <w:shd w:val="clear" w:color="auto" w:fill="auto"/>
            <w:tcMar>
              <w:left w:w="108" w:type="dxa"/>
              <w:right w:w="108" w:type="dxa"/>
            </w:tcMar>
          </w:tcPr>
          <w:p w14:paraId="7E94F7F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4" w:type="dxa"/>
            <w:shd w:val="clear" w:color="auto" w:fill="auto"/>
            <w:tcMar>
              <w:left w:w="108" w:type="dxa"/>
              <w:right w:w="108" w:type="dxa"/>
            </w:tcMar>
          </w:tcPr>
          <w:p w14:paraId="33F8DE73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11" w:type="dxa"/>
            <w:shd w:val="clear" w:color="auto" w:fill="auto"/>
            <w:tcMar>
              <w:left w:w="108" w:type="dxa"/>
              <w:right w:w="108" w:type="dxa"/>
            </w:tcMar>
          </w:tcPr>
          <w:p w14:paraId="6D7AAC07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5" w:type="dxa"/>
            <w:shd w:val="clear" w:color="auto" w:fill="auto"/>
            <w:tcMar>
              <w:left w:w="108" w:type="dxa"/>
              <w:right w:w="108" w:type="dxa"/>
            </w:tcMar>
          </w:tcPr>
          <w:p w14:paraId="162688F9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HTN/SBP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</w:tcPr>
          <w:p w14:paraId="5F6178D2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84" w:type="dxa"/>
            <w:shd w:val="clear" w:color="auto" w:fill="auto"/>
            <w:tcMar>
              <w:left w:w="108" w:type="dxa"/>
              <w:right w:w="108" w:type="dxa"/>
            </w:tcMar>
          </w:tcPr>
          <w:p w14:paraId="3964EB4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652" w:type="dxa"/>
            <w:shd w:val="clear" w:color="auto" w:fill="auto"/>
            <w:tcMar>
              <w:left w:w="108" w:type="dxa"/>
              <w:right w:w="108" w:type="dxa"/>
            </w:tcMar>
          </w:tcPr>
          <w:p w14:paraId="6FA1E3B8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22" w:type="dxa"/>
            <w:shd w:val="clear" w:color="auto" w:fill="auto"/>
            <w:tcMar>
              <w:left w:w="108" w:type="dxa"/>
              <w:right w:w="108" w:type="dxa"/>
            </w:tcMar>
          </w:tcPr>
          <w:p w14:paraId="30A9F225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TC/HDL</w:t>
            </w:r>
          </w:p>
        </w:tc>
        <w:tc>
          <w:tcPr>
            <w:tcW w:w="547" w:type="dxa"/>
            <w:shd w:val="clear" w:color="auto" w:fill="auto"/>
            <w:tcMar>
              <w:left w:w="108" w:type="dxa"/>
              <w:right w:w="108" w:type="dxa"/>
            </w:tcMar>
          </w:tcPr>
          <w:p w14:paraId="02BB494A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shd w:val="clear" w:color="auto" w:fill="auto"/>
            <w:tcMar>
              <w:left w:w="108" w:type="dxa"/>
              <w:right w:w="108" w:type="dxa"/>
            </w:tcMar>
          </w:tcPr>
          <w:p w14:paraId="65F7592C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</w:tcPr>
          <w:p w14:paraId="5D24DD27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</w:tcPr>
          <w:p w14:paraId="6A450EC9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86" w:type="dxa"/>
            <w:shd w:val="clear" w:color="auto" w:fill="auto"/>
            <w:tcMar>
              <w:left w:w="108" w:type="dxa"/>
              <w:right w:w="108" w:type="dxa"/>
            </w:tcMar>
          </w:tcPr>
          <w:p w14:paraId="76552B4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9" w:type="dxa"/>
            <w:shd w:val="clear" w:color="auto" w:fill="auto"/>
            <w:tcMar>
              <w:left w:w="108" w:type="dxa"/>
              <w:right w:w="108" w:type="dxa"/>
            </w:tcMar>
          </w:tcPr>
          <w:p w14:paraId="3C694E9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64" w:type="dxa"/>
            <w:shd w:val="clear" w:color="auto" w:fill="auto"/>
            <w:tcMar>
              <w:left w:w="108" w:type="dxa"/>
              <w:right w:w="108" w:type="dxa"/>
            </w:tcMar>
          </w:tcPr>
          <w:p w14:paraId="2EF8683F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dxa"/>
            <w:shd w:val="clear" w:color="auto" w:fill="auto"/>
            <w:tcMar>
              <w:left w:w="108" w:type="dxa"/>
              <w:right w:w="108" w:type="dxa"/>
            </w:tcMar>
          </w:tcPr>
          <w:p w14:paraId="0AC4029F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</w:tcPr>
          <w:p w14:paraId="1CA5370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  <w:p w14:paraId="093DA46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449" w:type="dxa"/>
            <w:shd w:val="clear" w:color="auto" w:fill="auto"/>
            <w:tcMar>
              <w:left w:w="108" w:type="dxa"/>
              <w:right w:w="108" w:type="dxa"/>
            </w:tcMar>
          </w:tcPr>
          <w:p w14:paraId="1CD98DA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  <w:p w14:paraId="611B8E37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</w:tcPr>
          <w:p w14:paraId="792BB25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  <w:p w14:paraId="1C649B3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446" w:type="dxa"/>
            <w:shd w:val="clear" w:color="auto" w:fill="auto"/>
            <w:tcMar>
              <w:left w:w="108" w:type="dxa"/>
              <w:right w:w="108" w:type="dxa"/>
            </w:tcMar>
          </w:tcPr>
          <w:p w14:paraId="5AA2E258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  <w:p w14:paraId="35D23C9C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5C7CB7" w:rsidRPr="003E7AA3" w14:paraId="1DAF8DB2" w14:textId="77777777" w:rsidTr="00E645E0">
        <w:trPr>
          <w:trHeight w:val="300"/>
        </w:trPr>
        <w:tc>
          <w:tcPr>
            <w:tcW w:w="1140" w:type="dxa"/>
            <w:shd w:val="clear" w:color="auto" w:fill="auto"/>
            <w:tcMar>
              <w:left w:w="108" w:type="dxa"/>
              <w:right w:w="108" w:type="dxa"/>
            </w:tcMar>
          </w:tcPr>
          <w:p w14:paraId="13BE6737" w14:textId="77777777" w:rsidR="005C7CB7" w:rsidRPr="003E7AA3" w:rsidRDefault="005C7CB7" w:rsidP="00E645E0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JBS3 score** </w:t>
            </w:r>
          </w:p>
          <w:p w14:paraId="0A8A59C3" w14:textId="77777777" w:rsidR="005C7CB7" w:rsidRPr="003E7AA3" w:rsidRDefault="005C7CB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JBS3 Board (2013)</w:t>
            </w:r>
          </w:p>
        </w:tc>
        <w:tc>
          <w:tcPr>
            <w:tcW w:w="523" w:type="dxa"/>
            <w:shd w:val="clear" w:color="auto" w:fill="auto"/>
            <w:tcMar>
              <w:left w:w="108" w:type="dxa"/>
              <w:right w:w="108" w:type="dxa"/>
            </w:tcMar>
          </w:tcPr>
          <w:p w14:paraId="78A24AD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54" w:type="dxa"/>
            <w:shd w:val="clear" w:color="auto" w:fill="auto"/>
            <w:tcMar>
              <w:left w:w="108" w:type="dxa"/>
              <w:right w:w="108" w:type="dxa"/>
            </w:tcMar>
          </w:tcPr>
          <w:p w14:paraId="051DA1A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  <w:p w14:paraId="5CD02AA9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54" w:type="dxa"/>
            <w:shd w:val="clear" w:color="auto" w:fill="auto"/>
            <w:tcMar>
              <w:left w:w="108" w:type="dxa"/>
              <w:right w:w="108" w:type="dxa"/>
            </w:tcMar>
          </w:tcPr>
          <w:p w14:paraId="390173CE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11" w:type="dxa"/>
            <w:shd w:val="clear" w:color="auto" w:fill="auto"/>
            <w:tcMar>
              <w:left w:w="108" w:type="dxa"/>
              <w:right w:w="108" w:type="dxa"/>
            </w:tcMar>
          </w:tcPr>
          <w:p w14:paraId="07C47A95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645" w:type="dxa"/>
            <w:shd w:val="clear" w:color="auto" w:fill="auto"/>
            <w:tcMar>
              <w:left w:w="108" w:type="dxa"/>
              <w:right w:w="108" w:type="dxa"/>
            </w:tcMar>
          </w:tcPr>
          <w:p w14:paraId="179F6A5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HTN/SBP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</w:tcPr>
          <w:p w14:paraId="59BE642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84" w:type="dxa"/>
            <w:shd w:val="clear" w:color="auto" w:fill="auto"/>
            <w:tcMar>
              <w:left w:w="108" w:type="dxa"/>
              <w:right w:w="108" w:type="dxa"/>
            </w:tcMar>
          </w:tcPr>
          <w:p w14:paraId="7814943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652" w:type="dxa"/>
            <w:shd w:val="clear" w:color="auto" w:fill="auto"/>
            <w:tcMar>
              <w:left w:w="108" w:type="dxa"/>
              <w:right w:w="108" w:type="dxa"/>
            </w:tcMar>
          </w:tcPr>
          <w:p w14:paraId="4885F0D8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1422" w:type="dxa"/>
            <w:shd w:val="clear" w:color="auto" w:fill="auto"/>
            <w:tcMar>
              <w:left w:w="108" w:type="dxa"/>
              <w:right w:w="108" w:type="dxa"/>
            </w:tcMar>
          </w:tcPr>
          <w:p w14:paraId="55756E9A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TC/HDL</w:t>
            </w:r>
          </w:p>
        </w:tc>
        <w:tc>
          <w:tcPr>
            <w:tcW w:w="547" w:type="dxa"/>
            <w:shd w:val="clear" w:color="auto" w:fill="auto"/>
            <w:tcMar>
              <w:left w:w="108" w:type="dxa"/>
              <w:right w:w="108" w:type="dxa"/>
            </w:tcMar>
          </w:tcPr>
          <w:p w14:paraId="1520E583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10" w:type="dxa"/>
            <w:shd w:val="clear" w:color="auto" w:fill="auto"/>
            <w:tcMar>
              <w:left w:w="108" w:type="dxa"/>
              <w:right w:w="108" w:type="dxa"/>
            </w:tcMar>
          </w:tcPr>
          <w:p w14:paraId="2A1184B8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</w:tcPr>
          <w:p w14:paraId="7D1D4E2C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</w:tcPr>
          <w:p w14:paraId="684CEB3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86" w:type="dxa"/>
            <w:shd w:val="clear" w:color="auto" w:fill="auto"/>
            <w:tcMar>
              <w:left w:w="108" w:type="dxa"/>
              <w:right w:w="108" w:type="dxa"/>
            </w:tcMar>
          </w:tcPr>
          <w:p w14:paraId="69E77E5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1199" w:type="dxa"/>
            <w:shd w:val="clear" w:color="auto" w:fill="auto"/>
            <w:tcMar>
              <w:left w:w="108" w:type="dxa"/>
              <w:right w:w="108" w:type="dxa"/>
            </w:tcMar>
          </w:tcPr>
          <w:p w14:paraId="70E754CE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464" w:type="dxa"/>
            <w:shd w:val="clear" w:color="auto" w:fill="auto"/>
            <w:tcMar>
              <w:left w:w="108" w:type="dxa"/>
              <w:right w:w="108" w:type="dxa"/>
            </w:tcMar>
          </w:tcPr>
          <w:p w14:paraId="75AD445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dxa"/>
            <w:shd w:val="clear" w:color="auto" w:fill="auto"/>
            <w:tcMar>
              <w:left w:w="108" w:type="dxa"/>
              <w:right w:w="108" w:type="dxa"/>
            </w:tcMar>
          </w:tcPr>
          <w:p w14:paraId="1322BD68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</w:tcPr>
          <w:p w14:paraId="36C8FA8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  <w:p w14:paraId="573ED16C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449" w:type="dxa"/>
            <w:shd w:val="clear" w:color="auto" w:fill="auto"/>
            <w:tcMar>
              <w:left w:w="108" w:type="dxa"/>
              <w:right w:w="108" w:type="dxa"/>
            </w:tcMar>
          </w:tcPr>
          <w:p w14:paraId="1FF4FCA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  <w:p w14:paraId="148DFD32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</w:tcPr>
          <w:p w14:paraId="26372F2C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  <w:p w14:paraId="2E1973D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446" w:type="dxa"/>
            <w:shd w:val="clear" w:color="auto" w:fill="auto"/>
            <w:tcMar>
              <w:left w:w="108" w:type="dxa"/>
              <w:right w:w="108" w:type="dxa"/>
            </w:tcMar>
          </w:tcPr>
          <w:p w14:paraId="217CE1AF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  <w:p w14:paraId="4EEAB85C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5C7CB7" w:rsidRPr="003E7AA3" w14:paraId="487B767F" w14:textId="77777777" w:rsidTr="00E645E0">
        <w:trPr>
          <w:trHeight w:val="300"/>
        </w:trPr>
        <w:tc>
          <w:tcPr>
            <w:tcW w:w="1140" w:type="dxa"/>
          </w:tcPr>
          <w:p w14:paraId="72DBAB32" w14:textId="77777777" w:rsidR="005C7CB7" w:rsidRPr="003E7AA3" w:rsidRDefault="005C7CB7" w:rsidP="00E645E0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Q RISK 3**</w:t>
            </w:r>
          </w:p>
          <w:p w14:paraId="70438C94" w14:textId="77777777" w:rsidR="005C7CB7" w:rsidRPr="003E7AA3" w:rsidRDefault="005C7CB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Hippisley-Cox et al. (2017)</w:t>
            </w:r>
          </w:p>
        </w:tc>
        <w:tc>
          <w:tcPr>
            <w:tcW w:w="523" w:type="dxa"/>
          </w:tcPr>
          <w:p w14:paraId="6A750DD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54" w:type="dxa"/>
          </w:tcPr>
          <w:p w14:paraId="27A1BA1E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54" w:type="dxa"/>
          </w:tcPr>
          <w:p w14:paraId="026DDAC8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11" w:type="dxa"/>
          </w:tcPr>
          <w:p w14:paraId="4B6EE1E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645" w:type="dxa"/>
          </w:tcPr>
          <w:p w14:paraId="77DC498E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HTN/SBP</w:t>
            </w:r>
          </w:p>
        </w:tc>
        <w:tc>
          <w:tcPr>
            <w:tcW w:w="613" w:type="dxa"/>
          </w:tcPr>
          <w:p w14:paraId="58FED51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84" w:type="dxa"/>
          </w:tcPr>
          <w:p w14:paraId="434244D9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652" w:type="dxa"/>
          </w:tcPr>
          <w:p w14:paraId="6058231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1422" w:type="dxa"/>
          </w:tcPr>
          <w:p w14:paraId="3046A5D6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TC/HDL</w:t>
            </w:r>
          </w:p>
        </w:tc>
        <w:tc>
          <w:tcPr>
            <w:tcW w:w="547" w:type="dxa"/>
          </w:tcPr>
          <w:p w14:paraId="2154C7FA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10" w:type="dxa"/>
          </w:tcPr>
          <w:p w14:paraId="4C88955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28" w:type="dxa"/>
          </w:tcPr>
          <w:p w14:paraId="2ED6FEEE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496" w:type="dxa"/>
          </w:tcPr>
          <w:p w14:paraId="08FECAC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86" w:type="dxa"/>
          </w:tcPr>
          <w:p w14:paraId="31B4FCDF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1199" w:type="dxa"/>
          </w:tcPr>
          <w:p w14:paraId="0755B7AE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464" w:type="dxa"/>
          </w:tcPr>
          <w:p w14:paraId="7E74385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494" w:type="dxa"/>
          </w:tcPr>
          <w:p w14:paraId="4BA17EC6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39" w:type="dxa"/>
          </w:tcPr>
          <w:p w14:paraId="0D895BCF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449" w:type="dxa"/>
          </w:tcPr>
          <w:p w14:paraId="6993BA8F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499" w:type="dxa"/>
          </w:tcPr>
          <w:p w14:paraId="63690026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446" w:type="dxa"/>
          </w:tcPr>
          <w:p w14:paraId="4E37A9D7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</w:tr>
      <w:tr w:rsidR="005C7CB7" w:rsidRPr="003E7AA3" w14:paraId="199CF41B" w14:textId="77777777" w:rsidTr="00E645E0">
        <w:trPr>
          <w:trHeight w:val="300"/>
        </w:trPr>
        <w:tc>
          <w:tcPr>
            <w:tcW w:w="1140" w:type="dxa"/>
            <w:shd w:val="clear" w:color="auto" w:fill="auto"/>
            <w:tcMar>
              <w:left w:w="108" w:type="dxa"/>
              <w:right w:w="108" w:type="dxa"/>
            </w:tcMar>
          </w:tcPr>
          <w:p w14:paraId="437DB45D" w14:textId="77777777" w:rsidR="005C7CB7" w:rsidRPr="003E7AA3" w:rsidRDefault="005C7CB7" w:rsidP="00E645E0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ERS- RA</w:t>
            </w:r>
          </w:p>
          <w:p w14:paraId="487D1F8A" w14:textId="77777777" w:rsidR="005C7CB7" w:rsidRPr="003E7AA3" w:rsidRDefault="005C7CB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Solomon et al. (2015)</w:t>
            </w:r>
          </w:p>
        </w:tc>
        <w:tc>
          <w:tcPr>
            <w:tcW w:w="523" w:type="dxa"/>
            <w:shd w:val="clear" w:color="auto" w:fill="auto"/>
            <w:tcMar>
              <w:left w:w="108" w:type="dxa"/>
              <w:right w:w="108" w:type="dxa"/>
            </w:tcMar>
          </w:tcPr>
          <w:p w14:paraId="032FBD1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54" w:type="dxa"/>
            <w:shd w:val="clear" w:color="auto" w:fill="auto"/>
            <w:tcMar>
              <w:left w:w="108" w:type="dxa"/>
              <w:right w:w="108" w:type="dxa"/>
            </w:tcMar>
          </w:tcPr>
          <w:p w14:paraId="5976BC0E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4" w:type="dxa"/>
            <w:shd w:val="clear" w:color="auto" w:fill="auto"/>
            <w:tcMar>
              <w:left w:w="108" w:type="dxa"/>
              <w:right w:w="108" w:type="dxa"/>
            </w:tcMar>
          </w:tcPr>
          <w:p w14:paraId="3B19399C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11" w:type="dxa"/>
            <w:shd w:val="clear" w:color="auto" w:fill="auto"/>
            <w:tcMar>
              <w:left w:w="108" w:type="dxa"/>
              <w:right w:w="108" w:type="dxa"/>
            </w:tcMar>
          </w:tcPr>
          <w:p w14:paraId="51C3DBF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5" w:type="dxa"/>
            <w:shd w:val="clear" w:color="auto" w:fill="auto"/>
            <w:tcMar>
              <w:left w:w="108" w:type="dxa"/>
              <w:right w:w="108" w:type="dxa"/>
            </w:tcMar>
          </w:tcPr>
          <w:p w14:paraId="61DA080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HTN/SBP</w:t>
            </w:r>
          </w:p>
          <w:p w14:paraId="04725C45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</w:tcPr>
          <w:p w14:paraId="324A7C3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84" w:type="dxa"/>
            <w:shd w:val="clear" w:color="auto" w:fill="auto"/>
            <w:tcMar>
              <w:left w:w="108" w:type="dxa"/>
              <w:right w:w="108" w:type="dxa"/>
            </w:tcMar>
          </w:tcPr>
          <w:p w14:paraId="6E8CFA56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652" w:type="dxa"/>
            <w:shd w:val="clear" w:color="auto" w:fill="auto"/>
            <w:tcMar>
              <w:left w:w="108" w:type="dxa"/>
              <w:right w:w="108" w:type="dxa"/>
            </w:tcMar>
          </w:tcPr>
          <w:p w14:paraId="316CAEB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22" w:type="dxa"/>
            <w:shd w:val="clear" w:color="auto" w:fill="auto"/>
            <w:tcMar>
              <w:left w:w="108" w:type="dxa"/>
              <w:right w:w="108" w:type="dxa"/>
            </w:tcMar>
          </w:tcPr>
          <w:p w14:paraId="3176F3C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hyperlipidaemia</w:t>
            </w:r>
          </w:p>
        </w:tc>
        <w:tc>
          <w:tcPr>
            <w:tcW w:w="547" w:type="dxa"/>
            <w:shd w:val="clear" w:color="auto" w:fill="auto"/>
            <w:tcMar>
              <w:left w:w="108" w:type="dxa"/>
              <w:right w:w="108" w:type="dxa"/>
            </w:tcMar>
          </w:tcPr>
          <w:p w14:paraId="3B73D318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shd w:val="clear" w:color="auto" w:fill="auto"/>
            <w:tcMar>
              <w:left w:w="108" w:type="dxa"/>
              <w:right w:w="108" w:type="dxa"/>
            </w:tcMar>
          </w:tcPr>
          <w:p w14:paraId="65760E77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</w:tcPr>
          <w:p w14:paraId="7D15E7C2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</w:tcPr>
          <w:p w14:paraId="4C68F955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6" w:type="dxa"/>
            <w:shd w:val="clear" w:color="auto" w:fill="auto"/>
            <w:tcMar>
              <w:left w:w="108" w:type="dxa"/>
              <w:right w:w="108" w:type="dxa"/>
            </w:tcMar>
          </w:tcPr>
          <w:p w14:paraId="72321575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9" w:type="dxa"/>
            <w:shd w:val="clear" w:color="auto" w:fill="auto"/>
            <w:tcMar>
              <w:left w:w="108" w:type="dxa"/>
              <w:right w:w="108" w:type="dxa"/>
            </w:tcMar>
          </w:tcPr>
          <w:p w14:paraId="066E12B5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RA duration</w:t>
            </w:r>
          </w:p>
          <w:p w14:paraId="47D05E2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CDAI</w:t>
            </w:r>
          </w:p>
          <w:p w14:paraId="1FB7F08E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HAQ</w:t>
            </w:r>
          </w:p>
        </w:tc>
        <w:tc>
          <w:tcPr>
            <w:tcW w:w="464" w:type="dxa"/>
            <w:shd w:val="clear" w:color="auto" w:fill="auto"/>
            <w:tcMar>
              <w:left w:w="108" w:type="dxa"/>
              <w:right w:w="108" w:type="dxa"/>
            </w:tcMar>
          </w:tcPr>
          <w:p w14:paraId="6E9445E2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494" w:type="dxa"/>
            <w:shd w:val="clear" w:color="auto" w:fill="auto"/>
            <w:tcMar>
              <w:left w:w="108" w:type="dxa"/>
              <w:right w:w="108" w:type="dxa"/>
            </w:tcMar>
          </w:tcPr>
          <w:p w14:paraId="4949E82F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</w:tcPr>
          <w:p w14:paraId="335D414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9" w:type="dxa"/>
            <w:shd w:val="clear" w:color="auto" w:fill="auto"/>
            <w:tcMar>
              <w:left w:w="108" w:type="dxa"/>
              <w:right w:w="108" w:type="dxa"/>
            </w:tcMar>
          </w:tcPr>
          <w:p w14:paraId="1B9EBB8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</w:tcPr>
          <w:p w14:paraId="338C14D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6" w:type="dxa"/>
            <w:shd w:val="clear" w:color="auto" w:fill="auto"/>
            <w:tcMar>
              <w:left w:w="108" w:type="dxa"/>
              <w:right w:w="108" w:type="dxa"/>
            </w:tcMar>
          </w:tcPr>
          <w:p w14:paraId="20092353" w14:textId="77777777" w:rsidR="005C7CB7" w:rsidRPr="003E7AA3" w:rsidRDefault="005C7CB7" w:rsidP="00E645E0">
            <w:pPr>
              <w:spacing w:line="257" w:lineRule="auto"/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</w:tr>
      <w:tr w:rsidR="005C7CB7" w:rsidRPr="003E7AA3" w14:paraId="52587F62" w14:textId="77777777" w:rsidTr="00E645E0">
        <w:trPr>
          <w:trHeight w:val="300"/>
        </w:trPr>
        <w:tc>
          <w:tcPr>
            <w:tcW w:w="1140" w:type="dxa"/>
            <w:shd w:val="clear" w:color="auto" w:fill="auto"/>
            <w:tcMar>
              <w:left w:w="108" w:type="dxa"/>
              <w:right w:w="108" w:type="dxa"/>
            </w:tcMar>
          </w:tcPr>
          <w:p w14:paraId="354D7831" w14:textId="77777777" w:rsidR="005C7CB7" w:rsidRPr="003E7AA3" w:rsidRDefault="005C7CB7" w:rsidP="00E645E0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ATTACC-RA</w:t>
            </w:r>
          </w:p>
          <w:p w14:paraId="7808B51B" w14:textId="77777777" w:rsidR="005C7CB7" w:rsidRPr="003E7AA3" w:rsidRDefault="005C7CB7" w:rsidP="00E645E0">
            <w:pPr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Crowson et al. (2017)</w:t>
            </w:r>
          </w:p>
        </w:tc>
        <w:tc>
          <w:tcPr>
            <w:tcW w:w="523" w:type="dxa"/>
            <w:shd w:val="clear" w:color="auto" w:fill="auto"/>
            <w:tcMar>
              <w:left w:w="108" w:type="dxa"/>
              <w:right w:w="108" w:type="dxa"/>
            </w:tcMar>
          </w:tcPr>
          <w:p w14:paraId="0118CDB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54" w:type="dxa"/>
            <w:shd w:val="clear" w:color="auto" w:fill="auto"/>
            <w:tcMar>
              <w:left w:w="108" w:type="dxa"/>
              <w:right w:w="108" w:type="dxa"/>
            </w:tcMar>
          </w:tcPr>
          <w:p w14:paraId="2F979C99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4" w:type="dxa"/>
            <w:shd w:val="clear" w:color="auto" w:fill="auto"/>
            <w:tcMar>
              <w:left w:w="108" w:type="dxa"/>
              <w:right w:w="108" w:type="dxa"/>
            </w:tcMar>
          </w:tcPr>
          <w:p w14:paraId="665F743F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511" w:type="dxa"/>
            <w:shd w:val="clear" w:color="auto" w:fill="auto"/>
            <w:tcMar>
              <w:left w:w="108" w:type="dxa"/>
              <w:right w:w="108" w:type="dxa"/>
            </w:tcMar>
          </w:tcPr>
          <w:p w14:paraId="76FB71F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5" w:type="dxa"/>
            <w:shd w:val="clear" w:color="auto" w:fill="auto"/>
            <w:tcMar>
              <w:left w:w="108" w:type="dxa"/>
              <w:right w:w="108" w:type="dxa"/>
            </w:tcMar>
          </w:tcPr>
          <w:p w14:paraId="2750B1A8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HTN</w:t>
            </w:r>
          </w:p>
          <w:p w14:paraId="5DBC3D17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613" w:type="dxa"/>
            <w:shd w:val="clear" w:color="auto" w:fill="auto"/>
            <w:tcMar>
              <w:left w:w="108" w:type="dxa"/>
              <w:right w:w="108" w:type="dxa"/>
            </w:tcMar>
          </w:tcPr>
          <w:p w14:paraId="19808B0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884" w:type="dxa"/>
            <w:shd w:val="clear" w:color="auto" w:fill="auto"/>
            <w:tcMar>
              <w:left w:w="108" w:type="dxa"/>
              <w:right w:w="108" w:type="dxa"/>
            </w:tcMar>
          </w:tcPr>
          <w:p w14:paraId="73614B33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Wingdings 2" w:eastAsia="Wingdings 2" w:hAnsi="Wingdings 2" w:cs="Wingdings 2"/>
                <w:color w:val="000000"/>
                <w:sz w:val="18"/>
                <w:szCs w:val="18"/>
              </w:rPr>
              <w:t></w:t>
            </w:r>
          </w:p>
        </w:tc>
        <w:tc>
          <w:tcPr>
            <w:tcW w:w="652" w:type="dxa"/>
            <w:shd w:val="clear" w:color="auto" w:fill="auto"/>
            <w:tcMar>
              <w:left w:w="108" w:type="dxa"/>
              <w:right w:w="108" w:type="dxa"/>
            </w:tcMar>
          </w:tcPr>
          <w:p w14:paraId="768ED95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22" w:type="dxa"/>
            <w:shd w:val="clear" w:color="auto" w:fill="auto"/>
            <w:tcMar>
              <w:left w:w="108" w:type="dxa"/>
              <w:right w:w="108" w:type="dxa"/>
            </w:tcMar>
          </w:tcPr>
          <w:p w14:paraId="6133C094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TC/HDL</w:t>
            </w:r>
          </w:p>
        </w:tc>
        <w:tc>
          <w:tcPr>
            <w:tcW w:w="547" w:type="dxa"/>
            <w:shd w:val="clear" w:color="auto" w:fill="auto"/>
            <w:tcMar>
              <w:left w:w="108" w:type="dxa"/>
              <w:right w:w="108" w:type="dxa"/>
            </w:tcMar>
          </w:tcPr>
          <w:p w14:paraId="196FEAF9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shd w:val="clear" w:color="auto" w:fill="auto"/>
            <w:tcMar>
              <w:left w:w="108" w:type="dxa"/>
              <w:right w:w="108" w:type="dxa"/>
            </w:tcMar>
          </w:tcPr>
          <w:p w14:paraId="759619F0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shd w:val="clear" w:color="auto" w:fill="auto"/>
            <w:tcMar>
              <w:left w:w="108" w:type="dxa"/>
              <w:right w:w="108" w:type="dxa"/>
            </w:tcMar>
          </w:tcPr>
          <w:p w14:paraId="1A6DF0F8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6" w:type="dxa"/>
            <w:shd w:val="clear" w:color="auto" w:fill="auto"/>
            <w:tcMar>
              <w:left w:w="108" w:type="dxa"/>
              <w:right w:w="108" w:type="dxa"/>
            </w:tcMar>
          </w:tcPr>
          <w:p w14:paraId="06C21969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6" w:type="dxa"/>
            <w:shd w:val="clear" w:color="auto" w:fill="auto"/>
            <w:tcMar>
              <w:left w:w="108" w:type="dxa"/>
              <w:right w:w="108" w:type="dxa"/>
            </w:tcMar>
          </w:tcPr>
          <w:p w14:paraId="5F559747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99" w:type="dxa"/>
            <w:shd w:val="clear" w:color="auto" w:fill="auto"/>
            <w:tcMar>
              <w:left w:w="108" w:type="dxa"/>
              <w:right w:w="108" w:type="dxa"/>
            </w:tcMar>
          </w:tcPr>
          <w:p w14:paraId="7199593B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RA duration</w:t>
            </w:r>
          </w:p>
          <w:p w14:paraId="23010F7E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Serology</w:t>
            </w:r>
          </w:p>
          <w:p w14:paraId="7ABC0D57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DAS28 (ESR)</w:t>
            </w:r>
          </w:p>
          <w:p w14:paraId="1B58C82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HAQ</w:t>
            </w:r>
          </w:p>
        </w:tc>
        <w:tc>
          <w:tcPr>
            <w:tcW w:w="464" w:type="dxa"/>
            <w:shd w:val="clear" w:color="auto" w:fill="auto"/>
            <w:tcMar>
              <w:left w:w="108" w:type="dxa"/>
              <w:right w:w="108" w:type="dxa"/>
            </w:tcMar>
          </w:tcPr>
          <w:p w14:paraId="380267D7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dxa"/>
            <w:shd w:val="clear" w:color="auto" w:fill="auto"/>
            <w:tcMar>
              <w:left w:w="108" w:type="dxa"/>
              <w:right w:w="108" w:type="dxa"/>
            </w:tcMar>
          </w:tcPr>
          <w:p w14:paraId="4F567261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9" w:type="dxa"/>
            <w:shd w:val="clear" w:color="auto" w:fill="auto"/>
            <w:tcMar>
              <w:left w:w="108" w:type="dxa"/>
              <w:right w:w="108" w:type="dxa"/>
            </w:tcMar>
          </w:tcPr>
          <w:p w14:paraId="426ED3D2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9" w:type="dxa"/>
            <w:shd w:val="clear" w:color="auto" w:fill="auto"/>
            <w:tcMar>
              <w:left w:w="108" w:type="dxa"/>
              <w:right w:w="108" w:type="dxa"/>
            </w:tcMar>
          </w:tcPr>
          <w:p w14:paraId="30C0FE4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9" w:type="dxa"/>
            <w:shd w:val="clear" w:color="auto" w:fill="auto"/>
            <w:tcMar>
              <w:left w:w="108" w:type="dxa"/>
              <w:right w:w="108" w:type="dxa"/>
            </w:tcMar>
          </w:tcPr>
          <w:p w14:paraId="76E88FBC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6" w:type="dxa"/>
            <w:shd w:val="clear" w:color="auto" w:fill="auto"/>
            <w:tcMar>
              <w:left w:w="108" w:type="dxa"/>
              <w:right w:w="108" w:type="dxa"/>
            </w:tcMar>
          </w:tcPr>
          <w:p w14:paraId="52DF0F3D" w14:textId="77777777" w:rsidR="005C7CB7" w:rsidRPr="003E7AA3" w:rsidRDefault="005C7CB7" w:rsidP="00E645E0">
            <w:pPr>
              <w:jc w:val="center"/>
              <w:rPr>
                <w:rFonts w:ascii="Calibri" w:eastAsia="Calibri" w:hAnsi="Calibri" w:cs="Arial"/>
              </w:rPr>
            </w:pPr>
            <w:r w:rsidRPr="003E7AA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X</w:t>
            </w:r>
          </w:p>
        </w:tc>
      </w:tr>
    </w:tbl>
    <w:p w14:paraId="281BC5D8" w14:textId="77777777" w:rsidR="005C7CB7" w:rsidRPr="003E7AA3" w:rsidRDefault="005C7CB7" w:rsidP="005C7CB7">
      <w:pPr>
        <w:spacing w:after="0" w:afterAutospacing="1" w:line="259" w:lineRule="auto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3E7AA3"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  <w:t xml:space="preserve"> </w:t>
      </w:r>
    </w:p>
    <w:p w14:paraId="4C81B0E1" w14:textId="77777777" w:rsidR="005C7CB7" w:rsidRPr="003E7AA3" w:rsidRDefault="005C7CB7" w:rsidP="005C7CB7">
      <w:pPr>
        <w:spacing w:line="257" w:lineRule="auto"/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</w:pPr>
      <w:r w:rsidRPr="003E7AA3"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  <w:lastRenderedPageBreak/>
        <w:t>Fm Hx: Family History, Gen: Gender, A Fib: Atrial Fibrillation, SBP: Systolic Blood Pressure, HTN: Hypertension, Cigs: Cigarettes, BMI: Body Mass Index, SD: Social Deprivation, DM: Diabetes Mellitus, Eth: Ethnicity, CKD: Chronic Kidney Disease, RA: Rheumatoid Arthritis, GC: Glucocorticoid</w:t>
      </w:r>
      <w:r w:rsidRPr="003E7AA3">
        <w:rPr>
          <w:rFonts w:ascii="Calibri" w:eastAsia="Calibri" w:hAnsi="Calibri" w:cs="Calibri"/>
          <w:b/>
          <w:bCs/>
          <w:kern w:val="0"/>
          <w:sz w:val="22"/>
          <w:szCs w:val="22"/>
          <w:lang w:val="en-US"/>
          <w14:ligatures w14:val="none"/>
        </w:rPr>
        <w:t xml:space="preserve">, </w:t>
      </w:r>
      <w:r w:rsidRPr="003E7AA3"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  <w:t xml:space="preserve">SLE: Systemic Lupus Erythematosus, Mig: Migraine, MI: Mental Illness, A-P Rx: Anti-Psychotic Medication, ED: Erectile Dysfunction, RRS: Reynolds Risk Score, TC: Total Cholesterol, HDL: High Density Lipoprotein, PROCAM: The Munster Heart Study calculator formerly known as the Prospective Cardiovascular Munster Study, LDL: Low Density Lipoprotein, Trig: triglycerides, FRS: Framingham Risk Score, SCORE: The Systemic Coronary Risk Evaluation, ACC/AHA: </w:t>
      </w:r>
      <w:r w:rsidRPr="003E7AA3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The American College of Cardiology and the American Heart Association, </w:t>
      </w:r>
      <w:r w:rsidRPr="003E7AA3"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  <w:t xml:space="preserve">JBS3: Joint British Societies Score (version 3), Q RISK 3: The Q-RESEARCH Cardiovascular Risk Score (version 3), ERS-RA: Expanded Risk Score for Rheumatoid Arthritis, CDAI: Clinical Disease Activity Index, HAQ: Health Assessment Questionnaire, ATACC-RA: A Transatlantic Cardiovascular risk Calculator for Rheumatoid Arthritis, DAS28: Disease Activity Score 28 Joint Count, ESR: </w:t>
      </w:r>
      <w:r w:rsidRPr="003E7AA3">
        <w:rPr>
          <w:rFonts w:ascii="Calibri" w:eastAsia="Calibri" w:hAnsi="Calibri" w:cs="Calibri"/>
          <w:kern w:val="0"/>
          <w:sz w:val="22"/>
          <w:szCs w:val="22"/>
          <w14:ligatures w14:val="none"/>
        </w:rPr>
        <w:t>Erythrocyte Sedimentation Rate.</w:t>
      </w:r>
    </w:p>
    <w:p w14:paraId="266B9788" w14:textId="77777777" w:rsidR="005C7CB7" w:rsidRPr="003E7AA3" w:rsidRDefault="005C7CB7" w:rsidP="005C7CB7">
      <w:pPr>
        <w:spacing w:line="257" w:lineRule="auto"/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</w:pPr>
      <w:r w:rsidRPr="003E7AA3"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  <w:t>*Both high and low risk county charts.</w:t>
      </w:r>
    </w:p>
    <w:p w14:paraId="08A1168C" w14:textId="77777777" w:rsidR="005C7CB7" w:rsidRPr="003E7AA3" w:rsidRDefault="005C7CB7" w:rsidP="005C7CB7">
      <w:pPr>
        <w:spacing w:line="257" w:lineRule="auto"/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</w:pPr>
      <w:r w:rsidRPr="003E7AA3"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  <w:t>** Risk calculator algorithm updated over time with newer versions including additional variables. The most recently published calculator was chosen for inclusion into the above table to demonstrate algorithm variables.</w:t>
      </w:r>
    </w:p>
    <w:p w14:paraId="26EAC00B" w14:textId="77777777" w:rsidR="005C7CB7" w:rsidRPr="003E7AA3" w:rsidRDefault="005C7CB7" w:rsidP="005C7CB7">
      <w:pPr>
        <w:spacing w:line="257" w:lineRule="auto"/>
        <w:rPr>
          <w:rFonts w:ascii="Calibri" w:eastAsia="Calibri" w:hAnsi="Calibri" w:cs="Calibri"/>
          <w:kern w:val="0"/>
          <w:sz w:val="22"/>
          <w:szCs w:val="22"/>
          <w:lang w:val="en-US"/>
          <w14:ligatures w14:val="none"/>
        </w:rPr>
      </w:pPr>
    </w:p>
    <w:p w14:paraId="16D62EE7" w14:textId="77777777" w:rsidR="005C7CB7" w:rsidRPr="003E7AA3" w:rsidRDefault="005C7CB7" w:rsidP="005C7CB7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lang w:val="en-US"/>
          <w14:ligatures w14:val="none"/>
        </w:rPr>
      </w:pPr>
    </w:p>
    <w:p w14:paraId="31D223A5" w14:textId="77777777" w:rsidR="005C7CB7" w:rsidRPr="003E7AA3" w:rsidRDefault="005C7CB7" w:rsidP="005C7CB7">
      <w:pPr>
        <w:spacing w:line="259" w:lineRule="auto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References</w:t>
      </w:r>
    </w:p>
    <w:p w14:paraId="65AE2E9B" w14:textId="77777777" w:rsidR="005C7CB7" w:rsidRPr="003E7AA3" w:rsidRDefault="005C7CB7" w:rsidP="005C7CB7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Ridker PM, Buring JE, Rifai N, Cook NR (2007) Development and validation of improved algorithms for the assessment of global cardiovascular risk in women: the Reynolds risk score. Jama 297(6):611–9. </w:t>
      </w:r>
      <w:hyperlink r:id="rId5" w:history="1">
        <w:r w:rsidRPr="003E7AA3">
          <w:rPr>
            <w:rFonts w:ascii="Calibri" w:eastAsia="Calibri" w:hAnsi="Calibri" w:cs="Arial"/>
            <w:color w:val="0563C1"/>
            <w:kern w:val="0"/>
            <w:sz w:val="22"/>
            <w:szCs w:val="22"/>
            <w:u w:val="single"/>
            <w14:ligatures w14:val="none"/>
          </w:rPr>
          <w:t>https://doi.org/1 0.1001/jama.297.6.611</w:t>
        </w:r>
      </w:hyperlink>
    </w:p>
    <w:p w14:paraId="663EDCF4" w14:textId="77777777" w:rsidR="005C7CB7" w:rsidRPr="003E7AA3" w:rsidRDefault="005C7CB7" w:rsidP="005C7CB7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Assmann G, Schulte H, Cullen P, Seedorf U (2007) Assessing risk of myocardial infarction and stroke: new data from the Prospective Cardiovascular Münster (PROCAM) study. </w:t>
      </w:r>
      <w:proofErr w:type="spellStart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Eur</w:t>
      </w:r>
      <w:proofErr w:type="spellEnd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J Clin Invest 37(12):925-32. </w:t>
      </w:r>
      <w:r w:rsidRPr="003E7AA3">
        <w:rPr>
          <w:rFonts w:ascii="Calibri" w:eastAsia="Calibri" w:hAnsi="Calibri" w:cs="Arial"/>
          <w:color w:val="0563C1"/>
          <w:kern w:val="0"/>
          <w:sz w:val="22"/>
          <w:szCs w:val="22"/>
          <w:u w:val="single"/>
          <w14:ligatures w14:val="none"/>
        </w:rPr>
        <w:t>https://doi:10.1111/j.1365-2362.2007.01888.x</w:t>
      </w: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 PMID: 18036028</w:t>
      </w:r>
    </w:p>
    <w:p w14:paraId="14AF6505" w14:textId="77777777" w:rsidR="005C7CB7" w:rsidRPr="003E7AA3" w:rsidRDefault="005C7CB7" w:rsidP="005C7CB7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D'Agostino RB Sr, Vasan RS, </w:t>
      </w:r>
      <w:proofErr w:type="spellStart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Pencina</w:t>
      </w:r>
      <w:proofErr w:type="spellEnd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MJ, Wolf PA, Cobain M, Massaro JM, Kannel WB (2008) General cardiovascular risk profile for use in primary care: the Framingham Heart Study. </w:t>
      </w:r>
      <w:proofErr w:type="spellStart"/>
      <w:r w:rsidRPr="003E7AA3">
        <w:rPr>
          <w:rFonts w:ascii="Calibri" w:eastAsia="Calibri" w:hAnsi="Calibri" w:cs="Arial"/>
          <w:iCs/>
          <w:kern w:val="0"/>
          <w:sz w:val="22"/>
          <w:szCs w:val="22"/>
          <w14:ligatures w14:val="none"/>
        </w:rPr>
        <w:t>Circ</w:t>
      </w:r>
      <w:proofErr w:type="spellEnd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117(6), 743-753. </w:t>
      </w:r>
      <w:r w:rsidRPr="003E7AA3">
        <w:rPr>
          <w:rFonts w:ascii="Calibri" w:eastAsia="Calibri" w:hAnsi="Calibri" w:cs="Arial"/>
          <w:color w:val="0563C1"/>
          <w:kern w:val="0"/>
          <w:sz w:val="22"/>
          <w:szCs w:val="22"/>
          <w:u w:val="single"/>
          <w14:ligatures w14:val="none"/>
        </w:rPr>
        <w:t>https://doi:10.1161/CIRCULATIONAHA.107.699579</w:t>
      </w:r>
      <w:r w:rsidRPr="003E7AA3">
        <w:rPr>
          <w:rFonts w:ascii="Calibri" w:eastAsia="Calibri" w:hAnsi="Calibri" w:cs="Arial"/>
          <w:kern w:val="0"/>
          <w:sz w:val="22"/>
          <w:szCs w:val="22"/>
          <w:u w:val="single"/>
          <w14:ligatures w14:val="none"/>
        </w:rPr>
        <w:t xml:space="preserve"> </w:t>
      </w: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PMID: 18212285</w:t>
      </w:r>
    </w:p>
    <w:p w14:paraId="27C32545" w14:textId="77777777" w:rsidR="005C7CB7" w:rsidRPr="003E7AA3" w:rsidRDefault="005C7CB7" w:rsidP="005C7CB7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bookmarkStart w:id="0" w:name="_Hlk154238847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Conroy RM, </w:t>
      </w:r>
      <w:proofErr w:type="spellStart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Pyörälä</w:t>
      </w:r>
      <w:proofErr w:type="spellEnd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K, Fitzgerald AP, Sans S, Menotti A, De Backer G, De </w:t>
      </w:r>
      <w:proofErr w:type="spellStart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Bacquer</w:t>
      </w:r>
      <w:proofErr w:type="spellEnd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D, </w:t>
      </w:r>
      <w:proofErr w:type="spellStart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Ducimetière</w:t>
      </w:r>
      <w:proofErr w:type="spellEnd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P, </w:t>
      </w:r>
      <w:proofErr w:type="spellStart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Jousilahti</w:t>
      </w:r>
      <w:proofErr w:type="spellEnd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P, Keil U, </w:t>
      </w:r>
      <w:proofErr w:type="spellStart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Njølstad</w:t>
      </w:r>
      <w:proofErr w:type="spellEnd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I, </w:t>
      </w:r>
      <w:proofErr w:type="spellStart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Oganov</w:t>
      </w:r>
      <w:proofErr w:type="spellEnd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RG, Thomsen T, Tunstall-</w:t>
      </w:r>
      <w:proofErr w:type="spellStart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Pedoe</w:t>
      </w:r>
      <w:proofErr w:type="spellEnd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H, </w:t>
      </w:r>
      <w:proofErr w:type="spellStart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Tverdal</w:t>
      </w:r>
      <w:proofErr w:type="spellEnd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A, Wedel H, Whincup P, Wilhelmsen L, Graham IM; SCORE project group (2003) Estimation of ten-year risk of </w:t>
      </w: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lastRenderedPageBreak/>
        <w:t xml:space="preserve">fatal cardiovascular disease in Europe: the SCORE project. </w:t>
      </w:r>
      <w:proofErr w:type="spellStart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Eur</w:t>
      </w:r>
      <w:proofErr w:type="spellEnd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Heart J 24(11):987-1003. </w:t>
      </w:r>
      <w:r w:rsidRPr="003E7AA3">
        <w:rPr>
          <w:rFonts w:ascii="Calibri" w:eastAsia="Calibri" w:hAnsi="Calibri" w:cs="Arial"/>
          <w:color w:val="0563C1"/>
          <w:kern w:val="0"/>
          <w:sz w:val="22"/>
          <w:szCs w:val="22"/>
          <w:u w:val="single"/>
          <w14:ligatures w14:val="none"/>
        </w:rPr>
        <w:t>https://doi:10.1016/s0195-668x(03)00114-3</w:t>
      </w: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PMID: 12788299 </w:t>
      </w:r>
    </w:p>
    <w:bookmarkEnd w:id="0"/>
    <w:p w14:paraId="0479813E" w14:textId="77777777" w:rsidR="005C7CB7" w:rsidRPr="003E7AA3" w:rsidRDefault="005C7CB7" w:rsidP="005C7CB7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Goff DC Jr, Lloyd-Jones DM, Bennett G, Coady S, D’Agostino RB Sr, Gibbons R, Greenland P, Lackland DT, Levy D, O’Donnell CJ, Robinson JG, Schwartz JS, Shero ST, Smith SC Jr, </w:t>
      </w:r>
      <w:proofErr w:type="spellStart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Sorlie</w:t>
      </w:r>
      <w:proofErr w:type="spellEnd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P, Stone NJ, Wilson PWF (2014) ACC/AHA guideline on the assessment of cardiovascular risk: a report of the American College of Cardiology/American Heart Association Task Force on Practice Guidelines. </w:t>
      </w:r>
      <w:proofErr w:type="spellStart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Circ</w:t>
      </w:r>
      <w:proofErr w:type="spellEnd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129(</w:t>
      </w:r>
      <w:proofErr w:type="spellStart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suppl</w:t>
      </w:r>
      <w:proofErr w:type="spellEnd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2):S49-S73.</w:t>
      </w:r>
    </w:p>
    <w:p w14:paraId="445FCB57" w14:textId="77777777" w:rsidR="005C7CB7" w:rsidRPr="003E7AA3" w:rsidRDefault="005C7CB7" w:rsidP="005C7CB7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Joint British Societies’ consensus recommendations for the prevention of cardiovascular disease (JBS3) Joint British Societies Board (2014) Heart 100:ii1–ii67. </w:t>
      </w:r>
      <w:r w:rsidRPr="003E7AA3">
        <w:rPr>
          <w:rFonts w:ascii="Calibri" w:eastAsia="Calibri" w:hAnsi="Calibri" w:cs="Arial"/>
          <w:color w:val="0563C1"/>
          <w:kern w:val="0"/>
          <w:sz w:val="22"/>
          <w:szCs w:val="22"/>
          <w:u w:val="single"/>
          <w14:ligatures w14:val="none"/>
        </w:rPr>
        <w:t>https://doi:10.1136/heartjnl-2014-305693</w:t>
      </w: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</w:t>
      </w:r>
    </w:p>
    <w:p w14:paraId="2A089BB4" w14:textId="77777777" w:rsidR="005C7CB7" w:rsidRPr="003E7AA3" w:rsidRDefault="005C7CB7" w:rsidP="005C7CB7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Hippisley-Cox J, Coupland C, Brindle P (2017) Development and validation of QRISK3 risk prediction algorithms to estimate future risk of cardiovascular disease: prospective cohort study. Bri Med J</w:t>
      </w:r>
      <w:r w:rsidRPr="003E7AA3">
        <w:rPr>
          <w:rFonts w:ascii="Calibri" w:eastAsia="Calibri" w:hAnsi="Calibri" w:cs="Arial"/>
          <w:i/>
          <w:iCs/>
          <w:kern w:val="0"/>
          <w:sz w:val="22"/>
          <w:szCs w:val="22"/>
          <w14:ligatures w14:val="none"/>
        </w:rPr>
        <w:t> </w:t>
      </w: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357:j2099 </w:t>
      </w:r>
      <w:r w:rsidRPr="003E7AA3">
        <w:rPr>
          <w:rFonts w:ascii="Calibri" w:eastAsia="Calibri" w:hAnsi="Calibri" w:cs="Arial"/>
          <w:color w:val="0563C1"/>
          <w:kern w:val="0"/>
          <w:sz w:val="22"/>
          <w:szCs w:val="22"/>
          <w:u w:val="single"/>
          <w14:ligatures w14:val="none"/>
        </w:rPr>
        <w:t>https://doi:10.1136/bmj.j2099</w:t>
      </w: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</w:t>
      </w:r>
    </w:p>
    <w:p w14:paraId="274A0CBA" w14:textId="77777777" w:rsidR="005C7CB7" w:rsidRPr="003E7AA3" w:rsidRDefault="005C7CB7" w:rsidP="005C7CB7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Solomon DH, Greenberg J, Curtis JR, Liu M, </w:t>
      </w:r>
      <w:proofErr w:type="spellStart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Farkouh</w:t>
      </w:r>
      <w:proofErr w:type="spellEnd"/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ME, Tsao P, Kremer JM, Etzel CJ (2015) Derivation and internal validation of an expanded cardiovascular risk prediction score for rheumatoid arthritis: a Consortium of Rheumatology Researchers of North America Registry Study. Arthritis Rheumatol 67(8):1995-2003. </w:t>
      </w:r>
      <w:r w:rsidRPr="003E7AA3">
        <w:rPr>
          <w:rFonts w:ascii="Calibri" w:eastAsia="Calibri" w:hAnsi="Calibri" w:cs="Arial"/>
          <w:color w:val="0563C1"/>
          <w:kern w:val="0"/>
          <w:sz w:val="22"/>
          <w:szCs w:val="22"/>
          <w:u w:val="single"/>
          <w14:ligatures w14:val="none"/>
        </w:rPr>
        <w:t>https://doi:10.1002/art.39195</w:t>
      </w: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 Erratum in: Arthritis Rheumatol. 2016 Feb;68(2):515. PMID: 25989470. </w:t>
      </w:r>
    </w:p>
    <w:p w14:paraId="5ED70838" w14:textId="77777777" w:rsidR="005C7CB7" w:rsidRPr="003E7AA3" w:rsidRDefault="005C7CB7" w:rsidP="005C7CB7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3E7AA3">
        <w:rPr>
          <w:rFonts w:ascii="Calibri" w:eastAsia="Calibri" w:hAnsi="Calibri" w:cs="Arial"/>
          <w:kern w:val="0"/>
          <w:sz w:val="22"/>
          <w:szCs w:val="22"/>
          <w14:ligatures w14:val="none"/>
        </w:rPr>
        <w:t>Crowson CS, Rollefstad S, Kitas GD, van Riel PL, Gabriel SE, Semb AG; A Trans-Atlantic Cardiovascular Risk Consortium for Rheumatoid Arthritis (ATACC-RA) (2017) Challenges of developing a cardiovascular risk calculator for patients with rheumatoid arthritis. PLoS One 12(3):e0174656. https://doi:10.1371/journal.pone.0174656 Erratum in: PLoS One. 2017 Apr 7;12 (4):e0175605. PMID: 28334012; PMCID: PMC5363942.</w:t>
      </w:r>
    </w:p>
    <w:p w14:paraId="63BC6307" w14:textId="77777777" w:rsidR="002F43F2" w:rsidRDefault="002F43F2"/>
    <w:sectPr w:rsidR="002F43F2" w:rsidSect="005C7C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31184"/>
    <w:multiLevelType w:val="hybridMultilevel"/>
    <w:tmpl w:val="653AFC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458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F2"/>
    <w:rsid w:val="002F43F2"/>
    <w:rsid w:val="00301109"/>
    <w:rsid w:val="005C7CB7"/>
    <w:rsid w:val="00B9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BE4A1"/>
  <w15:chartTrackingRefBased/>
  <w15:docId w15:val="{08EA9559-5FFA-45DA-9CEB-8A4D8D9C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CB7"/>
  </w:style>
  <w:style w:type="paragraph" w:styleId="Heading1">
    <w:name w:val="heading 1"/>
    <w:basedOn w:val="Normal"/>
    <w:next w:val="Normal"/>
    <w:link w:val="Heading1Char"/>
    <w:uiPriority w:val="9"/>
    <w:qFormat/>
    <w:rsid w:val="002F4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3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3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3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3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3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3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3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3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3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3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3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7CB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%200.1001/jama.297.6.6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826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Murphy</dc:creator>
  <cp:keywords/>
  <dc:description/>
  <cp:lastModifiedBy>Louise Murphy</cp:lastModifiedBy>
  <cp:revision>4</cp:revision>
  <dcterms:created xsi:type="dcterms:W3CDTF">2024-01-22T17:14:00Z</dcterms:created>
  <dcterms:modified xsi:type="dcterms:W3CDTF">2024-02-01T20:22:00Z</dcterms:modified>
</cp:coreProperties>
</file>