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C2E" w:rsidRPr="00F22C2E" w:rsidRDefault="00F22C2E" w:rsidP="00F22C2E">
      <w:pPr>
        <w:rPr>
          <w:rFonts w:ascii="Calibri" w:hAnsi="Calibri" w:cs="Calibri"/>
          <w:sz w:val="32"/>
          <w:szCs w:val="32"/>
        </w:rPr>
      </w:pPr>
      <w:r w:rsidRPr="00F22C2E">
        <w:rPr>
          <w:rFonts w:ascii="Calibri" w:hAnsi="Calibri" w:cs="Calibri"/>
          <w:sz w:val="32"/>
          <w:szCs w:val="32"/>
        </w:rPr>
        <w:t>Anti-CD74 autoantibodies in axial spondyloarthritis as biomarkers for activity and severity of disease but not for tumour necrosis factor inhibitor retention rate: data from the Swiss Clinical Quality Management in rheumatic diseases cohort</w:t>
      </w:r>
    </w:p>
    <w:p w:rsidR="00F22C2E" w:rsidRDefault="00F22C2E" w:rsidP="00F22C2E">
      <w:pPr>
        <w:rPr>
          <w:rFonts w:ascii="Calibri" w:hAnsi="Calibri" w:cs="Calibri"/>
          <w:sz w:val="36"/>
          <w:szCs w:val="36"/>
        </w:rPr>
      </w:pPr>
    </w:p>
    <w:p w:rsidR="00F22C2E" w:rsidRPr="00F22C2E" w:rsidRDefault="00F22C2E" w:rsidP="00F22C2E">
      <w:pPr>
        <w:spacing w:line="480" w:lineRule="auto"/>
        <w:rPr>
          <w:rFonts w:ascii="Calibri" w:hAnsi="Calibri" w:cs="Calibri"/>
          <w:b/>
          <w:sz w:val="32"/>
          <w:szCs w:val="32"/>
        </w:rPr>
      </w:pPr>
      <w:r w:rsidRPr="00F22C2E">
        <w:rPr>
          <w:rFonts w:ascii="Calibri" w:hAnsi="Calibri" w:cs="Calibri"/>
          <w:b/>
          <w:sz w:val="32"/>
          <w:szCs w:val="32"/>
        </w:rPr>
        <w:t>Supplementary Material</w:t>
      </w:r>
    </w:p>
    <w:p w:rsidR="00F22C2E" w:rsidRPr="00F22C2E" w:rsidRDefault="00F22C2E" w:rsidP="00F22C2E">
      <w:pPr>
        <w:rPr>
          <w:rFonts w:ascii="Calibri" w:hAnsi="Calibri" w:cs="Calibri"/>
          <w:sz w:val="24"/>
          <w:szCs w:val="24"/>
        </w:rPr>
      </w:pPr>
      <w:r w:rsidRPr="00F22C2E">
        <w:rPr>
          <w:rFonts w:ascii="Calibri" w:hAnsi="Calibri" w:cs="Calibri"/>
          <w:sz w:val="24"/>
          <w:szCs w:val="24"/>
        </w:rPr>
        <w:t>Annik Steimer</w:t>
      </w:r>
      <w:r w:rsidRPr="00F22C2E">
        <w:rPr>
          <w:rFonts w:ascii="Calibri" w:hAnsi="Calibri" w:cs="Calibri"/>
          <w:sz w:val="24"/>
          <w:szCs w:val="24"/>
          <w:vertAlign w:val="superscript"/>
        </w:rPr>
        <w:t>1</w:t>
      </w:r>
      <w:r w:rsidRPr="00F22C2E">
        <w:rPr>
          <w:rFonts w:ascii="Calibri" w:hAnsi="Calibri" w:cs="Calibri"/>
          <w:sz w:val="24"/>
          <w:szCs w:val="24"/>
        </w:rPr>
        <w:t>, Andrea Götschi</w:t>
      </w:r>
      <w:r w:rsidRPr="00F22C2E">
        <w:rPr>
          <w:rFonts w:ascii="Calibri" w:hAnsi="Calibri" w:cs="Calibri"/>
          <w:sz w:val="24"/>
          <w:szCs w:val="24"/>
          <w:vertAlign w:val="superscript"/>
        </w:rPr>
        <w:t>2</w:t>
      </w:r>
      <w:r w:rsidRPr="00F22C2E">
        <w:rPr>
          <w:rFonts w:ascii="Calibri" w:hAnsi="Calibri" w:cs="Calibri"/>
          <w:sz w:val="24"/>
          <w:szCs w:val="24"/>
        </w:rPr>
        <w:t>, Torsten Witte</w:t>
      </w:r>
      <w:r w:rsidRPr="00F22C2E">
        <w:rPr>
          <w:rFonts w:ascii="Calibri" w:hAnsi="Calibri" w:cs="Calibri"/>
          <w:sz w:val="24"/>
          <w:szCs w:val="24"/>
          <w:vertAlign w:val="superscript"/>
        </w:rPr>
        <w:t>3</w:t>
      </w:r>
      <w:r w:rsidRPr="00F22C2E">
        <w:rPr>
          <w:rFonts w:ascii="Calibri" w:hAnsi="Calibri" w:cs="Calibri"/>
          <w:sz w:val="24"/>
          <w:szCs w:val="24"/>
        </w:rPr>
        <w:t>, Almut Scherer</w:t>
      </w:r>
      <w:r w:rsidRPr="00F22C2E">
        <w:rPr>
          <w:rFonts w:ascii="Calibri" w:hAnsi="Calibri" w:cs="Calibri"/>
          <w:sz w:val="24"/>
          <w:szCs w:val="24"/>
          <w:vertAlign w:val="superscript"/>
        </w:rPr>
        <w:t>2</w:t>
      </w:r>
      <w:r w:rsidRPr="00F22C2E">
        <w:rPr>
          <w:rFonts w:ascii="Calibri" w:hAnsi="Calibri" w:cs="Calibri"/>
          <w:sz w:val="24"/>
          <w:szCs w:val="24"/>
        </w:rPr>
        <w:t>, Jonas Brändli</w:t>
      </w:r>
      <w:r w:rsidRPr="00F22C2E">
        <w:rPr>
          <w:rFonts w:ascii="Calibri" w:hAnsi="Calibri" w:cs="Calibri"/>
          <w:sz w:val="24"/>
          <w:szCs w:val="24"/>
          <w:vertAlign w:val="superscript"/>
        </w:rPr>
        <w:t>2</w:t>
      </w:r>
      <w:r w:rsidRPr="00F22C2E">
        <w:rPr>
          <w:rFonts w:ascii="Calibri" w:hAnsi="Calibri" w:cs="Calibri"/>
          <w:sz w:val="24"/>
          <w:szCs w:val="24"/>
        </w:rPr>
        <w:t>, Michael J. Nissen</w:t>
      </w:r>
      <w:r w:rsidRPr="00F22C2E">
        <w:rPr>
          <w:rFonts w:ascii="Calibri" w:hAnsi="Calibri" w:cs="Calibri"/>
          <w:sz w:val="24"/>
          <w:szCs w:val="24"/>
          <w:vertAlign w:val="superscript"/>
        </w:rPr>
        <w:t>4</w:t>
      </w:r>
      <w:r w:rsidRPr="00F22C2E">
        <w:rPr>
          <w:rFonts w:ascii="Calibri" w:hAnsi="Calibri" w:cs="Calibri"/>
          <w:sz w:val="24"/>
          <w:szCs w:val="24"/>
        </w:rPr>
        <w:t>, Burkhard Möller</w:t>
      </w:r>
      <w:r w:rsidRPr="00F22C2E">
        <w:rPr>
          <w:rFonts w:ascii="Calibri" w:hAnsi="Calibri" w:cs="Calibri"/>
          <w:sz w:val="24"/>
          <w:szCs w:val="24"/>
          <w:vertAlign w:val="superscript"/>
        </w:rPr>
        <w:t>5</w:t>
      </w:r>
      <w:r w:rsidRPr="00F22C2E">
        <w:rPr>
          <w:rFonts w:ascii="Calibri" w:hAnsi="Calibri" w:cs="Calibri"/>
          <w:sz w:val="24"/>
          <w:szCs w:val="24"/>
        </w:rPr>
        <w:t>, Simon Grosswiler</w:t>
      </w:r>
      <w:r w:rsidRPr="00F22C2E">
        <w:rPr>
          <w:rFonts w:ascii="Calibri" w:hAnsi="Calibri" w:cs="Calibri"/>
          <w:sz w:val="24"/>
          <w:szCs w:val="24"/>
          <w:vertAlign w:val="superscript"/>
        </w:rPr>
        <w:t>6</w:t>
      </w:r>
      <w:r w:rsidRPr="00F22C2E">
        <w:rPr>
          <w:rFonts w:ascii="Calibri" w:hAnsi="Calibri" w:cs="Calibri"/>
          <w:sz w:val="24"/>
          <w:szCs w:val="24"/>
        </w:rPr>
        <w:t>, Diego Kyburz</w:t>
      </w:r>
      <w:r w:rsidRPr="00F22C2E">
        <w:rPr>
          <w:rFonts w:ascii="Calibri" w:hAnsi="Calibri" w:cs="Calibri"/>
          <w:sz w:val="24"/>
          <w:szCs w:val="24"/>
          <w:vertAlign w:val="superscript"/>
        </w:rPr>
        <w:t>7</w:t>
      </w:r>
      <w:r w:rsidRPr="00F22C2E">
        <w:rPr>
          <w:rFonts w:ascii="Calibri" w:hAnsi="Calibri" w:cs="Calibri"/>
          <w:sz w:val="24"/>
          <w:szCs w:val="24"/>
        </w:rPr>
        <w:t>, Diana Dan</w:t>
      </w:r>
      <w:r w:rsidRPr="00F22C2E">
        <w:rPr>
          <w:rFonts w:ascii="Calibri" w:hAnsi="Calibri" w:cs="Calibri"/>
          <w:sz w:val="24"/>
          <w:szCs w:val="24"/>
          <w:vertAlign w:val="superscript"/>
        </w:rPr>
        <w:t>8</w:t>
      </w:r>
      <w:r w:rsidRPr="00F22C2E">
        <w:rPr>
          <w:rFonts w:ascii="Calibri" w:hAnsi="Calibri" w:cs="Calibri"/>
          <w:sz w:val="24"/>
          <w:szCs w:val="24"/>
        </w:rPr>
        <w:t>, Andrea Rubbert-Roth</w:t>
      </w:r>
      <w:r w:rsidRPr="00F22C2E">
        <w:rPr>
          <w:rFonts w:ascii="Calibri" w:hAnsi="Calibri" w:cs="Calibri"/>
          <w:sz w:val="24"/>
          <w:szCs w:val="24"/>
          <w:vertAlign w:val="superscript"/>
        </w:rPr>
        <w:t>9</w:t>
      </w:r>
      <w:r w:rsidRPr="00F22C2E">
        <w:rPr>
          <w:rFonts w:ascii="Calibri" w:hAnsi="Calibri" w:cs="Calibri"/>
          <w:sz w:val="24"/>
          <w:szCs w:val="24"/>
        </w:rPr>
        <w:t>, Sabine Adler</w:t>
      </w:r>
      <w:r w:rsidRPr="00F22C2E">
        <w:rPr>
          <w:rFonts w:ascii="Calibri" w:hAnsi="Calibri" w:cs="Calibri"/>
          <w:sz w:val="24"/>
          <w:szCs w:val="24"/>
          <w:vertAlign w:val="superscript"/>
        </w:rPr>
        <w:t>10</w:t>
      </w:r>
      <w:r w:rsidRPr="00F22C2E">
        <w:rPr>
          <w:rFonts w:ascii="Calibri" w:hAnsi="Calibri" w:cs="Calibri"/>
          <w:sz w:val="24"/>
          <w:szCs w:val="24"/>
        </w:rPr>
        <w:t>, Oliver Distler</w:t>
      </w:r>
      <w:r w:rsidRPr="00F22C2E">
        <w:rPr>
          <w:rFonts w:ascii="Calibri" w:hAnsi="Calibri" w:cs="Calibri"/>
          <w:sz w:val="24"/>
          <w:szCs w:val="24"/>
          <w:vertAlign w:val="superscript"/>
        </w:rPr>
        <w:t>1</w:t>
      </w:r>
      <w:r w:rsidRPr="00F22C2E">
        <w:rPr>
          <w:rFonts w:ascii="Calibri" w:hAnsi="Calibri" w:cs="Calibri"/>
          <w:sz w:val="24"/>
          <w:szCs w:val="24"/>
        </w:rPr>
        <w:t>, Xenofon Baraliakos</w:t>
      </w:r>
      <w:r w:rsidRPr="00F22C2E">
        <w:rPr>
          <w:rFonts w:ascii="Calibri" w:hAnsi="Calibri" w:cs="Calibri"/>
          <w:sz w:val="24"/>
          <w:szCs w:val="24"/>
          <w:vertAlign w:val="superscript"/>
        </w:rPr>
        <w:t>11</w:t>
      </w:r>
      <w:r w:rsidRPr="00F22C2E">
        <w:rPr>
          <w:rFonts w:ascii="Calibri" w:hAnsi="Calibri" w:cs="Calibri"/>
          <w:sz w:val="24"/>
          <w:szCs w:val="24"/>
        </w:rPr>
        <w:t>, Adrian Ciurea</w:t>
      </w:r>
      <w:r w:rsidRPr="00F22C2E">
        <w:rPr>
          <w:rFonts w:ascii="Calibri" w:hAnsi="Calibri" w:cs="Calibri"/>
          <w:sz w:val="24"/>
          <w:szCs w:val="24"/>
          <w:vertAlign w:val="superscript"/>
        </w:rPr>
        <w:t>1</w:t>
      </w:r>
    </w:p>
    <w:p w:rsidR="00F22C2E" w:rsidRPr="00461214" w:rsidRDefault="00F22C2E" w:rsidP="00F22C2E">
      <w:pPr>
        <w:rPr>
          <w:rFonts w:ascii="Calibri" w:hAnsi="Calibri" w:cs="Calibri"/>
          <w:sz w:val="24"/>
          <w:szCs w:val="24"/>
          <w:highlight w:val="yellow"/>
        </w:rPr>
      </w:pPr>
    </w:p>
    <w:p w:rsidR="00F22C2E" w:rsidRPr="00461214" w:rsidRDefault="00F22C2E" w:rsidP="00F22C2E">
      <w:pPr>
        <w:rPr>
          <w:rFonts w:ascii="Calibri" w:eastAsiaTheme="majorEastAsia" w:hAnsi="Calibri" w:cs="Calibri"/>
          <w:b/>
          <w:sz w:val="24"/>
          <w:szCs w:val="24"/>
        </w:rPr>
      </w:pPr>
      <w:r w:rsidRPr="00461214">
        <w:rPr>
          <w:rFonts w:ascii="Calibri" w:hAnsi="Calibri" w:cs="Calibri"/>
          <w:sz w:val="24"/>
          <w:szCs w:val="24"/>
          <w:vertAlign w:val="superscript"/>
        </w:rPr>
        <w:t>1</w:t>
      </w:r>
      <w:r w:rsidRPr="00461214">
        <w:rPr>
          <w:rFonts w:ascii="Calibri" w:hAnsi="Calibri" w:cs="Calibri"/>
          <w:sz w:val="24"/>
          <w:szCs w:val="24"/>
        </w:rPr>
        <w:t xml:space="preserve">Department of Rheumatology, University Hospital Zurich, University of Zurich, Zurich, Switzerland, </w:t>
      </w:r>
      <w:r w:rsidRPr="00461214">
        <w:rPr>
          <w:rFonts w:ascii="Calibri" w:hAnsi="Calibri" w:cs="Calibri"/>
          <w:sz w:val="24"/>
          <w:szCs w:val="24"/>
          <w:vertAlign w:val="superscript"/>
        </w:rPr>
        <w:t>2</w:t>
      </w:r>
      <w:r w:rsidRPr="00461214">
        <w:rPr>
          <w:rFonts w:ascii="Calibri" w:hAnsi="Calibri" w:cs="Calibri"/>
          <w:sz w:val="24"/>
          <w:szCs w:val="24"/>
        </w:rPr>
        <w:t xml:space="preserve">Swiss Clinical Quality Management Foundation, Zurich, Switzerland, </w:t>
      </w:r>
      <w:r w:rsidRPr="00461214">
        <w:rPr>
          <w:rFonts w:ascii="Calibri" w:hAnsi="Calibri" w:cs="Calibri"/>
          <w:sz w:val="24"/>
          <w:szCs w:val="24"/>
        </w:rPr>
        <w:br/>
      </w:r>
      <w:r w:rsidRPr="00461214">
        <w:rPr>
          <w:rFonts w:ascii="Calibri" w:hAnsi="Calibri" w:cs="Calibri"/>
          <w:sz w:val="24"/>
          <w:szCs w:val="24"/>
          <w:vertAlign w:val="superscript"/>
        </w:rPr>
        <w:t>3</w:t>
      </w:r>
      <w:r w:rsidRPr="00461214">
        <w:rPr>
          <w:rFonts w:ascii="Calibri" w:hAnsi="Calibri" w:cs="Calibri"/>
          <w:sz w:val="24"/>
          <w:szCs w:val="24"/>
        </w:rPr>
        <w:t xml:space="preserve">Department of Rheumatology and Immunology, Hannover Medical School, Hannover, Germany, </w:t>
      </w:r>
      <w:r w:rsidRPr="00461214">
        <w:rPr>
          <w:rFonts w:ascii="Calibri" w:hAnsi="Calibri" w:cs="Calibri"/>
          <w:sz w:val="24"/>
          <w:szCs w:val="24"/>
          <w:vertAlign w:val="superscript"/>
        </w:rPr>
        <w:t>4</w:t>
      </w:r>
      <w:r w:rsidRPr="00461214">
        <w:rPr>
          <w:rFonts w:ascii="Calibri" w:hAnsi="Calibri" w:cs="Calibri"/>
          <w:sz w:val="24"/>
          <w:szCs w:val="24"/>
        </w:rPr>
        <w:t xml:space="preserve">Department of Rheumatology, Geneva University Hospital, Geneva, Switzerland, </w:t>
      </w:r>
      <w:r w:rsidRPr="00461214">
        <w:rPr>
          <w:rFonts w:ascii="Calibri" w:hAnsi="Calibri" w:cs="Calibri"/>
          <w:sz w:val="24"/>
          <w:szCs w:val="24"/>
          <w:vertAlign w:val="superscript"/>
        </w:rPr>
        <w:t>5</w:t>
      </w:r>
      <w:r w:rsidRPr="00461214">
        <w:rPr>
          <w:rFonts w:ascii="Calibri" w:hAnsi="Calibri" w:cs="Calibri"/>
          <w:sz w:val="24"/>
          <w:szCs w:val="24"/>
        </w:rPr>
        <w:t xml:space="preserve">Department of Rheumatology and Immunology, Inselspital, Bern, Switzerland, </w:t>
      </w:r>
      <w:r w:rsidRPr="00461214">
        <w:rPr>
          <w:rFonts w:ascii="Calibri" w:hAnsi="Calibri" w:cs="Calibri"/>
          <w:sz w:val="24"/>
          <w:szCs w:val="24"/>
          <w:vertAlign w:val="superscript"/>
        </w:rPr>
        <w:t>6</w:t>
      </w:r>
      <w:r w:rsidRPr="00461214">
        <w:rPr>
          <w:rFonts w:ascii="Calibri" w:hAnsi="Calibri" w:cs="Calibri"/>
          <w:sz w:val="24"/>
          <w:szCs w:val="24"/>
        </w:rPr>
        <w:t xml:space="preserve">Swiss Ankylosing Spondylitis Association, Zurich, Switzerland, </w:t>
      </w:r>
      <w:r w:rsidRPr="00461214">
        <w:rPr>
          <w:rFonts w:ascii="Calibri" w:hAnsi="Calibri" w:cs="Calibri"/>
          <w:sz w:val="24"/>
          <w:szCs w:val="24"/>
          <w:vertAlign w:val="superscript"/>
        </w:rPr>
        <w:t>7</w:t>
      </w:r>
      <w:r w:rsidRPr="00461214">
        <w:rPr>
          <w:rFonts w:ascii="Calibri" w:hAnsi="Calibri" w:cs="Calibri"/>
          <w:sz w:val="24"/>
          <w:szCs w:val="24"/>
        </w:rPr>
        <w:t xml:space="preserve">Department of Rheumatology, University Hospital Basel, University of Basel, Basel, Switzerland, </w:t>
      </w:r>
      <w:r w:rsidRPr="00461214">
        <w:rPr>
          <w:rFonts w:ascii="Calibri" w:hAnsi="Calibri" w:cs="Calibri"/>
          <w:sz w:val="24"/>
          <w:szCs w:val="24"/>
          <w:vertAlign w:val="superscript"/>
        </w:rPr>
        <w:t>8</w:t>
      </w:r>
      <w:r w:rsidRPr="00461214">
        <w:rPr>
          <w:rFonts w:ascii="Calibri" w:hAnsi="Calibri" w:cs="Calibri"/>
          <w:sz w:val="24"/>
          <w:szCs w:val="24"/>
        </w:rPr>
        <w:t xml:space="preserve">Department of Rheumatology, Lausanne University Hospital (CHUV), University of Lausanne, Lausanne, Switzerland, </w:t>
      </w:r>
      <w:r w:rsidRPr="00461214">
        <w:rPr>
          <w:rFonts w:ascii="Calibri" w:hAnsi="Calibri" w:cs="Calibri"/>
          <w:sz w:val="24"/>
          <w:szCs w:val="24"/>
          <w:vertAlign w:val="superscript"/>
        </w:rPr>
        <w:t>9</w:t>
      </w:r>
      <w:r w:rsidRPr="00461214">
        <w:rPr>
          <w:rFonts w:ascii="Calibri" w:hAnsi="Calibri" w:cs="Calibri"/>
          <w:sz w:val="24"/>
          <w:szCs w:val="24"/>
        </w:rPr>
        <w:t xml:space="preserve"> Department of Rheumatology, Cantonal Hospital St. Gallen, St. Gallen, Switzerland, </w:t>
      </w:r>
      <w:r w:rsidRPr="00461214">
        <w:rPr>
          <w:rFonts w:ascii="Calibri" w:hAnsi="Calibri" w:cs="Calibri"/>
          <w:sz w:val="24"/>
          <w:szCs w:val="24"/>
          <w:vertAlign w:val="superscript"/>
        </w:rPr>
        <w:t>10</w:t>
      </w:r>
      <w:r w:rsidRPr="00461214">
        <w:rPr>
          <w:rFonts w:ascii="Calibri" w:hAnsi="Calibri" w:cs="Calibri"/>
          <w:sz w:val="24"/>
          <w:szCs w:val="24"/>
        </w:rPr>
        <w:t xml:space="preserve"> Department of Rheumatology, Cantonal Hospital Aarau, Aarau, Switzerland,</w:t>
      </w:r>
      <w:r w:rsidRPr="00461214">
        <w:rPr>
          <w:rFonts w:ascii="Calibri" w:hAnsi="Calibri" w:cs="Calibri"/>
          <w:sz w:val="24"/>
          <w:szCs w:val="24"/>
          <w:vertAlign w:val="superscript"/>
        </w:rPr>
        <w:t>11</w:t>
      </w:r>
      <w:r w:rsidRPr="00461214">
        <w:rPr>
          <w:rFonts w:ascii="Calibri" w:hAnsi="Calibri" w:cs="Calibri"/>
          <w:sz w:val="24"/>
          <w:szCs w:val="24"/>
        </w:rPr>
        <w:t xml:space="preserve"> Rheumazentrum Ruhrgebiet Herne, Ruhr-University Bochum, Bochum, Germany</w:t>
      </w:r>
    </w:p>
    <w:p w:rsidR="00F22C2E" w:rsidRPr="00461214" w:rsidRDefault="00F22C2E" w:rsidP="00F22C2E">
      <w:pPr>
        <w:rPr>
          <w:rFonts w:ascii="Calibri" w:eastAsiaTheme="majorEastAsia" w:hAnsi="Calibri" w:cs="Calibri"/>
          <w:b/>
          <w:sz w:val="24"/>
          <w:szCs w:val="24"/>
        </w:rPr>
      </w:pPr>
    </w:p>
    <w:p w:rsidR="00F22C2E" w:rsidRPr="00461214" w:rsidRDefault="00F22C2E" w:rsidP="00F22C2E">
      <w:pPr>
        <w:rPr>
          <w:rFonts w:ascii="Calibri" w:eastAsiaTheme="majorEastAsia" w:hAnsi="Calibri" w:cs="Calibri"/>
          <w:sz w:val="24"/>
          <w:szCs w:val="24"/>
        </w:rPr>
      </w:pPr>
      <w:r w:rsidRPr="00461214">
        <w:rPr>
          <w:rFonts w:ascii="Calibri" w:eastAsiaTheme="majorEastAsia" w:hAnsi="Calibri" w:cs="Calibri"/>
          <w:sz w:val="24"/>
          <w:szCs w:val="24"/>
        </w:rPr>
        <w:t xml:space="preserve">Corresponding author details: </w:t>
      </w:r>
    </w:p>
    <w:p w:rsidR="00F22C2E" w:rsidRPr="00461214" w:rsidRDefault="00F22C2E" w:rsidP="00F22C2E">
      <w:pPr>
        <w:rPr>
          <w:rFonts w:ascii="Calibri" w:eastAsiaTheme="majorEastAsia" w:hAnsi="Calibri" w:cs="Calibri"/>
          <w:sz w:val="24"/>
          <w:szCs w:val="24"/>
        </w:rPr>
      </w:pPr>
      <w:r w:rsidRPr="00461214">
        <w:rPr>
          <w:rFonts w:ascii="Calibri" w:eastAsiaTheme="majorEastAsia" w:hAnsi="Calibri" w:cs="Calibri"/>
          <w:sz w:val="24"/>
          <w:szCs w:val="24"/>
        </w:rPr>
        <w:t xml:space="preserve">Annik Steimer, </w:t>
      </w:r>
    </w:p>
    <w:p w:rsidR="00F22C2E" w:rsidRPr="00461214" w:rsidRDefault="00F22C2E" w:rsidP="00F22C2E">
      <w:pPr>
        <w:rPr>
          <w:rFonts w:ascii="Calibri" w:eastAsiaTheme="majorEastAsia" w:hAnsi="Calibri" w:cs="Calibri"/>
          <w:sz w:val="24"/>
          <w:szCs w:val="24"/>
        </w:rPr>
      </w:pPr>
      <w:r w:rsidRPr="00461214">
        <w:rPr>
          <w:rFonts w:ascii="Calibri" w:eastAsiaTheme="majorEastAsia" w:hAnsi="Calibri" w:cs="Calibri"/>
          <w:sz w:val="24"/>
          <w:szCs w:val="24"/>
        </w:rPr>
        <w:t xml:space="preserve">Department of Rheumatology, University Hospital Zurich, </w:t>
      </w:r>
    </w:p>
    <w:p w:rsidR="00F22C2E" w:rsidRPr="00461214" w:rsidRDefault="00F22C2E" w:rsidP="00F22C2E">
      <w:pPr>
        <w:rPr>
          <w:rFonts w:ascii="Calibri" w:eastAsiaTheme="majorEastAsia" w:hAnsi="Calibri" w:cs="Calibri"/>
          <w:sz w:val="24"/>
          <w:szCs w:val="24"/>
          <w:lang w:val="de-CH"/>
        </w:rPr>
      </w:pPr>
      <w:r w:rsidRPr="00461214">
        <w:rPr>
          <w:rFonts w:ascii="Calibri" w:eastAsiaTheme="majorEastAsia" w:hAnsi="Calibri" w:cs="Calibri"/>
          <w:sz w:val="24"/>
          <w:szCs w:val="24"/>
          <w:lang w:val="de-CH"/>
        </w:rPr>
        <w:t xml:space="preserve">Rämistrasse 100, CH-8091 Zurich, Switzerland </w:t>
      </w:r>
    </w:p>
    <w:p w:rsidR="00F22C2E" w:rsidRPr="00461214" w:rsidRDefault="00F22C2E" w:rsidP="00F22C2E">
      <w:pPr>
        <w:rPr>
          <w:rFonts w:ascii="Calibri" w:eastAsiaTheme="majorEastAsia" w:hAnsi="Calibri" w:cs="Calibri"/>
          <w:sz w:val="24"/>
          <w:szCs w:val="24"/>
          <w:lang w:val="de-CH"/>
        </w:rPr>
      </w:pPr>
      <w:r w:rsidRPr="00461214">
        <w:rPr>
          <w:rFonts w:ascii="Calibri" w:eastAsiaTheme="majorEastAsia" w:hAnsi="Calibri" w:cs="Calibri"/>
          <w:sz w:val="24"/>
          <w:szCs w:val="24"/>
          <w:lang w:val="de-CH"/>
        </w:rPr>
        <w:t xml:space="preserve">Email: </w:t>
      </w:r>
      <w:r w:rsidRPr="00461214">
        <w:rPr>
          <w:rFonts w:ascii="Calibri" w:hAnsi="Calibri" w:cs="Calibri"/>
          <w:sz w:val="24"/>
          <w:szCs w:val="24"/>
          <w:lang w:val="de-CH"/>
        </w:rPr>
        <w:t>annik.steimer@usz.ch</w:t>
      </w:r>
    </w:p>
    <w:p w:rsidR="00F22C2E" w:rsidRPr="00461214" w:rsidRDefault="00F22C2E" w:rsidP="00F22C2E">
      <w:pPr>
        <w:rPr>
          <w:rFonts w:ascii="Calibri" w:eastAsiaTheme="majorEastAsia" w:hAnsi="Calibri" w:cs="Calibri"/>
          <w:sz w:val="24"/>
          <w:szCs w:val="24"/>
        </w:rPr>
      </w:pPr>
      <w:r w:rsidRPr="00461214">
        <w:rPr>
          <w:rFonts w:ascii="Calibri" w:eastAsiaTheme="majorEastAsia" w:hAnsi="Calibri" w:cs="Calibri"/>
          <w:sz w:val="24"/>
          <w:szCs w:val="24"/>
        </w:rPr>
        <w:t>ORCiD: 0009-0009-5896-2230</w:t>
      </w:r>
    </w:p>
    <w:p w:rsidR="007851B4" w:rsidRDefault="007851B4" w:rsidP="008575CF">
      <w:pPr>
        <w:spacing w:line="480" w:lineRule="auto"/>
        <w:rPr>
          <w:rFonts w:ascii="Calibri" w:hAnsi="Calibri" w:cs="Calibri"/>
          <w:sz w:val="24"/>
          <w:szCs w:val="24"/>
        </w:rPr>
      </w:pPr>
    </w:p>
    <w:p w:rsidR="00F22C2E" w:rsidRDefault="00F22C2E" w:rsidP="008575CF">
      <w:pPr>
        <w:spacing w:line="480" w:lineRule="auto"/>
        <w:rPr>
          <w:rFonts w:ascii="Calibri" w:hAnsi="Calibri" w:cs="Calibri"/>
          <w:sz w:val="24"/>
          <w:szCs w:val="24"/>
        </w:rPr>
      </w:pPr>
    </w:p>
    <w:p w:rsidR="00F22C2E" w:rsidRDefault="00F22C2E" w:rsidP="008575CF">
      <w:pPr>
        <w:spacing w:line="480" w:lineRule="auto"/>
        <w:rPr>
          <w:rFonts w:ascii="Calibri" w:hAnsi="Calibri" w:cs="Calibri"/>
          <w:sz w:val="24"/>
          <w:szCs w:val="24"/>
        </w:rPr>
      </w:pPr>
    </w:p>
    <w:p w:rsidR="00F22C2E" w:rsidRDefault="00F22C2E" w:rsidP="008575CF">
      <w:pPr>
        <w:spacing w:line="480" w:lineRule="auto"/>
        <w:rPr>
          <w:rFonts w:ascii="Calibri" w:hAnsi="Calibri" w:cs="Calibri"/>
          <w:sz w:val="24"/>
          <w:szCs w:val="24"/>
        </w:rPr>
      </w:pPr>
    </w:p>
    <w:p w:rsidR="00F22C2E" w:rsidRDefault="00F22C2E" w:rsidP="008575CF">
      <w:pPr>
        <w:spacing w:line="480" w:lineRule="auto"/>
        <w:rPr>
          <w:rFonts w:ascii="Calibri" w:hAnsi="Calibri" w:cs="Calibri"/>
          <w:sz w:val="24"/>
          <w:szCs w:val="24"/>
        </w:rPr>
      </w:pPr>
    </w:p>
    <w:p w:rsidR="00F22C2E" w:rsidRDefault="00F22C2E" w:rsidP="008575CF">
      <w:pPr>
        <w:spacing w:line="480" w:lineRule="auto"/>
        <w:rPr>
          <w:rFonts w:ascii="Calibri" w:hAnsi="Calibri" w:cs="Calibri"/>
          <w:sz w:val="24"/>
          <w:szCs w:val="24"/>
        </w:rPr>
      </w:pPr>
    </w:p>
    <w:p w:rsidR="00B11679" w:rsidRPr="008575CF" w:rsidRDefault="00631AE5" w:rsidP="008575CF">
      <w:pPr>
        <w:spacing w:line="480" w:lineRule="auto"/>
        <w:rPr>
          <w:rFonts w:ascii="Calibri" w:hAnsi="Calibri" w:cs="Calibri"/>
          <w:b/>
          <w:sz w:val="24"/>
          <w:szCs w:val="24"/>
        </w:rPr>
      </w:pPr>
      <w:r w:rsidRPr="008575CF">
        <w:rPr>
          <w:rFonts w:ascii="Calibri" w:hAnsi="Calibri" w:cs="Calibri"/>
          <w:b/>
          <w:sz w:val="24"/>
          <w:szCs w:val="24"/>
        </w:rPr>
        <w:lastRenderedPageBreak/>
        <w:t xml:space="preserve">1. </w:t>
      </w:r>
      <w:r w:rsidR="00D57BA4" w:rsidRPr="008575CF">
        <w:rPr>
          <w:rFonts w:ascii="Calibri" w:hAnsi="Calibri" w:cs="Calibri"/>
          <w:b/>
          <w:sz w:val="24"/>
          <w:szCs w:val="24"/>
        </w:rPr>
        <w:t xml:space="preserve">Supplementary information on </w:t>
      </w:r>
      <w:r w:rsidR="00B11679" w:rsidRPr="008575CF">
        <w:rPr>
          <w:rFonts w:ascii="Calibri" w:hAnsi="Calibri" w:cs="Calibri"/>
          <w:b/>
          <w:sz w:val="24"/>
          <w:szCs w:val="24"/>
        </w:rPr>
        <w:t xml:space="preserve">SCQM register and biobank </w:t>
      </w:r>
    </w:p>
    <w:p w:rsidR="00D57BA4" w:rsidRPr="008575CF" w:rsidRDefault="00283A5B" w:rsidP="008575CF">
      <w:pPr>
        <w:spacing w:line="480" w:lineRule="auto"/>
        <w:rPr>
          <w:rFonts w:ascii="Calibri" w:hAnsi="Calibri" w:cs="Calibri"/>
          <w:sz w:val="24"/>
          <w:szCs w:val="24"/>
        </w:rPr>
      </w:pPr>
      <w:r w:rsidRPr="008575CF">
        <w:rPr>
          <w:rFonts w:ascii="Calibri" w:hAnsi="Calibri" w:cs="Calibri"/>
          <w:sz w:val="24"/>
          <w:szCs w:val="24"/>
        </w:rPr>
        <w:t xml:space="preserve">The SCQM axSpA cohort was initiated in 2005 </w:t>
      </w:r>
      <w:r w:rsidRPr="008575CF">
        <w:rPr>
          <w:rFonts w:ascii="Calibri" w:hAnsi="Calibri" w:cs="Calibri"/>
          <w:sz w:val="24"/>
          <w:szCs w:val="24"/>
        </w:rPr>
        <w:fldChar w:fldCharType="begin">
          <w:fldData xml:space="preserve">PEVuZE5vdGU+PENpdGU+PEF1dGhvcj5DaXVyZWE8L0F1dGhvcj48WWVhcj4yMDEzPC9ZZWFyPjxS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</w:fldData>
        </w:fldChar>
      </w:r>
      <w:r>
        <w:rPr>
          <w:rFonts w:ascii="Calibri" w:hAnsi="Calibri" w:cs="Calibri"/>
          <w:sz w:val="24"/>
          <w:szCs w:val="24"/>
        </w:rPr>
        <w:instrText xml:space="preserve"> ADDIN EN.CITE </w:instrText>
      </w:r>
      <w:r>
        <w:rPr>
          <w:rFonts w:ascii="Calibri" w:hAnsi="Calibri" w:cs="Calibri"/>
          <w:sz w:val="24"/>
          <w:szCs w:val="24"/>
        </w:rPr>
        <w:fldChar w:fldCharType="begin">
          <w:fldData xml:space="preserve">PEVuZE5vdGU+PENpdGU+PEF1dGhvcj5DaXVyZWE8L0F1dGhvcj48WWVhcj4yMDEzPC9ZZWFyPjxS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</w:fldData>
        </w:fldChar>
      </w:r>
      <w:r>
        <w:rPr>
          <w:rFonts w:ascii="Calibri" w:hAnsi="Calibri" w:cs="Calibri"/>
          <w:sz w:val="24"/>
          <w:szCs w:val="24"/>
        </w:rPr>
        <w:instrText xml:space="preserve"> ADDIN EN.CITE.DATA </w:instrText>
      </w:r>
      <w:r>
        <w:rPr>
          <w:rFonts w:ascii="Calibri" w:hAnsi="Calibri" w:cs="Calibri"/>
          <w:sz w:val="24"/>
          <w:szCs w:val="24"/>
        </w:rPr>
      </w:r>
      <w:r>
        <w:rPr>
          <w:rFonts w:ascii="Calibri" w:hAnsi="Calibri" w:cs="Calibri"/>
          <w:sz w:val="24"/>
          <w:szCs w:val="24"/>
        </w:rPr>
        <w:fldChar w:fldCharType="end"/>
      </w:r>
      <w:r w:rsidRPr="008575CF">
        <w:rPr>
          <w:rFonts w:ascii="Calibri" w:hAnsi="Calibri" w:cs="Calibri"/>
          <w:sz w:val="24"/>
          <w:szCs w:val="24"/>
        </w:rPr>
      </w:r>
      <w:r w:rsidRPr="008575CF">
        <w:rPr>
          <w:rFonts w:ascii="Calibri" w:hAnsi="Calibri" w:cs="Calibri"/>
          <w:sz w:val="24"/>
          <w:szCs w:val="24"/>
        </w:rPr>
        <w:fldChar w:fldCharType="separate"/>
      </w:r>
      <w:r>
        <w:rPr>
          <w:rFonts w:ascii="Calibri" w:hAnsi="Calibri" w:cs="Calibri"/>
          <w:noProof/>
          <w:sz w:val="24"/>
          <w:szCs w:val="24"/>
        </w:rPr>
        <w:t>[1]</w:t>
      </w:r>
      <w:r w:rsidRPr="008575CF">
        <w:rPr>
          <w:rFonts w:ascii="Calibri" w:hAnsi="Calibri" w:cs="Calibri"/>
          <w:sz w:val="24"/>
          <w:szCs w:val="24"/>
        </w:rPr>
        <w:fldChar w:fldCharType="end"/>
      </w:r>
      <w:r w:rsidRPr="008575CF">
        <w:rPr>
          <w:rFonts w:ascii="Calibri" w:hAnsi="Calibri" w:cs="Calibri"/>
          <w:sz w:val="24"/>
          <w:szCs w:val="24"/>
        </w:rPr>
        <w:t xml:space="preserve">. </w:t>
      </w:r>
      <w:r w:rsidR="007851B4" w:rsidRPr="008575CF">
        <w:rPr>
          <w:rFonts w:ascii="Calibri" w:hAnsi="Calibri" w:cs="Calibri"/>
          <w:sz w:val="24"/>
          <w:szCs w:val="24"/>
        </w:rPr>
        <w:t>The central</w:t>
      </w:r>
      <w:r>
        <w:rPr>
          <w:rFonts w:ascii="Calibri" w:hAnsi="Calibri" w:cs="Calibri"/>
          <w:sz w:val="24"/>
          <w:szCs w:val="24"/>
        </w:rPr>
        <w:t xml:space="preserve"> SCQM</w:t>
      </w:r>
      <w:r w:rsidR="007851B4" w:rsidRPr="008575CF">
        <w:rPr>
          <w:rFonts w:ascii="Calibri" w:hAnsi="Calibri" w:cs="Calibri"/>
          <w:sz w:val="24"/>
          <w:szCs w:val="24"/>
        </w:rPr>
        <w:t xml:space="preserve"> biobank is located at the Department of Genetic and Laboratory Medicine of the University Hospital of Geneva (HUG) </w:t>
      </w:r>
      <w:r w:rsidR="00631AE5" w:rsidRPr="008575CF">
        <w:rPr>
          <w:rFonts w:ascii="Calibri" w:hAnsi="Calibri" w:cs="Calibri"/>
          <w:sz w:val="24"/>
          <w:szCs w:val="24"/>
        </w:rPr>
        <w:fldChar w:fldCharType="begin">
          <w:fldData xml:space="preserve">PEVuZE5vdGU+PENpdGU+PEF1dGhvcj5NYXJ0aW5lei1QcmF0PC9BdXRob3I+PFllYXI+MjAxODwv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</w:fldData>
        </w:fldChar>
      </w:r>
      <w:r>
        <w:rPr>
          <w:rFonts w:ascii="Calibri" w:hAnsi="Calibri" w:cs="Calibri"/>
          <w:sz w:val="24"/>
          <w:szCs w:val="24"/>
        </w:rPr>
        <w:instrText xml:space="preserve"> ADDIN EN.CITE </w:instrText>
      </w:r>
      <w:r>
        <w:rPr>
          <w:rFonts w:ascii="Calibri" w:hAnsi="Calibri" w:cs="Calibri"/>
          <w:sz w:val="24"/>
          <w:szCs w:val="24"/>
        </w:rPr>
        <w:fldChar w:fldCharType="begin">
          <w:fldData xml:space="preserve">PEVuZE5vdGU+PENpdGU+PEF1dGhvcj5NYXJ0aW5lei1QcmF0PC9BdXRob3I+PFllYXI+MjAxODwv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</w:fldData>
        </w:fldChar>
      </w:r>
      <w:r>
        <w:rPr>
          <w:rFonts w:ascii="Calibri" w:hAnsi="Calibri" w:cs="Calibri"/>
          <w:sz w:val="24"/>
          <w:szCs w:val="24"/>
        </w:rPr>
        <w:instrText xml:space="preserve"> ADDIN EN.CITE.DATA </w:instrText>
      </w:r>
      <w:r>
        <w:rPr>
          <w:rFonts w:ascii="Calibri" w:hAnsi="Calibri" w:cs="Calibri"/>
          <w:sz w:val="24"/>
          <w:szCs w:val="24"/>
        </w:rPr>
      </w:r>
      <w:r>
        <w:rPr>
          <w:rFonts w:ascii="Calibri" w:hAnsi="Calibri" w:cs="Calibri"/>
          <w:sz w:val="24"/>
          <w:szCs w:val="24"/>
        </w:rPr>
        <w:fldChar w:fldCharType="end"/>
      </w:r>
      <w:r w:rsidR="00631AE5" w:rsidRPr="008575CF">
        <w:rPr>
          <w:rFonts w:ascii="Calibri" w:hAnsi="Calibri" w:cs="Calibri"/>
          <w:sz w:val="24"/>
          <w:szCs w:val="24"/>
        </w:rPr>
      </w:r>
      <w:r w:rsidR="00631AE5" w:rsidRPr="008575CF">
        <w:rPr>
          <w:rFonts w:ascii="Calibri" w:hAnsi="Calibri" w:cs="Calibri"/>
          <w:sz w:val="24"/>
          <w:szCs w:val="24"/>
        </w:rPr>
        <w:fldChar w:fldCharType="separate"/>
      </w:r>
      <w:r>
        <w:rPr>
          <w:rFonts w:ascii="Calibri" w:hAnsi="Calibri" w:cs="Calibri"/>
          <w:noProof/>
          <w:sz w:val="24"/>
          <w:szCs w:val="24"/>
        </w:rPr>
        <w:t>[2, 3]</w:t>
      </w:r>
      <w:r w:rsidR="00631AE5" w:rsidRPr="008575CF">
        <w:rPr>
          <w:rFonts w:ascii="Calibri" w:hAnsi="Calibri" w:cs="Calibri"/>
          <w:sz w:val="24"/>
          <w:szCs w:val="24"/>
        </w:rPr>
        <w:fldChar w:fldCharType="end"/>
      </w:r>
      <w:r w:rsidR="007851B4" w:rsidRPr="008575CF">
        <w:rPr>
          <w:rFonts w:ascii="Calibri" w:hAnsi="Calibri" w:cs="Calibri"/>
          <w:sz w:val="24"/>
          <w:szCs w:val="24"/>
        </w:rPr>
        <w:t>. SCQM provides all materials required for taking blood and for the transportation of the biological specimens at -18°C from the individual rheumatological institutions and private practices to the biobank, where they are further processed, ali</w:t>
      </w:r>
      <w:r>
        <w:rPr>
          <w:rFonts w:ascii="Calibri" w:hAnsi="Calibri" w:cs="Calibri"/>
          <w:sz w:val="24"/>
          <w:szCs w:val="24"/>
        </w:rPr>
        <w:t>quoted, and stored at – 80°C</w:t>
      </w:r>
      <w:r w:rsidR="007851B4" w:rsidRPr="008575CF">
        <w:rPr>
          <w:rFonts w:ascii="Calibri" w:hAnsi="Calibri" w:cs="Calibri"/>
          <w:sz w:val="24"/>
          <w:szCs w:val="24"/>
        </w:rPr>
        <w:t>. The samples for this study were drawn between 2011 and 2018. The current study considered clinical data up until 1st February 2024.</w:t>
      </w:r>
    </w:p>
    <w:p w:rsidR="007851B4" w:rsidRPr="008575CF" w:rsidRDefault="007851B4" w:rsidP="008575CF">
      <w:pPr>
        <w:spacing w:line="480" w:lineRule="auto"/>
        <w:rPr>
          <w:rFonts w:ascii="Calibri" w:hAnsi="Calibri" w:cs="Calibri"/>
          <w:sz w:val="24"/>
          <w:szCs w:val="24"/>
        </w:rPr>
      </w:pPr>
    </w:p>
    <w:p w:rsidR="007851B4" w:rsidRPr="008575CF" w:rsidRDefault="00631AE5" w:rsidP="008575CF">
      <w:pPr>
        <w:spacing w:line="480" w:lineRule="auto"/>
        <w:rPr>
          <w:rFonts w:ascii="Calibri" w:hAnsi="Calibri" w:cs="Calibri"/>
          <w:b/>
          <w:sz w:val="24"/>
          <w:szCs w:val="24"/>
        </w:rPr>
      </w:pPr>
      <w:r w:rsidRPr="008575CF">
        <w:rPr>
          <w:rFonts w:ascii="Calibri" w:hAnsi="Calibri" w:cs="Calibri"/>
          <w:b/>
          <w:sz w:val="24"/>
          <w:szCs w:val="24"/>
        </w:rPr>
        <w:t xml:space="preserve">2. </w:t>
      </w:r>
      <w:r w:rsidR="00D57BA4" w:rsidRPr="008575CF">
        <w:rPr>
          <w:rFonts w:ascii="Calibri" w:hAnsi="Calibri" w:cs="Calibri"/>
          <w:b/>
          <w:sz w:val="24"/>
          <w:szCs w:val="24"/>
        </w:rPr>
        <w:t>Supplementary information on s</w:t>
      </w:r>
      <w:r w:rsidR="00B11679" w:rsidRPr="008575CF">
        <w:rPr>
          <w:rFonts w:ascii="Calibri" w:hAnsi="Calibri" w:cs="Calibri"/>
          <w:b/>
          <w:sz w:val="24"/>
          <w:szCs w:val="24"/>
        </w:rPr>
        <w:t>tatistical analysis of association with disease activity parameters</w:t>
      </w:r>
    </w:p>
    <w:p w:rsidR="007851B4" w:rsidRPr="008575CF" w:rsidRDefault="007851B4" w:rsidP="008575CF">
      <w:pPr>
        <w:spacing w:line="480" w:lineRule="auto"/>
        <w:rPr>
          <w:rFonts w:ascii="Calibri" w:hAnsi="Calibri" w:cs="Calibri"/>
          <w:sz w:val="24"/>
          <w:szCs w:val="24"/>
        </w:rPr>
      </w:pPr>
      <w:r w:rsidRPr="008575CF">
        <w:rPr>
          <w:rFonts w:ascii="Calibri" w:hAnsi="Calibri" w:cs="Calibri"/>
          <w:sz w:val="24"/>
          <w:szCs w:val="24"/>
        </w:rPr>
        <w:t xml:space="preserve">In addition to the unadjusted models, the regression models for disease activity markers (such as BASDAI and CRP) were adjusted for potential confounders, chosen according to previous literature and expert opinion (age, sex, body mass index (BMI), HLA-B27 status, Bath Ankylosing Spondylitis Metrology Index (BASMI), and current treatment with bDMARDs (yes/no). In previous studies an association between anti-CD74 Abs and HLA-B27 status, impaired spinal mobility, and BASDAI has been described </w:t>
      </w:r>
      <w:r w:rsidR="00283A5B">
        <w:rPr>
          <w:rFonts w:ascii="Calibri" w:hAnsi="Calibri" w:cs="Calibri"/>
          <w:sz w:val="24"/>
          <w:szCs w:val="24"/>
        </w:rPr>
        <w:fldChar w:fldCharType="begin">
          <w:fldData xml:space="preserve">PEVuZE5vdGU+PENpdGU+PEF1dGhvcj5XaXR0ZTwvQXV0aG9yPjxZZWFyPjIwMjA8L1llYXI+PFJl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</w:fldData>
        </w:fldChar>
      </w:r>
      <w:r w:rsidR="00283A5B">
        <w:rPr>
          <w:rFonts w:ascii="Calibri" w:hAnsi="Calibri" w:cs="Calibri"/>
          <w:sz w:val="24"/>
          <w:szCs w:val="24"/>
        </w:rPr>
        <w:instrText xml:space="preserve"> ADDIN EN.CITE </w:instrText>
      </w:r>
      <w:r w:rsidR="00283A5B">
        <w:rPr>
          <w:rFonts w:ascii="Calibri" w:hAnsi="Calibri" w:cs="Calibri"/>
          <w:sz w:val="24"/>
          <w:szCs w:val="24"/>
        </w:rPr>
        <w:fldChar w:fldCharType="begin">
          <w:fldData xml:space="preserve">PEVuZE5vdGU+PENpdGU+PEF1dGhvcj5XaXR0ZTwvQXV0aG9yPjxZZWFyPjIwMjA8L1llYXI+PFJl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</w:fldData>
        </w:fldChar>
      </w:r>
      <w:r w:rsidR="00283A5B">
        <w:rPr>
          <w:rFonts w:ascii="Calibri" w:hAnsi="Calibri" w:cs="Calibri"/>
          <w:sz w:val="24"/>
          <w:szCs w:val="24"/>
        </w:rPr>
        <w:instrText xml:space="preserve"> ADDIN EN.CITE.DATA </w:instrText>
      </w:r>
      <w:r w:rsidR="00283A5B">
        <w:rPr>
          <w:rFonts w:ascii="Calibri" w:hAnsi="Calibri" w:cs="Calibri"/>
          <w:sz w:val="24"/>
          <w:szCs w:val="24"/>
        </w:rPr>
      </w:r>
      <w:r w:rsidR="00283A5B">
        <w:rPr>
          <w:rFonts w:ascii="Calibri" w:hAnsi="Calibri" w:cs="Calibri"/>
          <w:sz w:val="24"/>
          <w:szCs w:val="24"/>
        </w:rPr>
        <w:fldChar w:fldCharType="end"/>
      </w:r>
      <w:r w:rsidR="00283A5B">
        <w:rPr>
          <w:rFonts w:ascii="Calibri" w:hAnsi="Calibri" w:cs="Calibri"/>
          <w:sz w:val="24"/>
          <w:szCs w:val="24"/>
        </w:rPr>
      </w:r>
      <w:r w:rsidR="00283A5B">
        <w:rPr>
          <w:rFonts w:ascii="Calibri" w:hAnsi="Calibri" w:cs="Calibri"/>
          <w:sz w:val="24"/>
          <w:szCs w:val="24"/>
        </w:rPr>
        <w:fldChar w:fldCharType="separate"/>
      </w:r>
      <w:r w:rsidR="00283A5B">
        <w:rPr>
          <w:rFonts w:ascii="Calibri" w:hAnsi="Calibri" w:cs="Calibri"/>
          <w:noProof/>
          <w:sz w:val="24"/>
          <w:szCs w:val="24"/>
        </w:rPr>
        <w:t>[4-7]</w:t>
      </w:r>
      <w:r w:rsidR="00283A5B">
        <w:rPr>
          <w:rFonts w:ascii="Calibri" w:hAnsi="Calibri" w:cs="Calibri"/>
          <w:sz w:val="24"/>
          <w:szCs w:val="24"/>
        </w:rPr>
        <w:fldChar w:fldCharType="end"/>
      </w:r>
      <w:r w:rsidR="00283A5B">
        <w:rPr>
          <w:rFonts w:ascii="Calibri" w:hAnsi="Calibri" w:cs="Calibri"/>
          <w:sz w:val="24"/>
          <w:szCs w:val="24"/>
        </w:rPr>
        <w:t>.</w:t>
      </w:r>
      <w:r w:rsidRPr="008575CF">
        <w:rPr>
          <w:rFonts w:ascii="Calibri" w:hAnsi="Calibri" w:cs="Calibri"/>
          <w:sz w:val="24"/>
          <w:szCs w:val="24"/>
        </w:rPr>
        <w:t xml:space="preserve"> Anti-CD74 Abs and CRP were log-transformed using the natural logarithm in the linear regression models. For the association analysis between disease activity and antibodies, all patients with ava</w:t>
      </w:r>
      <w:r w:rsidR="005F5C80">
        <w:rPr>
          <w:rFonts w:ascii="Calibri" w:hAnsi="Calibri" w:cs="Calibri"/>
          <w:sz w:val="24"/>
          <w:szCs w:val="24"/>
        </w:rPr>
        <w:t xml:space="preserve">ilable data on disease activity, </w:t>
      </w:r>
      <w:r w:rsidRPr="008575CF">
        <w:rPr>
          <w:rFonts w:ascii="Calibri" w:hAnsi="Calibri" w:cs="Calibri"/>
          <w:sz w:val="24"/>
          <w:szCs w:val="24"/>
        </w:rPr>
        <w:t xml:space="preserve">regardless of TNFi treatment initiation were included. The closest available BASDAI and CRP were mapped to the blood sample collection date for antibody measurement if the value was assessed within the period starting from the initiation or discontinuation of a new ongoing b/tsDMARD, but no more than 90 days before and 10 days </w:t>
      </w:r>
      <w:r w:rsidRPr="008575CF">
        <w:rPr>
          <w:rFonts w:ascii="Calibri" w:hAnsi="Calibri" w:cs="Calibri"/>
          <w:sz w:val="24"/>
          <w:szCs w:val="24"/>
        </w:rPr>
        <w:lastRenderedPageBreak/>
        <w:t>after the blood collection date. Patients that had no measurement of CRP or BASDAI during this time frame were excluded from the disease activity analysis.</w:t>
      </w:r>
    </w:p>
    <w:p w:rsidR="007851B4" w:rsidRPr="008575CF" w:rsidRDefault="007851B4" w:rsidP="008575CF">
      <w:pPr>
        <w:spacing w:line="480" w:lineRule="auto"/>
        <w:rPr>
          <w:rFonts w:ascii="Calibri" w:hAnsi="Calibri" w:cs="Calibri"/>
          <w:sz w:val="24"/>
          <w:szCs w:val="24"/>
        </w:rPr>
      </w:pPr>
    </w:p>
    <w:p w:rsidR="00B11679" w:rsidRPr="008575CF" w:rsidRDefault="00631AE5" w:rsidP="008575CF">
      <w:pPr>
        <w:spacing w:line="480" w:lineRule="auto"/>
        <w:rPr>
          <w:rFonts w:ascii="Calibri" w:hAnsi="Calibri" w:cs="Calibri"/>
          <w:b/>
          <w:sz w:val="24"/>
          <w:szCs w:val="24"/>
        </w:rPr>
      </w:pPr>
      <w:r w:rsidRPr="008575CF">
        <w:rPr>
          <w:rFonts w:ascii="Calibri" w:hAnsi="Calibri" w:cs="Calibri"/>
          <w:b/>
          <w:sz w:val="24"/>
          <w:szCs w:val="24"/>
        </w:rPr>
        <w:t xml:space="preserve">3. </w:t>
      </w:r>
      <w:r w:rsidR="00D57BA4" w:rsidRPr="008575CF">
        <w:rPr>
          <w:rFonts w:ascii="Calibri" w:hAnsi="Calibri" w:cs="Calibri"/>
          <w:b/>
          <w:sz w:val="24"/>
          <w:szCs w:val="24"/>
        </w:rPr>
        <w:t>Supplementary information on s</w:t>
      </w:r>
      <w:r w:rsidR="00B11679" w:rsidRPr="008575CF">
        <w:rPr>
          <w:rFonts w:ascii="Calibri" w:hAnsi="Calibri" w:cs="Calibri"/>
          <w:b/>
          <w:sz w:val="24"/>
          <w:szCs w:val="24"/>
        </w:rPr>
        <w:t>tatistical analysis of drug retention analysis</w:t>
      </w:r>
    </w:p>
    <w:p w:rsidR="007851B4" w:rsidRPr="008575CF" w:rsidRDefault="007851B4" w:rsidP="008575CF">
      <w:pPr>
        <w:spacing w:line="480" w:lineRule="auto"/>
        <w:rPr>
          <w:rFonts w:ascii="Calibri" w:hAnsi="Calibri" w:cs="Calibri"/>
          <w:sz w:val="24"/>
          <w:szCs w:val="24"/>
        </w:rPr>
      </w:pPr>
      <w:r w:rsidRPr="008575CF">
        <w:rPr>
          <w:rFonts w:ascii="Calibri" w:hAnsi="Calibri" w:cs="Calibri"/>
          <w:sz w:val="24"/>
          <w:szCs w:val="24"/>
        </w:rPr>
        <w:t xml:space="preserve">The following baseline parameters were included in the model as explanatory variables: age, sex, HLA-B27 status, BASDAI, elevated CRP status, and the line of bDMARD treatment (second or ≥3rd versus first-line treatment). An additional model was developed to estimate drug retention rates based on the concentration of anti-CD74 Abs </w:t>
      </w:r>
      <w:r w:rsidR="001E32A9" w:rsidRPr="008575CF">
        <w:rPr>
          <w:rFonts w:ascii="Calibri" w:hAnsi="Calibri" w:cs="Calibri"/>
          <w:sz w:val="24"/>
          <w:szCs w:val="24"/>
        </w:rPr>
        <w:fldChar w:fldCharType="begin"/>
      </w:r>
      <w:r w:rsidR="00283A5B">
        <w:rPr>
          <w:rFonts w:ascii="Calibri" w:hAnsi="Calibri" w:cs="Calibri"/>
          <w:sz w:val="24"/>
          <w:szCs w:val="24"/>
        </w:rPr>
        <w:instrText xml:space="preserve"> ADDIN EN.CITE &lt;EndNote&gt;&lt;Cite&gt;&lt;Author&gt;Denz&lt;/Author&gt;&lt;Year&gt;2023&lt;/Year&gt;&lt;RecNum&gt;86&lt;/RecNum&gt;&lt;DisplayText&gt;[8]&lt;/DisplayText&gt;&lt;record&gt;&lt;rec-number&gt;86&lt;/rec-number&gt;&lt;foreign-keys&gt;&lt;key app="EN" db-id="0vfatpv0mxv29hexvxxv2za3es92v0vwv225" timestamp="1725455191"&gt;86&lt;/key&gt;&lt;/foreign-keys&gt;&lt;ref-type name="Journal Article"&gt;17&lt;/ref-type&gt;&lt;contributors&gt;&lt;authors&gt;&lt;author&gt;Denz, R.&lt;/author&gt;&lt;author&gt;Timmesfeld, N.&lt;/author&gt;&lt;/authors&gt;&lt;/contributors&gt;&lt;auth-address&gt;From the Department of Medical Informatics, Biometry, and Epidemiology, Ruhr-University Bochum, Germany.&lt;/auth-address&gt;&lt;titles&gt;&lt;title&gt;Visualizing the (causal) effect of a continuous variable on a time-to-event outcome&lt;/title&gt;&lt;secondary-title&gt;Epidemiology&lt;/secondary-title&gt;&lt;/titles&gt;&lt;periodical&gt;&lt;full-title&gt;Epidemiology&lt;/full-title&gt;&lt;/periodical&gt;&lt;pages&gt;652-660&lt;/pages&gt;&lt;volume&gt;34&lt;/volume&gt;&lt;number&gt;5&lt;/number&gt;&lt;edition&gt;20230629&lt;/edition&gt;&lt;keywords&gt;&lt;keyword&gt;Humans&lt;/keyword&gt;&lt;keyword&gt;*Probability&lt;/keyword&gt;&lt;/keywords&gt;&lt;dates&gt;&lt;year&gt;2023&lt;/year&gt;&lt;pub-dates&gt;&lt;date&gt;Sep 1&lt;/date&gt;&lt;/pub-dates&gt;&lt;/dates&gt;&lt;isbn&gt;1044-3983 (Print)&amp;#xD;1044-3983&lt;/isbn&gt;&lt;accession-num&gt;37462467&lt;/accession-num&gt;&lt;urls&gt;&lt;/urls&gt;&lt;custom1&gt;The authors report no conflicts of interest.&lt;/custom1&gt;&lt;custom2&gt;PMC10392888&lt;/custom2&gt;&lt;electronic-resource-num&gt;10.1097/ede.0000000000001630&lt;/electronic-resource-num&gt;&lt;remote-database-provider&gt;NLM&lt;/remote-database-provider&gt;&lt;language&gt;eng&lt;/language&gt;&lt;/record&gt;&lt;/Cite&gt;&lt;/EndNote&gt;</w:instrText>
      </w:r>
      <w:r w:rsidR="001E32A9" w:rsidRPr="008575CF">
        <w:rPr>
          <w:rFonts w:ascii="Calibri" w:hAnsi="Calibri" w:cs="Calibri"/>
          <w:sz w:val="24"/>
          <w:szCs w:val="24"/>
        </w:rPr>
        <w:fldChar w:fldCharType="separate"/>
      </w:r>
      <w:r w:rsidR="00283A5B">
        <w:rPr>
          <w:rFonts w:ascii="Calibri" w:hAnsi="Calibri" w:cs="Calibri"/>
          <w:noProof/>
          <w:sz w:val="24"/>
          <w:szCs w:val="24"/>
        </w:rPr>
        <w:t>[8]</w:t>
      </w:r>
      <w:r w:rsidR="001E32A9" w:rsidRPr="008575CF">
        <w:rPr>
          <w:rFonts w:ascii="Calibri" w:hAnsi="Calibri" w:cs="Calibri"/>
          <w:sz w:val="24"/>
          <w:szCs w:val="24"/>
        </w:rPr>
        <w:fldChar w:fldCharType="end"/>
      </w:r>
      <w:r w:rsidRPr="008575CF">
        <w:rPr>
          <w:rFonts w:ascii="Calibri" w:hAnsi="Calibri" w:cs="Calibri"/>
          <w:sz w:val="24"/>
          <w:szCs w:val="24"/>
        </w:rPr>
        <w:t xml:space="preserve"> for which we also calculated the adjusted Cox proportional hazard ratios. Missing values were imputed using Multiple Imputation by Chained Equations (MICE) assuming a missing-at-random data pattern </w:t>
      </w:r>
      <w:r w:rsidR="001E32A9" w:rsidRPr="008575CF">
        <w:rPr>
          <w:rFonts w:ascii="Calibri" w:hAnsi="Calibri" w:cs="Calibri"/>
          <w:sz w:val="24"/>
          <w:szCs w:val="24"/>
        </w:rPr>
        <w:fldChar w:fldCharType="begin"/>
      </w:r>
      <w:r w:rsidR="00283A5B">
        <w:rPr>
          <w:rFonts w:ascii="Calibri" w:hAnsi="Calibri" w:cs="Calibri"/>
          <w:sz w:val="24"/>
          <w:szCs w:val="24"/>
        </w:rPr>
        <w:instrText xml:space="preserve"> ADDIN EN.CITE &lt;EndNote&gt;&lt;Cite&gt;&lt;Author&gt;van Buuren&lt;/Author&gt;&lt;Year&gt;2011&lt;/Year&gt;&lt;RecNum&gt;67&lt;/RecNum&gt;&lt;DisplayText&gt;[9]&lt;/DisplayText&gt;&lt;record&gt;&lt;rec-number&gt;67&lt;/rec-number&gt;&lt;foreign-keys&gt;&lt;key app="EN" db-id="0vfatpv0mxv29hexvxxv2za3es92v0vwv225" timestamp="1723545976"&gt;67&lt;/key&gt;&lt;/foreign-keys&gt;&lt;ref-type name="Journal Article"&gt;17&lt;/ref-type&gt;&lt;contributors&gt;&lt;authors&gt;&lt;author&gt;van Buuren, S.&lt;/author&gt;&lt;author&gt;Groothuis-Oudshooren, K. &lt;/author&gt;&lt;/authors&gt;&lt;/contributors&gt;&lt;titles&gt;&lt;title&gt;mice: Multivariate Imputation by Chained Equations in R&lt;/title&gt;&lt;secondary-title&gt;J Stat Softw&lt;/secondary-title&gt;&lt;/titles&gt;&lt;periodical&gt;&lt;full-title&gt;J Stat Softw&lt;/full-title&gt;&lt;/periodical&gt;&lt;pages&gt;1-67&lt;/pages&gt;&lt;volume&gt;45&lt;/volume&gt;&lt;number&gt;3&lt;/number&gt;&lt;dates&gt;&lt;year&gt;2011&lt;/year&gt;&lt;/dates&gt;&lt;urls&gt;&lt;/urls&gt;&lt;electronic-resource-num&gt;10.18637/jss.v045.i03.&lt;/electronic-resource-num&gt;&lt;/record&gt;&lt;/Cite&gt;&lt;/EndNote&gt;</w:instrText>
      </w:r>
      <w:r w:rsidR="001E32A9" w:rsidRPr="008575CF">
        <w:rPr>
          <w:rFonts w:ascii="Calibri" w:hAnsi="Calibri" w:cs="Calibri"/>
          <w:sz w:val="24"/>
          <w:szCs w:val="24"/>
        </w:rPr>
        <w:fldChar w:fldCharType="separate"/>
      </w:r>
      <w:r w:rsidR="00283A5B">
        <w:rPr>
          <w:rFonts w:ascii="Calibri" w:hAnsi="Calibri" w:cs="Calibri"/>
          <w:noProof/>
          <w:sz w:val="24"/>
          <w:szCs w:val="24"/>
        </w:rPr>
        <w:t>[9]</w:t>
      </w:r>
      <w:r w:rsidR="001E32A9" w:rsidRPr="008575CF">
        <w:rPr>
          <w:rFonts w:ascii="Calibri" w:hAnsi="Calibri" w:cs="Calibri"/>
          <w:sz w:val="24"/>
          <w:szCs w:val="24"/>
        </w:rPr>
        <w:fldChar w:fldCharType="end"/>
      </w:r>
      <w:r w:rsidRPr="008575CF">
        <w:rPr>
          <w:rFonts w:ascii="Calibri" w:hAnsi="Calibri" w:cs="Calibri"/>
          <w:sz w:val="24"/>
          <w:szCs w:val="24"/>
        </w:rPr>
        <w:t xml:space="preserve">. Sixty-one percent of all patients included in the drug retention analysis had at least one missing covariate (HLA-B27 8.4%; BASDAI 47.7%; CRP 45.5%); </w:t>
      </w:r>
      <w:r w:rsidR="00D57BA4" w:rsidRPr="008575CF">
        <w:rPr>
          <w:rFonts w:ascii="Calibri" w:hAnsi="Calibri" w:cs="Calibri"/>
          <w:sz w:val="24"/>
          <w:szCs w:val="24"/>
        </w:rPr>
        <w:t>therefore,</w:t>
      </w:r>
      <w:r w:rsidRPr="008575CF">
        <w:rPr>
          <w:rFonts w:ascii="Calibri" w:hAnsi="Calibri" w:cs="Calibri"/>
          <w:sz w:val="24"/>
          <w:szCs w:val="24"/>
        </w:rPr>
        <w:t xml:space="preserve"> 60 imputations and 20 iterations were used in the model. Predictive mean matching was employed to impute continuous variables, while logistic regression was used for binary variables. The following predictors were considered in the imputation model: all explanatory variables included in the Cox proportional hazard model, time-to-event variable (time to TNFi discontinuation or time to censoring) transformed using the cumulative survivor function, a binary variable indicating whether the treatment stop was observed </w:t>
      </w:r>
      <w:r w:rsidR="001E32A9" w:rsidRPr="008575CF">
        <w:rPr>
          <w:rFonts w:ascii="Calibri" w:hAnsi="Calibri" w:cs="Calibri"/>
          <w:sz w:val="24"/>
          <w:szCs w:val="24"/>
        </w:rPr>
        <w:fldChar w:fldCharType="begin">
          <w:fldData xml:space="preserve">PEVuZE5vdGU+PENpdGU+PEF1dGhvcj5BdXN0aW48L0F1dGhvcj48WWVhcj4yMDIxPC9ZZWFyPjxS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</w:fldData>
        </w:fldChar>
      </w:r>
      <w:r w:rsidR="00283A5B">
        <w:rPr>
          <w:rFonts w:ascii="Calibri" w:hAnsi="Calibri" w:cs="Calibri"/>
          <w:sz w:val="24"/>
          <w:szCs w:val="24"/>
        </w:rPr>
        <w:instrText xml:space="preserve"> ADDIN EN.CITE </w:instrText>
      </w:r>
      <w:r w:rsidR="00283A5B">
        <w:rPr>
          <w:rFonts w:ascii="Calibri" w:hAnsi="Calibri" w:cs="Calibri"/>
          <w:sz w:val="24"/>
          <w:szCs w:val="24"/>
        </w:rPr>
        <w:fldChar w:fldCharType="begin">
          <w:fldData xml:space="preserve">PEVuZE5vdGU+PENpdGU+PEF1dGhvcj5BdXN0aW48L0F1dGhvcj48WWVhcj4yMDIxPC9ZZWFyPjxS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</w:fldData>
        </w:fldChar>
      </w:r>
      <w:r w:rsidR="00283A5B">
        <w:rPr>
          <w:rFonts w:ascii="Calibri" w:hAnsi="Calibri" w:cs="Calibri"/>
          <w:sz w:val="24"/>
          <w:szCs w:val="24"/>
        </w:rPr>
        <w:instrText xml:space="preserve"> ADDIN EN.CITE.DATA </w:instrText>
      </w:r>
      <w:r w:rsidR="00283A5B">
        <w:rPr>
          <w:rFonts w:ascii="Calibri" w:hAnsi="Calibri" w:cs="Calibri"/>
          <w:sz w:val="24"/>
          <w:szCs w:val="24"/>
        </w:rPr>
      </w:r>
      <w:r w:rsidR="00283A5B">
        <w:rPr>
          <w:rFonts w:ascii="Calibri" w:hAnsi="Calibri" w:cs="Calibri"/>
          <w:sz w:val="24"/>
          <w:szCs w:val="24"/>
        </w:rPr>
        <w:fldChar w:fldCharType="end"/>
      </w:r>
      <w:r w:rsidR="001E32A9" w:rsidRPr="008575CF">
        <w:rPr>
          <w:rFonts w:ascii="Calibri" w:hAnsi="Calibri" w:cs="Calibri"/>
          <w:sz w:val="24"/>
          <w:szCs w:val="24"/>
        </w:rPr>
      </w:r>
      <w:r w:rsidR="001E32A9" w:rsidRPr="008575CF">
        <w:rPr>
          <w:rFonts w:ascii="Calibri" w:hAnsi="Calibri" w:cs="Calibri"/>
          <w:sz w:val="24"/>
          <w:szCs w:val="24"/>
        </w:rPr>
        <w:fldChar w:fldCharType="separate"/>
      </w:r>
      <w:r w:rsidR="00283A5B">
        <w:rPr>
          <w:rFonts w:ascii="Calibri" w:hAnsi="Calibri" w:cs="Calibri"/>
          <w:noProof/>
          <w:sz w:val="24"/>
          <w:szCs w:val="24"/>
        </w:rPr>
        <w:t>[10]</w:t>
      </w:r>
      <w:r w:rsidR="001E32A9" w:rsidRPr="008575CF">
        <w:rPr>
          <w:rFonts w:ascii="Calibri" w:hAnsi="Calibri" w:cs="Calibri"/>
          <w:sz w:val="24"/>
          <w:szCs w:val="24"/>
        </w:rPr>
        <w:fldChar w:fldCharType="end"/>
      </w:r>
      <w:r w:rsidRPr="008575CF">
        <w:rPr>
          <w:rFonts w:ascii="Calibri" w:hAnsi="Calibri" w:cs="Calibri"/>
          <w:sz w:val="24"/>
          <w:szCs w:val="24"/>
        </w:rPr>
        <w:t xml:space="preserve">, BMI, smoking (not for HLA-B27), current NSAID medication, use of the mySCQM application (only for BASDAI), education level (not for HLA-B27), and radiographic disease status. The treatment line was also included in our imputation model, as clinical visits close to treatment start were more frequently missing in patients initiating treatment in later lines compared to bio-naïve patients. Elevated CRP and BASDAI scores were passively imputed by using the predicted continuous CRP values and individual BASDAI components, respectively. </w:t>
      </w:r>
      <w:r w:rsidRPr="008575CF">
        <w:rPr>
          <w:rFonts w:ascii="Calibri" w:hAnsi="Calibri" w:cs="Calibri"/>
          <w:sz w:val="24"/>
          <w:szCs w:val="24"/>
        </w:rPr>
        <w:lastRenderedPageBreak/>
        <w:t>After imputation, we assessed convergence using trance plots and compared the distribution of imputed values to the available data. Model estimates were pooled according to Rubin’s rule</w:t>
      </w:r>
      <w:r w:rsidR="00283A5B">
        <w:rPr>
          <w:rFonts w:ascii="Calibri" w:hAnsi="Calibri" w:cs="Calibri"/>
          <w:sz w:val="24"/>
          <w:szCs w:val="24"/>
        </w:rPr>
        <w:t xml:space="preserve"> </w:t>
      </w:r>
      <w:r w:rsidR="00283A5B">
        <w:rPr>
          <w:rFonts w:ascii="Calibri" w:hAnsi="Calibri" w:cs="Calibri"/>
          <w:sz w:val="24"/>
          <w:szCs w:val="24"/>
        </w:rPr>
        <w:fldChar w:fldCharType="begin"/>
      </w:r>
      <w:r w:rsidR="00283A5B">
        <w:rPr>
          <w:rFonts w:ascii="Calibri" w:hAnsi="Calibri" w:cs="Calibri"/>
          <w:sz w:val="24"/>
          <w:szCs w:val="24"/>
        </w:rPr>
        <w:instrText xml:space="preserve"> ADDIN EN.CITE &lt;EndNote&gt;&lt;Cite&gt;&lt;Author&gt;van Buuren&lt;/Author&gt;&lt;Year&gt;2011&lt;/Year&gt;&lt;RecNum&gt;67&lt;/RecNum&gt;&lt;DisplayText&gt;[9]&lt;/DisplayText&gt;&lt;record&gt;&lt;rec-number&gt;67&lt;/rec-number&gt;&lt;foreign-keys&gt;&lt;key app="EN" db-id="0vfatpv0mxv29hexvxxv2za3es92v0vwv225" timestamp="1723545976"&gt;67&lt;/key&gt;&lt;/foreign-keys&gt;&lt;ref-type name="Journal Article"&gt;17&lt;/ref-type&gt;&lt;contributors&gt;&lt;authors&gt;&lt;author&gt;van Buuren, S.&lt;/author&gt;&lt;author&gt;Groothuis-Oudshooren, K. &lt;/author&gt;&lt;/authors&gt;&lt;/contributors&gt;&lt;titles&gt;&lt;title&gt;mice: Multivariate Imputation by Chained Equations in R&lt;/title&gt;&lt;secondary-title&gt;J Stat Softw&lt;/secondary-title&gt;&lt;/titles&gt;&lt;periodical&gt;&lt;full-title&gt;J Stat Softw&lt;/full-title&gt;&lt;/periodical&gt;&lt;pages&gt;1-67&lt;/pages&gt;&lt;volume&gt;45&lt;/volume&gt;&lt;number&gt;3&lt;/number&gt;&lt;dates&gt;&lt;year&gt;2011&lt;/year&gt;&lt;/dates&gt;&lt;urls&gt;&lt;/urls&gt;&lt;electronic-resource-num&gt;10.18637/jss.v045.i03.&lt;/electronic-resource-num&gt;&lt;/record&gt;&lt;/Cite&gt;&lt;/EndNote&gt;</w:instrText>
      </w:r>
      <w:r w:rsidR="00283A5B">
        <w:rPr>
          <w:rFonts w:ascii="Calibri" w:hAnsi="Calibri" w:cs="Calibri"/>
          <w:sz w:val="24"/>
          <w:szCs w:val="24"/>
        </w:rPr>
        <w:fldChar w:fldCharType="separate"/>
      </w:r>
      <w:r w:rsidR="00283A5B">
        <w:rPr>
          <w:rFonts w:ascii="Calibri" w:hAnsi="Calibri" w:cs="Calibri"/>
          <w:noProof/>
          <w:sz w:val="24"/>
          <w:szCs w:val="24"/>
        </w:rPr>
        <w:t>[9]</w:t>
      </w:r>
      <w:r w:rsidR="00283A5B">
        <w:rPr>
          <w:rFonts w:ascii="Calibri" w:hAnsi="Calibri" w:cs="Calibri"/>
          <w:sz w:val="24"/>
          <w:szCs w:val="24"/>
        </w:rPr>
        <w:fldChar w:fldCharType="end"/>
      </w:r>
      <w:r w:rsidR="00283A5B">
        <w:rPr>
          <w:rFonts w:ascii="Calibri" w:hAnsi="Calibri" w:cs="Calibri"/>
          <w:sz w:val="24"/>
          <w:szCs w:val="24"/>
        </w:rPr>
        <w:t xml:space="preserve"> </w:t>
      </w:r>
      <w:r w:rsidRPr="008575CF">
        <w:rPr>
          <w:rFonts w:ascii="Calibri" w:hAnsi="Calibri" w:cs="Calibri"/>
          <w:sz w:val="24"/>
          <w:szCs w:val="24"/>
        </w:rPr>
        <w:t>and compared to the results obtained in the analyses including only patients with available data (complete-cases).</w:t>
      </w:r>
      <w:r w:rsidR="00B11679" w:rsidRPr="008575CF">
        <w:rPr>
          <w:rFonts w:ascii="Calibri" w:hAnsi="Calibri" w:cs="Calibri"/>
          <w:sz w:val="24"/>
          <w:szCs w:val="24"/>
        </w:rPr>
        <w:t xml:space="preserve"> Multiple imputation was performed using the R package MICE</w:t>
      </w:r>
      <w:r w:rsidR="001E32A9" w:rsidRPr="008575CF">
        <w:rPr>
          <w:rFonts w:ascii="Calibri" w:hAnsi="Calibri" w:cs="Calibri"/>
          <w:sz w:val="24"/>
          <w:szCs w:val="24"/>
        </w:rPr>
        <w:t xml:space="preserve"> </w:t>
      </w:r>
      <w:r w:rsidR="001E32A9" w:rsidRPr="008575CF">
        <w:rPr>
          <w:rFonts w:ascii="Calibri" w:hAnsi="Calibri" w:cs="Calibri"/>
          <w:sz w:val="24"/>
          <w:szCs w:val="24"/>
        </w:rPr>
        <w:fldChar w:fldCharType="begin"/>
      </w:r>
      <w:r w:rsidR="00283A5B">
        <w:rPr>
          <w:rFonts w:ascii="Calibri" w:hAnsi="Calibri" w:cs="Calibri"/>
          <w:sz w:val="24"/>
          <w:szCs w:val="24"/>
        </w:rPr>
        <w:instrText xml:space="preserve"> ADDIN EN.CITE &lt;EndNote&gt;&lt;Cite&gt;&lt;Author&gt;van Buuren&lt;/Author&gt;&lt;Year&gt;2011&lt;/Year&gt;&lt;RecNum&gt;67&lt;/RecNum&gt;&lt;DisplayText&gt;[9]&lt;/DisplayText&gt;&lt;record&gt;&lt;rec-number&gt;67&lt;/rec-number&gt;&lt;foreign-keys&gt;&lt;key app="EN" db-id="0vfatpv0mxv29hexvxxv2za3es92v0vwv225" timestamp="1723545976"&gt;67&lt;/key&gt;&lt;/foreign-keys&gt;&lt;ref-type name="Journal Article"&gt;17&lt;/ref-type&gt;&lt;contributors&gt;&lt;authors&gt;&lt;author&gt;van Buuren, S.&lt;/author&gt;&lt;author&gt;Groothuis-Oudshooren, K. &lt;/author&gt;&lt;/authors&gt;&lt;/contributors&gt;&lt;titles&gt;&lt;title&gt;mice: Multivariate Imputation by Chained Equations in R&lt;/title&gt;&lt;secondary-title&gt;J Stat Softw&lt;/secondary-title&gt;&lt;/titles&gt;&lt;periodical&gt;&lt;full-title&gt;J Stat Softw&lt;/full-title&gt;&lt;/periodical&gt;&lt;pages&gt;1-67&lt;/pages&gt;&lt;volume&gt;45&lt;/volume&gt;&lt;number&gt;3&lt;/number&gt;&lt;dates&gt;&lt;year&gt;2011&lt;/year&gt;&lt;/dates&gt;&lt;urls&gt;&lt;/urls&gt;&lt;electronic-resource-num&gt;10.18637/jss.v045.i03.&lt;/electronic-resource-num&gt;&lt;/record&gt;&lt;/Cite&gt;&lt;/EndNote&gt;</w:instrText>
      </w:r>
      <w:r w:rsidR="001E32A9" w:rsidRPr="008575CF">
        <w:rPr>
          <w:rFonts w:ascii="Calibri" w:hAnsi="Calibri" w:cs="Calibri"/>
          <w:sz w:val="24"/>
          <w:szCs w:val="24"/>
        </w:rPr>
        <w:fldChar w:fldCharType="separate"/>
      </w:r>
      <w:r w:rsidR="00283A5B">
        <w:rPr>
          <w:rFonts w:ascii="Calibri" w:hAnsi="Calibri" w:cs="Calibri"/>
          <w:noProof/>
          <w:sz w:val="24"/>
          <w:szCs w:val="24"/>
        </w:rPr>
        <w:t>[9]</w:t>
      </w:r>
      <w:r w:rsidR="001E32A9" w:rsidRPr="008575CF">
        <w:rPr>
          <w:rFonts w:ascii="Calibri" w:hAnsi="Calibri" w:cs="Calibri"/>
          <w:sz w:val="24"/>
          <w:szCs w:val="24"/>
        </w:rPr>
        <w:fldChar w:fldCharType="end"/>
      </w:r>
      <w:r w:rsidR="001E32A9" w:rsidRPr="008575CF">
        <w:rPr>
          <w:rFonts w:ascii="Calibri" w:hAnsi="Calibri" w:cs="Calibri"/>
          <w:sz w:val="24"/>
          <w:szCs w:val="24"/>
        </w:rPr>
        <w:t xml:space="preserve"> in RStudio (R version 4.4</w:t>
      </w:r>
      <w:r w:rsidR="00B11679" w:rsidRPr="008575CF">
        <w:rPr>
          <w:rFonts w:ascii="Calibri" w:hAnsi="Calibri" w:cs="Calibri"/>
          <w:sz w:val="24"/>
          <w:szCs w:val="24"/>
        </w:rPr>
        <w:t>.</w:t>
      </w:r>
      <w:r w:rsidR="001E32A9" w:rsidRPr="008575CF">
        <w:rPr>
          <w:rFonts w:ascii="Calibri" w:hAnsi="Calibri" w:cs="Calibri"/>
          <w:sz w:val="24"/>
          <w:szCs w:val="24"/>
        </w:rPr>
        <w:t>0)</w:t>
      </w:r>
      <w:r w:rsidR="00283A5B">
        <w:rPr>
          <w:rFonts w:ascii="Calibri" w:hAnsi="Calibri" w:cs="Calibri"/>
          <w:sz w:val="24"/>
          <w:szCs w:val="24"/>
        </w:rPr>
        <w:t xml:space="preserve"> </w:t>
      </w:r>
      <w:r w:rsidR="001E32A9" w:rsidRPr="008575CF">
        <w:rPr>
          <w:rFonts w:ascii="Calibri" w:hAnsi="Calibri" w:cs="Calibri"/>
          <w:sz w:val="24"/>
          <w:szCs w:val="24"/>
        </w:rPr>
        <w:fldChar w:fldCharType="begin"/>
      </w:r>
      <w:r w:rsidR="00283A5B">
        <w:rPr>
          <w:rFonts w:ascii="Calibri" w:hAnsi="Calibri" w:cs="Calibri"/>
          <w:sz w:val="24"/>
          <w:szCs w:val="24"/>
        </w:rPr>
        <w:instrText xml:space="preserve"> ADDIN EN.CITE &lt;EndNote&gt;&lt;Cite&gt;&lt;Author&gt;R Core Team&lt;/Author&gt;&lt;Year&gt;2024&lt;/Year&gt;&lt;RecNum&gt;66&lt;/RecNum&gt;&lt;DisplayText&gt;[11]&lt;/DisplayText&gt;&lt;record&gt;&lt;rec-number&gt;66&lt;/rec-number&gt;&lt;foreign-keys&gt;&lt;key app="EN" db-id="0vfatpv0mxv29hexvxxv2za3es92v0vwv225" timestamp="1723545668"&gt;66&lt;/key&gt;&lt;/foreign-keys&gt;&lt;ref-type name="Computer Program"&gt;9&lt;/ref-type&gt;&lt;contributors&gt;&lt;authors&gt;&lt;author&gt;R Core Team, &lt;/author&gt;&lt;/authors&gt;&lt;/contributors&gt;&lt;titles&gt;&lt;title&gt;R: A language and environment for statistical computing&lt;/title&gt;&lt;/titles&gt;&lt;dates&gt;&lt;year&gt;2024&lt;/year&gt;&lt;/dates&gt;&lt;pub-location&gt;Vienna, Austria&lt;/pub-location&gt;&lt;publisher&gt;R foundation for statistical computing&lt;/publisher&gt;&lt;urls&gt;&lt;related-urls&gt;&lt;url&gt;https://www.R-project.org/&lt;/url&gt;&lt;/related-urls&gt;&lt;/urls&gt;&lt;/record&gt;&lt;/Cite&gt;&lt;/EndNote&gt;</w:instrText>
      </w:r>
      <w:r w:rsidR="001E32A9" w:rsidRPr="008575CF">
        <w:rPr>
          <w:rFonts w:ascii="Calibri" w:hAnsi="Calibri" w:cs="Calibri"/>
          <w:sz w:val="24"/>
          <w:szCs w:val="24"/>
        </w:rPr>
        <w:fldChar w:fldCharType="separate"/>
      </w:r>
      <w:r w:rsidR="00283A5B">
        <w:rPr>
          <w:rFonts w:ascii="Calibri" w:hAnsi="Calibri" w:cs="Calibri"/>
          <w:noProof/>
          <w:sz w:val="24"/>
          <w:szCs w:val="24"/>
        </w:rPr>
        <w:t>[11]</w:t>
      </w:r>
      <w:r w:rsidR="001E32A9" w:rsidRPr="008575CF">
        <w:rPr>
          <w:rFonts w:ascii="Calibri" w:hAnsi="Calibri" w:cs="Calibri"/>
          <w:sz w:val="24"/>
          <w:szCs w:val="24"/>
        </w:rPr>
        <w:fldChar w:fldCharType="end"/>
      </w:r>
      <w:r w:rsidR="001E32A9" w:rsidRPr="008575CF">
        <w:rPr>
          <w:rFonts w:ascii="Calibri" w:hAnsi="Calibri" w:cs="Calibri"/>
          <w:sz w:val="24"/>
          <w:szCs w:val="24"/>
        </w:rPr>
        <w:t>.</w:t>
      </w:r>
    </w:p>
    <w:p w:rsidR="007E566C" w:rsidRPr="008575CF" w:rsidRDefault="007E566C" w:rsidP="00271F7C">
      <w:pPr>
        <w:spacing w:line="480" w:lineRule="auto"/>
        <w:rPr>
          <w:rFonts w:ascii="Calibri" w:hAnsi="Calibri" w:cs="Calibri"/>
          <w:sz w:val="24"/>
          <w:szCs w:val="24"/>
        </w:rPr>
      </w:pPr>
    </w:p>
    <w:p w:rsidR="00283A5B" w:rsidRPr="00201F1E" w:rsidRDefault="008575CF" w:rsidP="00201F1E">
      <w:pPr>
        <w:pStyle w:val="EndNoteBibliography"/>
        <w:spacing w:line="480" w:lineRule="auto"/>
        <w:rPr>
          <w:rFonts w:ascii="Calibri" w:hAnsi="Calibri" w:cs="Calibri"/>
          <w:sz w:val="24"/>
          <w:szCs w:val="24"/>
        </w:rPr>
      </w:pPr>
      <w:r w:rsidRPr="00201F1E">
        <w:rPr>
          <w:rFonts w:ascii="Calibri" w:hAnsi="Calibri" w:cs="Calibri"/>
          <w:sz w:val="24"/>
          <w:szCs w:val="24"/>
        </w:rPr>
        <w:fldChar w:fldCharType="begin"/>
      </w:r>
      <w:r w:rsidRPr="00201F1E">
        <w:rPr>
          <w:rFonts w:ascii="Calibri" w:hAnsi="Calibri" w:cs="Calibri"/>
          <w:sz w:val="24"/>
          <w:szCs w:val="24"/>
        </w:rPr>
        <w:instrText xml:space="preserve"> ADDIN EN.REFLIST </w:instrText>
      </w:r>
      <w:r w:rsidRPr="00201F1E">
        <w:rPr>
          <w:rFonts w:ascii="Calibri" w:hAnsi="Calibri" w:cs="Calibri"/>
          <w:sz w:val="24"/>
          <w:szCs w:val="24"/>
        </w:rPr>
        <w:fldChar w:fldCharType="separate"/>
      </w:r>
      <w:r w:rsidR="00283A5B" w:rsidRPr="00201F1E">
        <w:rPr>
          <w:rFonts w:ascii="Calibri" w:hAnsi="Calibri" w:cs="Calibri"/>
          <w:sz w:val="24"/>
          <w:szCs w:val="24"/>
        </w:rPr>
        <w:t>1.</w:t>
      </w:r>
      <w:r w:rsidR="00283A5B" w:rsidRPr="00201F1E">
        <w:rPr>
          <w:rFonts w:ascii="Calibri" w:hAnsi="Calibri" w:cs="Calibri"/>
          <w:sz w:val="24"/>
          <w:szCs w:val="24"/>
        </w:rPr>
        <w:tab/>
        <w:t xml:space="preserve">Ciurea A, Scherer A, Exer P, Bernhard J, Dudler J, Beyeler B, et al. (2013) Tumor necrosis factor α inhibition in radiographic and nonradiographic axial spondyloarthritis: results from a large observational cohort. Arthritis Rheum 65:3096-3106. </w:t>
      </w:r>
      <w:hyperlink r:id="rId5" w:history="1">
        <w:r w:rsidR="00283A5B" w:rsidRPr="00201F1E">
          <w:rPr>
            <w:rStyle w:val="Hyperlink"/>
            <w:rFonts w:ascii="Calibri" w:hAnsi="Calibri" w:cs="Calibri"/>
            <w:sz w:val="24"/>
            <w:szCs w:val="24"/>
          </w:rPr>
          <w:t>https://doi.org/10.1002/art.38140</w:t>
        </w:r>
      </w:hyperlink>
      <w:r w:rsidR="00283A5B"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2.</w:t>
      </w:r>
      <w:r w:rsidRPr="00201F1E">
        <w:rPr>
          <w:rFonts w:ascii="Calibri" w:hAnsi="Calibri" w:cs="Calibri"/>
          <w:sz w:val="24"/>
          <w:szCs w:val="24"/>
        </w:rPr>
        <w:tab/>
        <w:t xml:space="preserve">Martinez-Prat L, Nissen MJ, Lamacchia C, Bentow C, Cesana L, Roux-Lombard P, et al. (2018) Comparison of serological biomarkers in rheumatoid arthritis and their combination to improve diagnostic performance. Front Immunol 9:1113. </w:t>
      </w:r>
      <w:hyperlink r:id="rId6" w:history="1">
        <w:r w:rsidRPr="00201F1E">
          <w:rPr>
            <w:rStyle w:val="Hyperlink"/>
            <w:rFonts w:ascii="Calibri" w:hAnsi="Calibri" w:cs="Calibri"/>
            <w:sz w:val="24"/>
            <w:szCs w:val="24"/>
          </w:rPr>
          <w:t>https://doi.org/10.3389/fimmu.2018.01113</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3.</w:t>
      </w:r>
      <w:r w:rsidRPr="00201F1E">
        <w:rPr>
          <w:rFonts w:ascii="Calibri" w:hAnsi="Calibri" w:cs="Calibri"/>
          <w:sz w:val="24"/>
          <w:szCs w:val="24"/>
        </w:rPr>
        <w:tab/>
        <w:t xml:space="preserve">Scholz GA, Leichtle AB, Scherer A, Arndt U, Fiedler M, Aeberli D, et al. (2019) The links of hepcidin and erythropoietin in the interplay of inflammation and iron deficiency in a large observational study of rheumatoid arthritis. Br J Haematol 186:101-112. </w:t>
      </w:r>
      <w:hyperlink r:id="rId7" w:history="1">
        <w:r w:rsidRPr="00201F1E">
          <w:rPr>
            <w:rStyle w:val="Hyperlink"/>
            <w:rFonts w:ascii="Calibri" w:hAnsi="Calibri" w:cs="Calibri"/>
            <w:sz w:val="24"/>
            <w:szCs w:val="24"/>
          </w:rPr>
          <w:t>https://doi.org/10.1111/bjh.15895</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4.</w:t>
      </w:r>
      <w:r w:rsidRPr="00201F1E">
        <w:rPr>
          <w:rFonts w:ascii="Calibri" w:hAnsi="Calibri" w:cs="Calibri"/>
          <w:sz w:val="24"/>
          <w:szCs w:val="24"/>
        </w:rPr>
        <w:tab/>
        <w:t>Witte T, Köhler M, Georgi J, Schweikhard E, Matthias T, Baerlecken N, et al. (2020) IgA antibodies against CD74 are associated with structural damage in the axial skeleton in patients with axial spondyloarthritis. Clin Exp Rheumatol 38:1127-1131.</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5.</w:t>
      </w:r>
      <w:r w:rsidRPr="00201F1E">
        <w:rPr>
          <w:rFonts w:ascii="Calibri" w:hAnsi="Calibri" w:cs="Calibri"/>
          <w:sz w:val="24"/>
          <w:szCs w:val="24"/>
        </w:rPr>
        <w:tab/>
        <w:t xml:space="preserve">Abdelaziz MM, Gamal RM, Ismail NM, Lafy RA, Hetta HF (2021) Diagnostic value of anti-CD74 antibodies in early and late axial spondyloarthritis and its relationship to disease </w:t>
      </w:r>
      <w:r w:rsidRPr="00201F1E">
        <w:rPr>
          <w:rFonts w:ascii="Calibri" w:hAnsi="Calibri" w:cs="Calibri"/>
          <w:sz w:val="24"/>
          <w:szCs w:val="24"/>
        </w:rPr>
        <w:lastRenderedPageBreak/>
        <w:t xml:space="preserve">activity. Rheumatology (Oxford) 60:263-268. </w:t>
      </w:r>
      <w:hyperlink r:id="rId8" w:history="1">
        <w:r w:rsidRPr="00201F1E">
          <w:rPr>
            <w:rStyle w:val="Hyperlink"/>
            <w:rFonts w:ascii="Calibri" w:hAnsi="Calibri" w:cs="Calibri"/>
            <w:sz w:val="24"/>
            <w:szCs w:val="24"/>
          </w:rPr>
          <w:t>https://doi.org/10.1093/rheumatology/keaa292</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6.</w:t>
      </w:r>
      <w:r w:rsidRPr="00201F1E">
        <w:rPr>
          <w:rFonts w:ascii="Calibri" w:hAnsi="Calibri" w:cs="Calibri"/>
          <w:sz w:val="24"/>
          <w:szCs w:val="24"/>
        </w:rPr>
        <w:tab/>
        <w:t xml:space="preserve">Hu CJ, Li MT, Li X, Peng LY, Zhang SZ, Leng XM, et al. (2020) CD74 auto-antibodies display little clinical value in Chinese Han population with axial spondyloarthritis. Medicine (Baltimore) 99:e23433. </w:t>
      </w:r>
      <w:hyperlink r:id="rId9" w:history="1">
        <w:r w:rsidRPr="00201F1E">
          <w:rPr>
            <w:rStyle w:val="Hyperlink"/>
            <w:rFonts w:ascii="Calibri" w:hAnsi="Calibri" w:cs="Calibri"/>
            <w:sz w:val="24"/>
            <w:szCs w:val="24"/>
          </w:rPr>
          <w:t>https://doi.org/10.1097/md.0000000000023433</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7.</w:t>
      </w:r>
      <w:r w:rsidRPr="00201F1E">
        <w:rPr>
          <w:rFonts w:ascii="Calibri" w:hAnsi="Calibri" w:cs="Calibri"/>
          <w:sz w:val="24"/>
          <w:szCs w:val="24"/>
        </w:rPr>
        <w:tab/>
        <w:t xml:space="preserve">Ziade NR, Mallak I, Merheb G, Ghorra P, Baerlecken N, Witte T, et al. (2019) Added value of anti-CD74 autoantibodies in axial spondyloarthritis in a population with low HLA-B27 prevalence. Front Immunol 10:574. </w:t>
      </w:r>
      <w:hyperlink r:id="rId10" w:history="1">
        <w:r w:rsidRPr="00201F1E">
          <w:rPr>
            <w:rStyle w:val="Hyperlink"/>
            <w:rFonts w:ascii="Calibri" w:hAnsi="Calibri" w:cs="Calibri"/>
            <w:sz w:val="24"/>
            <w:szCs w:val="24"/>
          </w:rPr>
          <w:t>https://doi.org/10.3389/fimmu.2019.00574</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8.</w:t>
      </w:r>
      <w:r w:rsidRPr="00201F1E">
        <w:rPr>
          <w:rFonts w:ascii="Calibri" w:hAnsi="Calibri" w:cs="Calibri"/>
          <w:sz w:val="24"/>
          <w:szCs w:val="24"/>
        </w:rPr>
        <w:tab/>
        <w:t xml:space="preserve">Denz R, Timmesfeld N (2023) Visualizing the (causal) effect of a continuous variable on a time-to-event outcome. Epidemiology 34:652-660. </w:t>
      </w:r>
      <w:hyperlink r:id="rId11" w:history="1">
        <w:r w:rsidRPr="00201F1E">
          <w:rPr>
            <w:rStyle w:val="Hyperlink"/>
            <w:rFonts w:ascii="Calibri" w:hAnsi="Calibri" w:cs="Calibri"/>
            <w:sz w:val="24"/>
            <w:szCs w:val="24"/>
          </w:rPr>
          <w:t>https://doi.org/10.1097/ede.0000000000001630</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9.</w:t>
      </w:r>
      <w:r w:rsidRPr="00201F1E">
        <w:rPr>
          <w:rFonts w:ascii="Calibri" w:hAnsi="Calibri" w:cs="Calibri"/>
          <w:sz w:val="24"/>
          <w:szCs w:val="24"/>
        </w:rPr>
        <w:tab/>
        <w:t xml:space="preserve">van Buuren S, Groothuis-Oudshooren K (2011) mice: Multivariate Imputation by Chained Equations in R. J Stat Softw 45:1-67. </w:t>
      </w:r>
      <w:hyperlink r:id="rId12" w:history="1">
        <w:r w:rsidRPr="00201F1E">
          <w:rPr>
            <w:rStyle w:val="Hyperlink"/>
            <w:rFonts w:ascii="Calibri" w:hAnsi="Calibri" w:cs="Calibri"/>
            <w:sz w:val="24"/>
            <w:szCs w:val="24"/>
          </w:rPr>
          <w:t>https://doi.org/10.18637/jss.v045.i03</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10.</w:t>
      </w:r>
      <w:r w:rsidRPr="00201F1E">
        <w:rPr>
          <w:rFonts w:ascii="Calibri" w:hAnsi="Calibri" w:cs="Calibri"/>
          <w:sz w:val="24"/>
          <w:szCs w:val="24"/>
        </w:rPr>
        <w:tab/>
        <w:t xml:space="preserve">Austin PC, White IR, Lee DS, van Buuren S (2021) Missing data in clinical research: a tutorial on multiple imputation. Can J Cardiol 37:1322-1331. </w:t>
      </w:r>
      <w:hyperlink r:id="rId13" w:history="1">
        <w:r w:rsidRPr="00201F1E">
          <w:rPr>
            <w:rStyle w:val="Hyperlink"/>
            <w:rFonts w:ascii="Calibri" w:hAnsi="Calibri" w:cs="Calibri"/>
            <w:sz w:val="24"/>
            <w:szCs w:val="24"/>
          </w:rPr>
          <w:t>https://doi.org/10.1016/j.cjca.2020.11.010</w:t>
        </w:r>
      </w:hyperlink>
      <w:r w:rsidRPr="00201F1E">
        <w:rPr>
          <w:rFonts w:ascii="Calibri" w:hAnsi="Calibri" w:cs="Calibri"/>
          <w:sz w:val="24"/>
          <w:szCs w:val="24"/>
        </w:rPr>
        <w:t>.</w:t>
      </w:r>
    </w:p>
    <w:p w:rsidR="00283A5B" w:rsidRPr="00201F1E" w:rsidRDefault="00283A5B" w:rsidP="00201F1E">
      <w:pPr>
        <w:pStyle w:val="EndNoteBibliography"/>
        <w:spacing w:line="480" w:lineRule="auto"/>
        <w:rPr>
          <w:rFonts w:ascii="Calibri" w:hAnsi="Calibri" w:cs="Calibri"/>
          <w:sz w:val="24"/>
          <w:szCs w:val="24"/>
        </w:rPr>
      </w:pPr>
      <w:r w:rsidRPr="00201F1E">
        <w:rPr>
          <w:rFonts w:ascii="Calibri" w:hAnsi="Calibri" w:cs="Calibri"/>
          <w:sz w:val="24"/>
          <w:szCs w:val="24"/>
        </w:rPr>
        <w:t>11.</w:t>
      </w:r>
      <w:r w:rsidRPr="00201F1E">
        <w:rPr>
          <w:rFonts w:ascii="Calibri" w:hAnsi="Calibri" w:cs="Calibri"/>
          <w:sz w:val="24"/>
          <w:szCs w:val="24"/>
        </w:rPr>
        <w:tab/>
        <w:t>R Core Team. R: A language and environment for statistical computing. Vienna, Austria: R foundation for statistical computing; 2024.</w:t>
      </w:r>
    </w:p>
    <w:p w:rsidR="00D57BA4" w:rsidRPr="008575CF" w:rsidRDefault="008575CF" w:rsidP="00201F1E">
      <w:pPr>
        <w:spacing w:line="480" w:lineRule="auto"/>
        <w:rPr>
          <w:rFonts w:ascii="Calibri" w:hAnsi="Calibri" w:cs="Calibri"/>
          <w:b/>
          <w:sz w:val="24"/>
          <w:szCs w:val="24"/>
        </w:rPr>
      </w:pPr>
      <w:r w:rsidRPr="00201F1E">
        <w:rPr>
          <w:rFonts w:ascii="Calibri" w:hAnsi="Calibri" w:cs="Calibri"/>
          <w:sz w:val="24"/>
          <w:szCs w:val="24"/>
        </w:rPr>
        <w:fldChar w:fldCharType="end"/>
      </w:r>
    </w:p>
    <w:p w:rsidR="00631AE5" w:rsidRPr="008575CF" w:rsidRDefault="00631AE5" w:rsidP="008575CF">
      <w:pPr>
        <w:spacing w:line="480" w:lineRule="auto"/>
        <w:rPr>
          <w:rFonts w:ascii="Calibri" w:hAnsi="Calibri" w:cs="Calibri"/>
          <w:b/>
          <w:sz w:val="24"/>
          <w:szCs w:val="24"/>
        </w:rPr>
      </w:pPr>
    </w:p>
    <w:p w:rsidR="008575CF" w:rsidRPr="008575CF" w:rsidRDefault="008575CF" w:rsidP="008575CF">
      <w:pPr>
        <w:spacing w:line="480" w:lineRule="auto"/>
        <w:rPr>
          <w:rFonts w:ascii="Calibri" w:hAnsi="Calibri" w:cs="Calibri"/>
          <w:b/>
          <w:sz w:val="24"/>
          <w:szCs w:val="24"/>
        </w:rPr>
      </w:pPr>
    </w:p>
    <w:p w:rsidR="008575CF" w:rsidRPr="008575CF" w:rsidRDefault="008575CF" w:rsidP="008575CF">
      <w:pPr>
        <w:spacing w:line="480" w:lineRule="auto"/>
        <w:rPr>
          <w:rFonts w:ascii="Calibri" w:hAnsi="Calibri" w:cs="Calibri"/>
          <w:b/>
          <w:sz w:val="24"/>
          <w:szCs w:val="24"/>
        </w:rPr>
      </w:pPr>
    </w:p>
    <w:p w:rsidR="008575CF" w:rsidRPr="008575CF" w:rsidRDefault="008575CF" w:rsidP="008575CF">
      <w:pPr>
        <w:spacing w:line="480" w:lineRule="auto"/>
        <w:rPr>
          <w:rFonts w:ascii="Calibri" w:hAnsi="Calibri" w:cs="Calibri"/>
          <w:b/>
          <w:sz w:val="24"/>
          <w:szCs w:val="24"/>
        </w:rPr>
      </w:pPr>
    </w:p>
    <w:p w:rsidR="00D57BA4" w:rsidRPr="008575CF" w:rsidRDefault="00193E39" w:rsidP="008575CF">
      <w:pPr>
        <w:spacing w:line="480" w:lineRule="auto"/>
        <w:rPr>
          <w:rFonts w:ascii="Calibri" w:hAnsi="Calibri" w:cs="Calibri"/>
          <w:sz w:val="24"/>
          <w:szCs w:val="24"/>
        </w:rPr>
      </w:pPr>
      <w:r>
        <w:rPr>
          <w:rFonts w:ascii="Calibri" w:hAnsi="Calibri" w:cs="Calibri"/>
          <w:b/>
          <w:sz w:val="24"/>
          <w:szCs w:val="24"/>
        </w:rPr>
        <w:lastRenderedPageBreak/>
        <w:t>Supplementary T</w:t>
      </w:r>
      <w:r w:rsidR="00D57BA4" w:rsidRPr="008575CF">
        <w:rPr>
          <w:rFonts w:ascii="Calibri" w:hAnsi="Calibri" w:cs="Calibri"/>
          <w:b/>
          <w:sz w:val="24"/>
          <w:szCs w:val="24"/>
        </w:rPr>
        <w:t>able 1.</w:t>
      </w:r>
      <w:r w:rsidR="00D57BA4" w:rsidRPr="008575CF">
        <w:rPr>
          <w:rFonts w:ascii="Calibri" w:hAnsi="Calibri" w:cs="Calibri"/>
          <w:sz w:val="24"/>
          <w:szCs w:val="24"/>
        </w:rPr>
        <w:t xml:space="preserve"> Association of IgA anti-CD74 antibody concentration with disease characteristics based on linear regression models</w:t>
      </w:r>
    </w:p>
    <w:tbl>
      <w:tblPr>
        <w:tblStyle w:val="TabellemithellemGitternetz1"/>
        <w:tblW w:w="9871" w:type="dxa"/>
        <w:tblLook w:val="04A0" w:firstRow="1" w:lastRow="0" w:firstColumn="1" w:lastColumn="0" w:noHBand="0" w:noVBand="1"/>
      </w:tblPr>
      <w:tblGrid>
        <w:gridCol w:w="1831"/>
        <w:gridCol w:w="1232"/>
        <w:gridCol w:w="1579"/>
        <w:gridCol w:w="1209"/>
        <w:gridCol w:w="1232"/>
        <w:gridCol w:w="1579"/>
        <w:gridCol w:w="1209"/>
      </w:tblGrid>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Variable</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Exp (B)</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95% CI</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p-value</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Exp (B)</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95% CI</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p-value</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p>
        </w:tc>
        <w:tc>
          <w:tcPr>
            <w:tcW w:w="4020" w:type="dxa"/>
            <w:gridSpan w:val="3"/>
            <w:vAlign w:val="center"/>
          </w:tcPr>
          <w:p w:rsidR="00D57BA4" w:rsidRPr="008575CF" w:rsidRDefault="00D57BA4" w:rsidP="008575CF">
            <w:pPr>
              <w:jc w:val="center"/>
              <w:rPr>
                <w:rFonts w:ascii="Calibri" w:hAnsi="Calibri" w:cs="Calibri"/>
                <w:sz w:val="16"/>
                <w:szCs w:val="16"/>
              </w:rPr>
            </w:pPr>
            <w:r w:rsidRPr="008575CF">
              <w:rPr>
                <w:rFonts w:ascii="Calibri" w:hAnsi="Calibri" w:cs="Calibri"/>
                <w:sz w:val="16"/>
                <w:szCs w:val="16"/>
              </w:rPr>
              <w:t>Unadjusted</w:t>
            </w:r>
          </w:p>
        </w:tc>
        <w:tc>
          <w:tcPr>
            <w:tcW w:w="4020" w:type="dxa"/>
            <w:gridSpan w:val="3"/>
            <w:vAlign w:val="center"/>
          </w:tcPr>
          <w:p w:rsidR="00D57BA4" w:rsidRPr="008575CF" w:rsidRDefault="00D57BA4" w:rsidP="008575CF">
            <w:pPr>
              <w:jc w:val="center"/>
              <w:rPr>
                <w:rFonts w:ascii="Calibri" w:hAnsi="Calibri" w:cs="Calibri"/>
                <w:sz w:val="16"/>
                <w:szCs w:val="16"/>
              </w:rPr>
            </w:pPr>
            <w:r w:rsidRPr="008575CF">
              <w:rPr>
                <w:rFonts w:ascii="Calibri" w:hAnsi="Calibri" w:cs="Calibri"/>
                <w:sz w:val="16"/>
                <w:szCs w:val="16"/>
              </w:rPr>
              <w:t xml:space="preserve">Adjusted </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BASDAI</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0.99</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0.96 to 1.01</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0.36</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0.98</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0.95 to 1.02</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0.35</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Log (CRP+1)</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1.08</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1.02 to 1.14</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0.01</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1.11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1.03 to 1.20</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0.01</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BASMI</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1.04</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1.01 to 1.08</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0.01</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1.02</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0.98 to 1.07</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0.35</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 xml:space="preserve">Male sex </w:t>
            </w:r>
          </w:p>
          <w:p w:rsidR="00D57BA4" w:rsidRPr="008575CF" w:rsidRDefault="00D57BA4" w:rsidP="008575CF">
            <w:pPr>
              <w:rPr>
                <w:rFonts w:ascii="Calibri" w:hAnsi="Calibri" w:cs="Calibri"/>
                <w:sz w:val="16"/>
                <w:szCs w:val="16"/>
              </w:rPr>
            </w:pPr>
            <w:r w:rsidRPr="008575CF">
              <w:rPr>
                <w:rFonts w:ascii="Calibri" w:hAnsi="Calibri" w:cs="Calibri"/>
                <w:sz w:val="16"/>
                <w:szCs w:val="16"/>
              </w:rPr>
              <w:t>(reference: female sex)</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1.25</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1.14 to 1.38</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&lt; 0.001</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1.20</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1.02 to 1.41</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0.02</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Age</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1.00 to 1.01</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&lt; 0.001</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1.00</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1.00 to 1.01</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0.21</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BMI</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1.00 to 1.02</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0.02</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1.01</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1.00 to 1.03</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0.08</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HLA-B27</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1.05</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0.94 to 1.18</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0.38</w:t>
            </w:r>
          </w:p>
        </w:tc>
        <w:tc>
          <w:tcPr>
            <w:tcW w:w="1232"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1.06</w:t>
            </w:r>
          </w:p>
        </w:tc>
        <w:tc>
          <w:tcPr>
            <w:tcW w:w="157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0.90 to 1.25</w:t>
            </w:r>
          </w:p>
        </w:tc>
        <w:tc>
          <w:tcPr>
            <w:tcW w:w="1209"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0.50</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Current bDMARD</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1.27</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1.14 to 1.40</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 xml:space="preserve">&lt; 0.001 </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1.21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1.05 to 1.40</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0.01</w:t>
            </w: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 xml:space="preserve">Radiographic disease status </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1.23</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1.06 to 1.43</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0.01</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ASDAS</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0.95 to 1.08</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0.65</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BASFI</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1.01</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0.98 to 1.03</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0.61</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Peripheral arthritis</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1.04</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0.93 to 1.17</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0.46</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Uveitis ever</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1.32</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 xml:space="preserve">1.17 to 1.50 </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b/>
                <w:sz w:val="16"/>
                <w:szCs w:val="16"/>
              </w:rPr>
              <w:t>&lt; 0.001</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IBD ever</w:t>
            </w: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0.97</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0.81 to 1.16</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0.75</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 xml:space="preserve">SF-12 PCS </w:t>
            </w:r>
          </w:p>
          <w:p w:rsidR="00D57BA4" w:rsidRPr="008575CF" w:rsidRDefault="00D57BA4" w:rsidP="008575CF">
            <w:pPr>
              <w:rPr>
                <w:rFonts w:ascii="Calibri" w:hAnsi="Calibri" w:cs="Calibri"/>
                <w:sz w:val="16"/>
                <w:szCs w:val="16"/>
              </w:rPr>
            </w:pP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 to 1.01</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0.65</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 xml:space="preserve">SF-12 MCS </w:t>
            </w:r>
          </w:p>
          <w:p w:rsidR="00D57BA4" w:rsidRPr="008575CF" w:rsidRDefault="00D57BA4" w:rsidP="008575CF">
            <w:pPr>
              <w:rPr>
                <w:rFonts w:ascii="Calibri" w:hAnsi="Calibri" w:cs="Calibri"/>
                <w:sz w:val="16"/>
                <w:szCs w:val="16"/>
              </w:rPr>
            </w:pP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 to 1.01</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0.27</w:t>
            </w:r>
          </w:p>
        </w:tc>
        <w:tc>
          <w:tcPr>
            <w:tcW w:w="4020" w:type="dxa"/>
            <w:gridSpan w:val="3"/>
            <w:vAlign w:val="center"/>
          </w:tcPr>
          <w:p w:rsidR="00D57BA4" w:rsidRPr="008575CF" w:rsidRDefault="00D57BA4" w:rsidP="008575CF">
            <w:pPr>
              <w:rPr>
                <w:rFonts w:ascii="Calibri" w:hAnsi="Calibri" w:cs="Calibri"/>
                <w:b/>
                <w:sz w:val="16"/>
                <w:szCs w:val="16"/>
              </w:rPr>
            </w:pPr>
          </w:p>
        </w:tc>
      </w:tr>
      <w:tr w:rsidR="00D57BA4" w:rsidRPr="008575CF" w:rsidTr="00344DD9">
        <w:trPr>
          <w:trHeight w:hRule="exact" w:val="454"/>
        </w:trPr>
        <w:tc>
          <w:tcPr>
            <w:tcW w:w="1831" w:type="dxa"/>
            <w:vAlign w:val="center"/>
          </w:tcPr>
          <w:p w:rsidR="00D57BA4" w:rsidRPr="008575CF" w:rsidRDefault="00D57BA4" w:rsidP="008575CF">
            <w:pPr>
              <w:rPr>
                <w:rFonts w:ascii="Calibri" w:hAnsi="Calibri" w:cs="Calibri"/>
                <w:sz w:val="16"/>
                <w:szCs w:val="16"/>
              </w:rPr>
            </w:pPr>
            <w:r w:rsidRPr="008575CF">
              <w:rPr>
                <w:rFonts w:ascii="Calibri" w:hAnsi="Calibri" w:cs="Calibri"/>
                <w:sz w:val="16"/>
                <w:szCs w:val="16"/>
              </w:rPr>
              <w:t xml:space="preserve">EQ-5D </w:t>
            </w:r>
          </w:p>
          <w:p w:rsidR="00D57BA4" w:rsidRPr="008575CF" w:rsidRDefault="00D57BA4" w:rsidP="008575CF">
            <w:pPr>
              <w:rPr>
                <w:rFonts w:ascii="Calibri" w:hAnsi="Calibri" w:cs="Calibri"/>
                <w:sz w:val="16"/>
                <w:szCs w:val="16"/>
              </w:rPr>
            </w:pPr>
          </w:p>
        </w:tc>
        <w:tc>
          <w:tcPr>
            <w:tcW w:w="1232"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w:t>
            </w:r>
          </w:p>
        </w:tc>
        <w:tc>
          <w:tcPr>
            <w:tcW w:w="157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1.00 to 1.00</w:t>
            </w:r>
          </w:p>
        </w:tc>
        <w:tc>
          <w:tcPr>
            <w:tcW w:w="1209" w:type="dxa"/>
            <w:vAlign w:val="center"/>
          </w:tcPr>
          <w:p w:rsidR="00D57BA4" w:rsidRPr="008575CF" w:rsidRDefault="00D57BA4" w:rsidP="008575CF">
            <w:pPr>
              <w:rPr>
                <w:rFonts w:ascii="Calibri" w:hAnsi="Calibri" w:cs="Calibri"/>
                <w:b/>
                <w:sz w:val="16"/>
                <w:szCs w:val="16"/>
              </w:rPr>
            </w:pPr>
            <w:r w:rsidRPr="008575CF">
              <w:rPr>
                <w:rFonts w:ascii="Calibri" w:hAnsi="Calibri" w:cs="Calibri"/>
                <w:sz w:val="16"/>
                <w:szCs w:val="16"/>
              </w:rPr>
              <w:t>0.47</w:t>
            </w:r>
          </w:p>
        </w:tc>
        <w:tc>
          <w:tcPr>
            <w:tcW w:w="4020" w:type="dxa"/>
            <w:gridSpan w:val="3"/>
            <w:vAlign w:val="center"/>
          </w:tcPr>
          <w:p w:rsidR="00D57BA4" w:rsidRPr="008575CF" w:rsidRDefault="00D57BA4" w:rsidP="008575CF">
            <w:pPr>
              <w:rPr>
                <w:rFonts w:ascii="Calibri" w:hAnsi="Calibri" w:cs="Calibri"/>
                <w:b/>
                <w:sz w:val="16"/>
                <w:szCs w:val="16"/>
              </w:rPr>
            </w:pPr>
          </w:p>
        </w:tc>
      </w:tr>
    </w:tbl>
    <w:p w:rsidR="007E566C" w:rsidRPr="00201F1E" w:rsidRDefault="00D57BA4" w:rsidP="008575CF">
      <w:pPr>
        <w:spacing w:line="480" w:lineRule="auto"/>
        <w:rPr>
          <w:rFonts w:ascii="Calibri" w:hAnsi="Calibri" w:cs="Calibri"/>
          <w:sz w:val="16"/>
          <w:szCs w:val="16"/>
        </w:rPr>
      </w:pPr>
      <w:r w:rsidRPr="008575CF">
        <w:rPr>
          <w:rFonts w:ascii="Calibri" w:hAnsi="Calibri" w:cs="Calibri"/>
          <w:color w:val="231F20"/>
          <w:sz w:val="16"/>
          <w:szCs w:val="16"/>
        </w:rPr>
        <w:t xml:space="preserve">Statistically significant results are shown in bold. The unadjusted models were based on the available number of patients per variable as mentioned in Table 1. The adjusted model was based on 319 patients. </w:t>
      </w:r>
      <w:r w:rsidRPr="008575CF">
        <w:rPr>
          <w:rFonts w:ascii="Calibri" w:hAnsi="Calibri" w:cs="Calibri"/>
          <w:sz w:val="16"/>
          <w:szCs w:val="16"/>
        </w:rPr>
        <w:t>Exp (B) = exponential regression coefficient (Exp B is the expected multiplicative change in the median of anti-CD74 antibodies when increasing the log-transformed</w:t>
      </w:r>
      <w:r w:rsidRPr="008575CF" w:rsidDel="00BF4EBE">
        <w:rPr>
          <w:rFonts w:ascii="Calibri" w:hAnsi="Calibri" w:cs="Calibri"/>
          <w:sz w:val="16"/>
          <w:szCs w:val="16"/>
        </w:rPr>
        <w:t xml:space="preserve"> </w:t>
      </w:r>
      <w:r w:rsidRPr="008575CF">
        <w:rPr>
          <w:rFonts w:ascii="Calibri" w:hAnsi="Calibri" w:cs="Calibri"/>
          <w:sz w:val="16"/>
          <w:szCs w:val="16"/>
        </w:rPr>
        <w:t>CRP by one</w:t>
      </w:r>
      <w:r w:rsidR="00BA5345">
        <w:rPr>
          <w:rFonts w:ascii="Calibri" w:hAnsi="Calibri" w:cs="Calibri"/>
          <w:sz w:val="16"/>
          <w:szCs w:val="16"/>
        </w:rPr>
        <w:t xml:space="preserve">. </w:t>
      </w:r>
      <w:r w:rsidR="00BA5345" w:rsidRPr="00BA5345">
        <w:rPr>
          <w:rFonts w:ascii="Calibri" w:hAnsi="Calibri" w:cs="Calibri"/>
          <w:sz w:val="16"/>
          <w:szCs w:val="16"/>
        </w:rPr>
        <w:t>For the interpretation of the other covariates in the model, Exp (B) can be interpreted as follows: If a patient has an initial expected median anti-CD74 Abs value of 50 U/ml and the patient would be 5 years older (Exp (B) of age 1.01) the new expected median value of continuous anti-CD74 Abs would increase by the factor of 1.01^5 = 1.05 and therefore would be 52.5 U/ml.</w:t>
      </w:r>
      <w:r w:rsidRPr="008575CF">
        <w:rPr>
          <w:rFonts w:ascii="Calibri" w:hAnsi="Calibri" w:cs="Calibri"/>
          <w:sz w:val="16"/>
          <w:szCs w:val="16"/>
        </w:rPr>
        <w:t>). ASDAS = Ankylosing Spondylitis Disease Activity Score, BASDAI = Bath Ankylosing Spondylitis Disease Activity Index, BASFI= Bath Ankylosing Spondylitis Functional Index, BASMI = Bath Ankylosing Spondylitis Metrology Index, bDMARD = biological disease-modifying antirheumatic drug, BMI = body mass index, CRP = C-reactive protein, EQ-5D = EuroQol 5-domain, HLA-B27 = Human Leucocyte Antigen B27, IBD = inflammatory bowel disease, SF-12 = short form 12, PCS = physical component score, MCS = mental component score.</w:t>
      </w:r>
      <w:bookmarkStart w:id="0" w:name="_GoBack"/>
      <w:bookmarkEnd w:id="0"/>
    </w:p>
    <w:sectPr w:rsidR="007E566C" w:rsidRPr="00201F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E796F"/>
    <w:multiLevelType w:val="hybridMultilevel"/>
    <w:tmpl w:val="FC5282AC"/>
    <w:lvl w:ilvl="0" w:tplc="659A531C">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A7F2A47"/>
    <w:multiLevelType w:val="hybridMultilevel"/>
    <w:tmpl w:val="FA984D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Rheum&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fatpv0mxv29hexvxxv2za3es92v0vwv225&quot;&gt;My EndNote Library&lt;record-ids&gt;&lt;item&gt;5&lt;/item&gt;&lt;item&gt;7&lt;/item&gt;&lt;item&gt;12&lt;/item&gt;&lt;item&gt;17&lt;/item&gt;&lt;item&gt;22&lt;/item&gt;&lt;item&gt;66&lt;/item&gt;&lt;item&gt;67&lt;/item&gt;&lt;item&gt;86&lt;/item&gt;&lt;item&gt;89&lt;/item&gt;&lt;item&gt;744&lt;/item&gt;&lt;item&gt;745&lt;/item&gt;&lt;/record-ids&gt;&lt;/item&gt;&lt;/Libraries&gt;"/>
  </w:docVars>
  <w:rsids>
    <w:rsidRoot w:val="007851B4"/>
    <w:rsid w:val="000F25FA"/>
    <w:rsid w:val="00134BBC"/>
    <w:rsid w:val="00193E39"/>
    <w:rsid w:val="001E32A9"/>
    <w:rsid w:val="00201F1E"/>
    <w:rsid w:val="00271F7C"/>
    <w:rsid w:val="00283A5B"/>
    <w:rsid w:val="005F5C80"/>
    <w:rsid w:val="00631AE5"/>
    <w:rsid w:val="00673FCB"/>
    <w:rsid w:val="007851B4"/>
    <w:rsid w:val="007E566C"/>
    <w:rsid w:val="008553EB"/>
    <w:rsid w:val="008575CF"/>
    <w:rsid w:val="00A3705E"/>
    <w:rsid w:val="00B11679"/>
    <w:rsid w:val="00B56623"/>
    <w:rsid w:val="00BA5345"/>
    <w:rsid w:val="00C25E76"/>
    <w:rsid w:val="00D57BA4"/>
    <w:rsid w:val="00E45B40"/>
    <w:rsid w:val="00F22C2E"/>
    <w:rsid w:val="00FE7FA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17FC"/>
  <w15:chartTrackingRefBased/>
  <w15:docId w15:val="{26D0636B-8285-4408-A563-3077332D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3FCB"/>
    <w:pPr>
      <w:spacing w:after="0"/>
    </w:pPr>
    <w:rPr>
      <w:sz w:val="20"/>
      <w:lang w:val="en-GB"/>
    </w:rPr>
  </w:style>
  <w:style w:type="paragraph" w:styleId="berschrift1">
    <w:name w:val="heading 1"/>
    <w:basedOn w:val="Standard"/>
    <w:next w:val="Standard"/>
    <w:link w:val="berschrift1Zchn"/>
    <w:uiPriority w:val="9"/>
    <w:qFormat/>
    <w:rsid w:val="00C25E76"/>
    <w:pPr>
      <w:keepNext/>
      <w:keepLines/>
      <w:spacing w:before="24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semiHidden/>
    <w:unhideWhenUsed/>
    <w:qFormat/>
    <w:rsid w:val="00C25E76"/>
    <w:pPr>
      <w:keepNext/>
      <w:keepLines/>
      <w:spacing w:before="40"/>
      <w:outlineLvl w:val="1"/>
    </w:pPr>
    <w:rPr>
      <w:rFonts w:asciiTheme="majorHAnsi" w:eastAsiaTheme="majorEastAsia" w:hAnsiTheme="majorHAnsi" w:cstheme="majorBidi"/>
      <w:b/>
      <w:sz w:val="24"/>
      <w:szCs w:val="26"/>
    </w:rPr>
  </w:style>
  <w:style w:type="paragraph" w:styleId="berschrift3">
    <w:name w:val="heading 3"/>
    <w:basedOn w:val="Standard"/>
    <w:next w:val="Standard"/>
    <w:link w:val="berschrift3Zchn"/>
    <w:uiPriority w:val="9"/>
    <w:semiHidden/>
    <w:unhideWhenUsed/>
    <w:qFormat/>
    <w:rsid w:val="00673FCB"/>
    <w:pPr>
      <w:keepNext/>
      <w:keepLines/>
      <w:spacing w:before="40"/>
      <w:outlineLvl w:val="2"/>
    </w:pPr>
    <w:rPr>
      <w:rFonts w:asciiTheme="majorHAnsi" w:eastAsiaTheme="majorEastAsia" w:hAnsiTheme="majorHAnsi" w:cstheme="majorBidi"/>
      <w:b/>
      <w:sz w:val="22"/>
      <w:szCs w:val="24"/>
    </w:rPr>
  </w:style>
  <w:style w:type="paragraph" w:styleId="berschrift4">
    <w:name w:val="heading 4"/>
    <w:basedOn w:val="Standard"/>
    <w:next w:val="Standard"/>
    <w:link w:val="berschrift4Zchn"/>
    <w:uiPriority w:val="9"/>
    <w:semiHidden/>
    <w:unhideWhenUsed/>
    <w:qFormat/>
    <w:rsid w:val="00673FCB"/>
    <w:pPr>
      <w:keepNext/>
      <w:keepLines/>
      <w:spacing w:before="40"/>
      <w:outlineLvl w:val="3"/>
    </w:pPr>
    <w:rPr>
      <w:rFonts w:asciiTheme="majorHAnsi" w:eastAsiaTheme="majorEastAsia" w:hAnsiTheme="majorHAnsi"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5E76"/>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uiPriority w:val="9"/>
    <w:semiHidden/>
    <w:rsid w:val="00C25E76"/>
    <w:rPr>
      <w:rFonts w:asciiTheme="majorHAnsi" w:eastAsiaTheme="majorEastAsia" w:hAnsiTheme="majorHAnsi" w:cstheme="majorBidi"/>
      <w:b/>
      <w:sz w:val="24"/>
      <w:szCs w:val="26"/>
    </w:rPr>
  </w:style>
  <w:style w:type="character" w:customStyle="1" w:styleId="berschrift3Zchn">
    <w:name w:val="Überschrift 3 Zchn"/>
    <w:basedOn w:val="Absatz-Standardschriftart"/>
    <w:link w:val="berschrift3"/>
    <w:uiPriority w:val="9"/>
    <w:semiHidden/>
    <w:rsid w:val="00673FCB"/>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673FCB"/>
    <w:rPr>
      <w:rFonts w:asciiTheme="majorHAnsi" w:eastAsiaTheme="majorEastAsia" w:hAnsiTheme="majorHAnsi" w:cstheme="majorBidi"/>
      <w:b/>
      <w:iCs/>
      <w:sz w:val="20"/>
    </w:rPr>
  </w:style>
  <w:style w:type="paragraph" w:styleId="Listenabsatz">
    <w:name w:val="List Paragraph"/>
    <w:basedOn w:val="Standard"/>
    <w:uiPriority w:val="34"/>
    <w:qFormat/>
    <w:rsid w:val="00C25E76"/>
    <w:pPr>
      <w:numPr>
        <w:numId w:val="1"/>
      </w:numPr>
      <w:ind w:left="357" w:hanging="357"/>
      <w:contextualSpacing/>
    </w:pPr>
  </w:style>
  <w:style w:type="paragraph" w:styleId="Titel">
    <w:name w:val="Title"/>
    <w:basedOn w:val="Standard"/>
    <w:next w:val="Standard"/>
    <w:link w:val="TitelZchn"/>
    <w:uiPriority w:val="10"/>
    <w:qFormat/>
    <w:rsid w:val="00673FCB"/>
    <w:pPr>
      <w:spacing w:after="240" w:line="240" w:lineRule="auto"/>
      <w:contextualSpacing/>
    </w:pPr>
    <w:rPr>
      <w:rFonts w:asciiTheme="majorHAnsi" w:eastAsiaTheme="majorEastAsia" w:hAnsiTheme="majorHAnsi" w:cstheme="majorBidi"/>
      <w:b/>
      <w:spacing w:val="-10"/>
      <w:kern w:val="28"/>
      <w:sz w:val="52"/>
      <w:szCs w:val="56"/>
    </w:rPr>
  </w:style>
  <w:style w:type="character" w:customStyle="1" w:styleId="TitelZchn">
    <w:name w:val="Titel Zchn"/>
    <w:basedOn w:val="Absatz-Standardschriftart"/>
    <w:link w:val="Titel"/>
    <w:uiPriority w:val="10"/>
    <w:rsid w:val="00673FCB"/>
    <w:rPr>
      <w:rFonts w:asciiTheme="majorHAnsi" w:eastAsiaTheme="majorEastAsia" w:hAnsiTheme="majorHAnsi" w:cstheme="majorBidi"/>
      <w:b/>
      <w:spacing w:val="-10"/>
      <w:kern w:val="28"/>
      <w:sz w:val="52"/>
      <w:szCs w:val="56"/>
    </w:rPr>
  </w:style>
  <w:style w:type="table" w:customStyle="1" w:styleId="TabellemithellemGitternetz1">
    <w:name w:val="Tabelle mit hellem Gitternetz1"/>
    <w:basedOn w:val="NormaleTabelle"/>
    <w:next w:val="TabellemithellemGitternetz"/>
    <w:uiPriority w:val="40"/>
    <w:rsid w:val="00D57B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mithellemGitternetz">
    <w:name w:val="Grid Table Light"/>
    <w:basedOn w:val="NormaleTabelle"/>
    <w:uiPriority w:val="40"/>
    <w:rsid w:val="00D57B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Standard"/>
    <w:link w:val="EndNoteBibliographyTitleZchn"/>
    <w:rsid w:val="00631AE5"/>
    <w:pPr>
      <w:jc w:val="center"/>
    </w:pPr>
    <w:rPr>
      <w:rFonts w:ascii="Arial" w:hAnsi="Arial" w:cs="Arial"/>
      <w:noProof/>
      <w:lang w:val="en-US"/>
    </w:rPr>
  </w:style>
  <w:style w:type="character" w:customStyle="1" w:styleId="EndNoteBibliographyTitleZchn">
    <w:name w:val="EndNote Bibliography Title Zchn"/>
    <w:basedOn w:val="Absatz-Standardschriftart"/>
    <w:link w:val="EndNoteBibliographyTitle"/>
    <w:rsid w:val="00631AE5"/>
    <w:rPr>
      <w:rFonts w:ascii="Arial" w:hAnsi="Arial" w:cs="Arial"/>
      <w:noProof/>
      <w:sz w:val="20"/>
      <w:lang w:val="en-US"/>
    </w:rPr>
  </w:style>
  <w:style w:type="paragraph" w:customStyle="1" w:styleId="EndNoteBibliography">
    <w:name w:val="EndNote Bibliography"/>
    <w:basedOn w:val="Standard"/>
    <w:link w:val="EndNoteBibliographyZchn"/>
    <w:rsid w:val="00631AE5"/>
    <w:pPr>
      <w:spacing w:line="240" w:lineRule="auto"/>
    </w:pPr>
    <w:rPr>
      <w:rFonts w:ascii="Arial" w:hAnsi="Arial" w:cs="Arial"/>
      <w:noProof/>
      <w:lang w:val="en-US"/>
    </w:rPr>
  </w:style>
  <w:style w:type="character" w:customStyle="1" w:styleId="EndNoteBibliographyZchn">
    <w:name w:val="EndNote Bibliography Zchn"/>
    <w:basedOn w:val="Absatz-Standardschriftart"/>
    <w:link w:val="EndNoteBibliography"/>
    <w:rsid w:val="00631AE5"/>
    <w:rPr>
      <w:rFonts w:ascii="Arial" w:hAnsi="Arial" w:cs="Arial"/>
      <w:noProof/>
      <w:sz w:val="20"/>
      <w:lang w:val="en-US"/>
    </w:rPr>
  </w:style>
  <w:style w:type="character" w:styleId="Hyperlink">
    <w:name w:val="Hyperlink"/>
    <w:basedOn w:val="Absatz-Standardschriftart"/>
    <w:uiPriority w:val="99"/>
    <w:unhideWhenUsed/>
    <w:rsid w:val="00631AE5"/>
    <w:rPr>
      <w:color w:val="0563C1" w:themeColor="hyperlink"/>
      <w:u w:val="single"/>
    </w:rPr>
  </w:style>
  <w:style w:type="character" w:styleId="BesuchterLink">
    <w:name w:val="FollowedHyperlink"/>
    <w:basedOn w:val="Absatz-Standardschriftart"/>
    <w:uiPriority w:val="99"/>
    <w:semiHidden/>
    <w:unhideWhenUsed/>
    <w:rsid w:val="00283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84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rheumatology/keaa292" TargetMode="External"/><Relationship Id="rId13" Type="http://schemas.openxmlformats.org/officeDocument/2006/relationships/hyperlink" Target="https://doi.org/10.1016/j.cjca.2020.11.010" TargetMode="External"/><Relationship Id="rId3" Type="http://schemas.openxmlformats.org/officeDocument/2006/relationships/settings" Target="settings.xml"/><Relationship Id="rId7" Type="http://schemas.openxmlformats.org/officeDocument/2006/relationships/hyperlink" Target="https://doi.org/10.1111/bjh.15895" TargetMode="External"/><Relationship Id="rId12" Type="http://schemas.openxmlformats.org/officeDocument/2006/relationships/hyperlink" Target="https://doi.org/10.18637/jss.v045.i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89/fimmu.2018.01113" TargetMode="External"/><Relationship Id="rId11" Type="http://schemas.openxmlformats.org/officeDocument/2006/relationships/hyperlink" Target="https://doi.org/10.1097/ede.0000000000001630" TargetMode="External"/><Relationship Id="rId5" Type="http://schemas.openxmlformats.org/officeDocument/2006/relationships/hyperlink" Target="https://doi.org/10.1002/art.38140" TargetMode="External"/><Relationship Id="rId15" Type="http://schemas.openxmlformats.org/officeDocument/2006/relationships/theme" Target="theme/theme1.xml"/><Relationship Id="rId10" Type="http://schemas.openxmlformats.org/officeDocument/2006/relationships/hyperlink" Target="https://doi.org/10.3389/fimmu.2019.00574" TargetMode="External"/><Relationship Id="rId4" Type="http://schemas.openxmlformats.org/officeDocument/2006/relationships/webSettings" Target="webSettings.xml"/><Relationship Id="rId9" Type="http://schemas.openxmlformats.org/officeDocument/2006/relationships/hyperlink" Target="https://doi.org/10.1097/md.0000000000023433"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2205</Words>
  <Characters>13894</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UniversitätsSpital Zürich</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Steimer Annik</dc:creator>
  <cp:keywords/>
  <dc:description/>
  <cp:lastModifiedBy>Steimer Annik</cp:lastModifiedBy>
  <cp:revision>14</cp:revision>
  <dcterms:created xsi:type="dcterms:W3CDTF">2025-01-20T15:22:00Z</dcterms:created>
  <dcterms:modified xsi:type="dcterms:W3CDTF">2025-02-19T15:02:00Z</dcterms:modified>
</cp:coreProperties>
</file>