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0DAB" w14:textId="22B04B16" w:rsidR="00555663" w:rsidRPr="00022DCE" w:rsidRDefault="00555663">
      <w:pPr>
        <w:rPr>
          <w:rFonts w:ascii="Times New Roman" w:hAnsi="Times New Roman" w:cs="Times New Roman"/>
          <w:b/>
          <w:bCs/>
          <w:lang w:val="en-AU"/>
        </w:rPr>
      </w:pPr>
      <w:r w:rsidRPr="00025D4A">
        <w:rPr>
          <w:rFonts w:ascii="Times New Roman" w:hAnsi="Times New Roman" w:cs="Times New Roman"/>
          <w:b/>
          <w:bCs/>
          <w:lang w:val="en-AU"/>
        </w:rPr>
        <w:t>Supplementary material</w:t>
      </w:r>
    </w:p>
    <w:p w14:paraId="5CD2D4C4" w14:textId="77777777" w:rsidR="00025D4A" w:rsidRPr="00022DCE" w:rsidRDefault="00025D4A" w:rsidP="00025D4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AU"/>
          <w14:ligatures w14:val="none"/>
        </w:rPr>
      </w:pPr>
      <w:r w:rsidRPr="00022DCE">
        <w:rPr>
          <w:rFonts w:ascii="Times New Roman" w:eastAsia="Calibri" w:hAnsi="Times New Roman" w:cs="Times New Roman"/>
          <w:b/>
          <w:bCs/>
          <w:kern w:val="0"/>
          <w:lang w:val="en-AU"/>
          <w14:ligatures w14:val="none"/>
        </w:rPr>
        <w:t>Title</w:t>
      </w:r>
    </w:p>
    <w:p w14:paraId="1F395180" w14:textId="77777777" w:rsidR="00025D4A" w:rsidRPr="00022DCE" w:rsidRDefault="00025D4A" w:rsidP="00025D4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AU"/>
          <w14:ligatures w14:val="none"/>
        </w:rPr>
      </w:pPr>
      <w:r w:rsidRPr="00022DCE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Prevalence and clinical relevance of digital ulcers in systemic sclerosis patients from the real-life: the experience of the </w:t>
      </w:r>
      <w:r w:rsidRPr="00022DCE">
        <w:rPr>
          <w:rFonts w:ascii="Times New Roman" w:eastAsia="Calibri" w:hAnsi="Times New Roman" w:cs="Times New Roman"/>
          <w:b/>
          <w:bCs/>
          <w:kern w:val="0"/>
          <w:lang w:val="en-AU"/>
          <w14:ligatures w14:val="none"/>
        </w:rPr>
        <w:t>SPRING Registry of the Italian Society for Rheumatology.</w:t>
      </w:r>
    </w:p>
    <w:p w14:paraId="74F85D5C" w14:textId="77777777" w:rsidR="00025D4A" w:rsidRPr="00022DCE" w:rsidRDefault="00025D4A" w:rsidP="00025D4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AU"/>
          <w14:ligatures w14:val="none"/>
        </w:rPr>
      </w:pPr>
    </w:p>
    <w:p w14:paraId="772285A9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bookmarkStart w:id="0" w:name="_Hlk143940782"/>
      <w:bookmarkStart w:id="1" w:name="_Hlk144282390"/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Martina Orlandi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Giacomo De Luca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Clodoveo Ferri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1,3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Amelia Spinella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Federica Lumetti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Riccardo Cuoghi Costantini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 Rossella De Angelis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Valeria Riccieri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5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Silvia Laura Bosello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6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Fabio Cacciapaglia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7,8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Veronica Codullo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Gianluigi Bajocchi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10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Corrado Campochiaro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Giovanni Zanframundo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Rosario Foti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Giovanna Cuomo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Alarico Ariani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13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Edoardo Rosato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Francesco Girelli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15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Elisabetta Zanatta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16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 Ilaria Cavazzana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Francesca Ingegnoli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Maria De Santis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Giuseppe Murdaca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20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Giuseppina Abignano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Pettiti Giorgio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Alessandra Della Rossa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23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Maurizio Caminiti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Anna Maria Iuliano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25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Giovanni Ciano 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26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Lorenzo Beretta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Gianluca Bagnato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Ennio Lubrano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 Ilenia De Andres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30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Alessandro Giollo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Marta Saracco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Cecilia Agnes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33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Edoardo Cipolletta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Luca Magnani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Elisa Visalli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10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Carlo Iandoli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Antonietta Gigante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13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Greta Pellegrino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34,35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Erika Pigatto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36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Maria Grazia Lazzaroni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Franco Franceschini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Elena Generali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19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Gianna Mennillo 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Simone Barsotti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23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Giuseppa Pagano Mariano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Federica Furini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Licia Vultaggio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Simone Parisi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Clara Lisa Peroni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Gerolamo Bianchi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Enrico Fusaro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Gian Domenico Sebastiani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25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Marcello Govoni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Salvatore D'Angelo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Franco Cozzi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40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Serena Guiducci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41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Andrea Doria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Carlo Salvarani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9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Florenzo Iannone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Lorenzo Dagna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2,42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Marco Matucci-Cerinic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2,42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Silvia Bellando-Randone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41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Dilia Giuggioli</w:t>
      </w: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1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and SPRING-SIR (Systemic Sclerosis PRogression INvestiGation group of the Italian Society of Rheumatology) coworkers.</w:t>
      </w:r>
      <w:bookmarkEnd w:id="0"/>
      <w:bookmarkEnd w:id="1"/>
    </w:p>
    <w:p w14:paraId="026E8C53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609FD3A" w14:textId="77777777" w:rsidR="00025D4A" w:rsidRPr="00022DCE" w:rsidRDefault="00025D4A" w:rsidP="00025D4A">
      <w:pPr>
        <w:suppressAutoHyphens/>
        <w:spacing w:line="480" w:lineRule="auto"/>
        <w:rPr>
          <w:rFonts w:ascii="Times New Roman" w:eastAsia="Times New Roman" w:hAnsi="Times New Roman" w:cs="Times New Roman"/>
          <w:kern w:val="0"/>
          <w:u w:color="00000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b/>
          <w:kern w:val="0"/>
          <w:u w:color="000000"/>
          <w:lang w:val="en-AU" w:eastAsia="it-IT"/>
          <w14:ligatures w14:val="none"/>
        </w:rPr>
        <w:t>Corresponding Author</w:t>
      </w:r>
    </w:p>
    <w:p w14:paraId="2844994D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Martina Orlandi, MD, PhD, Assistant Professor, </w:t>
      </w:r>
    </w:p>
    <w:p w14:paraId="6AB9F9C9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bCs/>
          <w:kern w:val="0"/>
          <w:lang w:val="en-AU" w:eastAsia="it-IT"/>
          <w14:ligatures w14:val="none"/>
        </w:rPr>
        <w:t>University Hospital of Modena and Reggio Emilia School of Medicine, -.</w:t>
      </w:r>
    </w:p>
    <w:p w14:paraId="7BB0738D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via del Pozzo 71-41125 Modena, Italy.</w:t>
      </w:r>
    </w:p>
    <w:p w14:paraId="3B4DD8C4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US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bCs/>
          <w:kern w:val="0"/>
          <w:lang w:val="en-US" w:eastAsia="it-IT"/>
          <w14:ligatures w14:val="none"/>
        </w:rPr>
        <w:t>+390594225777</w:t>
      </w:r>
    </w:p>
    <w:p w14:paraId="3481AA73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US" w:eastAsia="it-IT"/>
          <w14:ligatures w14:val="none"/>
        </w:rPr>
      </w:pPr>
      <w:bookmarkStart w:id="2" w:name="_Hlk143940811"/>
      <w:r w:rsidRPr="00022DCE">
        <w:rPr>
          <w:rFonts w:ascii="Times New Roman" w:eastAsia="Times New Roman" w:hAnsi="Times New Roman" w:cs="Times New Roman"/>
          <w:bCs/>
          <w:kern w:val="0"/>
          <w:lang w:val="en-US" w:eastAsia="it-IT"/>
          <w14:ligatures w14:val="none"/>
        </w:rPr>
        <w:t>martina.orlandi@unimore.it</w:t>
      </w:r>
      <w:bookmarkEnd w:id="2"/>
    </w:p>
    <w:p w14:paraId="6D74D00C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kern w:val="0"/>
          <w:lang w:val="en-US" w:eastAsia="it-IT"/>
          <w14:ligatures w14:val="none"/>
        </w:rPr>
      </w:pPr>
    </w:p>
    <w:p w14:paraId="355E4722" w14:textId="77777777" w:rsidR="00025D4A" w:rsidRPr="00022DCE" w:rsidRDefault="00025D4A" w:rsidP="00025D4A">
      <w:pPr>
        <w:tabs>
          <w:tab w:val="left" w:pos="291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lang w:val="en-US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b/>
          <w:kern w:val="0"/>
          <w:lang w:val="en-US" w:eastAsia="it-IT"/>
          <w14:ligatures w14:val="none"/>
        </w:rPr>
        <w:t>Affiliations</w:t>
      </w:r>
    </w:p>
    <w:p w14:paraId="7CDBB70B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bCs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bCs/>
          <w:kern w:val="0"/>
          <w:lang w:val="en-AU" w:eastAsia="it-IT"/>
          <w14:ligatures w14:val="none"/>
        </w:rPr>
        <w:t>University Hospital of Modena and Reggio Emilia School of Medicine, Department of Medical and Surgical Sciences for Children and Adults, Modena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140A1D15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2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Unit of Immunology, Rheumatology, Allergy and Rare Diseases (UnIRAR), &amp; Inflammation, Fibrosis and aging initiative (INFLAGE),  IRCCS San Raffaele Scientific Institute, Milan, Italy</w:t>
      </w:r>
    </w:p>
    <w:p w14:paraId="630A5A4F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it-CH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it-CH" w:eastAsia="it-IT"/>
          <w14:ligatures w14:val="none"/>
        </w:rPr>
        <w:lastRenderedPageBreak/>
        <w:t>3</w:t>
      </w:r>
      <w:r w:rsidRPr="00022DCE">
        <w:rPr>
          <w:rFonts w:ascii="Times New Roman" w:eastAsia="Times New Roman" w:hAnsi="Times New Roman" w:cs="Times New Roman"/>
          <w:kern w:val="0"/>
          <w:lang w:val="it-CH" w:eastAsia="it-IT"/>
          <w14:ligatures w14:val="none"/>
        </w:rPr>
        <w:t xml:space="preserve"> Rheumatology Clinic ‘Madonna dello Scoglio’ Cotronei, Crotone, Italy; </w:t>
      </w:r>
    </w:p>
    <w:p w14:paraId="1F3784EF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bCs/>
          <w:kern w:val="0"/>
          <w:vertAlign w:val="superscript"/>
          <w:lang w:val="en-AU" w:eastAsia="it-IT"/>
          <w14:ligatures w14:val="none"/>
        </w:rPr>
        <w:t>4</w:t>
      </w:r>
      <w:r w:rsidRPr="00022DCE">
        <w:rPr>
          <w:rFonts w:ascii="Times New Roman" w:eastAsia="Times New Roman" w:hAnsi="Times New Roman" w:cs="Times New Roman"/>
          <w:bCs/>
          <w:kern w:val="0"/>
          <w:lang w:val="en-AU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Rheumatology Unit, Department of Clinical and Molecular Sciences, Polytechnic University of Marche, Ancona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2FF37E72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5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Internal Medicine, Anesthesiology and Cardiovascular Sciences, Sapienza University of Rome, Rome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 xml:space="preserve">, Italy; </w:t>
      </w:r>
    </w:p>
    <w:p w14:paraId="2B46A90B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6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Rheumatology Division, Catholic University of the Sacred Heart, Fondazione Policlinico Universitario A. Gemelli- IRCCS – Rome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50CFC55D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7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Rheumatology Unit, Department of Precision and Regenerative Medicine-Ionian Area, University of Bari "Aldo Moro", Bari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4DD36DBB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8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Internal Medicine Service of Rheumatology "Miulli" General Hospital - Department of Medicine and Surgery LUM "F. De Gennaro" University, Casamassima (Bari),  Italy;</w:t>
      </w:r>
    </w:p>
    <w:p w14:paraId="43257CD2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9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Internal Medicine and Therapeutics, Università di Pavia, Italy;</w:t>
      </w:r>
      <w:r w:rsidRPr="00022DCE">
        <w:rPr>
          <w:rFonts w:ascii="Times New Roman" w:eastAsia="Calibri" w:hAnsi="Times New Roman" w:cs="Times New Roman"/>
          <w:kern w:val="0"/>
          <w:lang w:val="en-AU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Division of Rheumatology, Fondazione IRCCS Policlinico San Matteo, Pavia, Italy</w:t>
      </w:r>
    </w:p>
    <w:p w14:paraId="10324E9F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10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Rheumatology Unit, S. Maria Hospital-USL, IRCCS Institute, Reggio Emilia, Italy</w:t>
      </w:r>
    </w:p>
    <w:p w14:paraId="74FEE46D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it-CH" w:eastAsia="it-IT"/>
          <w14:ligatures w14:val="none"/>
        </w:rPr>
        <w:t>11</w:t>
      </w:r>
      <w:r w:rsidRPr="00022DCE">
        <w:rPr>
          <w:rFonts w:ascii="Times New Roman" w:eastAsia="Times New Roman" w:hAnsi="Times New Roman" w:cs="Times New Roman"/>
          <w:kern w:val="0"/>
          <w:lang w:val="it-CH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Rheumatology Unit, AOU Policlinico San Marco, Catania, Italy.</w:t>
      </w:r>
    </w:p>
    <w:p w14:paraId="718E326A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12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Department of Precision Medicine - Univeristy of Campania - Luigi Vanvitelli University, Naples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, Italy;</w:t>
      </w:r>
    </w:p>
    <w:p w14:paraId="7731006B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13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Department of Medicine, Internal Medicine and Rheumatology, Azienda Ospedaliero Universitaria di Parma, Parma, Italy;</w:t>
      </w:r>
    </w:p>
    <w:p w14:paraId="2DEA0913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14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Translational and Precision Medicine, Sapienza University of Rome, Rome, 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066AEFA7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15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Medicine, Rheumatology Unit, Ospedale GB Morgagni–L Pierantoni, Forlì, Italy;</w:t>
      </w:r>
    </w:p>
    <w:p w14:paraId="4F7893A9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US" w:eastAsia="it-IT"/>
          <w14:ligatures w14:val="none"/>
        </w:rPr>
        <w:t>16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 xml:space="preserve"> Department of Rheumatology, University of Padua, Padova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; </w:t>
      </w:r>
    </w:p>
    <w:p w14:paraId="5FC5AADC" w14:textId="77777777" w:rsidR="00025D4A" w:rsidRPr="00022DCE" w:rsidRDefault="00025D4A" w:rsidP="00025D4A">
      <w:pPr>
        <w:tabs>
          <w:tab w:val="left" w:pos="2916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17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  Rheumatology and Clinical Immunology, ASST Spedali Civili of Brescia; Department of Clinical and Experimental Sciences, University of Brescia, Brescia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, Italy;</w:t>
      </w:r>
    </w:p>
    <w:p w14:paraId="3D38AC6A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18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Division of Clinical Rheumatology, ASST Pini, Dept. of Clinical Sciences &amp; Community Health, Research Center for Adult and Pediatric Rheumatic Diseases, Research Center for Environmental Health, Università degli Studi di Milano, Milan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423B26F7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19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Biomedical Sciences, Humanitas University, Pieve Emanuele-Milan and Research Hospital, Milan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72529E01" w14:textId="77777777" w:rsidR="00025D4A" w:rsidRPr="00022DCE" w:rsidRDefault="00025D4A" w:rsidP="00025D4A">
      <w:pPr>
        <w:shd w:val="clear" w:color="auto" w:fill="FFFFFF"/>
        <w:suppressAutoHyphens/>
        <w:spacing w:line="259" w:lineRule="auto"/>
        <w:textAlignment w:val="baseline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20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Department of Internal Medicine, University of Genoa and allergology and clinical immunology unit, ospedale San Bartolomeo Sarzana,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; </w:t>
      </w:r>
    </w:p>
    <w:p w14:paraId="6684891E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21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Department of Health Science, University of Basilicata.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Rheumatology Unit, San Carlo Hospital, Potenza, Italy, </w:t>
      </w:r>
    </w:p>
    <w:p w14:paraId="058D2E60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22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Rheumatology Unit ASO S. Croce e Carle Hospital, Cuneo, Italy;</w:t>
      </w:r>
    </w:p>
    <w:p w14:paraId="1438D0A0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US" w:eastAsia="it-IT"/>
          <w14:ligatures w14:val="none"/>
        </w:rPr>
        <w:t>23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 xml:space="preserve"> Department of Rheumatology, University of Pisa, Pisa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62A842FE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Departmental Rheumatology Unit, Grande Ospedale Metropolitano, Reggio Calabria, Italy</w:t>
      </w:r>
    </w:p>
    <w:p w14:paraId="6C1F054E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25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Rheumatology Unit, San Camillo–Forlanini Hospital, Rome, Italy;</w:t>
      </w:r>
    </w:p>
    <w:p w14:paraId="7D1B64EA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26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Hospital of Ariano Irpino, Local Health Department, Ariano Irpino, Italy;</w:t>
      </w:r>
    </w:p>
    <w:p w14:paraId="1EFB4E49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27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Referral Center for Systemic Autoimmune Diseases, Fondazione IRCCS Ca’ Granda, Ospedale Maggiore Policlinico di Milano, Milan, Italy;</w:t>
      </w:r>
    </w:p>
    <w:p w14:paraId="29F701F0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28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Clinical and Experimental Medicine, University of Messina, Messina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04122F9B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29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Department of Rheumatology, University of Molise, Campobasso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48B8F180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30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Rheumatology Unit, Azienda Ospedaliera di Rilievo Nazionale ed Alta Specializzazione Garibaldi, Catania, Italy;</w:t>
      </w:r>
    </w:p>
    <w:p w14:paraId="7A158B12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lastRenderedPageBreak/>
        <w:t>31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Rheumatology Section, Department of Medicine, University of Verona,Verona</w:t>
      </w:r>
      <w:r w:rsidRPr="00022DCE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 Italy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;</w:t>
      </w:r>
    </w:p>
    <w:p w14:paraId="27852DFF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32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Rheumatology Unit, Mauriziano-Umberto I Hospital, Turin, Italy;</w:t>
      </w:r>
    </w:p>
    <w:p w14:paraId="3B425E3D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33 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>Department of Medicine, Division of Rehabilitation, Torino, ASL TO5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, Carmagnola (TO),</w:t>
      </w:r>
      <w:r w:rsidRPr="00022DCE">
        <w:rPr>
          <w:rFonts w:ascii="Times New Roman" w:eastAsia="Times New Roman" w:hAnsi="Times New Roman" w:cs="Times New Roman"/>
          <w:bCs/>
          <w:kern w:val="0"/>
          <w:lang w:val="en-US" w:eastAsia="it-IT"/>
          <w14:ligatures w14:val="none"/>
        </w:rPr>
        <w:t xml:space="preserve"> 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Italy;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</w:t>
      </w:r>
    </w:p>
    <w:p w14:paraId="7C261263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34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IRCCS Ospedale Galeazzi Sant’Ambrogio, Milano</w:t>
      </w:r>
    </w:p>
    <w:p w14:paraId="5B9C6410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35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Dipartimento di Scienze Biomediche e Cliniche, Università degli Studi di Milano, Milano</w:t>
      </w:r>
    </w:p>
    <w:p w14:paraId="19B79CA5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36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UOC Medicina Interna, Ospedale San Bassiano, Bassano del Grappa, Vicenza, Italy</w:t>
      </w:r>
    </w:p>
    <w:p w14:paraId="34012FD2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 xml:space="preserve">37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Rheumatology Unit, Department of Medical Sciences, University of Ferrara and Azienda Ospedaliera-Universitaria S. Anna, Ferrara, Ferrara</w:t>
      </w:r>
      <w:r w:rsidRPr="00022DCE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, 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Italy;</w:t>
      </w:r>
    </w:p>
    <w:p w14:paraId="2C9468E0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38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Rheumatology Unit, Azienda Ospedaliera Universitaria Città Della Salute e della Scienza di Torino, Turin, Italy; </w:t>
      </w:r>
    </w:p>
    <w:p w14:paraId="54882E31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39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Rheumatology Unit, Department of Medical Specialities, Local Health 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Trust 3, Genoa, Italy;</w:t>
      </w:r>
    </w:p>
    <w:p w14:paraId="0760FF52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>40</w:t>
      </w:r>
      <w:r w:rsidRPr="00022DCE">
        <w:rPr>
          <w:rFonts w:ascii="Times New Roman" w:eastAsia="Times New Roman" w:hAnsi="Times New Roman" w:cs="Times New Roman"/>
          <w:kern w:val="0"/>
          <w:lang w:val="en-AU" w:eastAsia="it-IT"/>
          <w14:ligatures w14:val="none"/>
        </w:rPr>
        <w:t xml:space="preserve"> Department of Medicine, Rheumatology Section, Villa Salus Hospital, Venice, Italy.</w:t>
      </w:r>
    </w:p>
    <w:p w14:paraId="2F2FA762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val="en-AU" w:eastAsia="it-IT"/>
          <w14:ligatures w14:val="none"/>
        </w:rPr>
        <w:t xml:space="preserve">41 </w:t>
      </w:r>
      <w:r w:rsidRPr="00022DCE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Department of Experimental and Clinical Medicine, Division of Rheumatology, University of Florence, Florence, Italy.</w:t>
      </w:r>
    </w:p>
    <w:p w14:paraId="52353617" w14:textId="77777777" w:rsidR="00025D4A" w:rsidRPr="00022DCE" w:rsidRDefault="00025D4A" w:rsidP="00025D4A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</w:pPr>
      <w:r w:rsidRPr="00022DCE">
        <w:rPr>
          <w:rFonts w:ascii="Times New Roman" w:eastAsia="Times New Roman" w:hAnsi="Times New Roman" w:cs="Times New Roman"/>
          <w:kern w:val="0"/>
          <w:vertAlign w:val="superscript"/>
          <w:lang w:eastAsia="it-IT"/>
          <w14:ligatures w14:val="none"/>
        </w:rPr>
        <w:t>42</w:t>
      </w:r>
      <w:r w:rsidRPr="00022D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Vita Salute San Raffaele University, Milano, Italy</w:t>
      </w:r>
    </w:p>
    <w:p w14:paraId="6DB0484A" w14:textId="77777777" w:rsidR="00025D4A" w:rsidRPr="00022DCE" w:rsidRDefault="00025D4A">
      <w:pPr>
        <w:rPr>
          <w:rFonts w:ascii="Times New Roman" w:hAnsi="Times New Roman" w:cs="Times New Roman"/>
          <w:b/>
          <w:bCs/>
        </w:rPr>
      </w:pPr>
    </w:p>
    <w:p w14:paraId="5E5467E5" w14:textId="33735E55" w:rsidR="00555663" w:rsidRPr="00022DCE" w:rsidRDefault="00555663" w:rsidP="00555663">
      <w:pPr>
        <w:rPr>
          <w:rFonts w:ascii="Times New Roman" w:hAnsi="Times New Roman" w:cs="Times New Roman"/>
          <w:b/>
          <w:bCs/>
          <w:lang w:val="en-AU"/>
        </w:rPr>
      </w:pPr>
      <w:bookmarkStart w:id="3" w:name="_Hlk161591895"/>
      <w:r w:rsidRPr="00022DCE">
        <w:rPr>
          <w:rFonts w:ascii="Times New Roman" w:hAnsi="Times New Roman" w:cs="Times New Roman"/>
          <w:b/>
          <w:bCs/>
          <w:lang w:val="en-US"/>
        </w:rPr>
        <w:t>Supplementary Table 1.</w:t>
      </w:r>
      <w:r w:rsidRPr="00022DCE">
        <w:rPr>
          <w:rFonts w:ascii="Times New Roman" w:hAnsi="Times New Roman" w:cs="Times New Roman"/>
          <w:lang w:val="en-US"/>
        </w:rPr>
        <w:t xml:space="preserve"> </w:t>
      </w:r>
      <w:r w:rsidRPr="00022DCE">
        <w:rPr>
          <w:rFonts w:ascii="Times New Roman" w:hAnsi="Times New Roman" w:cs="Times New Roman"/>
          <w:b/>
          <w:bCs/>
          <w:lang w:val="en-AU"/>
        </w:rPr>
        <w:t xml:space="preserve">Descriptive Analysis of the population enrolled; data not included in Table 1 in the manuscript. </w:t>
      </w:r>
    </w:p>
    <w:bookmarkEnd w:id="3"/>
    <w:tbl>
      <w:tblPr>
        <w:tblW w:w="4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2"/>
        <w:gridCol w:w="1820"/>
        <w:gridCol w:w="914"/>
      </w:tblGrid>
      <w:tr w:rsidR="00022DCE" w:rsidRPr="00022DCE" w14:paraId="67E712C7" w14:textId="77777777" w:rsidTr="0045083B">
        <w:trPr>
          <w:trHeight w:val="339"/>
        </w:trPr>
        <w:tc>
          <w:tcPr>
            <w:tcW w:w="3286" w:type="pct"/>
            <w:shd w:val="clear" w:color="auto" w:fill="auto"/>
            <w:noWrap/>
            <w:hideMark/>
          </w:tcPr>
          <w:p w14:paraId="643546ED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:lang w:val="en-AU"/>
                <w14:ligatures w14:val="none"/>
              </w:rPr>
            </w:pPr>
          </w:p>
        </w:tc>
        <w:tc>
          <w:tcPr>
            <w:tcW w:w="1714" w:type="pct"/>
            <w:gridSpan w:val="2"/>
            <w:shd w:val="clear" w:color="auto" w:fill="auto"/>
          </w:tcPr>
          <w:p w14:paraId="6AEED82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All patients</w:t>
            </w:r>
          </w:p>
        </w:tc>
      </w:tr>
      <w:tr w:rsidR="00022DCE" w:rsidRPr="00022DCE" w14:paraId="63BBEC38" w14:textId="77777777" w:rsidTr="0045083B">
        <w:trPr>
          <w:trHeight w:val="339"/>
        </w:trPr>
        <w:tc>
          <w:tcPr>
            <w:tcW w:w="3286" w:type="pct"/>
            <w:shd w:val="clear" w:color="auto" w:fill="auto"/>
            <w:hideMark/>
          </w:tcPr>
          <w:p w14:paraId="26C84891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:iCs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iCs/>
                <w14:ligatures w14:val="none"/>
              </w:rPr>
              <w:t>Parameters</w:t>
            </w:r>
          </w:p>
        </w:tc>
        <w:tc>
          <w:tcPr>
            <w:tcW w:w="1141" w:type="pct"/>
          </w:tcPr>
          <w:p w14:paraId="6C94A83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All pts1873</w:t>
            </w:r>
          </w:p>
        </w:tc>
        <w:tc>
          <w:tcPr>
            <w:tcW w:w="573" w:type="pct"/>
          </w:tcPr>
          <w:p w14:paraId="1E05E8A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Missing</w:t>
            </w:r>
          </w:p>
        </w:tc>
      </w:tr>
      <w:tr w:rsidR="00022DCE" w:rsidRPr="00022DCE" w14:paraId="2242E7C4" w14:textId="77777777" w:rsidTr="0045083B">
        <w:trPr>
          <w:trHeight w:val="339"/>
        </w:trPr>
        <w:tc>
          <w:tcPr>
            <w:tcW w:w="4427" w:type="pct"/>
            <w:gridSpan w:val="2"/>
            <w:shd w:val="clear" w:color="auto" w:fill="auto"/>
          </w:tcPr>
          <w:p w14:paraId="3B62031A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Demographic</w:t>
            </w:r>
          </w:p>
        </w:tc>
        <w:tc>
          <w:tcPr>
            <w:tcW w:w="573" w:type="pct"/>
            <w:shd w:val="clear" w:color="auto" w:fill="auto"/>
          </w:tcPr>
          <w:p w14:paraId="3A1DBF5B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</w:p>
        </w:tc>
      </w:tr>
      <w:tr w:rsidR="00022DCE" w:rsidRPr="00022DCE" w14:paraId="6FDCC65F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9297CC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Ethnicity, n (%)</w:t>
            </w:r>
          </w:p>
          <w:p w14:paraId="17A5C0B5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Caucasian</w:t>
            </w:r>
          </w:p>
          <w:p w14:paraId="4CDE9960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Afro-American</w:t>
            </w:r>
          </w:p>
          <w:p w14:paraId="12AEC581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Asian</w:t>
            </w:r>
          </w:p>
          <w:p w14:paraId="55DBA03B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Other</w:t>
            </w:r>
          </w:p>
        </w:tc>
        <w:tc>
          <w:tcPr>
            <w:tcW w:w="1141" w:type="pct"/>
          </w:tcPr>
          <w:p w14:paraId="659EE46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  <w:tbl>
            <w:tblPr>
              <w:tblW w:w="16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022DCE" w:rsidRPr="00022DCE" w14:paraId="396504F4" w14:textId="77777777" w:rsidTr="0045083B">
              <w:trPr>
                <w:trHeight w:val="288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C3B20" w14:textId="77777777" w:rsidR="00555663" w:rsidRPr="00022DCE" w:rsidRDefault="00555663" w:rsidP="00555663">
                  <w:pPr>
                    <w:spacing w:after="0" w:line="240" w:lineRule="auto"/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</w:pPr>
                  <w:r w:rsidRPr="00022DCE"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  <w:t>1782 (98.5)</w:t>
                  </w:r>
                </w:p>
              </w:tc>
            </w:tr>
            <w:tr w:rsidR="00022DCE" w:rsidRPr="00022DCE" w14:paraId="7326D9F0" w14:textId="77777777" w:rsidTr="0045083B">
              <w:trPr>
                <w:trHeight w:val="288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BE5AC" w14:textId="77777777" w:rsidR="00555663" w:rsidRPr="00022DCE" w:rsidRDefault="00555663" w:rsidP="00555663">
                  <w:pPr>
                    <w:spacing w:after="0" w:line="240" w:lineRule="auto"/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</w:pPr>
                  <w:r w:rsidRPr="00022DCE"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  <w:t>9 (0.5)</w:t>
                  </w:r>
                </w:p>
              </w:tc>
            </w:tr>
            <w:tr w:rsidR="00022DCE" w:rsidRPr="00022DCE" w14:paraId="3D6D7F49" w14:textId="77777777" w:rsidTr="0045083B">
              <w:trPr>
                <w:trHeight w:val="288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3C01A" w14:textId="77777777" w:rsidR="00555663" w:rsidRPr="00022DCE" w:rsidRDefault="00555663" w:rsidP="00555663">
                  <w:pPr>
                    <w:spacing w:after="0" w:line="240" w:lineRule="auto"/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</w:pPr>
                  <w:r w:rsidRPr="00022DCE"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  <w:t>5 (0.3)</w:t>
                  </w:r>
                </w:p>
              </w:tc>
            </w:tr>
            <w:tr w:rsidR="00022DCE" w:rsidRPr="00022DCE" w14:paraId="4C3D6231" w14:textId="77777777" w:rsidTr="0045083B">
              <w:trPr>
                <w:trHeight w:val="288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8E531" w14:textId="77777777" w:rsidR="00555663" w:rsidRPr="00022DCE" w:rsidRDefault="00555663" w:rsidP="00555663">
                  <w:pPr>
                    <w:spacing w:after="0" w:line="240" w:lineRule="auto"/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</w:pPr>
                  <w:r w:rsidRPr="00022DCE"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  <w:t>14 (0.8)</w:t>
                  </w:r>
                </w:p>
              </w:tc>
            </w:tr>
          </w:tbl>
          <w:p w14:paraId="69ECC00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</w:tc>
        <w:tc>
          <w:tcPr>
            <w:tcW w:w="573" w:type="pct"/>
          </w:tcPr>
          <w:p w14:paraId="3A8F984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63</w:t>
            </w:r>
          </w:p>
          <w:p w14:paraId="31D2679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</w:tc>
      </w:tr>
      <w:tr w:rsidR="00022DCE" w:rsidRPr="00022DCE" w14:paraId="24B24D9C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3B3256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Work occupation, n (%)</w:t>
            </w:r>
          </w:p>
          <w:p w14:paraId="0AAE695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Full time</w:t>
            </w:r>
          </w:p>
          <w:p w14:paraId="600BD352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Not full time</w:t>
            </w:r>
          </w:p>
          <w:p w14:paraId="40B6CAC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Retired</w:t>
            </w:r>
          </w:p>
          <w:p w14:paraId="3F8E13E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  Unemployed</w:t>
            </w:r>
          </w:p>
        </w:tc>
        <w:tc>
          <w:tcPr>
            <w:tcW w:w="1141" w:type="pct"/>
          </w:tcPr>
          <w:p w14:paraId="489E561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  <w:p w14:paraId="7D58992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551 (34.3)</w:t>
            </w:r>
          </w:p>
          <w:p w14:paraId="4AF831E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97 (6.0)</w:t>
            </w:r>
          </w:p>
          <w:p w14:paraId="2E9E4DF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610 (38.0)</w:t>
            </w:r>
          </w:p>
          <w:p w14:paraId="0A21022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349 (21.7)</w:t>
            </w:r>
          </w:p>
        </w:tc>
        <w:tc>
          <w:tcPr>
            <w:tcW w:w="573" w:type="pct"/>
          </w:tcPr>
          <w:p w14:paraId="2F5C3F5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266</w:t>
            </w:r>
          </w:p>
          <w:p w14:paraId="00F7277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</w:tc>
      </w:tr>
      <w:tr w:rsidR="00022DCE" w:rsidRPr="00022DCE" w14:paraId="7FD18D49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67582ECA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Manual work, n (%)</w:t>
            </w:r>
          </w:p>
        </w:tc>
        <w:tc>
          <w:tcPr>
            <w:tcW w:w="1141" w:type="pct"/>
          </w:tcPr>
          <w:tbl>
            <w:tblPr>
              <w:tblW w:w="16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022DCE" w:rsidRPr="00022DCE" w14:paraId="743EE2CD" w14:textId="77777777" w:rsidTr="0045083B">
              <w:trPr>
                <w:trHeight w:val="288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7EDE9" w14:textId="77777777" w:rsidR="00555663" w:rsidRPr="00022DCE" w:rsidRDefault="00555663" w:rsidP="005556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it-IT"/>
                      <w14:ligatures w14:val="none"/>
                    </w:rPr>
                  </w:pPr>
                  <w:r w:rsidRPr="00022DCE">
                    <w:rPr>
                      <w:rFonts w:ascii="Times New Roman" w:eastAsia="Aptos" w:hAnsi="Times New Roman" w:cs="Times New Roman"/>
                      <w:lang w:val="en-AU"/>
                      <w14:ligatures w14:val="none"/>
                    </w:rPr>
                    <w:t>239 (38.2)</w:t>
                  </w:r>
                </w:p>
              </w:tc>
            </w:tr>
          </w:tbl>
          <w:p w14:paraId="2B8FC68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</w:tc>
        <w:tc>
          <w:tcPr>
            <w:tcW w:w="573" w:type="pct"/>
          </w:tcPr>
          <w:p w14:paraId="45C05D8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1238</w:t>
            </w:r>
          </w:p>
        </w:tc>
      </w:tr>
      <w:tr w:rsidR="00022DCE" w:rsidRPr="00022DCE" w14:paraId="6B773EEA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5262A0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Toxic exposition, n (%)</w:t>
            </w:r>
          </w:p>
        </w:tc>
        <w:tc>
          <w:tcPr>
            <w:tcW w:w="1141" w:type="pct"/>
          </w:tcPr>
          <w:p w14:paraId="4426EF7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57 (3.4)</w:t>
            </w:r>
          </w:p>
        </w:tc>
        <w:tc>
          <w:tcPr>
            <w:tcW w:w="573" w:type="pct"/>
          </w:tcPr>
          <w:p w14:paraId="24BC6B9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183</w:t>
            </w:r>
          </w:p>
        </w:tc>
      </w:tr>
      <w:tr w:rsidR="00022DCE" w:rsidRPr="00022DCE" w14:paraId="51C5246D" w14:textId="77777777" w:rsidTr="0045083B">
        <w:trPr>
          <w:trHeight w:val="386"/>
        </w:trPr>
        <w:tc>
          <w:tcPr>
            <w:tcW w:w="3286" w:type="pct"/>
            <w:shd w:val="clear" w:color="auto" w:fill="auto"/>
          </w:tcPr>
          <w:p w14:paraId="58B57B69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Previous pregnancy, n (%)</w:t>
            </w:r>
          </w:p>
        </w:tc>
        <w:tc>
          <w:tcPr>
            <w:tcW w:w="1141" w:type="pct"/>
          </w:tcPr>
          <w:p w14:paraId="454C544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1629 (87)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1C49AED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0</w:t>
            </w:r>
          </w:p>
        </w:tc>
      </w:tr>
      <w:tr w:rsidR="00022DCE" w:rsidRPr="00022DCE" w14:paraId="23C7A45E" w14:textId="77777777" w:rsidTr="0045083B">
        <w:trPr>
          <w:trHeight w:val="386"/>
        </w:trPr>
        <w:tc>
          <w:tcPr>
            <w:tcW w:w="3286" w:type="pct"/>
            <w:shd w:val="clear" w:color="auto" w:fill="auto"/>
          </w:tcPr>
          <w:p w14:paraId="13135DE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Menopausal status, n (%)</w:t>
            </w:r>
          </w:p>
        </w:tc>
        <w:tc>
          <w:tcPr>
            <w:tcW w:w="1141" w:type="pct"/>
          </w:tcPr>
          <w:p w14:paraId="6905A3B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1134 (75)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1866333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361</w:t>
            </w:r>
          </w:p>
        </w:tc>
      </w:tr>
      <w:tr w:rsidR="00022DCE" w:rsidRPr="00022DCE" w14:paraId="04F1B774" w14:textId="77777777" w:rsidTr="0045083B">
        <w:trPr>
          <w:trHeight w:val="556"/>
        </w:trPr>
        <w:tc>
          <w:tcPr>
            <w:tcW w:w="3286" w:type="pct"/>
            <w:shd w:val="clear" w:color="auto" w:fill="auto"/>
          </w:tcPr>
          <w:p w14:paraId="3CF9666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Previous Miscarriage, n (%)</w:t>
            </w:r>
          </w:p>
        </w:tc>
        <w:tc>
          <w:tcPr>
            <w:tcW w:w="1141" w:type="pct"/>
          </w:tcPr>
          <w:p w14:paraId="46D9E5A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270 (21.5)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04C94B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617</w:t>
            </w:r>
          </w:p>
        </w:tc>
      </w:tr>
      <w:tr w:rsidR="00022DCE" w:rsidRPr="00022DCE" w14:paraId="20DAFEF2" w14:textId="77777777" w:rsidTr="0045083B">
        <w:trPr>
          <w:trHeight w:val="339"/>
        </w:trPr>
        <w:tc>
          <w:tcPr>
            <w:tcW w:w="4427" w:type="pct"/>
            <w:gridSpan w:val="2"/>
            <w:shd w:val="clear" w:color="auto" w:fill="auto"/>
          </w:tcPr>
          <w:p w14:paraId="48178C7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Clinical features</w:t>
            </w:r>
          </w:p>
        </w:tc>
        <w:tc>
          <w:tcPr>
            <w:tcW w:w="573" w:type="pct"/>
            <w:shd w:val="clear" w:color="auto" w:fill="auto"/>
          </w:tcPr>
          <w:p w14:paraId="4A75B62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14:ligatures w14:val="none"/>
              </w:rPr>
            </w:pPr>
          </w:p>
        </w:tc>
      </w:tr>
      <w:tr w:rsidR="00022DCE" w:rsidRPr="00022DCE" w14:paraId="608A7191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4CBC748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Resting sPAP (mmHg)</w:t>
            </w:r>
          </w:p>
        </w:tc>
        <w:tc>
          <w:tcPr>
            <w:tcW w:w="1141" w:type="pct"/>
          </w:tcPr>
          <w:p w14:paraId="18A8C63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22.8 (16.5)</w:t>
            </w:r>
          </w:p>
        </w:tc>
        <w:tc>
          <w:tcPr>
            <w:tcW w:w="573" w:type="pct"/>
          </w:tcPr>
          <w:p w14:paraId="1DC9C4A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325</w:t>
            </w:r>
          </w:p>
        </w:tc>
      </w:tr>
      <w:tr w:rsidR="00022DCE" w:rsidRPr="00022DCE" w14:paraId="28E43B46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A33B04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highlight w:val="yellow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ESR (mm/h), mean (SD)</w:t>
            </w:r>
          </w:p>
        </w:tc>
        <w:tc>
          <w:tcPr>
            <w:tcW w:w="1141" w:type="pct"/>
          </w:tcPr>
          <w:p w14:paraId="6BFE5D2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21.7 (17.7)</w:t>
            </w:r>
          </w:p>
        </w:tc>
        <w:tc>
          <w:tcPr>
            <w:tcW w:w="573" w:type="pct"/>
          </w:tcPr>
          <w:p w14:paraId="18484DFA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:b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245</w:t>
            </w:r>
          </w:p>
        </w:tc>
      </w:tr>
      <w:tr w:rsidR="00022DCE" w:rsidRPr="00022DCE" w14:paraId="4555E9D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56C2C2E5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RPC (mg/L), mean (SD)</w:t>
            </w:r>
          </w:p>
        </w:tc>
        <w:tc>
          <w:tcPr>
            <w:tcW w:w="1141" w:type="pct"/>
          </w:tcPr>
          <w:p w14:paraId="08BBBC9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9.3 (25.0)</w:t>
            </w:r>
          </w:p>
        </w:tc>
        <w:tc>
          <w:tcPr>
            <w:tcW w:w="573" w:type="pct"/>
          </w:tcPr>
          <w:p w14:paraId="253D8CF9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:b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185</w:t>
            </w:r>
          </w:p>
        </w:tc>
      </w:tr>
      <w:tr w:rsidR="00022DCE" w:rsidRPr="00022DCE" w14:paraId="4DCA14B9" w14:textId="77777777" w:rsidTr="0045083B">
        <w:trPr>
          <w:trHeight w:val="339"/>
        </w:trPr>
        <w:tc>
          <w:tcPr>
            <w:tcW w:w="5000" w:type="pct"/>
            <w:gridSpan w:val="3"/>
            <w:shd w:val="clear" w:color="auto" w:fill="auto"/>
          </w:tcPr>
          <w:p w14:paraId="07B5354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Laboratory profile</w:t>
            </w:r>
          </w:p>
        </w:tc>
      </w:tr>
      <w:tr w:rsidR="00022DCE" w:rsidRPr="00022DCE" w14:paraId="62E2C1EE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5C89E9E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ANA, n (%)</w:t>
            </w:r>
          </w:p>
        </w:tc>
        <w:tc>
          <w:tcPr>
            <w:tcW w:w="1141" w:type="pct"/>
            <w:shd w:val="clear" w:color="auto" w:fill="auto"/>
          </w:tcPr>
          <w:p w14:paraId="31E0187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1800 (97.4)</w:t>
            </w:r>
          </w:p>
        </w:tc>
        <w:tc>
          <w:tcPr>
            <w:tcW w:w="573" w:type="pct"/>
            <w:shd w:val="clear" w:color="auto" w:fill="auto"/>
          </w:tcPr>
          <w:p w14:paraId="7D167DB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26</w:t>
            </w:r>
          </w:p>
        </w:tc>
      </w:tr>
      <w:tr w:rsidR="00022DCE" w:rsidRPr="00022DCE" w14:paraId="610FA2BD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FD1F49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ANCA, n (%)</w:t>
            </w:r>
          </w:p>
        </w:tc>
        <w:tc>
          <w:tcPr>
            <w:tcW w:w="1141" w:type="pct"/>
            <w:shd w:val="clear" w:color="auto" w:fill="auto"/>
          </w:tcPr>
          <w:p w14:paraId="24A1B98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24 (1.5)</w:t>
            </w:r>
          </w:p>
        </w:tc>
        <w:tc>
          <w:tcPr>
            <w:tcW w:w="573" w:type="pct"/>
            <w:shd w:val="clear" w:color="auto" w:fill="auto"/>
          </w:tcPr>
          <w:p w14:paraId="6B56192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302</w:t>
            </w:r>
          </w:p>
        </w:tc>
      </w:tr>
      <w:tr w:rsidR="00022DCE" w:rsidRPr="00022DCE" w14:paraId="43BCB6F1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FE3281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Anti-dsDNA, n (%)</w:t>
            </w:r>
          </w:p>
        </w:tc>
        <w:tc>
          <w:tcPr>
            <w:tcW w:w="1141" w:type="pct"/>
            <w:shd w:val="clear" w:color="auto" w:fill="auto"/>
          </w:tcPr>
          <w:p w14:paraId="3884F43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18 (1.1)</w:t>
            </w:r>
          </w:p>
        </w:tc>
        <w:tc>
          <w:tcPr>
            <w:tcW w:w="573" w:type="pct"/>
            <w:shd w:val="clear" w:color="auto" w:fill="auto"/>
          </w:tcPr>
          <w:p w14:paraId="5F9A7664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275</w:t>
            </w:r>
          </w:p>
        </w:tc>
      </w:tr>
      <w:tr w:rsidR="00022DCE" w:rsidRPr="00022DCE" w14:paraId="71FFD374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9C3028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ACLA/anti β2GPI/LAC, n (%)</w:t>
            </w:r>
          </w:p>
        </w:tc>
        <w:tc>
          <w:tcPr>
            <w:tcW w:w="1141" w:type="pct"/>
            <w:shd w:val="clear" w:color="auto" w:fill="auto"/>
          </w:tcPr>
          <w:p w14:paraId="09440F9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68 (4.3)</w:t>
            </w:r>
          </w:p>
        </w:tc>
        <w:tc>
          <w:tcPr>
            <w:tcW w:w="573" w:type="pct"/>
            <w:shd w:val="clear" w:color="auto" w:fill="auto"/>
          </w:tcPr>
          <w:p w14:paraId="1316EFF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Calibri" w:hAnsi="Times New Roman" w:cs="Times New Roman"/>
                <w:kern w:val="0"/>
                <w14:ligatures w14:val="none"/>
              </w:rPr>
              <w:t>296</w:t>
            </w:r>
          </w:p>
        </w:tc>
      </w:tr>
      <w:tr w:rsidR="00022DCE" w:rsidRPr="00022DCE" w14:paraId="75CB1808" w14:textId="77777777" w:rsidTr="0045083B">
        <w:trPr>
          <w:trHeight w:val="339"/>
        </w:trPr>
        <w:tc>
          <w:tcPr>
            <w:tcW w:w="4427" w:type="pct"/>
            <w:gridSpan w:val="2"/>
            <w:shd w:val="clear" w:color="auto" w:fill="auto"/>
          </w:tcPr>
          <w:p w14:paraId="7E600059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14:ligatures w14:val="none"/>
              </w:rPr>
              <w:t>Comorbidity</w:t>
            </w:r>
          </w:p>
        </w:tc>
        <w:tc>
          <w:tcPr>
            <w:tcW w:w="573" w:type="pct"/>
            <w:shd w:val="clear" w:color="auto" w:fill="auto"/>
          </w:tcPr>
          <w:p w14:paraId="43FA563C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14:ligatures w14:val="none"/>
              </w:rPr>
            </w:pPr>
          </w:p>
        </w:tc>
      </w:tr>
      <w:tr w:rsidR="00022DCE" w:rsidRPr="00022DCE" w14:paraId="402743ED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FD5AB3E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Myocardial infarction, n (%)</w:t>
            </w:r>
          </w:p>
          <w:p w14:paraId="031730A2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Heart failure, n (%)</w:t>
            </w:r>
          </w:p>
        </w:tc>
        <w:tc>
          <w:tcPr>
            <w:tcW w:w="1141" w:type="pct"/>
          </w:tcPr>
          <w:p w14:paraId="2BB178C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54 (2.9)</w:t>
            </w:r>
          </w:p>
          <w:p w14:paraId="5273B13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39 (2.1)</w:t>
            </w:r>
          </w:p>
        </w:tc>
        <w:tc>
          <w:tcPr>
            <w:tcW w:w="573" w:type="pct"/>
          </w:tcPr>
          <w:p w14:paraId="3B62F8B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  <w:p w14:paraId="5EECDEA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76FF07F5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D65B3F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Cerebrovascular disease, n (%)</w:t>
            </w:r>
          </w:p>
          <w:p w14:paraId="01B5CE8B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Ictus, n (%)</w:t>
            </w:r>
          </w:p>
          <w:p w14:paraId="36C16CBC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hemiplegia</w:t>
            </w:r>
            <w:r w:rsidRPr="00022DCE">
              <w:rPr>
                <w:rFonts w:ascii="Times New Roman" w:eastAsia="Aptos" w:hAnsi="Times New Roman" w:cs="Times New Roman"/>
                <w14:ligatures w14:val="none"/>
              </w:rPr>
              <w:t>, n (%)</w:t>
            </w:r>
          </w:p>
        </w:tc>
        <w:tc>
          <w:tcPr>
            <w:tcW w:w="1141" w:type="pct"/>
          </w:tcPr>
          <w:p w14:paraId="357531A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34 (1.8)</w:t>
            </w:r>
          </w:p>
          <w:p w14:paraId="6BFEBDD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17 (0.9)</w:t>
            </w:r>
          </w:p>
          <w:p w14:paraId="26C5C9B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4 (0.2)</w:t>
            </w:r>
          </w:p>
        </w:tc>
        <w:tc>
          <w:tcPr>
            <w:tcW w:w="573" w:type="pct"/>
          </w:tcPr>
          <w:p w14:paraId="0CD7EE1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  <w:p w14:paraId="52D67B5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  <w:p w14:paraId="0946AA4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2006C6AF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0E13B9D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Chronic pulmonary disease (not ILD), n (%)</w:t>
            </w:r>
          </w:p>
        </w:tc>
        <w:tc>
          <w:tcPr>
            <w:tcW w:w="1141" w:type="pct"/>
          </w:tcPr>
          <w:p w14:paraId="4BB8C86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81 (4.3)</w:t>
            </w:r>
          </w:p>
        </w:tc>
        <w:tc>
          <w:tcPr>
            <w:tcW w:w="573" w:type="pct"/>
          </w:tcPr>
          <w:p w14:paraId="0AEC22F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250A45AD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F00F6B3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 xml:space="preserve"> Kidney disease (moderate to severe), n (%)</w:t>
            </w:r>
          </w:p>
        </w:tc>
        <w:tc>
          <w:tcPr>
            <w:tcW w:w="1141" w:type="pct"/>
          </w:tcPr>
          <w:p w14:paraId="230503A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48 (2.6)</w:t>
            </w:r>
          </w:p>
        </w:tc>
        <w:tc>
          <w:tcPr>
            <w:tcW w:w="573" w:type="pct"/>
          </w:tcPr>
          <w:p w14:paraId="126AC4B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3BB9BD7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161FCE79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Liver disease (mild), n (%)</w:t>
            </w:r>
          </w:p>
          <w:p w14:paraId="5D40BC8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Liver disease (moderate to severe), n (%)</w:t>
            </w:r>
          </w:p>
        </w:tc>
        <w:tc>
          <w:tcPr>
            <w:tcW w:w="1141" w:type="pct"/>
          </w:tcPr>
          <w:p w14:paraId="178CF58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57 (3.0)</w:t>
            </w:r>
          </w:p>
          <w:p w14:paraId="15B3691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24 (1.3)</w:t>
            </w:r>
          </w:p>
        </w:tc>
        <w:tc>
          <w:tcPr>
            <w:tcW w:w="573" w:type="pct"/>
          </w:tcPr>
          <w:p w14:paraId="1ED3BB0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5FA5E716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5FA5C56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Cancer, n (%)</w:t>
            </w:r>
          </w:p>
          <w:p w14:paraId="7594194C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Metastatic cancer, n (%)</w:t>
            </w:r>
          </w:p>
          <w:p w14:paraId="4D9B80FA" w14:textId="498B07AB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Leukemia, n (%)</w:t>
            </w:r>
          </w:p>
          <w:p w14:paraId="61AFE723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Lymphoma, n (%)</w:t>
            </w:r>
          </w:p>
        </w:tc>
        <w:tc>
          <w:tcPr>
            <w:tcW w:w="1141" w:type="pct"/>
          </w:tcPr>
          <w:p w14:paraId="34430E4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138 (7.4)</w:t>
            </w:r>
          </w:p>
          <w:p w14:paraId="0B873DC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8 (0.4)</w:t>
            </w:r>
          </w:p>
          <w:p w14:paraId="5E5953B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2 (0.11)</w:t>
            </w:r>
          </w:p>
          <w:p w14:paraId="23EE0A5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6 (0.3)</w:t>
            </w:r>
          </w:p>
        </w:tc>
        <w:tc>
          <w:tcPr>
            <w:tcW w:w="573" w:type="pct"/>
          </w:tcPr>
          <w:p w14:paraId="7E10A564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77A0E932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A9F174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Dementia, n (%)</w:t>
            </w:r>
          </w:p>
        </w:tc>
        <w:tc>
          <w:tcPr>
            <w:tcW w:w="1141" w:type="pct"/>
          </w:tcPr>
          <w:p w14:paraId="444CC1EE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4 (0.2)</w:t>
            </w:r>
          </w:p>
        </w:tc>
        <w:tc>
          <w:tcPr>
            <w:tcW w:w="573" w:type="pct"/>
          </w:tcPr>
          <w:p w14:paraId="4FB897B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2C3BAB07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31F1953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Osteoporosis, n (%)</w:t>
            </w:r>
          </w:p>
        </w:tc>
        <w:tc>
          <w:tcPr>
            <w:tcW w:w="1141" w:type="pct"/>
          </w:tcPr>
          <w:p w14:paraId="0B1B703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245 (13.1)</w:t>
            </w:r>
          </w:p>
        </w:tc>
        <w:tc>
          <w:tcPr>
            <w:tcW w:w="573" w:type="pct"/>
          </w:tcPr>
          <w:p w14:paraId="36AD2A4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1DAE957C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81CFF1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Gastroduodenal ulcer, n (%)</w:t>
            </w:r>
          </w:p>
        </w:tc>
        <w:tc>
          <w:tcPr>
            <w:tcW w:w="1141" w:type="pct"/>
          </w:tcPr>
          <w:p w14:paraId="5B72DD2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  <w14:ligatures w14:val="none"/>
              </w:rPr>
              <w:t>49 (2.6)</w:t>
            </w:r>
          </w:p>
        </w:tc>
        <w:tc>
          <w:tcPr>
            <w:tcW w:w="573" w:type="pct"/>
          </w:tcPr>
          <w:p w14:paraId="609A620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0</w:t>
            </w:r>
          </w:p>
        </w:tc>
      </w:tr>
      <w:tr w:rsidR="00022DCE" w:rsidRPr="00022DCE" w14:paraId="3AD61EFB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DA976B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 xml:space="preserve">Ongoing Therapy </w:t>
            </w:r>
          </w:p>
        </w:tc>
        <w:tc>
          <w:tcPr>
            <w:tcW w:w="1141" w:type="pct"/>
          </w:tcPr>
          <w:p w14:paraId="793BF49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</w:p>
        </w:tc>
        <w:tc>
          <w:tcPr>
            <w:tcW w:w="573" w:type="pct"/>
          </w:tcPr>
          <w:p w14:paraId="0C2321D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</w:p>
        </w:tc>
      </w:tr>
      <w:tr w:rsidR="00022DCE" w:rsidRPr="00022DCE" w14:paraId="236000B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7263E9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Bosentan, n (%)</w:t>
            </w:r>
          </w:p>
        </w:tc>
        <w:tc>
          <w:tcPr>
            <w:tcW w:w="1141" w:type="pct"/>
          </w:tcPr>
          <w:p w14:paraId="513B8968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371 (45.3)</w:t>
            </w:r>
          </w:p>
        </w:tc>
        <w:tc>
          <w:tcPr>
            <w:tcW w:w="573" w:type="pct"/>
          </w:tcPr>
          <w:p w14:paraId="74134C3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1054</w:t>
            </w:r>
          </w:p>
        </w:tc>
      </w:tr>
      <w:tr w:rsidR="00022DCE" w:rsidRPr="00022DCE" w14:paraId="29FB140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5078C59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Ambrisentan, n (%)</w:t>
            </w:r>
          </w:p>
        </w:tc>
        <w:tc>
          <w:tcPr>
            <w:tcW w:w="1141" w:type="pct"/>
          </w:tcPr>
          <w:p w14:paraId="7DA00A7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11 (2.6)</w:t>
            </w:r>
          </w:p>
        </w:tc>
        <w:tc>
          <w:tcPr>
            <w:tcW w:w="573" w:type="pct"/>
          </w:tcPr>
          <w:p w14:paraId="7FBDA8A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1450</w:t>
            </w:r>
          </w:p>
        </w:tc>
      </w:tr>
      <w:tr w:rsidR="00022DCE" w:rsidRPr="00022DCE" w14:paraId="5843DC8F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03B83BE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Macitentan, n (%)</w:t>
            </w:r>
          </w:p>
        </w:tc>
        <w:tc>
          <w:tcPr>
            <w:tcW w:w="1141" w:type="pct"/>
          </w:tcPr>
          <w:p w14:paraId="2639E2E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38 (8.5)</w:t>
            </w:r>
          </w:p>
        </w:tc>
        <w:tc>
          <w:tcPr>
            <w:tcW w:w="573" w:type="pct"/>
          </w:tcPr>
          <w:p w14:paraId="15C240F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1424</w:t>
            </w:r>
          </w:p>
        </w:tc>
      </w:tr>
      <w:tr w:rsidR="00022DCE" w:rsidRPr="00022DCE" w14:paraId="5AC5A076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E71520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Sildenafil, n (%)</w:t>
            </w:r>
          </w:p>
        </w:tc>
        <w:tc>
          <w:tcPr>
            <w:tcW w:w="1141" w:type="pct"/>
          </w:tcPr>
          <w:p w14:paraId="1C65E9C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59 (12.3)</w:t>
            </w:r>
          </w:p>
        </w:tc>
        <w:tc>
          <w:tcPr>
            <w:tcW w:w="573" w:type="pct"/>
          </w:tcPr>
          <w:p w14:paraId="0CC7744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1395</w:t>
            </w:r>
          </w:p>
        </w:tc>
      </w:tr>
      <w:tr w:rsidR="00022DCE" w:rsidRPr="00022DCE" w14:paraId="1BF1A7EA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6AA9BDA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Tadalafil, n (%)</w:t>
            </w:r>
          </w:p>
        </w:tc>
        <w:tc>
          <w:tcPr>
            <w:tcW w:w="1141" w:type="pct"/>
          </w:tcPr>
          <w:p w14:paraId="0CDED53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13 (3.7)</w:t>
            </w:r>
          </w:p>
        </w:tc>
        <w:tc>
          <w:tcPr>
            <w:tcW w:w="573" w:type="pct"/>
          </w:tcPr>
          <w:p w14:paraId="5BA6755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1437</w:t>
            </w:r>
          </w:p>
        </w:tc>
      </w:tr>
      <w:tr w:rsidR="00022DCE" w:rsidRPr="00022DCE" w14:paraId="652B4558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609EEDA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epoprostenolo, n (%)</w:t>
            </w:r>
          </w:p>
        </w:tc>
        <w:tc>
          <w:tcPr>
            <w:tcW w:w="1141" w:type="pct"/>
          </w:tcPr>
          <w:p w14:paraId="4C0FD22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3 (0.7)</w:t>
            </w:r>
          </w:p>
        </w:tc>
        <w:tc>
          <w:tcPr>
            <w:tcW w:w="573" w:type="pct"/>
          </w:tcPr>
          <w:p w14:paraId="15FEA5C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1465</w:t>
            </w:r>
          </w:p>
        </w:tc>
      </w:tr>
      <w:tr w:rsidR="00022DCE" w:rsidRPr="00022DCE" w14:paraId="6317F4D9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81030B0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PGE1, n (%)</w:t>
            </w:r>
          </w:p>
        </w:tc>
        <w:tc>
          <w:tcPr>
            <w:tcW w:w="1141" w:type="pct"/>
          </w:tcPr>
          <w:p w14:paraId="3028A31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41 (8.7)</w:t>
            </w:r>
          </w:p>
        </w:tc>
        <w:tc>
          <w:tcPr>
            <w:tcW w:w="573" w:type="pct"/>
          </w:tcPr>
          <w:p w14:paraId="2206347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1403</w:t>
            </w:r>
          </w:p>
        </w:tc>
      </w:tr>
      <w:tr w:rsidR="00022DCE" w:rsidRPr="00022DCE" w14:paraId="67E97EEE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9192271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Riociguat, n (%)</w:t>
            </w:r>
          </w:p>
        </w:tc>
        <w:tc>
          <w:tcPr>
            <w:tcW w:w="1141" w:type="pct"/>
          </w:tcPr>
          <w:p w14:paraId="444B1B5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 (0.2)</w:t>
            </w:r>
          </w:p>
        </w:tc>
        <w:tc>
          <w:tcPr>
            <w:tcW w:w="573" w:type="pct"/>
          </w:tcPr>
          <w:p w14:paraId="1064039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1456</w:t>
            </w:r>
          </w:p>
        </w:tc>
      </w:tr>
      <w:tr w:rsidR="00022DCE" w:rsidRPr="00022DCE" w14:paraId="24C6E0EA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3B7659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 xml:space="preserve">Calcium channel blocker </w:t>
            </w:r>
          </w:p>
        </w:tc>
        <w:tc>
          <w:tcPr>
            <w:tcW w:w="1141" w:type="pct"/>
          </w:tcPr>
          <w:p w14:paraId="2DC08E9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239 (12.76)</w:t>
            </w:r>
          </w:p>
        </w:tc>
        <w:tc>
          <w:tcPr>
            <w:tcW w:w="573" w:type="pct"/>
          </w:tcPr>
          <w:p w14:paraId="4F2A4C8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0</w:t>
            </w:r>
          </w:p>
        </w:tc>
      </w:tr>
      <w:tr w:rsidR="00022DCE" w:rsidRPr="00022DCE" w14:paraId="6DB6A879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CAF2CD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highlight w:val="red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Beta blocker, n (%)</w:t>
            </w:r>
          </w:p>
        </w:tc>
        <w:tc>
          <w:tcPr>
            <w:tcW w:w="1141" w:type="pct"/>
          </w:tcPr>
          <w:p w14:paraId="67596C3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133 (25)</w:t>
            </w:r>
          </w:p>
        </w:tc>
        <w:tc>
          <w:tcPr>
            <w:tcW w:w="573" w:type="pct"/>
          </w:tcPr>
          <w:p w14:paraId="6C9A122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1341</w:t>
            </w:r>
          </w:p>
        </w:tc>
      </w:tr>
      <w:tr w:rsidR="00022DCE" w:rsidRPr="00022DCE" w14:paraId="524BDF4C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1715F05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highlight w:val="red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Antiplatet therapy, n (%)</w:t>
            </w:r>
          </w:p>
        </w:tc>
        <w:tc>
          <w:tcPr>
            <w:tcW w:w="1141" w:type="pct"/>
          </w:tcPr>
          <w:p w14:paraId="7556F17E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830 (73.3)</w:t>
            </w:r>
          </w:p>
        </w:tc>
        <w:tc>
          <w:tcPr>
            <w:tcW w:w="573" w:type="pct"/>
          </w:tcPr>
          <w:p w14:paraId="237B753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741</w:t>
            </w:r>
          </w:p>
        </w:tc>
      </w:tr>
      <w:tr w:rsidR="00022DCE" w:rsidRPr="00022DCE" w14:paraId="39F68A8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3C2422C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anticoagulant therapy, n (%)</w:t>
            </w:r>
          </w:p>
        </w:tc>
        <w:tc>
          <w:tcPr>
            <w:tcW w:w="1141" w:type="pct"/>
          </w:tcPr>
          <w:p w14:paraId="0E716A7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53 (11.6)</w:t>
            </w:r>
          </w:p>
        </w:tc>
        <w:tc>
          <w:tcPr>
            <w:tcW w:w="573" w:type="pct"/>
          </w:tcPr>
          <w:p w14:paraId="300E91A7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:b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1418</w:t>
            </w:r>
          </w:p>
        </w:tc>
      </w:tr>
      <w:tr w:rsidR="00022DCE" w:rsidRPr="00022DCE" w14:paraId="0B306B25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6E9FA18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Cyclophosphamide, n (%)</w:t>
            </w:r>
          </w:p>
        </w:tc>
        <w:tc>
          <w:tcPr>
            <w:tcW w:w="1141" w:type="pct"/>
          </w:tcPr>
          <w:p w14:paraId="092C73C4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 (2.4)</w:t>
            </w:r>
          </w:p>
        </w:tc>
        <w:tc>
          <w:tcPr>
            <w:tcW w:w="573" w:type="pct"/>
          </w:tcPr>
          <w:p w14:paraId="0961E239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1290</w:t>
            </w:r>
          </w:p>
        </w:tc>
      </w:tr>
      <w:tr w:rsidR="00022DCE" w:rsidRPr="00022DCE" w14:paraId="489C0E6D" w14:textId="77777777" w:rsidTr="0045083B">
        <w:trPr>
          <w:trHeight w:val="425"/>
        </w:trPr>
        <w:tc>
          <w:tcPr>
            <w:tcW w:w="3286" w:type="pct"/>
            <w:shd w:val="clear" w:color="auto" w:fill="auto"/>
          </w:tcPr>
          <w:p w14:paraId="5B8B140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Micophenolate, n (%)</w:t>
            </w:r>
          </w:p>
        </w:tc>
        <w:tc>
          <w:tcPr>
            <w:tcW w:w="1141" w:type="pct"/>
          </w:tcPr>
          <w:p w14:paraId="018C231E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228 (36.7)</w:t>
            </w:r>
          </w:p>
        </w:tc>
        <w:tc>
          <w:tcPr>
            <w:tcW w:w="573" w:type="pct"/>
          </w:tcPr>
          <w:p w14:paraId="782BEFD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12511</w:t>
            </w:r>
          </w:p>
        </w:tc>
      </w:tr>
      <w:tr w:rsidR="00022DCE" w:rsidRPr="00022DCE" w14:paraId="2AE83C2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5E24763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Methotrexate, n (%)</w:t>
            </w:r>
          </w:p>
        </w:tc>
        <w:tc>
          <w:tcPr>
            <w:tcW w:w="1141" w:type="pct"/>
          </w:tcPr>
          <w:p w14:paraId="74D967FE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158 (24.9)</w:t>
            </w:r>
          </w:p>
        </w:tc>
        <w:tc>
          <w:tcPr>
            <w:tcW w:w="573" w:type="pct"/>
          </w:tcPr>
          <w:p w14:paraId="537782F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1238</w:t>
            </w:r>
          </w:p>
        </w:tc>
      </w:tr>
      <w:tr w:rsidR="00022DCE" w:rsidRPr="00022DCE" w14:paraId="1725D6F7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A57CE9A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Rituximab, n (%)</w:t>
            </w:r>
          </w:p>
        </w:tc>
        <w:tc>
          <w:tcPr>
            <w:tcW w:w="1141" w:type="pct"/>
          </w:tcPr>
          <w:p w14:paraId="059DB32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41 (8.6)</w:t>
            </w:r>
          </w:p>
        </w:tc>
        <w:tc>
          <w:tcPr>
            <w:tcW w:w="573" w:type="pct"/>
          </w:tcPr>
          <w:p w14:paraId="0DEEA46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1395</w:t>
            </w:r>
          </w:p>
        </w:tc>
      </w:tr>
      <w:tr w:rsidR="00022DCE" w:rsidRPr="00022DCE" w14:paraId="0EBCD497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1B4898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Anti-TNF, n (%)</w:t>
            </w:r>
          </w:p>
        </w:tc>
        <w:tc>
          <w:tcPr>
            <w:tcW w:w="1141" w:type="pct"/>
          </w:tcPr>
          <w:p w14:paraId="260C40E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 (0.2)</w:t>
            </w:r>
          </w:p>
        </w:tc>
        <w:tc>
          <w:tcPr>
            <w:tcW w:w="573" w:type="pct"/>
          </w:tcPr>
          <w:p w14:paraId="3F21CCDB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1445</w:t>
            </w:r>
          </w:p>
        </w:tc>
      </w:tr>
      <w:tr w:rsidR="00022DCE" w:rsidRPr="00022DCE" w14:paraId="5B0413C9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D344EF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Tocilizumab, n (%)</w:t>
            </w:r>
          </w:p>
        </w:tc>
        <w:tc>
          <w:tcPr>
            <w:tcW w:w="1141" w:type="pct"/>
          </w:tcPr>
          <w:p w14:paraId="5AC636B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 (3.2)</w:t>
            </w:r>
          </w:p>
        </w:tc>
        <w:tc>
          <w:tcPr>
            <w:tcW w:w="573" w:type="pct"/>
          </w:tcPr>
          <w:p w14:paraId="012DF45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1436</w:t>
            </w:r>
          </w:p>
        </w:tc>
      </w:tr>
      <w:tr w:rsidR="00022DCE" w:rsidRPr="00022DCE" w14:paraId="17D1C452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677DFDC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Abatacept, n (%)</w:t>
            </w:r>
          </w:p>
        </w:tc>
        <w:tc>
          <w:tcPr>
            <w:tcW w:w="1141" w:type="pct"/>
          </w:tcPr>
          <w:p w14:paraId="7FD3D80E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4 (0.9)</w:t>
            </w:r>
          </w:p>
        </w:tc>
        <w:tc>
          <w:tcPr>
            <w:tcW w:w="573" w:type="pct"/>
          </w:tcPr>
          <w:p w14:paraId="7D1488D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14441</w:t>
            </w:r>
          </w:p>
        </w:tc>
      </w:tr>
      <w:tr w:rsidR="00022DCE" w:rsidRPr="00022DCE" w14:paraId="69CF4519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65654425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:b/>
                <w:bCs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 xml:space="preserve">Past therapy </w:t>
            </w:r>
          </w:p>
        </w:tc>
        <w:tc>
          <w:tcPr>
            <w:tcW w:w="1141" w:type="pct"/>
          </w:tcPr>
          <w:p w14:paraId="78F42EC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</w:tc>
        <w:tc>
          <w:tcPr>
            <w:tcW w:w="573" w:type="pct"/>
          </w:tcPr>
          <w:p w14:paraId="4AB3ABB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:lang w:val="en-AU"/>
                <w14:ligatures w14:val="none"/>
              </w:rPr>
            </w:pPr>
          </w:p>
        </w:tc>
      </w:tr>
      <w:tr w:rsidR="00022DCE" w:rsidRPr="00022DCE" w14:paraId="49B6EDA7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6C2C8F19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lastRenderedPageBreak/>
              <w:t>Bosentan, n (%)</w:t>
            </w:r>
          </w:p>
        </w:tc>
        <w:tc>
          <w:tcPr>
            <w:tcW w:w="1141" w:type="pct"/>
          </w:tcPr>
          <w:p w14:paraId="047AAF24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112 (13.7)</w:t>
            </w:r>
          </w:p>
        </w:tc>
        <w:tc>
          <w:tcPr>
            <w:tcW w:w="573" w:type="pct"/>
          </w:tcPr>
          <w:p w14:paraId="719DB1B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1054</w:t>
            </w:r>
          </w:p>
        </w:tc>
      </w:tr>
      <w:tr w:rsidR="00022DCE" w:rsidRPr="00022DCE" w14:paraId="2F957DCC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9C8006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Ambrisentan, n (%)</w:t>
            </w:r>
          </w:p>
        </w:tc>
        <w:tc>
          <w:tcPr>
            <w:tcW w:w="1141" w:type="pct"/>
          </w:tcPr>
          <w:p w14:paraId="58C43600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 (0.5)</w:t>
            </w:r>
          </w:p>
        </w:tc>
        <w:tc>
          <w:tcPr>
            <w:tcW w:w="573" w:type="pct"/>
          </w:tcPr>
          <w:p w14:paraId="7A587BE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1450</w:t>
            </w:r>
          </w:p>
        </w:tc>
      </w:tr>
      <w:tr w:rsidR="00022DCE" w:rsidRPr="00022DCE" w14:paraId="69F8E7FE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1507B5C8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Macitentan, n (%)</w:t>
            </w:r>
          </w:p>
        </w:tc>
        <w:tc>
          <w:tcPr>
            <w:tcW w:w="1141" w:type="pct"/>
          </w:tcPr>
          <w:p w14:paraId="63D575B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 (0.4)</w:t>
            </w:r>
          </w:p>
        </w:tc>
        <w:tc>
          <w:tcPr>
            <w:tcW w:w="573" w:type="pct"/>
          </w:tcPr>
          <w:p w14:paraId="0F131427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1424</w:t>
            </w:r>
          </w:p>
        </w:tc>
      </w:tr>
      <w:tr w:rsidR="00022DCE" w:rsidRPr="00022DCE" w14:paraId="6952A254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0CE8F49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Sildenafil, n (%)</w:t>
            </w:r>
          </w:p>
        </w:tc>
        <w:tc>
          <w:tcPr>
            <w:tcW w:w="1141" w:type="pct"/>
          </w:tcPr>
          <w:p w14:paraId="5FFBD4E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19 (4.0)</w:t>
            </w:r>
          </w:p>
        </w:tc>
        <w:tc>
          <w:tcPr>
            <w:tcW w:w="573" w:type="pct"/>
          </w:tcPr>
          <w:p w14:paraId="5B2303B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1395</w:t>
            </w:r>
          </w:p>
        </w:tc>
      </w:tr>
      <w:tr w:rsidR="00022DCE" w:rsidRPr="00022DCE" w14:paraId="1C054F7E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22A4D5B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Tadalafil, n (%)</w:t>
            </w:r>
          </w:p>
        </w:tc>
        <w:tc>
          <w:tcPr>
            <w:tcW w:w="1141" w:type="pct"/>
          </w:tcPr>
          <w:p w14:paraId="4BE6518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7 (1.6)</w:t>
            </w:r>
          </w:p>
        </w:tc>
        <w:tc>
          <w:tcPr>
            <w:tcW w:w="573" w:type="pct"/>
          </w:tcPr>
          <w:p w14:paraId="5DD3A8F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1437</w:t>
            </w:r>
          </w:p>
        </w:tc>
      </w:tr>
      <w:tr w:rsidR="00022DCE" w:rsidRPr="00022DCE" w14:paraId="5ADF8671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6874E92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epoprostenolo, n (%)</w:t>
            </w:r>
          </w:p>
        </w:tc>
        <w:tc>
          <w:tcPr>
            <w:tcW w:w="1141" w:type="pct"/>
          </w:tcPr>
          <w:p w14:paraId="4FDE166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</w:p>
        </w:tc>
        <w:tc>
          <w:tcPr>
            <w:tcW w:w="573" w:type="pct"/>
          </w:tcPr>
          <w:p w14:paraId="160F0FD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1465</w:t>
            </w:r>
          </w:p>
        </w:tc>
      </w:tr>
      <w:tr w:rsidR="00022DCE" w:rsidRPr="00022DCE" w14:paraId="0B1E09A7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C358700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PGE1, n (%)</w:t>
            </w:r>
          </w:p>
        </w:tc>
        <w:tc>
          <w:tcPr>
            <w:tcW w:w="1141" w:type="pct"/>
          </w:tcPr>
          <w:p w14:paraId="3C88DEB2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41 (8.7)</w:t>
            </w:r>
          </w:p>
        </w:tc>
        <w:tc>
          <w:tcPr>
            <w:tcW w:w="573" w:type="pct"/>
          </w:tcPr>
          <w:p w14:paraId="69D42861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1403</w:t>
            </w:r>
          </w:p>
        </w:tc>
      </w:tr>
      <w:tr w:rsidR="00022DCE" w:rsidRPr="00022DCE" w14:paraId="1A2D8494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1A64FB2D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Riociguat, n (%)</w:t>
            </w:r>
          </w:p>
        </w:tc>
        <w:tc>
          <w:tcPr>
            <w:tcW w:w="1141" w:type="pct"/>
          </w:tcPr>
          <w:p w14:paraId="2F04A6F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lang w:val="en-US"/>
                <w14:ligatures w14:val="none"/>
              </w:rPr>
              <w:t>1 (0.1)</w:t>
            </w:r>
          </w:p>
        </w:tc>
        <w:tc>
          <w:tcPr>
            <w:tcW w:w="573" w:type="pct"/>
          </w:tcPr>
          <w:p w14:paraId="608645B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416</w:t>
            </w:r>
          </w:p>
        </w:tc>
      </w:tr>
      <w:tr w:rsidR="00022DCE" w:rsidRPr="00022DCE" w14:paraId="2436B985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5F43E859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 xml:space="preserve">Calcium channel blocker </w:t>
            </w:r>
          </w:p>
        </w:tc>
        <w:tc>
          <w:tcPr>
            <w:tcW w:w="1141" w:type="pct"/>
          </w:tcPr>
          <w:p w14:paraId="4B357C38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994 (53.07)</w:t>
            </w:r>
          </w:p>
        </w:tc>
        <w:tc>
          <w:tcPr>
            <w:tcW w:w="573" w:type="pct"/>
          </w:tcPr>
          <w:p w14:paraId="5DEB3AA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0</w:t>
            </w:r>
          </w:p>
        </w:tc>
      </w:tr>
      <w:tr w:rsidR="00022DCE" w:rsidRPr="00022DCE" w14:paraId="6AEC0CE1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6277DF68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Beta blocker, n (%)</w:t>
            </w:r>
          </w:p>
        </w:tc>
        <w:tc>
          <w:tcPr>
            <w:tcW w:w="1141" w:type="pct"/>
          </w:tcPr>
          <w:p w14:paraId="2BC28C8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11 (2.1)</w:t>
            </w:r>
          </w:p>
        </w:tc>
        <w:tc>
          <w:tcPr>
            <w:tcW w:w="573" w:type="pct"/>
          </w:tcPr>
          <w:p w14:paraId="6196A2A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1341</w:t>
            </w:r>
          </w:p>
        </w:tc>
      </w:tr>
      <w:tr w:rsidR="00022DCE" w:rsidRPr="00022DCE" w14:paraId="538F4A64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0D16724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Antiplatet therapy, n (%)</w:t>
            </w:r>
          </w:p>
        </w:tc>
        <w:tc>
          <w:tcPr>
            <w:tcW w:w="1141" w:type="pct"/>
          </w:tcPr>
          <w:p w14:paraId="1C6E976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69 (6.1)</w:t>
            </w:r>
          </w:p>
        </w:tc>
        <w:tc>
          <w:tcPr>
            <w:tcW w:w="573" w:type="pct"/>
          </w:tcPr>
          <w:p w14:paraId="59B36DF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741</w:t>
            </w:r>
          </w:p>
        </w:tc>
      </w:tr>
      <w:tr w:rsidR="00022DCE" w:rsidRPr="00022DCE" w14:paraId="26C22A0C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3B25C31B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anticoagulant therapy, n (%)</w:t>
            </w:r>
          </w:p>
        </w:tc>
        <w:tc>
          <w:tcPr>
            <w:tcW w:w="1141" w:type="pct"/>
          </w:tcPr>
          <w:p w14:paraId="32BAC86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7 (1.5)</w:t>
            </w:r>
          </w:p>
        </w:tc>
        <w:tc>
          <w:tcPr>
            <w:tcW w:w="573" w:type="pct"/>
          </w:tcPr>
          <w:p w14:paraId="42A749AC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1418</w:t>
            </w:r>
          </w:p>
        </w:tc>
      </w:tr>
      <w:tr w:rsidR="00022DCE" w:rsidRPr="00022DCE" w14:paraId="163C192C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18886640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Cyclophosphamide, n (%)</w:t>
            </w:r>
          </w:p>
        </w:tc>
        <w:tc>
          <w:tcPr>
            <w:tcW w:w="1141" w:type="pct"/>
          </w:tcPr>
          <w:p w14:paraId="43C76384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185(31.7)</w:t>
            </w:r>
          </w:p>
        </w:tc>
        <w:tc>
          <w:tcPr>
            <w:tcW w:w="573" w:type="pct"/>
          </w:tcPr>
          <w:p w14:paraId="5341969E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1290</w:t>
            </w:r>
          </w:p>
        </w:tc>
      </w:tr>
      <w:tr w:rsidR="00022DCE" w:rsidRPr="00022DCE" w14:paraId="4EAFE8A7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1A9E646F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Micophenolate, n (%)</w:t>
            </w:r>
          </w:p>
        </w:tc>
        <w:tc>
          <w:tcPr>
            <w:tcW w:w="1141" w:type="pct"/>
          </w:tcPr>
          <w:p w14:paraId="497FB9A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41 (6.6)</w:t>
            </w:r>
          </w:p>
        </w:tc>
        <w:tc>
          <w:tcPr>
            <w:tcW w:w="573" w:type="pct"/>
          </w:tcPr>
          <w:p w14:paraId="440353B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251</w:t>
            </w:r>
          </w:p>
        </w:tc>
      </w:tr>
      <w:tr w:rsidR="00022DCE" w:rsidRPr="00022DCE" w14:paraId="13F14E0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D7D1F97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Methotrexate, n (%)</w:t>
            </w:r>
          </w:p>
        </w:tc>
        <w:tc>
          <w:tcPr>
            <w:tcW w:w="1141" w:type="pct"/>
          </w:tcPr>
          <w:p w14:paraId="5431C44A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123 (19.4)</w:t>
            </w:r>
          </w:p>
        </w:tc>
        <w:tc>
          <w:tcPr>
            <w:tcW w:w="573" w:type="pct"/>
          </w:tcPr>
          <w:p w14:paraId="14441BF5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1238</w:t>
            </w:r>
          </w:p>
        </w:tc>
      </w:tr>
      <w:tr w:rsidR="00022DCE" w:rsidRPr="00022DCE" w14:paraId="036B3C3A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2B4A91EC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Rituximab, n (%)</w:t>
            </w:r>
          </w:p>
        </w:tc>
        <w:tc>
          <w:tcPr>
            <w:tcW w:w="1141" w:type="pct"/>
          </w:tcPr>
          <w:p w14:paraId="66CCD37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32 (6.7)</w:t>
            </w:r>
          </w:p>
        </w:tc>
        <w:tc>
          <w:tcPr>
            <w:tcW w:w="573" w:type="pct"/>
          </w:tcPr>
          <w:p w14:paraId="5ADA4A8F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1395</w:t>
            </w:r>
          </w:p>
        </w:tc>
      </w:tr>
      <w:tr w:rsidR="00022DCE" w:rsidRPr="00022DCE" w14:paraId="7570A762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43F21C3E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Anti-TNF, n (%)</w:t>
            </w:r>
          </w:p>
        </w:tc>
        <w:tc>
          <w:tcPr>
            <w:tcW w:w="1141" w:type="pct"/>
          </w:tcPr>
          <w:p w14:paraId="3A323F94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9 (2.1)</w:t>
            </w:r>
          </w:p>
        </w:tc>
        <w:tc>
          <w:tcPr>
            <w:tcW w:w="573" w:type="pct"/>
          </w:tcPr>
          <w:p w14:paraId="34BDEE6D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1445</w:t>
            </w:r>
          </w:p>
        </w:tc>
      </w:tr>
      <w:tr w:rsidR="00022DCE" w:rsidRPr="00022DCE" w14:paraId="66342E99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DD247FE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Tocilizumab, n (%)</w:t>
            </w:r>
          </w:p>
        </w:tc>
        <w:tc>
          <w:tcPr>
            <w:tcW w:w="1141" w:type="pct"/>
          </w:tcPr>
          <w:p w14:paraId="0720E2F9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5 (1.1)</w:t>
            </w:r>
          </w:p>
        </w:tc>
        <w:tc>
          <w:tcPr>
            <w:tcW w:w="573" w:type="pct"/>
          </w:tcPr>
          <w:p w14:paraId="13B01C23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1436</w:t>
            </w:r>
          </w:p>
        </w:tc>
      </w:tr>
      <w:tr w:rsidR="00555663" w:rsidRPr="00022DCE" w14:paraId="2B3EE983" w14:textId="77777777" w:rsidTr="0045083B">
        <w:trPr>
          <w:trHeight w:val="339"/>
        </w:trPr>
        <w:tc>
          <w:tcPr>
            <w:tcW w:w="3286" w:type="pct"/>
            <w:shd w:val="clear" w:color="auto" w:fill="auto"/>
          </w:tcPr>
          <w:p w14:paraId="7AEC9326" w14:textId="77777777" w:rsidR="00555663" w:rsidRPr="00022DCE" w:rsidRDefault="00555663" w:rsidP="00555663">
            <w:pPr>
              <w:spacing w:after="0" w:line="240" w:lineRule="auto"/>
              <w:ind w:right="901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Abatacept, n (%)</w:t>
            </w:r>
          </w:p>
        </w:tc>
        <w:tc>
          <w:tcPr>
            <w:tcW w:w="1141" w:type="pct"/>
          </w:tcPr>
          <w:p w14:paraId="60D60466" w14:textId="77777777" w:rsidR="00555663" w:rsidRPr="00022DCE" w:rsidRDefault="00555663" w:rsidP="00555663">
            <w:pPr>
              <w:spacing w:after="0" w:line="240" w:lineRule="auto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5 (1.2)</w:t>
            </w:r>
          </w:p>
        </w:tc>
        <w:tc>
          <w:tcPr>
            <w:tcW w:w="573" w:type="pct"/>
          </w:tcPr>
          <w:p w14:paraId="0D73B6F7" w14:textId="77777777" w:rsidR="00555663" w:rsidRPr="00022DCE" w:rsidRDefault="00555663" w:rsidP="00555663">
            <w:pPr>
              <w:spacing w:after="0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1444</w:t>
            </w:r>
          </w:p>
        </w:tc>
      </w:tr>
    </w:tbl>
    <w:p w14:paraId="296429D4" w14:textId="3DCAC3CA" w:rsidR="00555663" w:rsidRPr="00022DCE" w:rsidRDefault="00555663">
      <w:pPr>
        <w:rPr>
          <w:lang w:val="en-AU"/>
        </w:rPr>
      </w:pPr>
    </w:p>
    <w:p w14:paraId="5B45663D" w14:textId="38810AE0" w:rsidR="003F2602" w:rsidRPr="00022DCE" w:rsidRDefault="003F2602">
      <w:pPr>
        <w:rPr>
          <w:rFonts w:ascii="Times New Roman" w:hAnsi="Times New Roman" w:cs="Times New Roman"/>
          <w:lang w:val="en-AU"/>
        </w:rPr>
      </w:pPr>
      <w:r w:rsidRPr="00022DCE">
        <w:rPr>
          <w:rFonts w:ascii="Times New Roman" w:hAnsi="Times New Roman" w:cs="Times New Roman"/>
          <w:b/>
          <w:i/>
          <w:iCs/>
          <w:lang w:val="en-AU"/>
        </w:rPr>
        <w:t>Legend</w:t>
      </w:r>
      <w:r w:rsidRPr="00022DCE">
        <w:rPr>
          <w:rFonts w:ascii="Times New Roman" w:hAnsi="Times New Roman" w:cs="Times New Roman"/>
          <w:i/>
          <w:lang w:val="en-AU"/>
        </w:rPr>
        <w:t>: SD: Standard deviation; ANA: Antinuclear Antibodies; ANCA:</w:t>
      </w:r>
      <w:r w:rsidRPr="00022DCE">
        <w:rPr>
          <w:rFonts w:ascii="Arial" w:hAnsi="Arial" w:cs="Arial"/>
          <w:sz w:val="30"/>
          <w:szCs w:val="30"/>
          <w:lang w:val="en-AU"/>
        </w:rPr>
        <w:t xml:space="preserve"> </w:t>
      </w:r>
      <w:r w:rsidRPr="00022DCE">
        <w:rPr>
          <w:rFonts w:ascii="Times New Roman" w:hAnsi="Times New Roman" w:cs="Times New Roman"/>
          <w:i/>
          <w:lang w:val="en-AU"/>
        </w:rPr>
        <w:t xml:space="preserve">Anti-neutrophil cytoplasmic antibody; </w:t>
      </w:r>
      <w:r w:rsidR="006B15F2" w:rsidRPr="00022DCE">
        <w:rPr>
          <w:rFonts w:ascii="Times New Roman" w:hAnsi="Times New Roman" w:cs="Times New Roman"/>
          <w:i/>
          <w:lang w:val="en-AU"/>
        </w:rPr>
        <w:t xml:space="preserve">Beta-2-Glycoprotein I Antibodies; ACLA: Anti-Cardiolipin antibody; LAC: Lupus anticoagulant;  </w:t>
      </w:r>
      <w:r w:rsidRPr="00022DCE">
        <w:rPr>
          <w:rFonts w:ascii="Times New Roman" w:hAnsi="Times New Roman" w:cs="Times New Roman"/>
          <w:i/>
          <w:lang w:val="en-AU"/>
        </w:rPr>
        <w:t>ESR: erythrocyte sedimentation rate; CRP: C-reactive protein; NYHA:  New York Heart Association; sPAP: systolic pulmonary artery pressure; LVEF: Left ventricular ejection fraction;</w:t>
      </w:r>
      <w:r w:rsidR="006B15F2" w:rsidRPr="00022DCE">
        <w:rPr>
          <w:rFonts w:ascii="Arial" w:hAnsi="Arial" w:cs="Arial"/>
          <w:b/>
          <w:bCs/>
          <w:sz w:val="21"/>
          <w:szCs w:val="21"/>
          <w:shd w:val="clear" w:color="auto" w:fill="FFFFFF"/>
          <w:lang w:val="en-AU"/>
        </w:rPr>
        <w:t xml:space="preserve"> </w:t>
      </w:r>
      <w:r w:rsidR="006B15F2" w:rsidRPr="00022DCE">
        <w:rPr>
          <w:rFonts w:ascii="Times New Roman" w:hAnsi="Times New Roman" w:cs="Times New Roman"/>
          <w:i/>
          <w:lang w:val="en-AU"/>
        </w:rPr>
        <w:t xml:space="preserve">PGE1: Prostaglandin E1; </w:t>
      </w:r>
      <w:r w:rsidRPr="00022DCE">
        <w:rPr>
          <w:rFonts w:ascii="Times New Roman" w:hAnsi="Times New Roman" w:cs="Times New Roman"/>
          <w:i/>
          <w:lang w:val="en-AU"/>
        </w:rPr>
        <w:t>PDE5i: phosphodiesterase 5 inhibitors, ERA:  endothelin receptor antagonists; TNF: tumor necrosis factor.</w:t>
      </w:r>
    </w:p>
    <w:p w14:paraId="34D8B719" w14:textId="4BA1DA2A" w:rsidR="003F2602" w:rsidRPr="00022DCE" w:rsidRDefault="003F2602" w:rsidP="003F2602">
      <w:pPr>
        <w:rPr>
          <w:rFonts w:ascii="Times New Roman" w:hAnsi="Times New Roman" w:cs="Times New Roman"/>
          <w:b/>
          <w:bCs/>
          <w:lang w:val="en-AU"/>
        </w:rPr>
      </w:pPr>
      <w:r w:rsidRPr="00022DCE">
        <w:rPr>
          <w:rFonts w:ascii="Times New Roman" w:hAnsi="Times New Roman" w:cs="Times New Roman"/>
          <w:b/>
          <w:bCs/>
          <w:lang w:val="en-US"/>
        </w:rPr>
        <w:t xml:space="preserve">Supplementary Table 2. </w:t>
      </w:r>
      <w:r w:rsidRPr="00022DCE">
        <w:rPr>
          <w:rFonts w:ascii="Times New Roman" w:hAnsi="Times New Roman" w:cs="Times New Roman"/>
          <w:b/>
          <w:bCs/>
          <w:lang w:val="en-AU"/>
        </w:rPr>
        <w:t xml:space="preserve">Correlation between digital ulcers and disease characteristics; data not included in Table 1 in the manuscript. </w:t>
      </w:r>
    </w:p>
    <w:p w14:paraId="4DEBA2B2" w14:textId="77777777" w:rsidR="003F2602" w:rsidRPr="00022DCE" w:rsidRDefault="003F2602" w:rsidP="003F2602">
      <w:pPr>
        <w:rPr>
          <w:rFonts w:ascii="Times New Roman" w:hAnsi="Times New Roman" w:cs="Times New Roman"/>
          <w:b/>
          <w:bCs/>
          <w:lang w:val="en-AU"/>
        </w:rPr>
      </w:pPr>
    </w:p>
    <w:tbl>
      <w:tblPr>
        <w:tblW w:w="45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57"/>
        <w:gridCol w:w="1654"/>
        <w:gridCol w:w="2180"/>
      </w:tblGrid>
      <w:tr w:rsidR="00022DCE" w:rsidRPr="00022DCE" w14:paraId="33EF5B67" w14:textId="77777777" w:rsidTr="003A574C">
        <w:trPr>
          <w:trHeight w:val="339"/>
        </w:trPr>
        <w:tc>
          <w:tcPr>
            <w:tcW w:w="2170" w:type="pct"/>
            <w:shd w:val="clear" w:color="auto" w:fill="auto"/>
            <w:noWrap/>
            <w:hideMark/>
          </w:tcPr>
          <w:p w14:paraId="597D591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b/>
                <w:iCs/>
              </w:rPr>
              <w:t>Parameters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  <w:hideMark/>
          </w:tcPr>
          <w:p w14:paraId="01E3140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:lang w:val="en-AU"/>
              </w:rPr>
              <w:t>OR (Lower limit IC- Upper limit IC)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F85328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p value</w:t>
            </w:r>
          </w:p>
        </w:tc>
      </w:tr>
      <w:tr w:rsidR="00022DCE" w:rsidRPr="00022DCE" w14:paraId="7A1D1B3D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58809839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Smoking habit </w:t>
            </w:r>
          </w:p>
          <w:p w14:paraId="585CB8F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 Never smoker</w:t>
            </w:r>
          </w:p>
          <w:p w14:paraId="782FE78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 Past smoker</w:t>
            </w:r>
          </w:p>
          <w:p w14:paraId="60D1975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 Current smoker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4E8B49D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  <w:p w14:paraId="509CC02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Reference</w:t>
            </w:r>
          </w:p>
          <w:p w14:paraId="28848C7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0.97 (0.72-1.30)</w:t>
            </w:r>
          </w:p>
          <w:p w14:paraId="000D3AC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1.11 (0.77-1.59)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6938DD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Cs/>
              </w:rPr>
            </w:pPr>
          </w:p>
          <w:p w14:paraId="35B59D3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Cs/>
              </w:rPr>
            </w:pPr>
            <w:r w:rsidRPr="00022DCE">
              <w:rPr>
                <w:rFonts w:ascii="Times New Roman" w:eastAsia="Aptos" w:hAnsi="Times New Roman" w:cs="Times New Roman"/>
                <w:bCs/>
              </w:rPr>
              <w:t>0.835</w:t>
            </w:r>
          </w:p>
          <w:p w14:paraId="135D373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Cs/>
              </w:rPr>
            </w:pPr>
            <w:r w:rsidRPr="00022DCE">
              <w:rPr>
                <w:rFonts w:ascii="Times New Roman" w:eastAsia="Aptos" w:hAnsi="Times New Roman" w:cs="Times New Roman"/>
                <w:bCs/>
              </w:rPr>
              <w:t>0.588</w:t>
            </w:r>
          </w:p>
        </w:tc>
      </w:tr>
      <w:tr w:rsidR="00022DCE" w:rsidRPr="00022DCE" w14:paraId="44F15E3F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49AAEB9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Ethnicity </w:t>
            </w:r>
          </w:p>
          <w:p w14:paraId="3D1C15F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Caucasian</w:t>
            </w:r>
          </w:p>
          <w:p w14:paraId="7984252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Afro-American</w:t>
            </w:r>
          </w:p>
          <w:p w14:paraId="5D91793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Asian</w:t>
            </w:r>
          </w:p>
          <w:p w14:paraId="30E43A8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Other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992A76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  <w:p w14:paraId="4A2C733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Reference</w:t>
            </w:r>
          </w:p>
          <w:p w14:paraId="264D7859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0.45 (0.06-3.58)</w:t>
            </w:r>
          </w:p>
          <w:p w14:paraId="050EC6F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0.89 (0.10-8.01)</w:t>
            </w:r>
          </w:p>
          <w:p w14:paraId="22F413B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0.97 (0.27-3.51)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8A5952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  <w:p w14:paraId="5358813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  <w:p w14:paraId="0561F8B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0.447</w:t>
            </w:r>
          </w:p>
          <w:p w14:paraId="1A8F673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0.919</w:t>
            </w:r>
          </w:p>
          <w:p w14:paraId="0A78521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0.967</w:t>
            </w:r>
          </w:p>
        </w:tc>
      </w:tr>
      <w:tr w:rsidR="00022DCE" w:rsidRPr="00022DCE" w14:paraId="1EF5C741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7AB96B5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Work occupation </w:t>
            </w:r>
          </w:p>
          <w:p w14:paraId="36576A8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Full time</w:t>
            </w:r>
          </w:p>
          <w:p w14:paraId="529F98E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lastRenderedPageBreak/>
              <w:t xml:space="preserve">   Not full time</w:t>
            </w:r>
          </w:p>
          <w:p w14:paraId="4FBAF06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Retired</w:t>
            </w:r>
          </w:p>
          <w:p w14:paraId="51A46DC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  Unemployed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4053B60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  <w:p w14:paraId="667A784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Reference</w:t>
            </w:r>
          </w:p>
          <w:p w14:paraId="0364A71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lastRenderedPageBreak/>
              <w:t>0.81 (0.48-1.36)</w:t>
            </w:r>
          </w:p>
          <w:p w14:paraId="476BD84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0.56 (0.42-0.74)</w:t>
            </w:r>
          </w:p>
          <w:p w14:paraId="0F55065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0.80 (0.58-1.11)</w:t>
            </w:r>
          </w:p>
          <w:p w14:paraId="4BE11CA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161640B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  <w:p w14:paraId="6EBC74F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0.430</w:t>
            </w:r>
          </w:p>
          <w:p w14:paraId="4EE0A13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:lang w:val="en-AU"/>
              </w:rPr>
              <w:lastRenderedPageBreak/>
              <w:t>&lt;0.001</w:t>
            </w:r>
          </w:p>
          <w:p w14:paraId="1A969C4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0.180</w:t>
            </w:r>
          </w:p>
        </w:tc>
      </w:tr>
      <w:tr w:rsidR="00022DCE" w:rsidRPr="00022DCE" w14:paraId="67724FD3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55E9C75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lastRenderedPageBreak/>
              <w:t xml:space="preserve">Manual work </w:t>
            </w:r>
          </w:p>
        </w:tc>
        <w:tc>
          <w:tcPr>
            <w:tcW w:w="1594" w:type="pct"/>
            <w:gridSpan w:val="2"/>
            <w:shd w:val="clear" w:color="auto" w:fill="auto"/>
            <w:vAlign w:val="bottom"/>
          </w:tcPr>
          <w:p w14:paraId="3FA1418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hAnsi="Times New Roman" w:cs="Times New Roman"/>
              </w:rPr>
              <w:t>1,00 (0,69-1,45)</w:t>
            </w:r>
          </w:p>
        </w:tc>
        <w:tc>
          <w:tcPr>
            <w:tcW w:w="1236" w:type="pct"/>
            <w:shd w:val="clear" w:color="auto" w:fill="auto"/>
            <w:vAlign w:val="bottom"/>
          </w:tcPr>
          <w:p w14:paraId="285BDE7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hAnsi="Times New Roman" w:cs="Times New Roman"/>
              </w:rPr>
              <w:t>0,994</w:t>
            </w:r>
          </w:p>
        </w:tc>
      </w:tr>
      <w:tr w:rsidR="00022DCE" w:rsidRPr="00022DCE" w14:paraId="30F3A338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276D2E4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Toxic exposition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CD706C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0.89 (0.45-1.73)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02B1C9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0.723</w:t>
            </w:r>
          </w:p>
        </w:tc>
      </w:tr>
      <w:tr w:rsidR="00022DCE" w:rsidRPr="00022DCE" w14:paraId="79EE05C8" w14:textId="77777777" w:rsidTr="003A574C">
        <w:trPr>
          <w:trHeight w:val="386"/>
        </w:trPr>
        <w:tc>
          <w:tcPr>
            <w:tcW w:w="2170" w:type="pct"/>
            <w:shd w:val="clear" w:color="auto" w:fill="auto"/>
          </w:tcPr>
          <w:p w14:paraId="0DC96C3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Previous pregnancy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0C949EE6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0.90 (0.26-3.15)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CA0A53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</w:rPr>
            </w:pPr>
            <w:r w:rsidRPr="00022DCE">
              <w:rPr>
                <w:rFonts w:ascii="Times New Roman" w:eastAsia="Aptos" w:hAnsi="Times New Roman" w:cs="Times New Roman"/>
              </w:rPr>
              <w:t>0.869</w:t>
            </w:r>
          </w:p>
        </w:tc>
      </w:tr>
      <w:tr w:rsidR="00022DCE" w:rsidRPr="00022DCE" w14:paraId="595F3E9A" w14:textId="77777777" w:rsidTr="003A574C">
        <w:trPr>
          <w:trHeight w:val="556"/>
        </w:trPr>
        <w:tc>
          <w:tcPr>
            <w:tcW w:w="2170" w:type="pct"/>
            <w:shd w:val="clear" w:color="auto" w:fill="auto"/>
          </w:tcPr>
          <w:p w14:paraId="6150950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Previous Miscarriage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93A97F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1.05 (0.97-1.14)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7E578F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0.235</w:t>
            </w:r>
          </w:p>
        </w:tc>
      </w:tr>
      <w:tr w:rsidR="00022DCE" w:rsidRPr="00022DCE" w14:paraId="3B213B26" w14:textId="77777777" w:rsidTr="003A574C">
        <w:trPr>
          <w:trHeight w:val="556"/>
        </w:trPr>
        <w:tc>
          <w:tcPr>
            <w:tcW w:w="2170" w:type="pct"/>
            <w:shd w:val="clear" w:color="auto" w:fill="auto"/>
          </w:tcPr>
          <w:p w14:paraId="35F178B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Laboratory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102277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3AB133E9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</w:tr>
      <w:tr w:rsidR="00022DCE" w:rsidRPr="00022DCE" w14:paraId="31D0ED33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04E701E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ANA,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90448D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2.38 (0.93-6.05)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46A6C7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0.069</w:t>
            </w:r>
          </w:p>
        </w:tc>
      </w:tr>
      <w:tr w:rsidR="00022DCE" w:rsidRPr="00022DCE" w14:paraId="5E07D87E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4B6D2A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ANCA,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771B4A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1.48 (0.61-3.61)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02C496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0.384</w:t>
            </w:r>
          </w:p>
        </w:tc>
      </w:tr>
      <w:tr w:rsidR="00022DCE" w:rsidRPr="00022DCE" w14:paraId="25E76CBE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6E0933D6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Anti-dsDNA,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641F39E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2.92 (1.14-7.45)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CFCB639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0.025</w:t>
            </w:r>
          </w:p>
        </w:tc>
      </w:tr>
      <w:tr w:rsidR="00022DCE" w:rsidRPr="00022DCE" w14:paraId="737892D6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A438C2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ACLA/anti β2GPI/LAC,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5B54FD5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1.10 (0.62-1.94)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687669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0.756</w:t>
            </w:r>
          </w:p>
        </w:tc>
      </w:tr>
      <w:tr w:rsidR="00022DCE" w:rsidRPr="00022DCE" w14:paraId="262397C5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73A61AF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Clinical characteristics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FE2871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7066785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</w:tr>
      <w:tr w:rsidR="00022DCE" w:rsidRPr="00022DCE" w14:paraId="482A4EC1" w14:textId="77777777" w:rsidTr="003A574C">
        <w:trPr>
          <w:trHeight w:val="643"/>
        </w:trPr>
        <w:tc>
          <w:tcPr>
            <w:tcW w:w="2170" w:type="pct"/>
            <w:shd w:val="clear" w:color="auto" w:fill="auto"/>
          </w:tcPr>
          <w:p w14:paraId="0C353D1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Resting sPAP (mmHg), mean (SD)</w:t>
            </w:r>
          </w:p>
        </w:tc>
        <w:tc>
          <w:tcPr>
            <w:tcW w:w="1594" w:type="pct"/>
            <w:gridSpan w:val="2"/>
            <w:shd w:val="clear" w:color="auto" w:fill="auto"/>
            <w:vAlign w:val="bottom"/>
          </w:tcPr>
          <w:p w14:paraId="2481C5D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1.01 (1.00-1.01)</w:t>
            </w:r>
          </w:p>
        </w:tc>
        <w:tc>
          <w:tcPr>
            <w:tcW w:w="1236" w:type="pct"/>
            <w:shd w:val="clear" w:color="auto" w:fill="auto"/>
            <w:vAlign w:val="bottom"/>
          </w:tcPr>
          <w:p w14:paraId="2190B98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</w:rPr>
            </w:pPr>
            <w:r w:rsidRPr="00022DCE">
              <w:rPr>
                <w:rFonts w:ascii="Times New Roman" w:eastAsia="Aptos" w:hAnsi="Times New Roman" w:cs="Times New Roman"/>
              </w:rPr>
              <w:t>0.156</w:t>
            </w:r>
          </w:p>
        </w:tc>
      </w:tr>
      <w:tr w:rsidR="00022DCE" w:rsidRPr="00022DCE" w14:paraId="36575027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1A1C0C5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ESR (mm/h), mean (SD)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1C5F9A3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1.00 (0.99-1.01)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AAB3D3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</w:rPr>
            </w:pPr>
            <w:r w:rsidRPr="00022DCE">
              <w:rPr>
                <w:rFonts w:ascii="Times New Roman" w:eastAsia="Aptos" w:hAnsi="Times New Roman" w:cs="Times New Roman"/>
              </w:rPr>
              <w:t>0.991</w:t>
            </w:r>
          </w:p>
        </w:tc>
      </w:tr>
      <w:tr w:rsidR="00022DCE" w:rsidRPr="00022DCE" w14:paraId="7A56B7EE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4EAAA95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RPC (mg/L), mean (SD)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C22446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1.01 (1.00-1.02)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9A782E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0.213</w:t>
            </w:r>
          </w:p>
        </w:tc>
      </w:tr>
      <w:tr w:rsidR="00022DCE" w:rsidRPr="00022DCE" w14:paraId="67398641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1E71EABF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  <w:lang w:val="en-AU"/>
              </w:rPr>
              <w:t>Comorbidity</w:t>
            </w:r>
          </w:p>
        </w:tc>
        <w:tc>
          <w:tcPr>
            <w:tcW w:w="1594" w:type="pct"/>
            <w:gridSpan w:val="2"/>
            <w:shd w:val="clear" w:color="auto" w:fill="auto"/>
            <w:vAlign w:val="bottom"/>
          </w:tcPr>
          <w:p w14:paraId="33220D5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  <w:vAlign w:val="bottom"/>
          </w:tcPr>
          <w:p w14:paraId="3C676FD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</w:rPr>
            </w:pPr>
          </w:p>
        </w:tc>
      </w:tr>
      <w:tr w:rsidR="00022DCE" w:rsidRPr="00022DCE" w14:paraId="678BEDDD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4BCBCF1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Myocardial infarction </w:t>
            </w:r>
          </w:p>
          <w:p w14:paraId="64D5566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Heart failure,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000C8DE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1.68 (0.94-3.02)</w:t>
            </w:r>
          </w:p>
          <w:p w14:paraId="7CAD704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1.25 (0.60-2.58)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4B9099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0.081</w:t>
            </w:r>
          </w:p>
          <w:p w14:paraId="69B1DD8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0.550</w:t>
            </w:r>
          </w:p>
        </w:tc>
      </w:tr>
      <w:tr w:rsidR="00022DCE" w:rsidRPr="00022DCE" w14:paraId="364F84B7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7E311A1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Cerebrovascular disease, n (%)</w:t>
            </w:r>
          </w:p>
          <w:p w14:paraId="3CC3BAC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Ictus </w:t>
            </w:r>
          </w:p>
          <w:p w14:paraId="3BE1420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hemiplegia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73A44CC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1,11 (0.50-2.47)</w:t>
            </w:r>
            <w:r w:rsidRPr="00022DCE">
              <w:rPr>
                <w:rFonts w:ascii="Times New Roman" w:eastAsia="Aptos" w:hAnsi="Times New Roman" w:cs="Times New Roman"/>
              </w:rPr>
              <w:tab/>
            </w:r>
          </w:p>
          <w:p w14:paraId="012375A6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1.11 (0.36-3.42)</w:t>
            </w:r>
          </w:p>
          <w:p w14:paraId="486509B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1.20 (0.12-11.58)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731A178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0,797</w:t>
            </w:r>
          </w:p>
          <w:p w14:paraId="760C598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0.857</w:t>
            </w:r>
          </w:p>
          <w:p w14:paraId="52D451B6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0.874</w:t>
            </w:r>
          </w:p>
        </w:tc>
      </w:tr>
      <w:tr w:rsidR="00022DCE" w:rsidRPr="00022DCE" w14:paraId="307D4B2F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23A332E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Chronic pulmonary disease (not ILD),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31006B2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0.95 (0.55-1.65)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81AA01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0.868</w:t>
            </w:r>
          </w:p>
        </w:tc>
      </w:tr>
      <w:tr w:rsidR="00022DCE" w:rsidRPr="00022DCE" w14:paraId="277C47B3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51BA0B09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 Kidney disease (moderate to severe) 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25C4BBD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2.21 (1.22-4.02)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767783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0.009</w:t>
            </w:r>
          </w:p>
        </w:tc>
      </w:tr>
      <w:tr w:rsidR="00022DCE" w:rsidRPr="00022DCE" w14:paraId="00C9E5E0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65D776D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Liver disease (mild), n (%)</w:t>
            </w:r>
          </w:p>
          <w:p w14:paraId="15F6132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 xml:space="preserve">Liver disease (moderate to severe), n (%) 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546BB5C6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0.76 (0.38-1.52)</w:t>
            </w:r>
          </w:p>
          <w:p w14:paraId="43294CD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0.32 (0.08-1.38)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2759AC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0.438</w:t>
            </w:r>
          </w:p>
          <w:p w14:paraId="14BF0FB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0.128</w:t>
            </w:r>
          </w:p>
        </w:tc>
      </w:tr>
      <w:tr w:rsidR="00022DCE" w:rsidRPr="00022DCE" w14:paraId="50E52BEA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5C847D6B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Cancer, n (%)  </w:t>
            </w:r>
          </w:p>
          <w:p w14:paraId="61CC50C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Metastatic cancer </w:t>
            </w:r>
          </w:p>
          <w:p w14:paraId="7644D97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 Leukemia </w:t>
            </w:r>
          </w:p>
          <w:p w14:paraId="4A57498D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 Lymphoma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28A3056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1.00 (0.66-1.52)</w:t>
            </w:r>
          </w:p>
          <w:p w14:paraId="1111F49E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2.17 (0.52-9.12)</w:t>
            </w:r>
          </w:p>
          <w:p w14:paraId="78E20279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3.61 (0.23-57.81)</w:t>
            </w:r>
          </w:p>
          <w:p w14:paraId="1185DB3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1.80 (0.33-9.89)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736846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0.998</w:t>
            </w:r>
          </w:p>
          <w:p w14:paraId="61820D3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0.290</w:t>
            </w:r>
          </w:p>
          <w:p w14:paraId="5542518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0.365</w:t>
            </w:r>
          </w:p>
          <w:p w14:paraId="6C3F3BC7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  <w:lang w:val="en-AU"/>
              </w:rPr>
              <w:t>0.496</w:t>
            </w:r>
          </w:p>
        </w:tc>
      </w:tr>
      <w:tr w:rsidR="00022DCE" w:rsidRPr="00022DCE" w14:paraId="21E7B082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02D29C22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Dementia,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4E92FD51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1.20 (0.12-11.58)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80CE63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0.874</w:t>
            </w:r>
          </w:p>
        </w:tc>
      </w:tr>
      <w:tr w:rsidR="00022DCE" w:rsidRPr="00022DCE" w14:paraId="3164A30B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506B227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Osteoporosis, n (%) 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7B851F4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1.29 (0.95-1.76)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D0CDC1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0.105</w:t>
            </w:r>
          </w:p>
        </w:tc>
      </w:tr>
      <w:tr w:rsidR="00022DCE" w:rsidRPr="00022DCE" w14:paraId="1321D197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7CCFAF6A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Gastroduodenal ulcer,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00F4D99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0.59 (0.26-1.33)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C4BCDC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022DCE">
              <w:rPr>
                <w:rFonts w:ascii="Times New Roman" w:eastAsia="Aptos" w:hAnsi="Times New Roman" w:cs="Times New Roman"/>
              </w:rPr>
              <w:t>0.205</w:t>
            </w:r>
          </w:p>
        </w:tc>
      </w:tr>
      <w:tr w:rsidR="00022DCE" w:rsidRPr="00022DCE" w14:paraId="27149C42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137256B0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bCs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Ongoing Therapy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20947C74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7B77340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</w:p>
        </w:tc>
      </w:tr>
      <w:tr w:rsidR="00022DCE" w:rsidRPr="00022DCE" w14:paraId="5A06E03D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C698363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Calcium channel blocker, n (%) 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2105670C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1.34 (0.98-1.83)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74EEDD5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>0.069</w:t>
            </w:r>
          </w:p>
        </w:tc>
      </w:tr>
      <w:tr w:rsidR="00022DCE" w:rsidRPr="00022DCE" w14:paraId="25C1DD53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54D57886" w14:textId="77777777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</w:rPr>
              <w:t xml:space="preserve">Beta blocker, n (%) </w:t>
            </w:r>
          </w:p>
        </w:tc>
        <w:tc>
          <w:tcPr>
            <w:tcW w:w="1594" w:type="pct"/>
            <w:gridSpan w:val="2"/>
            <w:shd w:val="clear" w:color="auto" w:fill="auto"/>
            <w:vAlign w:val="bottom"/>
          </w:tcPr>
          <w:p w14:paraId="171FC82C" w14:textId="658C20FB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</w:t>
            </w:r>
            <w:r w:rsidR="00814712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45 (0</w:t>
            </w:r>
            <w:r w:rsidR="00814712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13-1</w:t>
            </w:r>
            <w:r w:rsidR="00814712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57)</w:t>
            </w:r>
          </w:p>
        </w:tc>
        <w:tc>
          <w:tcPr>
            <w:tcW w:w="1236" w:type="pct"/>
            <w:shd w:val="clear" w:color="auto" w:fill="auto"/>
            <w:vAlign w:val="bottom"/>
          </w:tcPr>
          <w:p w14:paraId="394EF961" w14:textId="5F7AF59C" w:rsidR="008C1816" w:rsidRPr="00022DCE" w:rsidRDefault="008C1816" w:rsidP="0045083B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</w:t>
            </w:r>
            <w:r w:rsidR="00814712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208</w:t>
            </w:r>
          </w:p>
        </w:tc>
      </w:tr>
      <w:tr w:rsidR="00022DCE" w:rsidRPr="00022DCE" w14:paraId="448B5033" w14:textId="77777777" w:rsidTr="00286498">
        <w:trPr>
          <w:trHeight w:val="339"/>
        </w:trPr>
        <w:tc>
          <w:tcPr>
            <w:tcW w:w="2170" w:type="pct"/>
            <w:shd w:val="clear" w:color="auto" w:fill="auto"/>
          </w:tcPr>
          <w:p w14:paraId="06DB145A" w14:textId="0A214776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Cyclophosphamide,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5FD16C6F" w14:textId="4132463C" w:rsidR="000C6971" w:rsidRPr="00022DCE" w:rsidRDefault="00ED1DAF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0.77</w:t>
            </w:r>
            <w:r w:rsidRPr="00022DCE">
              <w:rPr>
                <w:rFonts w:ascii="Times New Roman" w:hAnsi="Times New Roman" w:cs="Times New Roman"/>
              </w:rPr>
              <w:tab/>
              <w:t>(0.17-3.58)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039CD72" w14:textId="31794AFD" w:rsidR="000C6971" w:rsidRPr="00022DCE" w:rsidRDefault="00ED1DAF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bCs/>
              </w:rPr>
            </w:pPr>
            <w:r w:rsidRPr="00022DCE">
              <w:rPr>
                <w:rFonts w:ascii="Times New Roman" w:hAnsi="Times New Roman" w:cs="Times New Roman"/>
              </w:rPr>
              <w:t>0.738</w:t>
            </w:r>
          </w:p>
        </w:tc>
      </w:tr>
      <w:tr w:rsidR="00022DCE" w:rsidRPr="00022DCE" w14:paraId="5C86A203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66521EB5" w14:textId="7B9164C7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Micophenolate,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436097CF" w14:textId="0BAB43F8" w:rsidR="000C6971" w:rsidRPr="00022DCE" w:rsidRDefault="0066103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2.00</w:t>
            </w:r>
            <w:r w:rsidRPr="00022DCE">
              <w:rPr>
                <w:rFonts w:ascii="Times New Roman" w:hAnsi="Times New Roman" w:cs="Times New Roman"/>
              </w:rPr>
              <w:tab/>
              <w:t>(1.05-3,83)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6BACBAC9" w14:textId="71D79D0C" w:rsidR="000C6971" w:rsidRPr="00022DCE" w:rsidRDefault="0066103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bCs/>
              </w:rPr>
            </w:pPr>
            <w:r w:rsidRPr="00022DCE">
              <w:rPr>
                <w:rFonts w:ascii="Times New Roman" w:hAnsi="Times New Roman" w:cs="Times New Roman"/>
                <w:b/>
                <w:bCs/>
              </w:rPr>
              <w:t>0</w:t>
            </w:r>
            <w:r w:rsidR="00C822B3" w:rsidRPr="00022DCE">
              <w:rPr>
                <w:rFonts w:ascii="Times New Roman" w:hAnsi="Times New Roman" w:cs="Times New Roman"/>
                <w:b/>
                <w:bCs/>
              </w:rPr>
              <w:t>.</w:t>
            </w:r>
            <w:r w:rsidRPr="00022DCE">
              <w:rPr>
                <w:rFonts w:ascii="Times New Roman" w:hAnsi="Times New Roman" w:cs="Times New Roman"/>
                <w:b/>
                <w:bCs/>
              </w:rPr>
              <w:t>036</w:t>
            </w:r>
          </w:p>
        </w:tc>
      </w:tr>
      <w:tr w:rsidR="00022DCE" w:rsidRPr="00022DCE" w14:paraId="28D004D7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B1F65AB" w14:textId="78BC135C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lastRenderedPageBreak/>
              <w:t>Methotrexate,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227B6F7D" w14:textId="100987A9" w:rsidR="000C6971" w:rsidRPr="00022DCE" w:rsidRDefault="00814712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1</w:t>
            </w:r>
            <w:r w:rsidR="00C52034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41</w:t>
            </w:r>
            <w:r w:rsidRPr="00022DCE">
              <w:rPr>
                <w:rFonts w:ascii="Times New Roman" w:hAnsi="Times New Roman" w:cs="Times New Roman"/>
              </w:rPr>
              <w:tab/>
              <w:t>(0</w:t>
            </w:r>
            <w:r w:rsidR="00C52034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93-2</w:t>
            </w:r>
            <w:r w:rsidR="00C52034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14)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7470DCB5" w14:textId="76AF222E" w:rsidR="000C6971" w:rsidRPr="00022DCE" w:rsidRDefault="00814712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</w:t>
            </w:r>
            <w:r w:rsidR="00C52034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102</w:t>
            </w:r>
          </w:p>
        </w:tc>
      </w:tr>
      <w:tr w:rsidR="00022DCE" w:rsidRPr="00022DCE" w14:paraId="34042AED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4980127A" w14:textId="2F6C76DF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Rituximab,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44F8D60F" w14:textId="14F686A2" w:rsidR="000C6971" w:rsidRPr="00022DCE" w:rsidRDefault="006866FC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1.86</w:t>
            </w:r>
            <w:r w:rsidRPr="00022DCE">
              <w:rPr>
                <w:rFonts w:ascii="Times New Roman" w:hAnsi="Times New Roman" w:cs="Times New Roman"/>
              </w:rPr>
              <w:tab/>
              <w:t>(0.89-3.91)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1938D305" w14:textId="5E8D4FC4" w:rsidR="000C6971" w:rsidRPr="00022DCE" w:rsidRDefault="006866FC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0.099</w:t>
            </w:r>
          </w:p>
        </w:tc>
      </w:tr>
      <w:tr w:rsidR="00022DCE" w:rsidRPr="00022DCE" w14:paraId="007BF422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6C1F1DD0" w14:textId="58312D81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Anti-TNF,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0882B420" w14:textId="4C55E4A6" w:rsidR="000C6971" w:rsidRPr="00022DCE" w:rsidRDefault="0028055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2.78</w:t>
            </w:r>
            <w:r w:rsidRPr="00022DCE">
              <w:rPr>
                <w:rFonts w:ascii="Times New Roman" w:hAnsi="Times New Roman" w:cs="Times New Roman"/>
              </w:rPr>
              <w:tab/>
              <w:t>(0.74-10.41)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1944D3BF" w14:textId="16318BAD" w:rsidR="000C6971" w:rsidRPr="00022DCE" w:rsidRDefault="0028055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0.129</w:t>
            </w:r>
          </w:p>
        </w:tc>
      </w:tr>
      <w:tr w:rsidR="00022DCE" w:rsidRPr="00022DCE" w14:paraId="59D5CC65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D9679DF" w14:textId="136C3F95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Tocilizumab,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0FDF30C8" w14:textId="013495DF" w:rsidR="000C6971" w:rsidRPr="00022DCE" w:rsidRDefault="005E7A96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2.32</w:t>
            </w:r>
            <w:r w:rsidRPr="00022DCE">
              <w:rPr>
                <w:rFonts w:ascii="Times New Roman" w:hAnsi="Times New Roman" w:cs="Times New Roman"/>
              </w:rPr>
              <w:tab/>
              <w:t>(0.39-13.92)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005F0F2C" w14:textId="0C58620C" w:rsidR="000C6971" w:rsidRPr="00022DCE" w:rsidRDefault="005E7A96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0.359</w:t>
            </w:r>
          </w:p>
        </w:tc>
      </w:tr>
      <w:tr w:rsidR="00022DCE" w:rsidRPr="00022DCE" w14:paraId="31D50FD9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16E194FE" w14:textId="47330DD6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Abatacept,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75718573" w14:textId="5C4B3D30" w:rsidR="000C6971" w:rsidRPr="00022DCE" w:rsidRDefault="006B636C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1.15</w:t>
            </w:r>
            <w:r w:rsidRPr="00022DCE">
              <w:rPr>
                <w:rFonts w:ascii="Times New Roman" w:hAnsi="Times New Roman" w:cs="Times New Roman"/>
              </w:rPr>
              <w:tab/>
              <w:t>(0.12-11.12)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1F198A22" w14:textId="6E39826B" w:rsidR="000C6971" w:rsidRPr="00022DCE" w:rsidRDefault="006B636C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0.902</w:t>
            </w:r>
          </w:p>
        </w:tc>
      </w:tr>
      <w:tr w:rsidR="00022DCE" w:rsidRPr="00022DCE" w14:paraId="4F803D3D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7BB8FB69" w14:textId="592931AD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:b/>
                <w:bCs/>
              </w:rPr>
              <w:t>Previous Therapy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0291E9DB" w14:textId="77777777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32C52098" w14:textId="77777777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</w:p>
        </w:tc>
      </w:tr>
      <w:tr w:rsidR="00022DCE" w:rsidRPr="00022DCE" w14:paraId="04E387B2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828D40E" w14:textId="6A306484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Cyclophosphamide, n (%)</w:t>
            </w:r>
          </w:p>
        </w:tc>
        <w:tc>
          <w:tcPr>
            <w:tcW w:w="1594" w:type="pct"/>
            <w:gridSpan w:val="2"/>
            <w:shd w:val="clear" w:color="auto" w:fill="auto"/>
            <w:vAlign w:val="center"/>
          </w:tcPr>
          <w:p w14:paraId="115BF9DA" w14:textId="1B21DEB2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</w:t>
            </w:r>
            <w:r w:rsidR="00821BD0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82</w:t>
            </w:r>
            <w:r w:rsidRPr="00022DCE">
              <w:rPr>
                <w:rFonts w:ascii="Times New Roman" w:hAnsi="Times New Roman" w:cs="Times New Roman"/>
              </w:rPr>
              <w:tab/>
              <w:t>(0</w:t>
            </w:r>
            <w:r w:rsidR="00821BD0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51-1</w:t>
            </w:r>
            <w:r w:rsidR="00821BD0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33)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08CCEBB" w14:textId="404E6E10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</w:t>
            </w:r>
            <w:r w:rsidR="00821BD0" w:rsidRPr="00022DCE">
              <w:rPr>
                <w:rFonts w:ascii="Times New Roman" w:hAnsi="Times New Roman" w:cs="Times New Roman"/>
              </w:rPr>
              <w:t>.</w:t>
            </w:r>
            <w:r w:rsidRPr="00022DCE">
              <w:rPr>
                <w:rFonts w:ascii="Times New Roman" w:hAnsi="Times New Roman" w:cs="Times New Roman"/>
              </w:rPr>
              <w:t>421</w:t>
            </w:r>
          </w:p>
        </w:tc>
      </w:tr>
      <w:tr w:rsidR="00022DCE" w:rsidRPr="00022DCE" w14:paraId="2961C4F1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2DE6BDD5" w14:textId="5D8D11D0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Micophenolate, n (%)</w:t>
            </w:r>
          </w:p>
        </w:tc>
        <w:tc>
          <w:tcPr>
            <w:tcW w:w="1594" w:type="pct"/>
            <w:gridSpan w:val="2"/>
            <w:shd w:val="clear" w:color="auto" w:fill="auto"/>
            <w:vAlign w:val="bottom"/>
          </w:tcPr>
          <w:p w14:paraId="080D7245" w14:textId="42D813E8" w:rsidR="000C6971" w:rsidRPr="00022DCE" w:rsidRDefault="00584A33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0.74</w:t>
            </w:r>
            <w:r w:rsidRPr="00022DCE">
              <w:rPr>
                <w:rFonts w:ascii="Times New Roman" w:hAnsi="Times New Roman" w:cs="Times New Roman"/>
              </w:rPr>
              <w:tab/>
              <w:t>(0.51-1.06)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  <w:vAlign w:val="bottom"/>
          </w:tcPr>
          <w:p w14:paraId="06E56509" w14:textId="071D39FD" w:rsidR="000C6971" w:rsidRPr="00022DCE" w:rsidRDefault="00584A33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0.104</w:t>
            </w:r>
          </w:p>
        </w:tc>
      </w:tr>
      <w:tr w:rsidR="00022DCE" w:rsidRPr="00022DCE" w14:paraId="6E029582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3ACF115" w14:textId="07F14E0E" w:rsidR="000C6971" w:rsidRPr="00022DCE" w:rsidRDefault="000C6971" w:rsidP="000C6971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Methotrexate,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0CA986B4" w14:textId="6F723E0A" w:rsidR="000C6971" w:rsidRPr="00022DCE" w:rsidRDefault="00C52034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1.20</w:t>
            </w:r>
            <w:r w:rsidRPr="00022DCE">
              <w:rPr>
                <w:rFonts w:ascii="Times New Roman" w:hAnsi="Times New Roman" w:cs="Times New Roman"/>
              </w:rPr>
              <w:tab/>
              <w:t>(0.82-1.77)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5EA15339" w14:textId="62FC021C" w:rsidR="000C6971" w:rsidRPr="00022DCE" w:rsidRDefault="00C52034" w:rsidP="000C6971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0.342</w:t>
            </w:r>
          </w:p>
        </w:tc>
      </w:tr>
      <w:tr w:rsidR="00022DCE" w:rsidRPr="00022DCE" w14:paraId="4EB4C9E2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463E4DA2" w14:textId="4F4C1B5E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Rituximab,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5F3524A1" w14:textId="79F4ECDC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1.65</w:t>
            </w:r>
            <w:r w:rsidRPr="00022DCE">
              <w:rPr>
                <w:rFonts w:ascii="Times New Roman" w:hAnsi="Times New Roman" w:cs="Times New Roman"/>
              </w:rPr>
              <w:tab/>
              <w:t>(0.85-3.23)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14CB1A18" w14:textId="442FBF97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0.142</w:t>
            </w:r>
          </w:p>
        </w:tc>
      </w:tr>
      <w:tr w:rsidR="00022DCE" w:rsidRPr="00022DCE" w14:paraId="69048245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44EE492B" w14:textId="35C2CC67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Anti-TNF,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0479DC9B" w14:textId="7465C73E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1236" w:type="pct"/>
            <w:shd w:val="clear" w:color="auto" w:fill="auto"/>
          </w:tcPr>
          <w:p w14:paraId="5210C939" w14:textId="3DFB8164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nc</w:t>
            </w:r>
          </w:p>
        </w:tc>
      </w:tr>
      <w:tr w:rsidR="00022DCE" w:rsidRPr="00022DCE" w14:paraId="3350A87F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37C58979" w14:textId="0D284A70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Tocilizumab,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3037B795" w14:textId="06F23747" w:rsidR="004D0DDD" w:rsidRPr="00022DCE" w:rsidRDefault="00C871C6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1.39</w:t>
            </w:r>
            <w:r w:rsidRPr="00022DCE">
              <w:rPr>
                <w:rFonts w:ascii="Times New Roman" w:hAnsi="Times New Roman" w:cs="Times New Roman"/>
              </w:rPr>
              <w:tab/>
              <w:t>(0.43-4.46)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648A93B0" w14:textId="0E77AAFE" w:rsidR="004D0DDD" w:rsidRPr="00022DCE" w:rsidRDefault="00C871C6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0.580</w:t>
            </w:r>
          </w:p>
        </w:tc>
      </w:tr>
      <w:tr w:rsidR="00022DCE" w:rsidRPr="00022DCE" w14:paraId="778A9DAE" w14:textId="77777777" w:rsidTr="003A574C">
        <w:trPr>
          <w:trHeight w:val="339"/>
        </w:trPr>
        <w:tc>
          <w:tcPr>
            <w:tcW w:w="2170" w:type="pct"/>
            <w:shd w:val="clear" w:color="auto" w:fill="auto"/>
          </w:tcPr>
          <w:p w14:paraId="738C9917" w14:textId="1FED87E8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14:ligatures w14:val="none"/>
              </w:rPr>
            </w:pPr>
            <w:r w:rsidRPr="00022DCE">
              <w:rPr>
                <w:rFonts w:ascii="Times New Roman" w:eastAsia="Aptos" w:hAnsi="Times New Roman" w:cs="Times New Roman"/>
                <w14:ligatures w14:val="none"/>
              </w:rPr>
              <w:t>Abatacept, n (%)</w:t>
            </w:r>
          </w:p>
        </w:tc>
        <w:tc>
          <w:tcPr>
            <w:tcW w:w="1594" w:type="pct"/>
            <w:gridSpan w:val="2"/>
            <w:shd w:val="clear" w:color="auto" w:fill="auto"/>
          </w:tcPr>
          <w:p w14:paraId="73D9FAD1" w14:textId="72569890" w:rsidR="004D0DDD" w:rsidRPr="00022DCE" w:rsidRDefault="00F707BC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2.31</w:t>
            </w:r>
            <w:r w:rsidRPr="00022DCE">
              <w:rPr>
                <w:rFonts w:ascii="Times New Roman" w:hAnsi="Times New Roman" w:cs="Times New Roman"/>
              </w:rPr>
              <w:tab/>
              <w:t>(0.38-13.86)</w:t>
            </w:r>
            <w:r w:rsidRPr="00022D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6" w:type="pct"/>
            <w:shd w:val="clear" w:color="auto" w:fill="auto"/>
          </w:tcPr>
          <w:p w14:paraId="0C7820AF" w14:textId="7F27CCD0" w:rsidR="004D0DDD" w:rsidRPr="00022DCE" w:rsidRDefault="00F707BC" w:rsidP="004D0DD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</w:rPr>
              <w:t>0.361</w:t>
            </w:r>
          </w:p>
        </w:tc>
      </w:tr>
      <w:tr w:rsidR="00022DCE" w:rsidRPr="00022DCE" w14:paraId="782A0416" w14:textId="77777777" w:rsidTr="003D5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174" w:type="pct"/>
          <w:trHeight w:val="339"/>
        </w:trPr>
        <w:tc>
          <w:tcPr>
            <w:tcW w:w="2170" w:type="pct"/>
          </w:tcPr>
          <w:p w14:paraId="74FAFB0E" w14:textId="77777777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lang w:val="en-AU"/>
              </w:rPr>
            </w:pPr>
          </w:p>
        </w:tc>
        <w:tc>
          <w:tcPr>
            <w:tcW w:w="656" w:type="pct"/>
          </w:tcPr>
          <w:p w14:paraId="14AE2765" w14:textId="77777777" w:rsidR="004D0DDD" w:rsidRPr="00022DCE" w:rsidRDefault="004D0DDD" w:rsidP="004D0DDD">
            <w:pPr>
              <w:spacing w:after="0" w:line="240" w:lineRule="auto"/>
              <w:ind w:left="57"/>
              <w:rPr>
                <w:rFonts w:ascii="Times New Roman" w:eastAsia="Aptos" w:hAnsi="Times New Roman" w:cs="Times New Roman"/>
                <w:b/>
                <w:lang w:val="en-AU"/>
              </w:rPr>
            </w:pPr>
          </w:p>
        </w:tc>
      </w:tr>
    </w:tbl>
    <w:p w14:paraId="69C225B2" w14:textId="529C8E0F" w:rsidR="005E5190" w:rsidRPr="00022DCE" w:rsidRDefault="00627290" w:rsidP="005E5190">
      <w:pPr>
        <w:rPr>
          <w:rFonts w:ascii="Times New Roman" w:hAnsi="Times New Roman" w:cs="Times New Roman"/>
          <w:i/>
          <w:lang w:val="en-AU"/>
        </w:rPr>
      </w:pPr>
      <w:r w:rsidRPr="00022DCE">
        <w:rPr>
          <w:rFonts w:ascii="Times New Roman" w:hAnsi="Times New Roman" w:cs="Times New Roman"/>
          <w:b/>
          <w:i/>
          <w:iCs/>
          <w:lang w:val="en-AU"/>
        </w:rPr>
        <w:t>Legend</w:t>
      </w:r>
      <w:r w:rsidRPr="00022DCE">
        <w:rPr>
          <w:rFonts w:ascii="Times New Roman" w:hAnsi="Times New Roman" w:cs="Times New Roman"/>
          <w:i/>
          <w:lang w:val="en-AU"/>
        </w:rPr>
        <w:t>: SD: Standard deviation; ANA: Antinuclear Antibodies; ANCA:</w:t>
      </w:r>
      <w:r w:rsidRPr="00022DCE">
        <w:rPr>
          <w:rFonts w:ascii="Arial" w:hAnsi="Arial" w:cs="Arial"/>
          <w:sz w:val="30"/>
          <w:szCs w:val="30"/>
          <w:lang w:val="en-AU"/>
        </w:rPr>
        <w:t xml:space="preserve"> </w:t>
      </w:r>
      <w:r w:rsidRPr="00022DCE">
        <w:rPr>
          <w:rFonts w:ascii="Times New Roman" w:hAnsi="Times New Roman" w:cs="Times New Roman"/>
          <w:i/>
          <w:lang w:val="en-AU"/>
        </w:rPr>
        <w:t>Anti-neutrophil cytoplasmic antibody; Beta-2-Glycoprotein I Antibodies; ACLA: Anti-Cardiolipin antibody; LAC: Lupus anticoagulant; ESR: erythrocyte sedimentation rate; CRP: C-reactive protein; NYHA:  New York Heart Association; sPAP: systolic pulmonary artery pressure; LVEF: Left ventricular ejection fraction</w:t>
      </w:r>
      <w:r w:rsidR="004D0DDD" w:rsidRPr="00022DCE">
        <w:rPr>
          <w:rFonts w:ascii="Times New Roman" w:hAnsi="Times New Roman" w:cs="Times New Roman"/>
          <w:i/>
          <w:lang w:val="en-AU"/>
        </w:rPr>
        <w:t xml:space="preserve">, nc: </w:t>
      </w:r>
      <w:r w:rsidR="005E5190" w:rsidRPr="00022DCE">
        <w:rPr>
          <w:rFonts w:ascii="Times New Roman" w:hAnsi="Times New Roman" w:cs="Times New Roman"/>
          <w:i/>
          <w:lang w:val="en"/>
        </w:rPr>
        <w:t>not calculable</w:t>
      </w:r>
      <w:r w:rsidR="00C822B3" w:rsidRPr="00022DCE">
        <w:rPr>
          <w:rFonts w:ascii="Times New Roman" w:hAnsi="Times New Roman" w:cs="Times New Roman"/>
          <w:i/>
          <w:lang w:val="en"/>
        </w:rPr>
        <w:t>.</w:t>
      </w:r>
    </w:p>
    <w:p w14:paraId="64DDFA7F" w14:textId="582D0896" w:rsidR="00627290" w:rsidRPr="003F2602" w:rsidRDefault="00627290" w:rsidP="00627290">
      <w:pPr>
        <w:rPr>
          <w:rFonts w:ascii="Times New Roman" w:hAnsi="Times New Roman" w:cs="Times New Roman"/>
          <w:lang w:val="en-AU"/>
        </w:rPr>
      </w:pPr>
    </w:p>
    <w:p w14:paraId="3812D072" w14:textId="77777777" w:rsidR="003F2602" w:rsidRPr="00555663" w:rsidRDefault="003F2602">
      <w:pPr>
        <w:rPr>
          <w:lang w:val="en-AU"/>
        </w:rPr>
      </w:pPr>
    </w:p>
    <w:sectPr w:rsidR="003F2602" w:rsidRPr="005556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63"/>
    <w:rsid w:val="00022DCE"/>
    <w:rsid w:val="00025D4A"/>
    <w:rsid w:val="00047B2C"/>
    <w:rsid w:val="000C6971"/>
    <w:rsid w:val="00124FCA"/>
    <w:rsid w:val="00280551"/>
    <w:rsid w:val="00291AF7"/>
    <w:rsid w:val="00366DE9"/>
    <w:rsid w:val="0038067A"/>
    <w:rsid w:val="003A574C"/>
    <w:rsid w:val="003D5FD3"/>
    <w:rsid w:val="003F2602"/>
    <w:rsid w:val="00440843"/>
    <w:rsid w:val="004654D0"/>
    <w:rsid w:val="004D0DDD"/>
    <w:rsid w:val="004D62A8"/>
    <w:rsid w:val="00520550"/>
    <w:rsid w:val="00555663"/>
    <w:rsid w:val="00584A33"/>
    <w:rsid w:val="005E4528"/>
    <w:rsid w:val="005E5190"/>
    <w:rsid w:val="005E7A96"/>
    <w:rsid w:val="005F441B"/>
    <w:rsid w:val="00627290"/>
    <w:rsid w:val="00657C9D"/>
    <w:rsid w:val="00661031"/>
    <w:rsid w:val="006866FC"/>
    <w:rsid w:val="006A5CB9"/>
    <w:rsid w:val="006B15F2"/>
    <w:rsid w:val="006B636C"/>
    <w:rsid w:val="006F3B6D"/>
    <w:rsid w:val="00814712"/>
    <w:rsid w:val="00821BD0"/>
    <w:rsid w:val="008C1816"/>
    <w:rsid w:val="008C50AE"/>
    <w:rsid w:val="009E1E04"/>
    <w:rsid w:val="00A97B29"/>
    <w:rsid w:val="00B100A9"/>
    <w:rsid w:val="00C52034"/>
    <w:rsid w:val="00C822B3"/>
    <w:rsid w:val="00C871C6"/>
    <w:rsid w:val="00E47608"/>
    <w:rsid w:val="00EB548C"/>
    <w:rsid w:val="00ED1DAF"/>
    <w:rsid w:val="00F02B1C"/>
    <w:rsid w:val="00F7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16D3"/>
  <w15:chartTrackingRefBased/>
  <w15:docId w15:val="{BEBC9EE3-1F27-46AC-A7A6-88818207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5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5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5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5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5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5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5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5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5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5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5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56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56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56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56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56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56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5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5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5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5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5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56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56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56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5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56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5663"/>
    <w:rPr>
      <w:b/>
      <w:bCs/>
      <w:smallCaps/>
      <w:color w:val="0F4761" w:themeColor="accent1" w:themeShade="BF"/>
      <w:spacing w:val="5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E519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E519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ORLANDI</dc:creator>
  <cp:keywords/>
  <dc:description/>
  <cp:lastModifiedBy>Martina ORLANDI</cp:lastModifiedBy>
  <cp:revision>3</cp:revision>
  <dcterms:created xsi:type="dcterms:W3CDTF">2025-03-26T15:13:00Z</dcterms:created>
  <dcterms:modified xsi:type="dcterms:W3CDTF">2025-03-26T15:13:00Z</dcterms:modified>
</cp:coreProperties>
</file>