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B80F0" w14:textId="531B833D" w:rsidR="005D4644" w:rsidRPr="002F407B" w:rsidRDefault="005D4644" w:rsidP="002F407B">
      <w:pPr>
        <w:spacing w:before="120" w:after="120" w:line="480" w:lineRule="auto"/>
        <w:ind w:right="95"/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</w:pPr>
      <w:r w:rsidRPr="0080547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1 </w:t>
      </w:r>
      <w:r w:rsidRPr="00700768">
        <w:rPr>
          <w:rFonts w:ascii="Times New Roman" w:hAnsi="Times New Roman" w:cs="Times New Roman"/>
          <w:sz w:val="20"/>
          <w:szCs w:val="20"/>
          <w:lang w:val="en-US"/>
        </w:rPr>
        <w:t xml:space="preserve">Individual AEs reported in the </w:t>
      </w:r>
      <w:proofErr w:type="spellStart"/>
      <w:proofErr w:type="gramStart"/>
      <w:r w:rsidR="002F407B">
        <w:rPr>
          <w:rFonts w:ascii="Times New Roman" w:hAnsi="Times New Roman" w:cs="Times New Roman"/>
          <w:sz w:val="20"/>
          <w:szCs w:val="20"/>
          <w:lang w:val="en-US"/>
        </w:rPr>
        <w:t>SAS</w:t>
      </w:r>
      <w:r w:rsidR="002F407B" w:rsidRPr="002F407B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a</w:t>
      </w:r>
      <w:proofErr w:type="spellEnd"/>
      <w:proofErr w:type="gramEnd"/>
    </w:p>
    <w:tbl>
      <w:tblPr>
        <w:tblStyle w:val="TableGrid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2789"/>
        <w:gridCol w:w="45"/>
      </w:tblGrid>
      <w:tr w:rsidR="005D4644" w:rsidRPr="00805479" w14:paraId="758FD40D" w14:textId="77777777" w:rsidTr="00CE1653">
        <w:trPr>
          <w:trHeight w:val="132"/>
        </w:trPr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E4D22" w14:textId="3FB75DCE" w:rsidR="005D4644" w:rsidRPr="002F407B" w:rsidRDefault="005D4644" w:rsidP="002F407B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7007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AEs by primary system organ </w:t>
            </w:r>
            <w:proofErr w:type="spellStart"/>
            <w:r w:rsidRPr="00700768">
              <w:rPr>
                <w:rFonts w:ascii="Times New Roman" w:hAnsi="Times New Roman" w:cs="Times New Roman"/>
                <w:bCs/>
                <w:sz w:val="20"/>
                <w:szCs w:val="20"/>
              </w:rPr>
              <w:t>class</w:t>
            </w:r>
            <w:r w:rsidR="002F407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28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1D1F1" w14:textId="09F36C2D" w:rsidR="005D4644" w:rsidRPr="00700768" w:rsidRDefault="002F407B" w:rsidP="002F407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(%)</w:t>
            </w:r>
          </w:p>
        </w:tc>
      </w:tr>
      <w:tr w:rsidR="005D4644" w:rsidRPr="00805479" w14:paraId="3859CD58" w14:textId="77777777" w:rsidTr="00CE1653">
        <w:trPr>
          <w:trHeight w:val="1291"/>
        </w:trPr>
        <w:tc>
          <w:tcPr>
            <w:tcW w:w="6237" w:type="dxa"/>
          </w:tcPr>
          <w:p w14:paraId="29C6FE32" w14:textId="77777777" w:rsidR="005D4644" w:rsidRPr="00D6474A" w:rsidRDefault="005D4644" w:rsidP="002F407B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768">
              <w:rPr>
                <w:rFonts w:ascii="Times New Roman" w:hAnsi="Times New Roman" w:cs="Times New Roman"/>
                <w:bCs/>
                <w:sz w:val="20"/>
                <w:szCs w:val="20"/>
              </w:rPr>
              <w:t>General disorders and administration site conditions</w:t>
            </w:r>
          </w:p>
          <w:p w14:paraId="52128739" w14:textId="77777777" w:rsidR="005D4644" w:rsidRPr="00700768" w:rsidRDefault="005D4644" w:rsidP="002F407B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fr-FR"/>
              </w:rPr>
            </w:pPr>
            <w:r w:rsidRPr="00700768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 xml:space="preserve">Injection site </w:t>
            </w:r>
            <w:proofErr w:type="spellStart"/>
            <w:r w:rsidRPr="00700768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erythema</w:t>
            </w:r>
            <w:proofErr w:type="spellEnd"/>
            <w:r w:rsidRPr="00700768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ab/>
            </w:r>
            <w:r w:rsidRPr="00700768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br/>
              <w:t xml:space="preserve">Injection site </w:t>
            </w:r>
            <w:proofErr w:type="spellStart"/>
            <w:r w:rsidRPr="00700768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pruritus</w:t>
            </w:r>
            <w:proofErr w:type="spellEnd"/>
            <w:r w:rsidRPr="00700768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br/>
              <w:t xml:space="preserve">Drug ineffective </w:t>
            </w:r>
            <w:r w:rsidRPr="00700768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ab/>
            </w:r>
          </w:p>
          <w:p w14:paraId="2BDA855A" w14:textId="77777777" w:rsidR="005D4644" w:rsidRPr="00D6474A" w:rsidRDefault="005D4644" w:rsidP="002F407B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768">
              <w:rPr>
                <w:rFonts w:ascii="Times New Roman" w:hAnsi="Times New Roman" w:cs="Times New Roman"/>
                <w:bCs/>
                <w:sz w:val="20"/>
                <w:szCs w:val="20"/>
              </w:rPr>
              <w:t>Gastrointestinal disorders</w:t>
            </w:r>
            <w:r w:rsidRPr="00700768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  <w:p w14:paraId="793A99E5" w14:textId="77777777" w:rsidR="005D4644" w:rsidRPr="00D6474A" w:rsidRDefault="005D4644" w:rsidP="002F407B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474A">
              <w:rPr>
                <w:rFonts w:ascii="Times New Roman" w:hAnsi="Times New Roman" w:cs="Times New Roman"/>
                <w:bCs/>
                <w:sz w:val="20"/>
                <w:szCs w:val="20"/>
              </w:rPr>
              <w:t>Constipation</w:t>
            </w:r>
          </w:p>
          <w:p w14:paraId="582EDBFA" w14:textId="77777777" w:rsidR="005D4644" w:rsidRPr="00D6474A" w:rsidRDefault="005D4644" w:rsidP="002F407B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474A">
              <w:rPr>
                <w:rFonts w:ascii="Times New Roman" w:hAnsi="Times New Roman" w:cs="Times New Roman"/>
                <w:bCs/>
                <w:sz w:val="20"/>
                <w:szCs w:val="20"/>
              </w:rPr>
              <w:t>Nausea</w:t>
            </w:r>
          </w:p>
          <w:p w14:paraId="18B9F458" w14:textId="77777777" w:rsidR="005D4644" w:rsidRPr="00700768" w:rsidRDefault="005D4644" w:rsidP="002F407B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768">
              <w:rPr>
                <w:rFonts w:ascii="Times New Roman" w:hAnsi="Times New Roman" w:cs="Times New Roman"/>
                <w:bCs/>
                <w:sz w:val="20"/>
                <w:szCs w:val="20"/>
              </w:rPr>
              <w:t>Skin and subcutaneous tissue disorders</w:t>
            </w:r>
          </w:p>
          <w:p w14:paraId="30DF8460" w14:textId="77777777" w:rsidR="005D4644" w:rsidRPr="00700768" w:rsidRDefault="005D4644" w:rsidP="002F407B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7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Infections and infestations </w:t>
            </w:r>
          </w:p>
          <w:p w14:paraId="09E61764" w14:textId="77777777" w:rsidR="005D4644" w:rsidRPr="00D6474A" w:rsidRDefault="005D4644" w:rsidP="002F407B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47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COVID-19 </w:t>
            </w:r>
          </w:p>
          <w:p w14:paraId="5B1C19DD" w14:textId="77777777" w:rsidR="005D4644" w:rsidRPr="00700768" w:rsidRDefault="005D4644" w:rsidP="002F407B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768">
              <w:rPr>
                <w:rFonts w:ascii="Times New Roman" w:hAnsi="Times New Roman" w:cs="Times New Roman"/>
                <w:bCs/>
                <w:sz w:val="20"/>
                <w:szCs w:val="20"/>
              </w:rPr>
              <w:t>Nervous system disorders</w:t>
            </w:r>
          </w:p>
        </w:tc>
        <w:tc>
          <w:tcPr>
            <w:tcW w:w="2834" w:type="dxa"/>
            <w:gridSpan w:val="2"/>
          </w:tcPr>
          <w:p w14:paraId="60191883" w14:textId="77777777" w:rsidR="005D4644" w:rsidRPr="00D6474A" w:rsidRDefault="005D4644" w:rsidP="002F407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47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22 (6.2) </w:t>
            </w:r>
            <w:r w:rsidRPr="00D6474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6 (1.7) </w:t>
            </w:r>
            <w:r w:rsidRPr="00D6474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5 (1.4) </w:t>
            </w:r>
            <w:r w:rsidRPr="00D6474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 (1.1) </w:t>
            </w:r>
          </w:p>
          <w:p w14:paraId="3DCE42A4" w14:textId="77777777" w:rsidR="005D4644" w:rsidRPr="00D6474A" w:rsidRDefault="005D4644" w:rsidP="002F407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474A">
              <w:rPr>
                <w:rFonts w:ascii="Times New Roman" w:hAnsi="Times New Roman" w:cs="Times New Roman"/>
                <w:bCs/>
                <w:sz w:val="20"/>
                <w:szCs w:val="20"/>
              </w:rPr>
              <w:t>14 (4.0)</w:t>
            </w:r>
            <w:r w:rsidRPr="00D6474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 8 (2.3)</w:t>
            </w:r>
          </w:p>
          <w:p w14:paraId="2CDF5A62" w14:textId="77777777" w:rsidR="005D4644" w:rsidRPr="00D6474A" w:rsidRDefault="005D4644" w:rsidP="002F407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474A">
              <w:rPr>
                <w:rFonts w:ascii="Times New Roman" w:hAnsi="Times New Roman" w:cs="Times New Roman"/>
                <w:bCs/>
                <w:sz w:val="20"/>
                <w:szCs w:val="20"/>
              </w:rPr>
              <w:t>5 (1.4)</w:t>
            </w:r>
          </w:p>
          <w:p w14:paraId="0F9B1C0D" w14:textId="77777777" w:rsidR="005D4644" w:rsidRPr="00D6474A" w:rsidRDefault="005D4644" w:rsidP="002F407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474A">
              <w:rPr>
                <w:rFonts w:ascii="Times New Roman" w:hAnsi="Times New Roman" w:cs="Times New Roman"/>
                <w:bCs/>
                <w:sz w:val="20"/>
                <w:szCs w:val="20"/>
              </w:rPr>
              <w:t>9 (2.5)</w:t>
            </w:r>
          </w:p>
          <w:p w14:paraId="4C8FC5E9" w14:textId="77777777" w:rsidR="005D4644" w:rsidRPr="00D6474A" w:rsidRDefault="005D4644" w:rsidP="002F407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474A">
              <w:rPr>
                <w:rFonts w:ascii="Times New Roman" w:hAnsi="Times New Roman" w:cs="Times New Roman"/>
                <w:bCs/>
                <w:sz w:val="20"/>
                <w:szCs w:val="20"/>
              </w:rPr>
              <w:t>6 (1.7)</w:t>
            </w:r>
          </w:p>
          <w:p w14:paraId="42A85569" w14:textId="77777777" w:rsidR="005D4644" w:rsidRPr="00D6474A" w:rsidRDefault="005D4644" w:rsidP="002F407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474A">
              <w:rPr>
                <w:rFonts w:ascii="Times New Roman" w:hAnsi="Times New Roman" w:cs="Times New Roman"/>
                <w:bCs/>
                <w:sz w:val="20"/>
                <w:szCs w:val="20"/>
              </w:rPr>
              <w:t>5 (1.4)</w:t>
            </w:r>
          </w:p>
          <w:p w14:paraId="4EE167D9" w14:textId="77777777" w:rsidR="005D4644" w:rsidRPr="00D6474A" w:rsidRDefault="005D4644" w:rsidP="002F407B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474A">
              <w:rPr>
                <w:rFonts w:ascii="Times New Roman" w:hAnsi="Times New Roman" w:cs="Times New Roman"/>
                <w:bCs/>
                <w:sz w:val="20"/>
                <w:szCs w:val="20"/>
              </w:rPr>
              <w:t>5 (1.4)</w:t>
            </w:r>
          </w:p>
        </w:tc>
      </w:tr>
      <w:tr w:rsidR="005D4644" w:rsidRPr="00805479" w14:paraId="4D062590" w14:textId="77777777" w:rsidTr="00700768">
        <w:trPr>
          <w:gridAfter w:val="1"/>
          <w:wAfter w:w="45" w:type="dxa"/>
        </w:trPr>
        <w:tc>
          <w:tcPr>
            <w:tcW w:w="9026" w:type="dxa"/>
            <w:gridSpan w:val="2"/>
            <w:tcBorders>
              <w:top w:val="single" w:sz="4" w:space="0" w:color="auto"/>
              <w:bottom w:val="nil"/>
            </w:tcBorders>
          </w:tcPr>
          <w:p w14:paraId="682776D1" w14:textId="554130A3" w:rsidR="005D4644" w:rsidRPr="00700768" w:rsidRDefault="005D4644" w:rsidP="002F407B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768">
              <w:rPr>
                <w:rFonts w:ascii="Times New Roman" w:hAnsi="Times New Roman" w:cs="Times New Roman"/>
                <w:bCs/>
                <w:sz w:val="20"/>
                <w:szCs w:val="20"/>
              </w:rPr>
              <w:t>AE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700768">
              <w:rPr>
                <w:rFonts w:ascii="Times New Roman" w:hAnsi="Times New Roman" w:cs="Times New Roman"/>
                <w:bCs/>
                <w:sz w:val="20"/>
                <w:szCs w:val="20"/>
              </w:rPr>
              <w:t>adverse event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7007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SAS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700768">
              <w:rPr>
                <w:rFonts w:ascii="Times New Roman" w:hAnsi="Times New Roman" w:cs="Times New Roman"/>
                <w:bCs/>
                <w:sz w:val="20"/>
                <w:szCs w:val="20"/>
              </w:rPr>
              <w:t>safety analysis set</w:t>
            </w:r>
            <w:r w:rsidRPr="0070076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br/>
            </w:r>
            <w:proofErr w:type="spellStart"/>
            <w:r w:rsidRPr="0070076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a</w:t>
            </w:r>
            <w:r w:rsidR="002F407B" w:rsidRPr="002F407B">
              <w:rPr>
                <w:rFonts w:ascii="Times New Roman" w:hAnsi="Times New Roman" w:cs="Times New Roman"/>
                <w:bCs/>
                <w:sz w:val="20"/>
                <w:szCs w:val="20"/>
              </w:rPr>
              <w:t>Total</w:t>
            </w:r>
            <w:proofErr w:type="spellEnd"/>
            <w:r w:rsidR="002F407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="002F407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patients in SAS = 354; </w:t>
            </w:r>
            <w:proofErr w:type="spellStart"/>
            <w:r w:rsidR="002F407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b</w:t>
            </w:r>
            <w:r w:rsidRPr="00700768">
              <w:rPr>
                <w:rFonts w:ascii="Times New Roman" w:hAnsi="Times New Roman" w:cs="Times New Roman"/>
                <w:bCs/>
                <w:sz w:val="20"/>
                <w:szCs w:val="20"/>
              </w:rPr>
              <w:t>Includes</w:t>
            </w:r>
            <w:proofErr w:type="spellEnd"/>
            <w:r w:rsidRPr="007007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system organ class reported in ≥1% of the study population and specific disorders reported in ≥1% of the study population</w:t>
            </w:r>
          </w:p>
        </w:tc>
      </w:tr>
    </w:tbl>
    <w:p w14:paraId="4AD47B5F" w14:textId="77777777" w:rsidR="005D4644" w:rsidRDefault="005D4644" w:rsidP="006E5D33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6A1692E4" w14:textId="3D48E0CD" w:rsidR="005D4644" w:rsidRPr="00700768" w:rsidRDefault="005D4644" w:rsidP="00700768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E85389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Supplementary Fig. 1 </w:t>
      </w:r>
      <w:r w:rsidRPr="00700768">
        <w:rPr>
          <w:rFonts w:ascii="Times New Roman" w:hAnsi="Times New Roman" w:cs="Times New Roman"/>
          <w:sz w:val="20"/>
          <w:szCs w:val="20"/>
          <w:lang w:val="en-US"/>
        </w:rPr>
        <w:t>PEARL study design</w:t>
      </w:r>
      <w:r w:rsidRPr="00E85389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E85389">
        <w:rPr>
          <w:rFonts w:ascii="Times New Roman" w:hAnsi="Times New Roman" w:cs="Times New Roman"/>
          <w:sz w:val="20"/>
          <w:szCs w:val="20"/>
          <w:vertAlign w:val="superscript"/>
          <w:lang w:val="en-US" w:eastAsia="en-GB"/>
        </w:rPr>
        <w:t>a</w:t>
      </w:r>
      <w:r w:rsidRPr="00E85389">
        <w:rPr>
          <w:rFonts w:ascii="Times New Roman" w:hAnsi="Times New Roman" w:cs="Times New Roman"/>
          <w:sz w:val="20"/>
          <w:szCs w:val="20"/>
          <w:lang w:val="en-US" w:eastAsia="en-GB"/>
        </w:rPr>
        <w:t>Baseline</w:t>
      </w:r>
      <w:proofErr w:type="spellEnd"/>
      <w:r w:rsidRPr="00E85389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 is defined as the 28-day period prior to initiating treatment with fremanezumab; eligible patients have ≥21 days of data from this 28-day period in their headache diary.</w:t>
      </w:r>
      <w:r w:rsidRPr="00E85389">
        <w:rPr>
          <w:rFonts w:ascii="Times New Roman" w:hAnsi="Times New Roman" w:cs="Times New Roman"/>
          <w:sz w:val="20"/>
          <w:szCs w:val="20"/>
          <w:vertAlign w:val="superscript"/>
          <w:lang w:val="en-US" w:eastAsia="en-GB"/>
        </w:rPr>
        <w:t xml:space="preserve"> </w:t>
      </w:r>
      <w:proofErr w:type="spellStart"/>
      <w:r w:rsidRPr="00E85389">
        <w:rPr>
          <w:rFonts w:ascii="Times New Roman" w:hAnsi="Times New Roman" w:cs="Times New Roman"/>
          <w:sz w:val="20"/>
          <w:szCs w:val="20"/>
          <w:vertAlign w:val="superscript"/>
          <w:lang w:val="en-US" w:eastAsia="en-GB"/>
        </w:rPr>
        <w:t>b</w:t>
      </w:r>
      <w:r w:rsidRPr="00E85389">
        <w:rPr>
          <w:rFonts w:ascii="Times New Roman" w:hAnsi="Times New Roman" w:cs="Times New Roman"/>
          <w:sz w:val="20"/>
          <w:szCs w:val="20"/>
          <w:lang w:val="en-US" w:eastAsia="en-GB"/>
        </w:rPr>
        <w:t>Fremanezumab</w:t>
      </w:r>
      <w:proofErr w:type="spellEnd"/>
      <w:r w:rsidRPr="00E85389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 is initiated within 3 months of the first visit (Month 0). </w:t>
      </w:r>
      <w:r w:rsidRPr="00700768">
        <w:rPr>
          <w:rFonts w:ascii="Times New Roman" w:hAnsi="Times New Roman" w:cs="Times New Roman"/>
          <w:sz w:val="20"/>
          <w:szCs w:val="20"/>
        </w:rPr>
        <w:t>CM = chronic migraine, EM = episodi</w:t>
      </w:r>
      <w:r w:rsidRPr="00E85389">
        <w:rPr>
          <w:rFonts w:ascii="Times New Roman" w:hAnsi="Times New Roman" w:cs="Times New Roman"/>
          <w:sz w:val="20"/>
          <w:szCs w:val="20"/>
        </w:rPr>
        <w:t>c migraine</w:t>
      </w:r>
    </w:p>
    <w:p w14:paraId="5113B393" w14:textId="500093CB" w:rsidR="009F25E1" w:rsidRDefault="0066417E" w:rsidP="005D4644">
      <w:r w:rsidRPr="0066417E">
        <w:rPr>
          <w:noProof/>
          <w:lang w:val="it-IT" w:eastAsia="it-IT"/>
        </w:rPr>
        <w:drawing>
          <wp:inline distT="0" distB="0" distL="0" distR="0" wp14:anchorId="4132B7C0" wp14:editId="0780E925">
            <wp:extent cx="5731510" cy="3006725"/>
            <wp:effectExtent l="0" t="0" r="2540" b="3175"/>
            <wp:docPr id="1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creenshot, font, numb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0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819CF" w14:textId="2332EE32" w:rsidR="005D4644" w:rsidRDefault="005D4644">
      <w:r>
        <w:br w:type="page"/>
      </w:r>
    </w:p>
    <w:p w14:paraId="43034741" w14:textId="04EB8B96" w:rsidR="005D4644" w:rsidRPr="005D4644" w:rsidRDefault="005D4644" w:rsidP="005D464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5D4644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Supplementary Fig. 2 </w:t>
      </w:r>
      <w:r w:rsidRPr="00700768">
        <w:rPr>
          <w:rFonts w:ascii="Times New Roman" w:hAnsi="Times New Roman" w:cs="Times New Roman"/>
          <w:sz w:val="20"/>
          <w:szCs w:val="20"/>
          <w:lang w:val="en-US"/>
        </w:rPr>
        <w:t>Proportion of patients achieving ≥50% reduction in MMD at Month 3 and Month 6 by migraine type</w:t>
      </w:r>
      <w:r w:rsidRPr="005D4644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5D4644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 CM = chronic migraine, EM = episodic migraine, MMD = monthly migraine days</w:t>
      </w:r>
    </w:p>
    <w:p w14:paraId="6FD1600D" w14:textId="1CA1850D" w:rsidR="005D4644" w:rsidRPr="00700768" w:rsidRDefault="0066417E" w:rsidP="0066417E">
      <w:pPr>
        <w:spacing w:line="480" w:lineRule="auto"/>
        <w:ind w:left="720"/>
        <w:contextualSpacing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66417E">
        <w:rPr>
          <w:rFonts w:ascii="Times New Roman" w:hAnsi="Times New Roman" w:cs="Times New Roman"/>
          <w:b/>
          <w:bCs/>
          <w:noProof/>
          <w:sz w:val="20"/>
          <w:szCs w:val="20"/>
          <w:lang w:val="it-IT" w:eastAsia="it-IT"/>
        </w:rPr>
        <w:drawing>
          <wp:inline distT="0" distB="0" distL="0" distR="0" wp14:anchorId="7B7A153E" wp14:editId="52CAA3BA">
            <wp:extent cx="5731510" cy="2953385"/>
            <wp:effectExtent l="0" t="0" r="2540" b="0"/>
            <wp:docPr id="3" name="Picture 3" descr="A picture containing text, screenshot, diagram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screenshot, diagram, plo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ED1F3" w14:textId="6881841C" w:rsidR="005D4644" w:rsidRDefault="005D4644">
      <w:pPr>
        <w:rPr>
          <w:rFonts w:ascii="Times New Roman" w:hAnsi="Times New Roman" w:cs="Times New Roman"/>
          <w:sz w:val="20"/>
          <w:szCs w:val="20"/>
          <w:lang w:val="en-US" w:eastAsia="en-GB"/>
        </w:rPr>
      </w:pPr>
      <w:r>
        <w:rPr>
          <w:rFonts w:ascii="Times New Roman" w:hAnsi="Times New Roman" w:cs="Times New Roman"/>
          <w:sz w:val="20"/>
          <w:szCs w:val="20"/>
          <w:lang w:val="en-US" w:eastAsia="en-GB"/>
        </w:rPr>
        <w:br w:type="page"/>
      </w:r>
    </w:p>
    <w:p w14:paraId="7541DD5E" w14:textId="3D26699F" w:rsidR="005D4644" w:rsidRPr="005D4644" w:rsidRDefault="005D4644" w:rsidP="0070076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D4644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Supplementary Fig. 3 </w:t>
      </w:r>
      <w:r w:rsidRPr="00700768">
        <w:rPr>
          <w:rFonts w:ascii="Times New Roman" w:hAnsi="Times New Roman" w:cs="Times New Roman"/>
          <w:sz w:val="20"/>
          <w:szCs w:val="20"/>
          <w:lang w:val="en-US"/>
        </w:rPr>
        <w:t>Proportion of patients achieving ≥50% reduction in MIDAS score at Month 3 and Month 6 by migraine type</w:t>
      </w:r>
      <w:r w:rsidRPr="005D4644">
        <w:rPr>
          <w:rFonts w:ascii="Times New Roman" w:hAnsi="Times New Roman" w:cs="Times New Roman"/>
          <w:sz w:val="20"/>
          <w:szCs w:val="20"/>
          <w:lang w:val="en-US"/>
        </w:rPr>
        <w:t>. CM = chronic migraine, EM = episodic migraine, MIDAS = Migraine Disability Assessment Scale</w:t>
      </w:r>
    </w:p>
    <w:p w14:paraId="7AD66797" w14:textId="77777777" w:rsidR="005D4644" w:rsidRPr="005D4644" w:rsidRDefault="005D4644" w:rsidP="005D464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E510338" w14:textId="1CBBF275" w:rsidR="005D4644" w:rsidRPr="00700768" w:rsidRDefault="0066417E" w:rsidP="005D4644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6417E">
        <w:rPr>
          <w:rFonts w:ascii="Times New Roman" w:hAnsi="Times New Roman" w:cs="Times New Roman"/>
          <w:noProof/>
          <w:sz w:val="20"/>
          <w:szCs w:val="20"/>
          <w:lang w:val="it-IT" w:eastAsia="it-IT"/>
        </w:rPr>
        <w:drawing>
          <wp:inline distT="0" distB="0" distL="0" distR="0" wp14:anchorId="71512EF8" wp14:editId="06AE15AE">
            <wp:extent cx="5731510" cy="2924175"/>
            <wp:effectExtent l="0" t="0" r="2540" b="9525"/>
            <wp:docPr id="4" name="Picture 4" descr="A picture containing text, screenshot, diagram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screenshot, diagram, numb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62433" w14:textId="70182C2B" w:rsidR="005D4644" w:rsidRDefault="005D4644">
      <w:pPr>
        <w:rPr>
          <w:rFonts w:ascii="Times New Roman" w:hAnsi="Times New Roman" w:cs="Times New Roman"/>
          <w:sz w:val="20"/>
          <w:szCs w:val="20"/>
          <w:lang w:val="en-US" w:eastAsia="en-GB"/>
        </w:rPr>
      </w:pPr>
      <w:r>
        <w:rPr>
          <w:rFonts w:ascii="Times New Roman" w:hAnsi="Times New Roman" w:cs="Times New Roman"/>
          <w:sz w:val="20"/>
          <w:szCs w:val="20"/>
          <w:lang w:val="en-US" w:eastAsia="en-GB"/>
        </w:rPr>
        <w:br w:type="page"/>
      </w:r>
    </w:p>
    <w:p w14:paraId="02B59233" w14:textId="2FC63661" w:rsidR="005D4644" w:rsidRPr="005D4644" w:rsidRDefault="005D4644" w:rsidP="00700768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 w:eastAsia="en-GB"/>
        </w:rPr>
      </w:pPr>
      <w:r w:rsidRPr="005D4644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Supplementary Fig. 4 </w:t>
      </w:r>
      <w:r w:rsidRPr="00700768">
        <w:rPr>
          <w:rFonts w:ascii="Times New Roman" w:hAnsi="Times New Roman" w:cs="Times New Roman"/>
          <w:sz w:val="20"/>
          <w:szCs w:val="20"/>
          <w:lang w:val="en-US"/>
        </w:rPr>
        <w:t xml:space="preserve">Change from baseline in the monthly average number of days with any acute migraine medication use at Month 3 and </w:t>
      </w:r>
      <w:r w:rsidRPr="005D4644"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700768">
        <w:rPr>
          <w:rFonts w:ascii="Times New Roman" w:hAnsi="Times New Roman" w:cs="Times New Roman"/>
          <w:sz w:val="20"/>
          <w:szCs w:val="20"/>
          <w:lang w:val="en-US"/>
        </w:rPr>
        <w:t>onth 6 by migraine type</w:t>
      </w:r>
      <w:r w:rsidRPr="005D4644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5D464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5D4644">
        <w:rPr>
          <w:rFonts w:ascii="Times New Roman" w:hAnsi="Times New Roman" w:cs="Times New Roman"/>
          <w:sz w:val="20"/>
          <w:szCs w:val="20"/>
          <w:lang w:val="en-US"/>
        </w:rPr>
        <w:t>CM = chronic migraine, EM = episodic migraine</w:t>
      </w:r>
    </w:p>
    <w:p w14:paraId="0AB64DDA" w14:textId="77777777" w:rsidR="005D4644" w:rsidRPr="005D4644" w:rsidRDefault="005D4644" w:rsidP="005D464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ED554D4" w14:textId="50180F43" w:rsidR="005D4644" w:rsidRPr="00700768" w:rsidRDefault="0066417E" w:rsidP="005D4644">
      <w:pPr>
        <w:spacing w:line="48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66417E">
        <w:rPr>
          <w:rFonts w:ascii="Times New Roman" w:hAnsi="Times New Roman" w:cs="Times New Roman"/>
          <w:i/>
          <w:iCs/>
          <w:noProof/>
          <w:sz w:val="20"/>
          <w:szCs w:val="20"/>
          <w:lang w:val="it-IT" w:eastAsia="it-IT"/>
        </w:rPr>
        <w:drawing>
          <wp:inline distT="0" distB="0" distL="0" distR="0" wp14:anchorId="460E52AF" wp14:editId="562A831D">
            <wp:extent cx="5731510" cy="2926080"/>
            <wp:effectExtent l="0" t="0" r="2540" b="7620"/>
            <wp:docPr id="6" name="Picture 6" descr="A picture containing text, screenshot, diagram, parall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screenshot, diagram, parallel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368BA" w14:textId="77777777" w:rsidR="005D4644" w:rsidRPr="00700768" w:rsidRDefault="005D4644" w:rsidP="005D4644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 w:eastAsia="en-GB"/>
        </w:rPr>
      </w:pPr>
    </w:p>
    <w:p w14:paraId="73E8BF64" w14:textId="77777777" w:rsidR="005D4644" w:rsidRPr="005D4644" w:rsidRDefault="005D4644" w:rsidP="005D4644">
      <w:pPr>
        <w:rPr>
          <w:lang w:val="en-US"/>
        </w:rPr>
      </w:pPr>
    </w:p>
    <w:sectPr w:rsidR="005D4644" w:rsidRPr="005D4644" w:rsidSect="002F407B">
      <w:pgSz w:w="11906" w:h="16838"/>
      <w:pgMar w:top="1440" w:right="38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0825E" w14:textId="77777777" w:rsidR="00150E66" w:rsidRDefault="00150E66" w:rsidP="0066417E">
      <w:pPr>
        <w:spacing w:after="0" w:line="240" w:lineRule="auto"/>
      </w:pPr>
      <w:r>
        <w:separator/>
      </w:r>
    </w:p>
  </w:endnote>
  <w:endnote w:type="continuationSeparator" w:id="0">
    <w:p w14:paraId="362D38C8" w14:textId="77777777" w:rsidR="00150E66" w:rsidRDefault="00150E66" w:rsidP="00664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D2B7F" w14:textId="77777777" w:rsidR="00150E66" w:rsidRDefault="00150E66" w:rsidP="0066417E">
      <w:pPr>
        <w:spacing w:after="0" w:line="240" w:lineRule="auto"/>
      </w:pPr>
      <w:r>
        <w:separator/>
      </w:r>
    </w:p>
  </w:footnote>
  <w:footnote w:type="continuationSeparator" w:id="0">
    <w:p w14:paraId="4CF2FA27" w14:textId="77777777" w:rsidR="00150E66" w:rsidRDefault="00150E66" w:rsidP="006641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644"/>
    <w:rsid w:val="00150E66"/>
    <w:rsid w:val="00291A71"/>
    <w:rsid w:val="002F407B"/>
    <w:rsid w:val="005C1330"/>
    <w:rsid w:val="005D4644"/>
    <w:rsid w:val="00622986"/>
    <w:rsid w:val="0066417E"/>
    <w:rsid w:val="006E5D33"/>
    <w:rsid w:val="00700768"/>
    <w:rsid w:val="0072512F"/>
    <w:rsid w:val="009F25E1"/>
    <w:rsid w:val="00D72A8C"/>
    <w:rsid w:val="00DC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EACC9"/>
  <w15:chartTrackingRefBased/>
  <w15:docId w15:val="{28B779BC-B2A6-4BC7-8B27-3BBD98093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644"/>
    <w:rPr>
      <w:rFonts w:eastAsiaTheme="minorEastAsia"/>
      <w:kern w:val="0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D46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5D46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4644"/>
    <w:rPr>
      <w:rFonts w:eastAsiaTheme="minorEastAsia"/>
      <w:kern w:val="0"/>
      <w:sz w:val="20"/>
      <w:szCs w:val="20"/>
      <w:lang w:eastAsia="ja-JP"/>
      <w14:ligatures w14:val="none"/>
    </w:rPr>
  </w:style>
  <w:style w:type="table" w:styleId="TableGrid">
    <w:name w:val="Table Grid"/>
    <w:basedOn w:val="TableNormal"/>
    <w:uiPriority w:val="39"/>
    <w:rsid w:val="005D4644"/>
    <w:pPr>
      <w:spacing w:after="0" w:line="240" w:lineRule="auto"/>
    </w:pPr>
    <w:rPr>
      <w:rFonts w:eastAsiaTheme="minorEastAsia"/>
      <w:kern w:val="0"/>
      <w:lang w:val="en-US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4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17E"/>
    <w:rPr>
      <w:rFonts w:eastAsiaTheme="minorEastAsia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64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17E"/>
    <w:rPr>
      <w:rFonts w:eastAsiaTheme="minorEastAsia"/>
      <w:kern w:val="0"/>
      <w:lang w:eastAsia="ja-JP"/>
      <w14:ligatures w14:val="none"/>
    </w:rPr>
  </w:style>
  <w:style w:type="paragraph" w:styleId="Revision">
    <w:name w:val="Revision"/>
    <w:hidden/>
    <w:uiPriority w:val="99"/>
    <w:semiHidden/>
    <w:rsid w:val="002F407B"/>
    <w:pPr>
      <w:spacing w:after="0" w:line="240" w:lineRule="auto"/>
    </w:pPr>
    <w:rPr>
      <w:rFonts w:eastAsiaTheme="minorEastAsia"/>
      <w:kern w:val="0"/>
      <w:lang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9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986"/>
    <w:rPr>
      <w:rFonts w:eastAsiaTheme="minorEastAsia"/>
      <w:b/>
      <w:bCs/>
      <w:kern w:val="0"/>
      <w:sz w:val="20"/>
      <w:szCs w:val="2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BD5930ED4D624FBEAF78A0090B1CFA" ma:contentTypeVersion="14" ma:contentTypeDescription="Create a new document." ma:contentTypeScope="" ma:versionID="429ad664d773f92ef37bebce3dadeea7">
  <xsd:schema xmlns:xsd="http://www.w3.org/2001/XMLSchema" xmlns:xs="http://www.w3.org/2001/XMLSchema" xmlns:p="http://schemas.microsoft.com/office/2006/metadata/properties" xmlns:ns3="e27369e3-40fa-4883-9f4e-95c85bef66e8" xmlns:ns4="d1a03339-8e02-4d13-a4dc-f2f5ccb3ffcc" targetNamespace="http://schemas.microsoft.com/office/2006/metadata/properties" ma:root="true" ma:fieldsID="cf3f589f60a4fb4ecdd899367eecf625" ns3:_="" ns4:_="">
    <xsd:import namespace="e27369e3-40fa-4883-9f4e-95c85bef66e8"/>
    <xsd:import namespace="d1a03339-8e02-4d13-a4dc-f2f5ccb3ff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369e3-40fa-4883-9f4e-95c85bef6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03339-8e02-4d13-a4dc-f2f5ccb3ff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7369e3-40fa-4883-9f4e-95c85bef66e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F05050-0B1C-4986-9B00-E086C5E99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369e3-40fa-4883-9f4e-95c85bef66e8"/>
    <ds:schemaRef ds:uri="d1a03339-8e02-4d13-a4dc-f2f5ccb3f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E51E32-FB11-4CA2-BE43-B2DD3B38D8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8D9AD1-B94F-4EFC-8B7C-FD2DB60C10D6}">
  <ds:schemaRefs>
    <ds:schemaRef ds:uri="http://schemas.microsoft.com/office/2006/metadata/properties"/>
    <ds:schemaRef ds:uri="http://schemas.microsoft.com/office/infopath/2007/PartnerControls"/>
    <ds:schemaRef ds:uri="e27369e3-40fa-4883-9f4e-95c85bef66e8"/>
  </ds:schemaRefs>
</ds:datastoreItem>
</file>

<file path=customXml/itemProps4.xml><?xml version="1.0" encoding="utf-8"?>
<ds:datastoreItem xmlns:ds="http://schemas.openxmlformats.org/officeDocument/2006/customXml" ds:itemID="{30276323-58DF-4EE8-83A4-5D76C94E5E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246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UDG Healthcare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Morris</dc:creator>
  <cp:keywords/>
  <dc:description/>
  <cp:lastModifiedBy>Ashfield Medcomms</cp:lastModifiedBy>
  <cp:revision>2</cp:revision>
  <dcterms:created xsi:type="dcterms:W3CDTF">2023-07-06T15:53:00Z</dcterms:created>
  <dcterms:modified xsi:type="dcterms:W3CDTF">2023-07-06T15:53:00Z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0x01010031BD5930ED4D624FBEAF78A0090B1CFA</vt:lpwstr>
  </property>
</Properties>
</file>