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55693" w14:textId="77777777" w:rsidR="00DC6A79" w:rsidRPr="00A74780" w:rsidRDefault="00DC6A79" w:rsidP="00DC6A79">
      <w:pPr>
        <w:rPr>
          <w:rFonts w:ascii="Times New Roman" w:hAnsi="Times New Roman" w:cs="Times New Roman"/>
          <w:sz w:val="24"/>
          <w:szCs w:val="24"/>
        </w:rPr>
      </w:pPr>
      <w:r>
        <w:rPr>
          <w:rFonts w:ascii="Times New Roman" w:hAnsi="Times New Roman" w:cs="Times New Roman"/>
          <w:b/>
          <w:bCs/>
          <w:sz w:val="24"/>
          <w:szCs w:val="24"/>
        </w:rPr>
        <w:t>Table</w:t>
      </w:r>
      <w:r w:rsidRPr="00A74780">
        <w:rPr>
          <w:rFonts w:ascii="Times New Roman" w:hAnsi="Times New Roman" w:cs="Times New Roman"/>
          <w:b/>
          <w:bCs/>
          <w:sz w:val="24"/>
          <w:szCs w:val="24"/>
        </w:rPr>
        <w:t xml:space="preserve"> </w:t>
      </w:r>
      <w:r>
        <w:rPr>
          <w:rFonts w:ascii="Times New Roman" w:hAnsi="Times New Roman" w:cs="Times New Roman"/>
          <w:b/>
          <w:bCs/>
          <w:sz w:val="24"/>
          <w:szCs w:val="24"/>
        </w:rPr>
        <w:t>S</w:t>
      </w:r>
      <w:r w:rsidRPr="00A74780">
        <w:rPr>
          <w:rFonts w:ascii="Times New Roman" w:hAnsi="Times New Roman" w:cs="Times New Roman"/>
          <w:b/>
          <w:bCs/>
          <w:sz w:val="24"/>
          <w:szCs w:val="24"/>
        </w:rPr>
        <w:t>1</w:t>
      </w:r>
      <w:r w:rsidRPr="00A74780">
        <w:rPr>
          <w:rFonts w:ascii="Times New Roman" w:hAnsi="Times New Roman" w:cs="Times New Roman"/>
          <w:sz w:val="24"/>
          <w:szCs w:val="24"/>
        </w:rPr>
        <w:t>. Summary of pertinent investigation results for our patient.</w:t>
      </w:r>
    </w:p>
    <w:tbl>
      <w:tblPr>
        <w:tblStyle w:val="TableGrid"/>
        <w:tblW w:w="0" w:type="auto"/>
        <w:tblLayout w:type="fixed"/>
        <w:tblLook w:val="04A0" w:firstRow="1" w:lastRow="0" w:firstColumn="1" w:lastColumn="0" w:noHBand="0" w:noVBand="1"/>
      </w:tblPr>
      <w:tblGrid>
        <w:gridCol w:w="7083"/>
        <w:gridCol w:w="1843"/>
      </w:tblGrid>
      <w:tr w:rsidR="00DC6A79" w:rsidRPr="002E13E9" w14:paraId="32704AA0" w14:textId="77777777" w:rsidTr="003C6449">
        <w:tc>
          <w:tcPr>
            <w:tcW w:w="7083" w:type="dxa"/>
            <w:shd w:val="clear" w:color="auto" w:fill="auto"/>
          </w:tcPr>
          <w:p w14:paraId="2F173A84" w14:textId="77777777" w:rsidR="00DC6A79" w:rsidRPr="002E13E9" w:rsidRDefault="00DC6A79" w:rsidP="003C6449">
            <w:pPr>
              <w:rPr>
                <w:rFonts w:ascii="Times New Roman" w:hAnsi="Times New Roman" w:cs="Times New Roman"/>
                <w:b/>
                <w:bCs/>
                <w:sz w:val="20"/>
                <w:szCs w:val="20"/>
              </w:rPr>
            </w:pPr>
            <w:r w:rsidRPr="002E13E9">
              <w:rPr>
                <w:rFonts w:ascii="Times New Roman" w:hAnsi="Times New Roman" w:cs="Times New Roman"/>
                <w:b/>
                <w:bCs/>
                <w:sz w:val="20"/>
                <w:szCs w:val="20"/>
              </w:rPr>
              <w:t xml:space="preserve">Blood </w:t>
            </w:r>
            <w:proofErr w:type="spellStart"/>
            <w:r w:rsidRPr="002E13E9">
              <w:rPr>
                <w:rFonts w:ascii="Times New Roman" w:hAnsi="Times New Roman" w:cs="Times New Roman"/>
                <w:b/>
                <w:bCs/>
                <w:sz w:val="20"/>
                <w:szCs w:val="20"/>
              </w:rPr>
              <w:t>hematological</w:t>
            </w:r>
            <w:proofErr w:type="spellEnd"/>
            <w:r w:rsidRPr="002E13E9">
              <w:rPr>
                <w:rFonts w:ascii="Times New Roman" w:hAnsi="Times New Roman" w:cs="Times New Roman"/>
                <w:b/>
                <w:bCs/>
                <w:sz w:val="20"/>
                <w:szCs w:val="20"/>
              </w:rPr>
              <w:t xml:space="preserve"> and biochemical tests</w:t>
            </w:r>
          </w:p>
        </w:tc>
        <w:tc>
          <w:tcPr>
            <w:tcW w:w="1843" w:type="dxa"/>
            <w:shd w:val="clear" w:color="auto" w:fill="auto"/>
          </w:tcPr>
          <w:p w14:paraId="292CB033" w14:textId="77777777" w:rsidR="00DC6A79" w:rsidRPr="002E13E9" w:rsidRDefault="00DC6A79" w:rsidP="003C6449">
            <w:pPr>
              <w:rPr>
                <w:rFonts w:ascii="Times New Roman" w:hAnsi="Times New Roman" w:cs="Times New Roman"/>
                <w:b/>
                <w:bCs/>
                <w:sz w:val="20"/>
                <w:szCs w:val="20"/>
              </w:rPr>
            </w:pPr>
            <w:r w:rsidRPr="002E13E9">
              <w:rPr>
                <w:rFonts w:ascii="Times New Roman" w:hAnsi="Times New Roman" w:cs="Times New Roman"/>
                <w:b/>
                <w:bCs/>
                <w:sz w:val="20"/>
                <w:szCs w:val="20"/>
              </w:rPr>
              <w:t>Result</w:t>
            </w:r>
          </w:p>
        </w:tc>
      </w:tr>
      <w:tr w:rsidR="00DC6A79" w:rsidRPr="002E13E9" w14:paraId="62E162B7" w14:textId="77777777" w:rsidTr="003C6449">
        <w:tc>
          <w:tcPr>
            <w:tcW w:w="7083" w:type="dxa"/>
            <w:shd w:val="clear" w:color="auto" w:fill="auto"/>
          </w:tcPr>
          <w:p w14:paraId="18EBBB83" w14:textId="77777777" w:rsidR="00DC6A79" w:rsidRPr="002E13E9" w:rsidRDefault="00DC6A79" w:rsidP="003C6449">
            <w:pPr>
              <w:rPr>
                <w:rFonts w:ascii="Times New Roman" w:hAnsi="Times New Roman" w:cs="Times New Roman"/>
                <w:sz w:val="20"/>
                <w:szCs w:val="20"/>
              </w:rPr>
            </w:pPr>
            <w:proofErr w:type="spellStart"/>
            <w:r w:rsidRPr="002E13E9">
              <w:rPr>
                <w:rFonts w:ascii="Times New Roman" w:hAnsi="Times New Roman" w:cs="Times New Roman"/>
                <w:sz w:val="20"/>
                <w:szCs w:val="20"/>
              </w:rPr>
              <w:t>Hemoglobin</w:t>
            </w:r>
            <w:proofErr w:type="spellEnd"/>
          </w:p>
        </w:tc>
        <w:tc>
          <w:tcPr>
            <w:tcW w:w="1843" w:type="dxa"/>
            <w:shd w:val="clear" w:color="auto" w:fill="auto"/>
          </w:tcPr>
          <w:p w14:paraId="26854CD6"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13.0g/dL</w:t>
            </w:r>
          </w:p>
        </w:tc>
      </w:tr>
      <w:tr w:rsidR="00DC6A79" w:rsidRPr="002E13E9" w14:paraId="5BA625D3" w14:textId="77777777" w:rsidTr="003C6449">
        <w:tc>
          <w:tcPr>
            <w:tcW w:w="7083" w:type="dxa"/>
            <w:shd w:val="clear" w:color="auto" w:fill="auto"/>
          </w:tcPr>
          <w:p w14:paraId="7B94F06D"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White blood cell count</w:t>
            </w:r>
          </w:p>
        </w:tc>
        <w:tc>
          <w:tcPr>
            <w:tcW w:w="1843" w:type="dxa"/>
            <w:shd w:val="clear" w:color="auto" w:fill="auto"/>
          </w:tcPr>
          <w:p w14:paraId="1BD87FA9"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10.2 x 10</w:t>
            </w:r>
            <w:r w:rsidRPr="002E13E9">
              <w:rPr>
                <w:rFonts w:ascii="Times New Roman" w:hAnsi="Times New Roman" w:cs="Times New Roman"/>
                <w:sz w:val="20"/>
                <w:szCs w:val="20"/>
                <w:vertAlign w:val="superscript"/>
              </w:rPr>
              <w:t>9</w:t>
            </w:r>
            <w:r w:rsidRPr="002E13E9">
              <w:rPr>
                <w:rFonts w:ascii="Times New Roman" w:hAnsi="Times New Roman" w:cs="Times New Roman"/>
                <w:sz w:val="20"/>
                <w:szCs w:val="20"/>
              </w:rPr>
              <w:t>/L</w:t>
            </w:r>
          </w:p>
        </w:tc>
      </w:tr>
      <w:tr w:rsidR="00DC6A79" w:rsidRPr="002E13E9" w14:paraId="35D65A02" w14:textId="77777777" w:rsidTr="003C6449">
        <w:tc>
          <w:tcPr>
            <w:tcW w:w="7083" w:type="dxa"/>
            <w:shd w:val="clear" w:color="auto" w:fill="auto"/>
          </w:tcPr>
          <w:p w14:paraId="1005E8AC"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Platelets</w:t>
            </w:r>
          </w:p>
        </w:tc>
        <w:tc>
          <w:tcPr>
            <w:tcW w:w="1843" w:type="dxa"/>
            <w:shd w:val="clear" w:color="auto" w:fill="auto"/>
          </w:tcPr>
          <w:p w14:paraId="4DBBB9DE"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145 x 10</w:t>
            </w:r>
            <w:r w:rsidRPr="002E13E9">
              <w:rPr>
                <w:rFonts w:ascii="Times New Roman" w:hAnsi="Times New Roman" w:cs="Times New Roman"/>
                <w:sz w:val="20"/>
                <w:szCs w:val="20"/>
                <w:vertAlign w:val="superscript"/>
              </w:rPr>
              <w:t>9</w:t>
            </w:r>
            <w:r w:rsidRPr="002E13E9">
              <w:rPr>
                <w:rFonts w:ascii="Times New Roman" w:hAnsi="Times New Roman" w:cs="Times New Roman"/>
                <w:sz w:val="20"/>
                <w:szCs w:val="20"/>
              </w:rPr>
              <w:t>/L</w:t>
            </w:r>
          </w:p>
        </w:tc>
      </w:tr>
      <w:tr w:rsidR="00DC6A79" w:rsidRPr="002E13E9" w14:paraId="1F8CC6AF" w14:textId="77777777" w:rsidTr="003C6449">
        <w:tc>
          <w:tcPr>
            <w:tcW w:w="7083" w:type="dxa"/>
            <w:shd w:val="clear" w:color="auto" w:fill="auto"/>
          </w:tcPr>
          <w:p w14:paraId="7B47C8D4"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Urea, creatinine and electrolytes</w:t>
            </w:r>
          </w:p>
        </w:tc>
        <w:tc>
          <w:tcPr>
            <w:tcW w:w="1843" w:type="dxa"/>
            <w:shd w:val="clear" w:color="auto" w:fill="auto"/>
          </w:tcPr>
          <w:p w14:paraId="0BF05F82"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Normal</w:t>
            </w:r>
          </w:p>
        </w:tc>
      </w:tr>
      <w:tr w:rsidR="00DC6A79" w:rsidRPr="002E13E9" w14:paraId="61950CF7" w14:textId="77777777" w:rsidTr="003C6449">
        <w:tc>
          <w:tcPr>
            <w:tcW w:w="7083" w:type="dxa"/>
            <w:shd w:val="clear" w:color="auto" w:fill="auto"/>
          </w:tcPr>
          <w:p w14:paraId="76AEF3D9"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Liver enzymes</w:t>
            </w:r>
          </w:p>
        </w:tc>
        <w:tc>
          <w:tcPr>
            <w:tcW w:w="1843" w:type="dxa"/>
            <w:shd w:val="clear" w:color="auto" w:fill="auto"/>
          </w:tcPr>
          <w:p w14:paraId="30CDC897"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Normal</w:t>
            </w:r>
          </w:p>
        </w:tc>
      </w:tr>
      <w:tr w:rsidR="00DC6A79" w:rsidRPr="002E13E9" w14:paraId="75751E46" w14:textId="77777777" w:rsidTr="003C6449">
        <w:tc>
          <w:tcPr>
            <w:tcW w:w="7083" w:type="dxa"/>
            <w:shd w:val="clear" w:color="auto" w:fill="auto"/>
          </w:tcPr>
          <w:p w14:paraId="2E1F3DD8"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C-reactive protein and procalcitonin</w:t>
            </w:r>
          </w:p>
        </w:tc>
        <w:tc>
          <w:tcPr>
            <w:tcW w:w="1843" w:type="dxa"/>
            <w:shd w:val="clear" w:color="auto" w:fill="auto"/>
          </w:tcPr>
          <w:p w14:paraId="7F944056"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Normal</w:t>
            </w:r>
          </w:p>
        </w:tc>
      </w:tr>
      <w:tr w:rsidR="00DC6A79" w:rsidRPr="002E13E9" w14:paraId="2D1C127D" w14:textId="77777777" w:rsidTr="003C6449">
        <w:tc>
          <w:tcPr>
            <w:tcW w:w="7083" w:type="dxa"/>
            <w:shd w:val="clear" w:color="auto" w:fill="auto"/>
          </w:tcPr>
          <w:p w14:paraId="29174729" w14:textId="77777777" w:rsidR="00DC6A79" w:rsidRPr="002E13E9" w:rsidRDefault="00DC6A79" w:rsidP="003C6449">
            <w:pPr>
              <w:rPr>
                <w:rFonts w:ascii="Times New Roman" w:hAnsi="Times New Roman" w:cs="Times New Roman"/>
                <w:sz w:val="20"/>
                <w:szCs w:val="20"/>
              </w:rPr>
            </w:pPr>
          </w:p>
        </w:tc>
        <w:tc>
          <w:tcPr>
            <w:tcW w:w="1843" w:type="dxa"/>
            <w:shd w:val="clear" w:color="auto" w:fill="auto"/>
          </w:tcPr>
          <w:p w14:paraId="7D11C0BD" w14:textId="77777777" w:rsidR="00DC6A79" w:rsidRPr="002E13E9" w:rsidRDefault="00DC6A79" w:rsidP="003C6449">
            <w:pPr>
              <w:rPr>
                <w:rFonts w:ascii="Times New Roman" w:hAnsi="Times New Roman" w:cs="Times New Roman"/>
                <w:sz w:val="20"/>
                <w:szCs w:val="20"/>
              </w:rPr>
            </w:pPr>
          </w:p>
        </w:tc>
      </w:tr>
      <w:tr w:rsidR="00DC6A79" w:rsidRPr="002E13E9" w14:paraId="5AAC84AF" w14:textId="77777777" w:rsidTr="003C6449">
        <w:tc>
          <w:tcPr>
            <w:tcW w:w="7083" w:type="dxa"/>
            <w:shd w:val="clear" w:color="auto" w:fill="auto"/>
          </w:tcPr>
          <w:p w14:paraId="28FE1AC1"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Blood serological tests</w:t>
            </w:r>
          </w:p>
        </w:tc>
        <w:tc>
          <w:tcPr>
            <w:tcW w:w="1843" w:type="dxa"/>
            <w:shd w:val="clear" w:color="auto" w:fill="auto"/>
          </w:tcPr>
          <w:p w14:paraId="375533AF"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Result</w:t>
            </w:r>
          </w:p>
        </w:tc>
      </w:tr>
      <w:tr w:rsidR="00DC6A79" w:rsidRPr="002E13E9" w14:paraId="751A34DE" w14:textId="77777777" w:rsidTr="003C6449">
        <w:tc>
          <w:tcPr>
            <w:tcW w:w="7083" w:type="dxa"/>
            <w:shd w:val="clear" w:color="auto" w:fill="auto"/>
          </w:tcPr>
          <w:p w14:paraId="276B0BB0"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Anti-nuclear antibody (ANA)</w:t>
            </w:r>
          </w:p>
        </w:tc>
        <w:tc>
          <w:tcPr>
            <w:tcW w:w="1843" w:type="dxa"/>
            <w:shd w:val="clear" w:color="auto" w:fill="auto"/>
          </w:tcPr>
          <w:p w14:paraId="50AC17CF"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160 (homogeneous)</w:t>
            </w:r>
          </w:p>
        </w:tc>
      </w:tr>
      <w:tr w:rsidR="00DC6A79" w:rsidRPr="002E13E9" w14:paraId="2344144B" w14:textId="77777777" w:rsidTr="003C6449">
        <w:tc>
          <w:tcPr>
            <w:tcW w:w="7083" w:type="dxa"/>
            <w:shd w:val="clear" w:color="auto" w:fill="auto"/>
          </w:tcPr>
          <w:p w14:paraId="096B0C3B"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Anti-double stranded DNA antibody</w:t>
            </w:r>
          </w:p>
        </w:tc>
        <w:tc>
          <w:tcPr>
            <w:tcW w:w="1843" w:type="dxa"/>
            <w:shd w:val="clear" w:color="auto" w:fill="auto"/>
          </w:tcPr>
          <w:p w14:paraId="6AC0F658"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29.33 IU</w:t>
            </w:r>
          </w:p>
          <w:p w14:paraId="07B76FAE"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 (indeterminate)</w:t>
            </w:r>
          </w:p>
        </w:tc>
      </w:tr>
      <w:tr w:rsidR="00DC6A79" w:rsidRPr="002E13E9" w14:paraId="392CAD70" w14:textId="77777777" w:rsidTr="003C6449">
        <w:tc>
          <w:tcPr>
            <w:tcW w:w="7083" w:type="dxa"/>
            <w:shd w:val="clear" w:color="auto" w:fill="auto"/>
          </w:tcPr>
          <w:p w14:paraId="05CB4FED"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Anti-neutrophil cytoplasmic antibody (ANCA)</w:t>
            </w:r>
          </w:p>
        </w:tc>
        <w:tc>
          <w:tcPr>
            <w:tcW w:w="1843" w:type="dxa"/>
            <w:shd w:val="clear" w:color="auto" w:fill="auto"/>
          </w:tcPr>
          <w:p w14:paraId="63C5DFEF"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6CF27F50" w14:textId="77777777" w:rsidTr="003C6449">
        <w:trPr>
          <w:trHeight w:val="79"/>
        </w:trPr>
        <w:tc>
          <w:tcPr>
            <w:tcW w:w="7083" w:type="dxa"/>
            <w:shd w:val="clear" w:color="auto" w:fill="auto"/>
          </w:tcPr>
          <w:p w14:paraId="020684D2"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Anti-ENA profile, comprising antibodies against Smith, ribonucleoprotein, Ro, La, </w:t>
            </w:r>
            <w:proofErr w:type="spellStart"/>
            <w:r w:rsidRPr="002E13E9">
              <w:rPr>
                <w:rFonts w:ascii="Times New Roman" w:hAnsi="Times New Roman" w:cs="Times New Roman"/>
                <w:sz w:val="20"/>
                <w:szCs w:val="20"/>
              </w:rPr>
              <w:t>Scl</w:t>
            </w:r>
            <w:proofErr w:type="spellEnd"/>
            <w:r w:rsidRPr="002E13E9">
              <w:rPr>
                <w:rFonts w:ascii="Times New Roman" w:hAnsi="Times New Roman" w:cs="Times New Roman"/>
                <w:sz w:val="20"/>
                <w:szCs w:val="20"/>
              </w:rPr>
              <w:t xml:space="preserve"> 70, and Jo-1</w:t>
            </w:r>
          </w:p>
        </w:tc>
        <w:tc>
          <w:tcPr>
            <w:tcW w:w="1843" w:type="dxa"/>
            <w:shd w:val="clear" w:color="auto" w:fill="auto"/>
          </w:tcPr>
          <w:p w14:paraId="4F222BAE"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0CD1B9B1" w14:textId="77777777" w:rsidTr="003C6449">
        <w:trPr>
          <w:trHeight w:val="577"/>
        </w:trPr>
        <w:tc>
          <w:tcPr>
            <w:tcW w:w="7083" w:type="dxa"/>
            <w:shd w:val="clear" w:color="auto" w:fill="auto"/>
          </w:tcPr>
          <w:p w14:paraId="2E0B0D62"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Autoimmune encephalitis panel, comprising antibodies against NMDAR, CASPR2, AMPAR, LGI1, DPPX, and GABA</w:t>
            </w:r>
            <w:r w:rsidRPr="002E13E9">
              <w:rPr>
                <w:rFonts w:ascii="Times New Roman" w:hAnsi="Times New Roman" w:cs="Times New Roman"/>
                <w:sz w:val="20"/>
                <w:szCs w:val="20"/>
                <w:vertAlign w:val="subscript"/>
              </w:rPr>
              <w:t>B</w:t>
            </w:r>
            <w:r w:rsidRPr="002E13E9">
              <w:rPr>
                <w:rFonts w:ascii="Times New Roman" w:hAnsi="Times New Roman" w:cs="Times New Roman"/>
                <w:sz w:val="20"/>
                <w:szCs w:val="20"/>
              </w:rPr>
              <w:t>R</w:t>
            </w:r>
          </w:p>
        </w:tc>
        <w:tc>
          <w:tcPr>
            <w:tcW w:w="1843" w:type="dxa"/>
            <w:shd w:val="clear" w:color="auto" w:fill="auto"/>
          </w:tcPr>
          <w:p w14:paraId="790D4309"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7A1692AF" w14:textId="77777777" w:rsidTr="003C6449">
        <w:trPr>
          <w:trHeight w:val="70"/>
        </w:trPr>
        <w:tc>
          <w:tcPr>
            <w:tcW w:w="7083" w:type="dxa"/>
            <w:shd w:val="clear" w:color="auto" w:fill="auto"/>
          </w:tcPr>
          <w:p w14:paraId="64CD73DF"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Onconeural panel, comprising antibodies against </w:t>
            </w:r>
            <w:proofErr w:type="spellStart"/>
            <w:r w:rsidRPr="002E13E9">
              <w:rPr>
                <w:rFonts w:ascii="Times New Roman" w:hAnsi="Times New Roman" w:cs="Times New Roman"/>
                <w:sz w:val="20"/>
                <w:szCs w:val="20"/>
              </w:rPr>
              <w:t>amphiphysin</w:t>
            </w:r>
            <w:proofErr w:type="spellEnd"/>
            <w:r w:rsidRPr="002E13E9">
              <w:rPr>
                <w:rFonts w:ascii="Times New Roman" w:hAnsi="Times New Roman" w:cs="Times New Roman"/>
                <w:sz w:val="20"/>
                <w:szCs w:val="20"/>
              </w:rPr>
              <w:t xml:space="preserve">, CV2, Ta, Ri, </w:t>
            </w:r>
            <w:proofErr w:type="spellStart"/>
            <w:r w:rsidRPr="002E13E9">
              <w:rPr>
                <w:rFonts w:ascii="Times New Roman" w:hAnsi="Times New Roman" w:cs="Times New Roman"/>
                <w:sz w:val="20"/>
                <w:szCs w:val="20"/>
              </w:rPr>
              <w:t>Yo</w:t>
            </w:r>
            <w:proofErr w:type="spellEnd"/>
            <w:r w:rsidRPr="002E13E9">
              <w:rPr>
                <w:rFonts w:ascii="Times New Roman" w:hAnsi="Times New Roman" w:cs="Times New Roman"/>
                <w:sz w:val="20"/>
                <w:szCs w:val="20"/>
              </w:rPr>
              <w:t>, Hu, Recoverin, SOX1, Titin, Zic4, GAD65, and Tr</w:t>
            </w:r>
          </w:p>
        </w:tc>
        <w:tc>
          <w:tcPr>
            <w:tcW w:w="1843" w:type="dxa"/>
            <w:shd w:val="clear" w:color="auto" w:fill="auto"/>
          </w:tcPr>
          <w:p w14:paraId="38E3112C"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1A516CE0" w14:textId="77777777" w:rsidTr="003C6449">
        <w:tc>
          <w:tcPr>
            <w:tcW w:w="7083" w:type="dxa"/>
            <w:shd w:val="clear" w:color="auto" w:fill="auto"/>
          </w:tcPr>
          <w:p w14:paraId="4F062B46" w14:textId="77777777" w:rsidR="00DC6A79" w:rsidRPr="002E13E9" w:rsidRDefault="00DC6A79" w:rsidP="003C6449">
            <w:pPr>
              <w:rPr>
                <w:rFonts w:ascii="Times New Roman" w:hAnsi="Times New Roman" w:cs="Times New Roman"/>
                <w:b/>
                <w:bCs/>
                <w:sz w:val="20"/>
                <w:szCs w:val="20"/>
              </w:rPr>
            </w:pPr>
          </w:p>
        </w:tc>
        <w:tc>
          <w:tcPr>
            <w:tcW w:w="1843" w:type="dxa"/>
            <w:shd w:val="clear" w:color="auto" w:fill="auto"/>
          </w:tcPr>
          <w:p w14:paraId="3AB70541" w14:textId="77777777" w:rsidR="00DC6A79" w:rsidRPr="002E13E9" w:rsidRDefault="00DC6A79" w:rsidP="003C6449">
            <w:pPr>
              <w:rPr>
                <w:rFonts w:ascii="Times New Roman" w:hAnsi="Times New Roman" w:cs="Times New Roman"/>
                <w:b/>
                <w:bCs/>
                <w:sz w:val="20"/>
                <w:szCs w:val="20"/>
              </w:rPr>
            </w:pPr>
          </w:p>
        </w:tc>
      </w:tr>
      <w:tr w:rsidR="00DC6A79" w:rsidRPr="002E13E9" w14:paraId="3D9161D4" w14:textId="77777777" w:rsidTr="003C6449">
        <w:tc>
          <w:tcPr>
            <w:tcW w:w="7083" w:type="dxa"/>
            <w:shd w:val="clear" w:color="auto" w:fill="auto"/>
          </w:tcPr>
          <w:p w14:paraId="40CA942F"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CSF tests</w:t>
            </w:r>
          </w:p>
        </w:tc>
        <w:tc>
          <w:tcPr>
            <w:tcW w:w="1843" w:type="dxa"/>
            <w:shd w:val="clear" w:color="auto" w:fill="auto"/>
          </w:tcPr>
          <w:p w14:paraId="36A39B81"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Result</w:t>
            </w:r>
          </w:p>
        </w:tc>
      </w:tr>
      <w:tr w:rsidR="00DC6A79" w:rsidRPr="002E13E9" w14:paraId="74B0C4AF" w14:textId="77777777" w:rsidTr="003C6449">
        <w:tc>
          <w:tcPr>
            <w:tcW w:w="7083" w:type="dxa"/>
            <w:shd w:val="clear" w:color="auto" w:fill="auto"/>
          </w:tcPr>
          <w:p w14:paraId="0D62E42D"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White cell count</w:t>
            </w:r>
          </w:p>
        </w:tc>
        <w:tc>
          <w:tcPr>
            <w:tcW w:w="1843" w:type="dxa"/>
            <w:shd w:val="clear" w:color="auto" w:fill="auto"/>
          </w:tcPr>
          <w:p w14:paraId="25D843E1"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3 /mm</w:t>
            </w:r>
            <w:r w:rsidRPr="002E13E9">
              <w:rPr>
                <w:rFonts w:ascii="Times New Roman" w:hAnsi="Times New Roman" w:cs="Times New Roman"/>
                <w:sz w:val="20"/>
                <w:szCs w:val="20"/>
                <w:vertAlign w:val="superscript"/>
              </w:rPr>
              <w:t>3</w:t>
            </w:r>
          </w:p>
        </w:tc>
      </w:tr>
      <w:tr w:rsidR="00DC6A79" w:rsidRPr="002E13E9" w14:paraId="498A353C" w14:textId="77777777" w:rsidTr="003C6449">
        <w:tc>
          <w:tcPr>
            <w:tcW w:w="7083" w:type="dxa"/>
            <w:shd w:val="clear" w:color="auto" w:fill="auto"/>
          </w:tcPr>
          <w:p w14:paraId="3C766563"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Red blood cell count</w:t>
            </w:r>
          </w:p>
        </w:tc>
        <w:tc>
          <w:tcPr>
            <w:tcW w:w="1843" w:type="dxa"/>
            <w:shd w:val="clear" w:color="auto" w:fill="auto"/>
          </w:tcPr>
          <w:p w14:paraId="251C4B87"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Not detected</w:t>
            </w:r>
          </w:p>
        </w:tc>
      </w:tr>
      <w:tr w:rsidR="00DC6A79" w:rsidRPr="002E13E9" w14:paraId="4DC34C15" w14:textId="77777777" w:rsidTr="003C6449">
        <w:tc>
          <w:tcPr>
            <w:tcW w:w="7083" w:type="dxa"/>
            <w:shd w:val="clear" w:color="auto" w:fill="auto"/>
          </w:tcPr>
          <w:p w14:paraId="56292BAB" w14:textId="77777777" w:rsidR="00DC6A79" w:rsidRPr="002E13E9" w:rsidRDefault="00DC6A79" w:rsidP="003C6449">
            <w:pPr>
              <w:rPr>
                <w:rFonts w:ascii="Times New Roman" w:hAnsi="Times New Roman" w:cs="Times New Roman"/>
                <w:i/>
                <w:iCs/>
                <w:sz w:val="20"/>
                <w:szCs w:val="20"/>
              </w:rPr>
            </w:pPr>
            <w:r w:rsidRPr="002E13E9">
              <w:rPr>
                <w:rFonts w:ascii="Times New Roman" w:hAnsi="Times New Roman" w:cs="Times New Roman"/>
                <w:sz w:val="20"/>
                <w:szCs w:val="20"/>
              </w:rPr>
              <w:t>Protein</w:t>
            </w:r>
          </w:p>
        </w:tc>
        <w:tc>
          <w:tcPr>
            <w:tcW w:w="1843" w:type="dxa"/>
            <w:shd w:val="clear" w:color="auto" w:fill="auto"/>
          </w:tcPr>
          <w:p w14:paraId="047D160B"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0.35 g/L</w:t>
            </w:r>
          </w:p>
        </w:tc>
      </w:tr>
      <w:tr w:rsidR="00DC6A79" w:rsidRPr="002E13E9" w14:paraId="46BFDA25" w14:textId="77777777" w:rsidTr="003C6449">
        <w:tc>
          <w:tcPr>
            <w:tcW w:w="7083" w:type="dxa"/>
            <w:shd w:val="clear" w:color="auto" w:fill="auto"/>
          </w:tcPr>
          <w:p w14:paraId="584AA249"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CSF microbiological tests, including gram stain, culture, </w:t>
            </w:r>
            <w:proofErr w:type="spellStart"/>
            <w:r w:rsidRPr="002E13E9">
              <w:rPr>
                <w:rFonts w:ascii="Times New Roman" w:hAnsi="Times New Roman" w:cs="Times New Roman"/>
                <w:sz w:val="20"/>
                <w:szCs w:val="20"/>
              </w:rPr>
              <w:t>FilmArray</w:t>
            </w:r>
            <w:proofErr w:type="spellEnd"/>
            <w:r w:rsidRPr="002E13E9">
              <w:rPr>
                <w:rFonts w:ascii="Times New Roman" w:hAnsi="Times New Roman" w:cs="Times New Roman"/>
                <w:sz w:val="20"/>
                <w:szCs w:val="20"/>
              </w:rPr>
              <w:t xml:space="preserve"> meningitis PCR panel, VDRL, syphilis IgG, AFB smear, AFB culture, TB DNA PCR, fungal culture, cryptococcus antigen, HSV isolation, measles isolation, mumps isolation, enterovirus isolation, HSV antibody, measles antibody, mumps antibody</w:t>
            </w:r>
          </w:p>
        </w:tc>
        <w:tc>
          <w:tcPr>
            <w:tcW w:w="1843" w:type="dxa"/>
            <w:shd w:val="clear" w:color="auto" w:fill="auto"/>
          </w:tcPr>
          <w:p w14:paraId="4240B07F"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4483CB96" w14:textId="77777777" w:rsidTr="003C6449">
        <w:tc>
          <w:tcPr>
            <w:tcW w:w="7083" w:type="dxa"/>
            <w:shd w:val="clear" w:color="auto" w:fill="auto"/>
          </w:tcPr>
          <w:p w14:paraId="49208765"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CSF autoimmune encephalitis panel, comprising antibodies against NMDAR, CASPR2, AMPAR, LGI1, DPPX, and GABA</w:t>
            </w:r>
            <w:r w:rsidRPr="002E13E9">
              <w:rPr>
                <w:rFonts w:ascii="Times New Roman" w:hAnsi="Times New Roman" w:cs="Times New Roman"/>
                <w:sz w:val="20"/>
                <w:szCs w:val="20"/>
                <w:vertAlign w:val="subscript"/>
              </w:rPr>
              <w:t>B</w:t>
            </w:r>
            <w:r w:rsidRPr="002E13E9">
              <w:rPr>
                <w:rFonts w:ascii="Times New Roman" w:hAnsi="Times New Roman" w:cs="Times New Roman"/>
                <w:sz w:val="20"/>
                <w:szCs w:val="20"/>
              </w:rPr>
              <w:t>R</w:t>
            </w:r>
          </w:p>
        </w:tc>
        <w:tc>
          <w:tcPr>
            <w:tcW w:w="1843" w:type="dxa"/>
            <w:shd w:val="clear" w:color="auto" w:fill="auto"/>
          </w:tcPr>
          <w:p w14:paraId="7FF7123E"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1427E464" w14:textId="77777777" w:rsidTr="003C6449">
        <w:tc>
          <w:tcPr>
            <w:tcW w:w="7083" w:type="dxa"/>
            <w:shd w:val="clear" w:color="auto" w:fill="auto"/>
          </w:tcPr>
          <w:p w14:paraId="0F260519" w14:textId="77777777" w:rsidR="00DC6A79" w:rsidRPr="002E13E9" w:rsidRDefault="00DC6A79" w:rsidP="003C6449">
            <w:pPr>
              <w:rPr>
                <w:rFonts w:ascii="Times New Roman" w:hAnsi="Times New Roman" w:cs="Times New Roman"/>
                <w:sz w:val="20"/>
                <w:szCs w:val="20"/>
              </w:rPr>
            </w:pPr>
          </w:p>
        </w:tc>
        <w:tc>
          <w:tcPr>
            <w:tcW w:w="1843" w:type="dxa"/>
            <w:shd w:val="clear" w:color="auto" w:fill="auto"/>
          </w:tcPr>
          <w:p w14:paraId="409E4E1F" w14:textId="77777777" w:rsidR="00DC6A79" w:rsidRPr="002E13E9" w:rsidRDefault="00DC6A79" w:rsidP="003C6449">
            <w:pPr>
              <w:rPr>
                <w:rFonts w:ascii="Times New Roman" w:hAnsi="Times New Roman" w:cs="Times New Roman"/>
                <w:sz w:val="20"/>
                <w:szCs w:val="20"/>
              </w:rPr>
            </w:pPr>
          </w:p>
        </w:tc>
      </w:tr>
      <w:tr w:rsidR="00DC6A79" w:rsidRPr="002E13E9" w14:paraId="56AE9E79" w14:textId="77777777" w:rsidTr="003C6449">
        <w:tc>
          <w:tcPr>
            <w:tcW w:w="7083" w:type="dxa"/>
            <w:shd w:val="clear" w:color="auto" w:fill="auto"/>
          </w:tcPr>
          <w:p w14:paraId="59717DBC"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Blood microbiological tests</w:t>
            </w:r>
          </w:p>
        </w:tc>
        <w:tc>
          <w:tcPr>
            <w:tcW w:w="1843" w:type="dxa"/>
            <w:shd w:val="clear" w:color="auto" w:fill="auto"/>
          </w:tcPr>
          <w:p w14:paraId="71F171FB"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Result</w:t>
            </w:r>
          </w:p>
        </w:tc>
      </w:tr>
      <w:tr w:rsidR="00DC6A79" w:rsidRPr="002E13E9" w14:paraId="03E7174C" w14:textId="77777777" w:rsidTr="003C6449">
        <w:tc>
          <w:tcPr>
            <w:tcW w:w="7083" w:type="dxa"/>
            <w:shd w:val="clear" w:color="auto" w:fill="auto"/>
          </w:tcPr>
          <w:p w14:paraId="04025E34"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Blood cultures (aerobic and anaerobic)</w:t>
            </w:r>
          </w:p>
        </w:tc>
        <w:tc>
          <w:tcPr>
            <w:tcW w:w="1843" w:type="dxa"/>
            <w:shd w:val="clear" w:color="auto" w:fill="auto"/>
          </w:tcPr>
          <w:p w14:paraId="69E4A6FD"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04DDC35C" w14:textId="77777777" w:rsidTr="003C6449">
        <w:tc>
          <w:tcPr>
            <w:tcW w:w="7083" w:type="dxa"/>
            <w:shd w:val="clear" w:color="auto" w:fill="auto"/>
          </w:tcPr>
          <w:p w14:paraId="53757ADA"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HIV antigen/antibody immunoassay</w:t>
            </w:r>
          </w:p>
        </w:tc>
        <w:tc>
          <w:tcPr>
            <w:tcW w:w="1843" w:type="dxa"/>
            <w:shd w:val="clear" w:color="auto" w:fill="auto"/>
          </w:tcPr>
          <w:p w14:paraId="5CF6D888"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188F4F6E" w14:textId="77777777" w:rsidTr="003C6449">
        <w:tc>
          <w:tcPr>
            <w:tcW w:w="7083" w:type="dxa"/>
            <w:shd w:val="clear" w:color="auto" w:fill="auto"/>
          </w:tcPr>
          <w:p w14:paraId="4A9C4DC1"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Tuberculosis IGRA</w:t>
            </w:r>
          </w:p>
        </w:tc>
        <w:tc>
          <w:tcPr>
            <w:tcW w:w="1843" w:type="dxa"/>
            <w:shd w:val="clear" w:color="auto" w:fill="auto"/>
          </w:tcPr>
          <w:p w14:paraId="695FBAD4"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79451A9A" w14:textId="77777777" w:rsidTr="003C6449">
        <w:tc>
          <w:tcPr>
            <w:tcW w:w="7083" w:type="dxa"/>
            <w:shd w:val="clear" w:color="auto" w:fill="auto"/>
          </w:tcPr>
          <w:p w14:paraId="4CE6DE77" w14:textId="77777777" w:rsidR="00DC6A79" w:rsidRPr="002E13E9" w:rsidRDefault="00DC6A79" w:rsidP="003C6449">
            <w:pPr>
              <w:rPr>
                <w:rFonts w:ascii="Times New Roman" w:hAnsi="Times New Roman" w:cs="Times New Roman"/>
                <w:sz w:val="20"/>
                <w:szCs w:val="20"/>
              </w:rPr>
            </w:pPr>
            <w:r>
              <w:rPr>
                <w:rFonts w:ascii="Times New Roman" w:hAnsi="Times New Roman" w:cs="Times New Roman"/>
                <w:sz w:val="20"/>
                <w:szCs w:val="20"/>
              </w:rPr>
              <w:t>VDRL</w:t>
            </w:r>
          </w:p>
        </w:tc>
        <w:tc>
          <w:tcPr>
            <w:tcW w:w="1843" w:type="dxa"/>
            <w:shd w:val="clear" w:color="auto" w:fill="auto"/>
          </w:tcPr>
          <w:p w14:paraId="4FF15B37" w14:textId="77777777" w:rsidR="00DC6A79" w:rsidRPr="002E13E9" w:rsidRDefault="00DC6A79" w:rsidP="003C6449">
            <w:pPr>
              <w:rPr>
                <w:rFonts w:ascii="Times New Roman" w:hAnsi="Times New Roman" w:cs="Times New Roman"/>
                <w:sz w:val="20"/>
                <w:szCs w:val="20"/>
              </w:rPr>
            </w:pPr>
            <w:r>
              <w:rPr>
                <w:rFonts w:ascii="Times New Roman" w:hAnsi="Times New Roman" w:cs="Times New Roman"/>
                <w:sz w:val="20"/>
                <w:szCs w:val="20"/>
              </w:rPr>
              <w:t>Negative</w:t>
            </w:r>
          </w:p>
        </w:tc>
      </w:tr>
      <w:tr w:rsidR="00DC6A79" w:rsidRPr="002E13E9" w14:paraId="785CDC98" w14:textId="77777777" w:rsidTr="003C6449">
        <w:tc>
          <w:tcPr>
            <w:tcW w:w="7083" w:type="dxa"/>
            <w:shd w:val="clear" w:color="auto" w:fill="auto"/>
          </w:tcPr>
          <w:p w14:paraId="6B1A8D0A" w14:textId="77777777" w:rsidR="00DC6A79" w:rsidRPr="002E13E9" w:rsidRDefault="00DC6A79" w:rsidP="003C6449">
            <w:pPr>
              <w:rPr>
                <w:rFonts w:ascii="Times New Roman" w:hAnsi="Times New Roman" w:cs="Times New Roman"/>
                <w:sz w:val="20"/>
                <w:szCs w:val="20"/>
              </w:rPr>
            </w:pPr>
          </w:p>
        </w:tc>
        <w:tc>
          <w:tcPr>
            <w:tcW w:w="1843" w:type="dxa"/>
            <w:shd w:val="clear" w:color="auto" w:fill="auto"/>
          </w:tcPr>
          <w:p w14:paraId="74A1A5A7" w14:textId="77777777" w:rsidR="00DC6A79" w:rsidRPr="002E13E9" w:rsidRDefault="00DC6A79" w:rsidP="003C6449">
            <w:pPr>
              <w:rPr>
                <w:rFonts w:ascii="Times New Roman" w:hAnsi="Times New Roman" w:cs="Times New Roman"/>
                <w:sz w:val="20"/>
                <w:szCs w:val="20"/>
              </w:rPr>
            </w:pPr>
          </w:p>
        </w:tc>
      </w:tr>
      <w:tr w:rsidR="00DC6A79" w:rsidRPr="002E13E9" w14:paraId="50388AE9" w14:textId="77777777" w:rsidTr="003C6449">
        <w:tc>
          <w:tcPr>
            <w:tcW w:w="7083" w:type="dxa"/>
            <w:shd w:val="clear" w:color="auto" w:fill="auto"/>
          </w:tcPr>
          <w:p w14:paraId="1D87A6D6"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Other microbiological tests</w:t>
            </w:r>
          </w:p>
        </w:tc>
        <w:tc>
          <w:tcPr>
            <w:tcW w:w="1843" w:type="dxa"/>
            <w:shd w:val="clear" w:color="auto" w:fill="auto"/>
          </w:tcPr>
          <w:p w14:paraId="78181DB4"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b/>
                <w:bCs/>
                <w:sz w:val="20"/>
                <w:szCs w:val="20"/>
              </w:rPr>
              <w:t>Result</w:t>
            </w:r>
          </w:p>
        </w:tc>
      </w:tr>
      <w:tr w:rsidR="00DC6A79" w:rsidRPr="002E13E9" w14:paraId="1B3A22DC" w14:textId="77777777" w:rsidTr="003C6449">
        <w:tc>
          <w:tcPr>
            <w:tcW w:w="7083" w:type="dxa"/>
            <w:shd w:val="clear" w:color="auto" w:fill="auto"/>
          </w:tcPr>
          <w:p w14:paraId="2435E4B0"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Urine</w:t>
            </w:r>
            <w:r>
              <w:rPr>
                <w:rFonts w:ascii="Times New Roman" w:hAnsi="Times New Roman" w:cs="Times New Roman"/>
                <w:sz w:val="20"/>
                <w:szCs w:val="20"/>
              </w:rPr>
              <w:t xml:space="preserve"> culture</w:t>
            </w:r>
          </w:p>
        </w:tc>
        <w:tc>
          <w:tcPr>
            <w:tcW w:w="1843" w:type="dxa"/>
            <w:shd w:val="clear" w:color="auto" w:fill="auto"/>
          </w:tcPr>
          <w:p w14:paraId="4292F7D3"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5337200C" w14:textId="77777777" w:rsidTr="003C6449">
        <w:tc>
          <w:tcPr>
            <w:tcW w:w="7083" w:type="dxa"/>
            <w:shd w:val="clear" w:color="auto" w:fill="auto"/>
          </w:tcPr>
          <w:p w14:paraId="20581728"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Nose and throat swab </w:t>
            </w:r>
            <w:proofErr w:type="spellStart"/>
            <w:r w:rsidRPr="002E13E9">
              <w:rPr>
                <w:rFonts w:ascii="Times New Roman" w:hAnsi="Times New Roman" w:cs="Times New Roman"/>
                <w:sz w:val="20"/>
                <w:szCs w:val="20"/>
              </w:rPr>
              <w:t>Biofire</w:t>
            </w:r>
            <w:proofErr w:type="spellEnd"/>
            <w:r w:rsidRPr="002E13E9">
              <w:rPr>
                <w:rFonts w:ascii="Times New Roman" w:hAnsi="Times New Roman" w:cs="Times New Roman"/>
                <w:sz w:val="20"/>
                <w:szCs w:val="20"/>
              </w:rPr>
              <w:t xml:space="preserve"> </w:t>
            </w:r>
            <w:proofErr w:type="spellStart"/>
            <w:r w:rsidRPr="002E13E9">
              <w:rPr>
                <w:rFonts w:ascii="Times New Roman" w:hAnsi="Times New Roman" w:cs="Times New Roman"/>
                <w:sz w:val="20"/>
                <w:szCs w:val="20"/>
              </w:rPr>
              <w:t>Filmarray</w:t>
            </w:r>
            <w:proofErr w:type="spellEnd"/>
            <w:r w:rsidRPr="002E13E9">
              <w:rPr>
                <w:rFonts w:ascii="Times New Roman" w:hAnsi="Times New Roman" w:cs="Times New Roman"/>
                <w:sz w:val="20"/>
                <w:szCs w:val="20"/>
              </w:rPr>
              <w:t xml:space="preserve"> R</w:t>
            </w:r>
            <w:r>
              <w:rPr>
                <w:rFonts w:ascii="Times New Roman" w:hAnsi="Times New Roman" w:cs="Times New Roman"/>
                <w:sz w:val="20"/>
                <w:szCs w:val="20"/>
              </w:rPr>
              <w:t xml:space="preserve">espiratory Pathogens 2.1 PCR panel </w:t>
            </w:r>
            <w:r w:rsidRPr="002E13E9">
              <w:rPr>
                <w:rFonts w:ascii="Times New Roman" w:hAnsi="Times New Roman" w:cs="Times New Roman"/>
                <w:sz w:val="20"/>
                <w:szCs w:val="20"/>
              </w:rPr>
              <w:t>(including SARS-CoV-2)</w:t>
            </w:r>
          </w:p>
        </w:tc>
        <w:tc>
          <w:tcPr>
            <w:tcW w:w="1843" w:type="dxa"/>
            <w:shd w:val="clear" w:color="auto" w:fill="auto"/>
          </w:tcPr>
          <w:p w14:paraId="6E7D2D13"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Negative</w:t>
            </w:r>
          </w:p>
        </w:tc>
      </w:tr>
      <w:tr w:rsidR="00DC6A79" w:rsidRPr="002E13E9" w14:paraId="675CA10A" w14:textId="77777777" w:rsidTr="003C6449">
        <w:tc>
          <w:tcPr>
            <w:tcW w:w="7083" w:type="dxa"/>
            <w:shd w:val="clear" w:color="auto" w:fill="auto"/>
          </w:tcPr>
          <w:p w14:paraId="04D546CD" w14:textId="77777777" w:rsidR="00DC6A79" w:rsidRPr="002E13E9" w:rsidRDefault="00DC6A79" w:rsidP="003C6449">
            <w:pPr>
              <w:rPr>
                <w:rFonts w:ascii="Times New Roman" w:hAnsi="Times New Roman" w:cs="Times New Roman"/>
                <w:sz w:val="20"/>
                <w:szCs w:val="20"/>
              </w:rPr>
            </w:pPr>
            <w:r>
              <w:rPr>
                <w:rFonts w:ascii="Times New Roman" w:hAnsi="Times New Roman" w:cs="Times New Roman"/>
                <w:sz w:val="20"/>
                <w:szCs w:val="20"/>
              </w:rPr>
              <w:t xml:space="preserve">Endotracheal tube aspirate </w:t>
            </w:r>
            <w:proofErr w:type="spellStart"/>
            <w:r>
              <w:rPr>
                <w:rFonts w:ascii="Times New Roman" w:hAnsi="Times New Roman" w:cs="Times New Roman"/>
                <w:sz w:val="20"/>
                <w:szCs w:val="20"/>
              </w:rPr>
              <w:t>Seegene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Anyplex</w:t>
            </w:r>
            <w:proofErr w:type="spellEnd"/>
            <w:r>
              <w:rPr>
                <w:rFonts w:ascii="Times New Roman" w:hAnsi="Times New Roman" w:cs="Times New Roman"/>
                <w:sz w:val="20"/>
                <w:szCs w:val="20"/>
              </w:rPr>
              <w:t xml:space="preserve"> II RB5 Pneumonia PCR panel</w:t>
            </w:r>
          </w:p>
        </w:tc>
        <w:tc>
          <w:tcPr>
            <w:tcW w:w="1843" w:type="dxa"/>
            <w:shd w:val="clear" w:color="auto" w:fill="auto"/>
          </w:tcPr>
          <w:p w14:paraId="0509E32B" w14:textId="77777777" w:rsidR="00DC6A79" w:rsidRPr="002E13E9" w:rsidRDefault="00DC6A79" w:rsidP="003C6449">
            <w:pPr>
              <w:rPr>
                <w:rFonts w:ascii="Times New Roman" w:hAnsi="Times New Roman" w:cs="Times New Roman"/>
                <w:sz w:val="20"/>
                <w:szCs w:val="20"/>
              </w:rPr>
            </w:pPr>
            <w:r>
              <w:rPr>
                <w:rFonts w:ascii="Times New Roman" w:hAnsi="Times New Roman" w:cs="Times New Roman"/>
                <w:sz w:val="20"/>
                <w:szCs w:val="20"/>
              </w:rPr>
              <w:t>Negative</w:t>
            </w:r>
          </w:p>
        </w:tc>
      </w:tr>
      <w:tr w:rsidR="00DC6A79" w:rsidRPr="002E13E9" w14:paraId="63377D78" w14:textId="77777777" w:rsidTr="003C6449">
        <w:tc>
          <w:tcPr>
            <w:tcW w:w="7083" w:type="dxa"/>
            <w:shd w:val="clear" w:color="auto" w:fill="auto"/>
          </w:tcPr>
          <w:p w14:paraId="679AF437"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Endotracheal tube aspirate Biofibre </w:t>
            </w:r>
            <w:proofErr w:type="spellStart"/>
            <w:r w:rsidRPr="002E13E9">
              <w:rPr>
                <w:rFonts w:ascii="Times New Roman" w:hAnsi="Times New Roman" w:cs="Times New Roman"/>
                <w:sz w:val="20"/>
                <w:szCs w:val="20"/>
              </w:rPr>
              <w:t>Filmarray</w:t>
            </w:r>
            <w:proofErr w:type="spellEnd"/>
            <w:r w:rsidRPr="002E13E9">
              <w:rPr>
                <w:rFonts w:ascii="Times New Roman" w:hAnsi="Times New Roman" w:cs="Times New Roman"/>
                <w:sz w:val="20"/>
                <w:szCs w:val="20"/>
              </w:rPr>
              <w:t xml:space="preserve"> Pneumonia PCR panel</w:t>
            </w:r>
          </w:p>
        </w:tc>
        <w:tc>
          <w:tcPr>
            <w:tcW w:w="1843" w:type="dxa"/>
            <w:shd w:val="clear" w:color="auto" w:fill="auto"/>
          </w:tcPr>
          <w:p w14:paraId="3E97DE49"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i/>
                <w:iCs/>
                <w:sz w:val="20"/>
                <w:szCs w:val="20"/>
              </w:rPr>
              <w:t>Streptococcus pneumoniae</w:t>
            </w:r>
            <w:r w:rsidRPr="002E13E9">
              <w:rPr>
                <w:rFonts w:ascii="Times New Roman" w:hAnsi="Times New Roman" w:cs="Times New Roman"/>
                <w:sz w:val="20"/>
                <w:szCs w:val="20"/>
              </w:rPr>
              <w:t xml:space="preserve"> (high DNA load)</w:t>
            </w:r>
          </w:p>
        </w:tc>
      </w:tr>
      <w:tr w:rsidR="00DC6A79" w:rsidRPr="002E13E9" w14:paraId="430920E2" w14:textId="77777777" w:rsidTr="003C6449">
        <w:tc>
          <w:tcPr>
            <w:tcW w:w="7083" w:type="dxa"/>
            <w:shd w:val="clear" w:color="auto" w:fill="auto"/>
          </w:tcPr>
          <w:p w14:paraId="62D55476" w14:textId="77777777" w:rsidR="00DC6A79" w:rsidRPr="002E13E9" w:rsidRDefault="00DC6A79" w:rsidP="003C6449">
            <w:pPr>
              <w:rPr>
                <w:rFonts w:ascii="Times New Roman" w:hAnsi="Times New Roman" w:cs="Times New Roman"/>
                <w:sz w:val="20"/>
                <w:szCs w:val="20"/>
              </w:rPr>
            </w:pPr>
            <w:r>
              <w:rPr>
                <w:rFonts w:ascii="Times New Roman" w:hAnsi="Times New Roman" w:cs="Times New Roman"/>
                <w:sz w:val="20"/>
                <w:szCs w:val="20"/>
              </w:rPr>
              <w:t>Endotracheal tube aspirate r</w:t>
            </w:r>
            <w:r w:rsidRPr="002E13E9">
              <w:rPr>
                <w:rFonts w:ascii="Times New Roman" w:hAnsi="Times New Roman" w:cs="Times New Roman"/>
                <w:sz w:val="20"/>
                <w:szCs w:val="20"/>
              </w:rPr>
              <w:t>espiratory culture</w:t>
            </w:r>
          </w:p>
        </w:tc>
        <w:tc>
          <w:tcPr>
            <w:tcW w:w="1843" w:type="dxa"/>
            <w:shd w:val="clear" w:color="auto" w:fill="auto"/>
          </w:tcPr>
          <w:p w14:paraId="2D1613FA" w14:textId="77777777" w:rsidR="00DC6A79" w:rsidRPr="002E13E9" w:rsidRDefault="00DC6A79" w:rsidP="003C6449">
            <w:pPr>
              <w:rPr>
                <w:rFonts w:ascii="Times New Roman" w:hAnsi="Times New Roman" w:cs="Times New Roman"/>
                <w:sz w:val="20"/>
                <w:szCs w:val="20"/>
              </w:rPr>
            </w:pPr>
            <w:r w:rsidRPr="002E13E9">
              <w:rPr>
                <w:rFonts w:ascii="Times New Roman" w:hAnsi="Times New Roman" w:cs="Times New Roman"/>
                <w:sz w:val="20"/>
                <w:szCs w:val="20"/>
              </w:rPr>
              <w:t xml:space="preserve">Streptococcus pneumoniae, 10,000 to 100,000 </w:t>
            </w:r>
            <w:proofErr w:type="spellStart"/>
            <w:r w:rsidRPr="002E13E9">
              <w:rPr>
                <w:rFonts w:ascii="Times New Roman" w:hAnsi="Times New Roman" w:cs="Times New Roman"/>
                <w:sz w:val="20"/>
                <w:szCs w:val="20"/>
              </w:rPr>
              <w:t>cfu</w:t>
            </w:r>
            <w:proofErr w:type="spellEnd"/>
            <w:r w:rsidRPr="002E13E9">
              <w:rPr>
                <w:rFonts w:ascii="Times New Roman" w:hAnsi="Times New Roman" w:cs="Times New Roman"/>
                <w:sz w:val="20"/>
                <w:szCs w:val="20"/>
              </w:rPr>
              <w:t>/mL</w:t>
            </w:r>
          </w:p>
        </w:tc>
      </w:tr>
    </w:tbl>
    <w:p w14:paraId="503F4761" w14:textId="77777777" w:rsidR="00DC6A79" w:rsidRDefault="00DC6A79" w:rsidP="00DC6A79"/>
    <w:p w14:paraId="680C3B00" w14:textId="010109AD" w:rsidR="00D934B3" w:rsidRPr="00DC6A79" w:rsidRDefault="00D934B3">
      <w:pPr>
        <w:rPr>
          <w:rFonts w:ascii="Times New Roman" w:hAnsi="Times New Roman" w:cs="Times New Roman"/>
          <w:sz w:val="24"/>
          <w:szCs w:val="24"/>
        </w:rPr>
      </w:pPr>
    </w:p>
    <w:sectPr w:rsidR="00D934B3" w:rsidRPr="00DC6A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E327F"/>
    <w:multiLevelType w:val="hybridMultilevel"/>
    <w:tmpl w:val="DB3C069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B051C4C"/>
    <w:multiLevelType w:val="hybridMultilevel"/>
    <w:tmpl w:val="8B76D71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54E635A6"/>
    <w:multiLevelType w:val="hybridMultilevel"/>
    <w:tmpl w:val="DB2A998A"/>
    <w:lvl w:ilvl="0" w:tplc="EEE6B0CA">
      <w:start w:val="1"/>
      <w:numFmt w:val="decimal"/>
      <w:lvlText w:val="%1."/>
      <w:lvlJc w:val="left"/>
      <w:pPr>
        <w:ind w:left="1020" w:hanging="360"/>
      </w:pPr>
    </w:lvl>
    <w:lvl w:ilvl="1" w:tplc="A2E83EBA">
      <w:start w:val="1"/>
      <w:numFmt w:val="decimal"/>
      <w:lvlText w:val="%2."/>
      <w:lvlJc w:val="left"/>
      <w:pPr>
        <w:ind w:left="1020" w:hanging="360"/>
      </w:pPr>
    </w:lvl>
    <w:lvl w:ilvl="2" w:tplc="E922531E">
      <w:start w:val="1"/>
      <w:numFmt w:val="decimal"/>
      <w:lvlText w:val="%3."/>
      <w:lvlJc w:val="left"/>
      <w:pPr>
        <w:ind w:left="1020" w:hanging="360"/>
      </w:pPr>
    </w:lvl>
    <w:lvl w:ilvl="3" w:tplc="2634F5CC">
      <w:start w:val="1"/>
      <w:numFmt w:val="decimal"/>
      <w:lvlText w:val="%4."/>
      <w:lvlJc w:val="left"/>
      <w:pPr>
        <w:ind w:left="1020" w:hanging="360"/>
      </w:pPr>
    </w:lvl>
    <w:lvl w:ilvl="4" w:tplc="4E6AA60A">
      <w:start w:val="1"/>
      <w:numFmt w:val="decimal"/>
      <w:lvlText w:val="%5."/>
      <w:lvlJc w:val="left"/>
      <w:pPr>
        <w:ind w:left="1020" w:hanging="360"/>
      </w:pPr>
    </w:lvl>
    <w:lvl w:ilvl="5" w:tplc="6ED43F22">
      <w:start w:val="1"/>
      <w:numFmt w:val="decimal"/>
      <w:lvlText w:val="%6."/>
      <w:lvlJc w:val="left"/>
      <w:pPr>
        <w:ind w:left="1020" w:hanging="360"/>
      </w:pPr>
    </w:lvl>
    <w:lvl w:ilvl="6" w:tplc="47A03A80">
      <w:start w:val="1"/>
      <w:numFmt w:val="decimal"/>
      <w:lvlText w:val="%7."/>
      <w:lvlJc w:val="left"/>
      <w:pPr>
        <w:ind w:left="1020" w:hanging="360"/>
      </w:pPr>
    </w:lvl>
    <w:lvl w:ilvl="7" w:tplc="BEB007D6">
      <w:start w:val="1"/>
      <w:numFmt w:val="decimal"/>
      <w:lvlText w:val="%8."/>
      <w:lvlJc w:val="left"/>
      <w:pPr>
        <w:ind w:left="1020" w:hanging="360"/>
      </w:pPr>
    </w:lvl>
    <w:lvl w:ilvl="8" w:tplc="EA2A0DD0">
      <w:start w:val="1"/>
      <w:numFmt w:val="decimal"/>
      <w:lvlText w:val="%9."/>
      <w:lvlJc w:val="left"/>
      <w:pPr>
        <w:ind w:left="1020" w:hanging="360"/>
      </w:pPr>
    </w:lvl>
  </w:abstractNum>
  <w:abstractNum w:abstractNumId="3" w15:restartNumberingAfterBreak="0">
    <w:nsid w:val="61F9546D"/>
    <w:multiLevelType w:val="hybridMultilevel"/>
    <w:tmpl w:val="1D209A92"/>
    <w:lvl w:ilvl="0" w:tplc="694C0BE8">
      <w:start w:val="1"/>
      <w:numFmt w:val="decimal"/>
      <w:lvlText w:val="%1."/>
      <w:lvlJc w:val="left"/>
      <w:pPr>
        <w:ind w:left="1020" w:hanging="360"/>
      </w:pPr>
    </w:lvl>
    <w:lvl w:ilvl="1" w:tplc="1264C54A">
      <w:start w:val="1"/>
      <w:numFmt w:val="decimal"/>
      <w:lvlText w:val="%2."/>
      <w:lvlJc w:val="left"/>
      <w:pPr>
        <w:ind w:left="1020" w:hanging="360"/>
      </w:pPr>
    </w:lvl>
    <w:lvl w:ilvl="2" w:tplc="3E1298A6">
      <w:start w:val="1"/>
      <w:numFmt w:val="decimal"/>
      <w:lvlText w:val="%3."/>
      <w:lvlJc w:val="left"/>
      <w:pPr>
        <w:ind w:left="1020" w:hanging="360"/>
      </w:pPr>
    </w:lvl>
    <w:lvl w:ilvl="3" w:tplc="A6BC02CA">
      <w:start w:val="1"/>
      <w:numFmt w:val="decimal"/>
      <w:lvlText w:val="%4."/>
      <w:lvlJc w:val="left"/>
      <w:pPr>
        <w:ind w:left="1020" w:hanging="360"/>
      </w:pPr>
    </w:lvl>
    <w:lvl w:ilvl="4" w:tplc="7B04AAD2">
      <w:start w:val="1"/>
      <w:numFmt w:val="decimal"/>
      <w:lvlText w:val="%5."/>
      <w:lvlJc w:val="left"/>
      <w:pPr>
        <w:ind w:left="1020" w:hanging="360"/>
      </w:pPr>
    </w:lvl>
    <w:lvl w:ilvl="5" w:tplc="D0F28660">
      <w:start w:val="1"/>
      <w:numFmt w:val="decimal"/>
      <w:lvlText w:val="%6."/>
      <w:lvlJc w:val="left"/>
      <w:pPr>
        <w:ind w:left="1020" w:hanging="360"/>
      </w:pPr>
    </w:lvl>
    <w:lvl w:ilvl="6" w:tplc="89449D32">
      <w:start w:val="1"/>
      <w:numFmt w:val="decimal"/>
      <w:lvlText w:val="%7."/>
      <w:lvlJc w:val="left"/>
      <w:pPr>
        <w:ind w:left="1020" w:hanging="360"/>
      </w:pPr>
    </w:lvl>
    <w:lvl w:ilvl="7" w:tplc="261EB57C">
      <w:start w:val="1"/>
      <w:numFmt w:val="decimal"/>
      <w:lvlText w:val="%8."/>
      <w:lvlJc w:val="left"/>
      <w:pPr>
        <w:ind w:left="1020" w:hanging="360"/>
      </w:pPr>
    </w:lvl>
    <w:lvl w:ilvl="8" w:tplc="DA50E952">
      <w:start w:val="1"/>
      <w:numFmt w:val="decimal"/>
      <w:lvlText w:val="%9."/>
      <w:lvlJc w:val="left"/>
      <w:pPr>
        <w:ind w:left="1020" w:hanging="360"/>
      </w:pPr>
    </w:lvl>
  </w:abstractNum>
  <w:abstractNum w:abstractNumId="4" w15:restartNumberingAfterBreak="0">
    <w:nsid w:val="7B1D62F1"/>
    <w:multiLevelType w:val="hybridMultilevel"/>
    <w:tmpl w:val="814E0D9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810319753">
    <w:abstractNumId w:val="4"/>
  </w:num>
  <w:num w:numId="2" w16cid:durableId="1431125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752020">
    <w:abstractNumId w:val="2"/>
  </w:num>
  <w:num w:numId="4" w16cid:durableId="909077787">
    <w:abstractNumId w:val="3"/>
  </w:num>
  <w:num w:numId="5" w16cid:durableId="328144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79"/>
    <w:rsid w:val="002C088F"/>
    <w:rsid w:val="0031708F"/>
    <w:rsid w:val="00D13545"/>
    <w:rsid w:val="00D934B3"/>
    <w:rsid w:val="00DC6A7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706F"/>
  <w15:chartTrackingRefBased/>
  <w15:docId w15:val="{4FD216D3-21B7-4B76-BAB2-D133EC4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A79"/>
    <w:pPr>
      <w:spacing w:line="259" w:lineRule="auto"/>
    </w:pPr>
    <w:rPr>
      <w:sz w:val="22"/>
      <w:szCs w:val="22"/>
    </w:rPr>
  </w:style>
  <w:style w:type="paragraph" w:styleId="Heading1">
    <w:name w:val="heading 1"/>
    <w:basedOn w:val="Normal"/>
    <w:next w:val="Normal"/>
    <w:link w:val="Heading1Char"/>
    <w:uiPriority w:val="9"/>
    <w:qFormat/>
    <w:rsid w:val="00DC6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A79"/>
    <w:rPr>
      <w:rFonts w:eastAsiaTheme="majorEastAsia" w:cstheme="majorBidi"/>
      <w:color w:val="272727" w:themeColor="text1" w:themeTint="D8"/>
    </w:rPr>
  </w:style>
  <w:style w:type="paragraph" w:styleId="Title">
    <w:name w:val="Title"/>
    <w:basedOn w:val="Normal"/>
    <w:next w:val="Normal"/>
    <w:link w:val="TitleChar"/>
    <w:uiPriority w:val="10"/>
    <w:qFormat/>
    <w:rsid w:val="00DC6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A79"/>
    <w:pPr>
      <w:spacing w:before="160"/>
      <w:jc w:val="center"/>
    </w:pPr>
    <w:rPr>
      <w:i/>
      <w:iCs/>
      <w:color w:val="404040" w:themeColor="text1" w:themeTint="BF"/>
    </w:rPr>
  </w:style>
  <w:style w:type="character" w:customStyle="1" w:styleId="QuoteChar">
    <w:name w:val="Quote Char"/>
    <w:basedOn w:val="DefaultParagraphFont"/>
    <w:link w:val="Quote"/>
    <w:uiPriority w:val="29"/>
    <w:rsid w:val="00DC6A79"/>
    <w:rPr>
      <w:i/>
      <w:iCs/>
      <w:color w:val="404040" w:themeColor="text1" w:themeTint="BF"/>
    </w:rPr>
  </w:style>
  <w:style w:type="paragraph" w:styleId="ListParagraph">
    <w:name w:val="List Paragraph"/>
    <w:basedOn w:val="Normal"/>
    <w:uiPriority w:val="34"/>
    <w:qFormat/>
    <w:rsid w:val="00DC6A79"/>
    <w:pPr>
      <w:ind w:left="720"/>
      <w:contextualSpacing/>
    </w:pPr>
  </w:style>
  <w:style w:type="character" w:styleId="IntenseEmphasis">
    <w:name w:val="Intense Emphasis"/>
    <w:basedOn w:val="DefaultParagraphFont"/>
    <w:uiPriority w:val="21"/>
    <w:qFormat/>
    <w:rsid w:val="00DC6A79"/>
    <w:rPr>
      <w:i/>
      <w:iCs/>
      <w:color w:val="0F4761" w:themeColor="accent1" w:themeShade="BF"/>
    </w:rPr>
  </w:style>
  <w:style w:type="paragraph" w:styleId="IntenseQuote">
    <w:name w:val="Intense Quote"/>
    <w:basedOn w:val="Normal"/>
    <w:next w:val="Normal"/>
    <w:link w:val="IntenseQuoteChar"/>
    <w:uiPriority w:val="30"/>
    <w:qFormat/>
    <w:rsid w:val="00DC6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A79"/>
    <w:rPr>
      <w:i/>
      <w:iCs/>
      <w:color w:val="0F4761" w:themeColor="accent1" w:themeShade="BF"/>
    </w:rPr>
  </w:style>
  <w:style w:type="character" w:styleId="IntenseReference">
    <w:name w:val="Intense Reference"/>
    <w:basedOn w:val="DefaultParagraphFont"/>
    <w:uiPriority w:val="32"/>
    <w:qFormat/>
    <w:rsid w:val="00DC6A79"/>
    <w:rPr>
      <w:b/>
      <w:bCs/>
      <w:smallCaps/>
      <w:color w:val="0F4761" w:themeColor="accent1" w:themeShade="BF"/>
      <w:spacing w:val="5"/>
    </w:rPr>
  </w:style>
  <w:style w:type="table" w:styleId="TableGrid">
    <w:name w:val="Table Grid"/>
    <w:basedOn w:val="TableNormal"/>
    <w:uiPriority w:val="39"/>
    <w:rsid w:val="00DC6A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6A79"/>
    <w:pPr>
      <w:spacing w:after="0" w:line="240" w:lineRule="auto"/>
    </w:pPr>
    <w:rPr>
      <w:sz w:val="22"/>
      <w:szCs w:val="22"/>
    </w:rPr>
  </w:style>
  <w:style w:type="character" w:styleId="CommentReference">
    <w:name w:val="annotation reference"/>
    <w:basedOn w:val="DefaultParagraphFont"/>
    <w:uiPriority w:val="99"/>
    <w:semiHidden/>
    <w:unhideWhenUsed/>
    <w:rsid w:val="00DC6A79"/>
    <w:rPr>
      <w:sz w:val="16"/>
      <w:szCs w:val="16"/>
    </w:rPr>
  </w:style>
  <w:style w:type="paragraph" w:styleId="CommentText">
    <w:name w:val="annotation text"/>
    <w:basedOn w:val="Normal"/>
    <w:link w:val="CommentTextChar"/>
    <w:uiPriority w:val="99"/>
    <w:unhideWhenUsed/>
    <w:rsid w:val="00DC6A79"/>
    <w:pPr>
      <w:spacing w:line="240" w:lineRule="auto"/>
    </w:pPr>
    <w:rPr>
      <w:sz w:val="20"/>
      <w:szCs w:val="20"/>
    </w:rPr>
  </w:style>
  <w:style w:type="character" w:customStyle="1" w:styleId="CommentTextChar">
    <w:name w:val="Comment Text Char"/>
    <w:basedOn w:val="DefaultParagraphFont"/>
    <w:link w:val="CommentText"/>
    <w:uiPriority w:val="99"/>
    <w:rsid w:val="00DC6A79"/>
    <w:rPr>
      <w:sz w:val="20"/>
      <w:szCs w:val="20"/>
    </w:rPr>
  </w:style>
  <w:style w:type="paragraph" w:styleId="CommentSubject">
    <w:name w:val="annotation subject"/>
    <w:basedOn w:val="CommentText"/>
    <w:next w:val="CommentText"/>
    <w:link w:val="CommentSubjectChar"/>
    <w:uiPriority w:val="99"/>
    <w:semiHidden/>
    <w:unhideWhenUsed/>
    <w:rsid w:val="00DC6A79"/>
    <w:rPr>
      <w:b/>
      <w:bCs/>
    </w:rPr>
  </w:style>
  <w:style w:type="character" w:customStyle="1" w:styleId="CommentSubjectChar">
    <w:name w:val="Comment Subject Char"/>
    <w:basedOn w:val="CommentTextChar"/>
    <w:link w:val="CommentSubject"/>
    <w:uiPriority w:val="99"/>
    <w:semiHidden/>
    <w:rsid w:val="00DC6A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Zhibin</dc:creator>
  <cp:keywords/>
  <dc:description/>
  <cp:lastModifiedBy>Tan Zhibin</cp:lastModifiedBy>
  <cp:revision>1</cp:revision>
  <dcterms:created xsi:type="dcterms:W3CDTF">2024-10-10T11:58:00Z</dcterms:created>
  <dcterms:modified xsi:type="dcterms:W3CDTF">2024-10-10T11:59:00Z</dcterms:modified>
</cp:coreProperties>
</file>