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521" w:rsidRPr="00C82521" w:rsidRDefault="00C82521" w:rsidP="0097766F">
      <w:pPr>
        <w:spacing w:line="240" w:lineRule="auto"/>
        <w:rPr>
          <w:rFonts w:ascii="Arial" w:hAnsi="Arial" w:cs="Arial"/>
          <w:b/>
          <w:caps/>
          <w:lang w:val="en-US"/>
        </w:rPr>
      </w:pPr>
      <w:r w:rsidRPr="00C82521">
        <w:rPr>
          <w:rFonts w:ascii="Arial" w:hAnsi="Arial" w:cs="Arial"/>
          <w:b/>
          <w:caps/>
          <w:lang w:val="en-US"/>
        </w:rPr>
        <w:t>SUPPLEMENT</w:t>
      </w:r>
      <w:r w:rsidR="00FA1901">
        <w:rPr>
          <w:rFonts w:ascii="Arial" w:hAnsi="Arial" w:cs="Arial"/>
          <w:b/>
          <w:caps/>
          <w:lang w:val="en-US"/>
        </w:rPr>
        <w:t>ary Material</w:t>
      </w:r>
    </w:p>
    <w:p w:rsidR="00C82521" w:rsidRPr="00C82521" w:rsidRDefault="00C82521" w:rsidP="0097766F">
      <w:pPr>
        <w:spacing w:line="240" w:lineRule="auto"/>
        <w:rPr>
          <w:rFonts w:ascii="Arial" w:hAnsi="Arial" w:cs="Arial"/>
          <w:b/>
          <w:lang w:val="en-US"/>
        </w:rPr>
      </w:pPr>
      <w:r w:rsidRPr="00C82521">
        <w:rPr>
          <w:rFonts w:ascii="Arial" w:hAnsi="Arial" w:cs="Arial"/>
          <w:b/>
          <w:lang w:val="en-US"/>
        </w:rPr>
        <w:t>Association between duration of intravenous antibiotic administration and early life microbiota development in late-preterm infants.</w:t>
      </w:r>
    </w:p>
    <w:p w:rsidR="00C82521" w:rsidRPr="0054050C" w:rsidRDefault="0054050C" w:rsidP="0097766F">
      <w:pPr>
        <w:spacing w:line="240" w:lineRule="auto"/>
        <w:rPr>
          <w:rFonts w:ascii="Arial" w:hAnsi="Arial" w:cs="Arial"/>
          <w:vertAlign w:val="subscript"/>
          <w:lang w:val="nl-NL"/>
        </w:rPr>
      </w:pPr>
      <w:r w:rsidRPr="0054050C">
        <w:rPr>
          <w:rFonts w:ascii="Arial" w:hAnsi="Arial" w:cs="Arial"/>
          <w:lang w:val="nl-NL"/>
        </w:rPr>
        <w:t>Romy D Zwittink</w:t>
      </w:r>
      <w:r w:rsidR="00C82521" w:rsidRPr="0054050C">
        <w:rPr>
          <w:rFonts w:ascii="Arial" w:hAnsi="Arial" w:cs="Arial"/>
          <w:vertAlign w:val="superscript"/>
          <w:lang w:val="nl-NL"/>
        </w:rPr>
        <w:t>1</w:t>
      </w:r>
      <w:r w:rsidRPr="0054050C">
        <w:rPr>
          <w:rFonts w:ascii="Arial" w:hAnsi="Arial" w:cs="Arial"/>
          <w:lang w:val="nl-NL"/>
        </w:rPr>
        <w:t>; Ingrid B Renes</w:t>
      </w:r>
      <w:r w:rsidR="00C82521" w:rsidRPr="0054050C">
        <w:rPr>
          <w:rFonts w:ascii="Arial" w:hAnsi="Arial" w:cs="Arial"/>
          <w:vertAlign w:val="superscript"/>
          <w:lang w:val="nl-NL"/>
        </w:rPr>
        <w:t>2</w:t>
      </w:r>
      <w:r w:rsidRPr="0054050C">
        <w:rPr>
          <w:rFonts w:ascii="Arial" w:hAnsi="Arial" w:cs="Arial"/>
          <w:lang w:val="nl-NL"/>
        </w:rPr>
        <w:t>; Richard A van Lingen</w:t>
      </w:r>
      <w:r w:rsidR="00C82521" w:rsidRPr="0054050C">
        <w:rPr>
          <w:rFonts w:ascii="Arial" w:hAnsi="Arial" w:cs="Arial"/>
          <w:vertAlign w:val="superscript"/>
          <w:lang w:val="nl-NL"/>
        </w:rPr>
        <w:t>3</w:t>
      </w:r>
      <w:r w:rsidRPr="0054050C">
        <w:rPr>
          <w:rFonts w:ascii="Arial" w:hAnsi="Arial" w:cs="Arial"/>
          <w:lang w:val="nl-NL"/>
        </w:rPr>
        <w:t>; Diny van Zoeren-Grobben</w:t>
      </w:r>
      <w:r w:rsidR="00C82521" w:rsidRPr="0054050C">
        <w:rPr>
          <w:rFonts w:ascii="Arial" w:hAnsi="Arial" w:cs="Arial"/>
          <w:vertAlign w:val="superscript"/>
          <w:lang w:val="nl-NL"/>
        </w:rPr>
        <w:t>3</w:t>
      </w:r>
      <w:r w:rsidR="00C82521" w:rsidRPr="0054050C">
        <w:rPr>
          <w:rFonts w:ascii="Arial" w:hAnsi="Arial" w:cs="Arial"/>
          <w:lang w:val="nl-NL"/>
        </w:rPr>
        <w:t xml:space="preserve">; Prokopis </w:t>
      </w:r>
      <w:r w:rsidRPr="0054050C">
        <w:rPr>
          <w:rFonts w:ascii="Arial" w:hAnsi="Arial" w:cs="Arial"/>
          <w:lang w:val="nl-NL"/>
        </w:rPr>
        <w:t>Konstanti</w:t>
      </w:r>
      <w:r w:rsidR="00C82521" w:rsidRPr="0054050C">
        <w:rPr>
          <w:rFonts w:ascii="Arial" w:hAnsi="Arial" w:cs="Arial"/>
          <w:vertAlign w:val="superscript"/>
          <w:lang w:val="nl-NL"/>
        </w:rPr>
        <w:t>1</w:t>
      </w:r>
      <w:r w:rsidRPr="0054050C">
        <w:rPr>
          <w:rFonts w:ascii="Arial" w:hAnsi="Arial" w:cs="Arial"/>
          <w:lang w:val="nl-NL"/>
        </w:rPr>
        <w:t>; Obbe Norbruis</w:t>
      </w:r>
      <w:r w:rsidR="00C82521" w:rsidRPr="0054050C">
        <w:rPr>
          <w:rFonts w:ascii="Arial" w:hAnsi="Arial" w:cs="Arial"/>
          <w:vertAlign w:val="superscript"/>
          <w:lang w:val="nl-NL"/>
        </w:rPr>
        <w:t>3</w:t>
      </w:r>
      <w:r w:rsidRPr="0054050C">
        <w:rPr>
          <w:rFonts w:ascii="Arial" w:hAnsi="Arial" w:cs="Arial"/>
          <w:lang w:val="nl-NL"/>
        </w:rPr>
        <w:t xml:space="preserve">, </w:t>
      </w:r>
      <w:proofErr w:type="spellStart"/>
      <w:r w:rsidRPr="0054050C">
        <w:rPr>
          <w:rFonts w:ascii="Arial" w:hAnsi="Arial" w:cs="Arial"/>
          <w:lang w:val="nl-NL"/>
        </w:rPr>
        <w:t>Rocio</w:t>
      </w:r>
      <w:proofErr w:type="spellEnd"/>
      <w:r w:rsidRPr="0054050C">
        <w:rPr>
          <w:rFonts w:ascii="Arial" w:hAnsi="Arial" w:cs="Arial"/>
          <w:lang w:val="nl-NL"/>
        </w:rPr>
        <w:t xml:space="preserve"> Martin</w:t>
      </w:r>
      <w:r w:rsidR="00C82521" w:rsidRPr="0054050C">
        <w:rPr>
          <w:rFonts w:ascii="Arial" w:hAnsi="Arial" w:cs="Arial"/>
          <w:vertAlign w:val="superscript"/>
          <w:lang w:val="nl-NL"/>
        </w:rPr>
        <w:t>2</w:t>
      </w:r>
      <w:r>
        <w:rPr>
          <w:rFonts w:ascii="Arial" w:hAnsi="Arial" w:cs="Arial"/>
          <w:lang w:val="nl-NL"/>
        </w:rPr>
        <w:t>; Liesbeth J Groot Jebbink</w:t>
      </w:r>
      <w:r w:rsidR="00C82521" w:rsidRPr="0054050C">
        <w:rPr>
          <w:rFonts w:ascii="Arial" w:hAnsi="Arial" w:cs="Arial"/>
          <w:vertAlign w:val="superscript"/>
          <w:lang w:val="nl-NL"/>
        </w:rPr>
        <w:t>3</w:t>
      </w:r>
      <w:r>
        <w:rPr>
          <w:rFonts w:ascii="Arial" w:hAnsi="Arial" w:cs="Arial"/>
          <w:lang w:val="nl-NL"/>
        </w:rPr>
        <w:t>; Jan Knol</w:t>
      </w:r>
      <w:r>
        <w:rPr>
          <w:rFonts w:ascii="Arial" w:hAnsi="Arial" w:cs="Arial"/>
          <w:vertAlign w:val="superscript"/>
          <w:lang w:val="nl-NL"/>
        </w:rPr>
        <w:t>1,2,X</w:t>
      </w:r>
      <w:r>
        <w:rPr>
          <w:rFonts w:ascii="Arial" w:hAnsi="Arial" w:cs="Arial"/>
          <w:lang w:val="nl-NL"/>
        </w:rPr>
        <w:t>; Clara Belzer</w:t>
      </w:r>
      <w:r>
        <w:rPr>
          <w:rFonts w:ascii="Arial" w:hAnsi="Arial" w:cs="Arial"/>
          <w:vertAlign w:val="superscript"/>
          <w:lang w:val="nl-NL"/>
        </w:rPr>
        <w:t>1,X</w:t>
      </w:r>
    </w:p>
    <w:p w:rsidR="00C82521" w:rsidRPr="0054050C" w:rsidRDefault="00C82521" w:rsidP="0097766F">
      <w:pPr>
        <w:spacing w:line="240" w:lineRule="auto"/>
        <w:rPr>
          <w:rFonts w:ascii="Arial" w:hAnsi="Arial" w:cs="Arial"/>
          <w:b/>
          <w:lang w:val="nl-NL"/>
        </w:rPr>
      </w:pPr>
    </w:p>
    <w:p w:rsidR="003A0716" w:rsidRPr="00C82521" w:rsidRDefault="00C82521" w:rsidP="0097766F">
      <w:pPr>
        <w:spacing w:line="240" w:lineRule="auto"/>
        <w:rPr>
          <w:rFonts w:ascii="Arial" w:hAnsi="Arial" w:cs="Arial"/>
          <w:b/>
          <w:lang w:val="en-US"/>
        </w:rPr>
      </w:pPr>
      <w:r w:rsidRPr="00C82521">
        <w:rPr>
          <w:rFonts w:ascii="Arial" w:hAnsi="Arial" w:cs="Arial"/>
          <w:b/>
          <w:lang w:val="en-US"/>
        </w:rPr>
        <w:t>Content:</w:t>
      </w:r>
    </w:p>
    <w:p w:rsidR="00C82521" w:rsidRPr="0097766F" w:rsidRDefault="00FA1901" w:rsidP="0097766F">
      <w:pPr>
        <w:spacing w:line="240" w:lineRule="auto"/>
        <w:rPr>
          <w:rFonts w:ascii="Arial" w:hAnsi="Arial" w:cs="Arial"/>
          <w:lang w:val="en-US"/>
        </w:rPr>
      </w:pPr>
      <w:r>
        <w:rPr>
          <w:rFonts w:ascii="Arial" w:hAnsi="Arial" w:cs="Arial"/>
          <w:b/>
          <w:lang w:val="en-US"/>
        </w:rPr>
        <w:t>Online Resource</w:t>
      </w:r>
      <w:r w:rsidR="00C82521" w:rsidRPr="0097766F">
        <w:rPr>
          <w:rFonts w:ascii="Arial" w:hAnsi="Arial" w:cs="Arial"/>
          <w:b/>
          <w:lang w:val="en-US"/>
        </w:rPr>
        <w:t xml:space="preserve"> 1</w:t>
      </w:r>
      <w:r w:rsidR="00C82521" w:rsidRPr="0097766F">
        <w:rPr>
          <w:rFonts w:ascii="Arial" w:hAnsi="Arial" w:cs="Arial"/>
          <w:lang w:val="en-US"/>
        </w:rPr>
        <w:t>: Microbiota composition profiles based on 16S-rRNA gene sequencing in control (A), ST (B) and LT (C) infants. Genera with a relative abundance of more than 5% are shown.</w:t>
      </w:r>
    </w:p>
    <w:p w:rsidR="00C82521" w:rsidRPr="0097766F" w:rsidRDefault="00FA1901" w:rsidP="0097766F">
      <w:pPr>
        <w:spacing w:line="240" w:lineRule="auto"/>
        <w:rPr>
          <w:rFonts w:ascii="Arial" w:hAnsi="Arial" w:cs="Arial"/>
          <w:lang w:val="en-US"/>
        </w:rPr>
      </w:pPr>
      <w:r>
        <w:rPr>
          <w:rFonts w:ascii="Arial" w:hAnsi="Arial" w:cs="Arial"/>
          <w:b/>
          <w:lang w:val="en-US"/>
        </w:rPr>
        <w:t>Online Resource</w:t>
      </w:r>
      <w:r w:rsidR="00C82521" w:rsidRPr="0097766F">
        <w:rPr>
          <w:rFonts w:ascii="Arial" w:hAnsi="Arial" w:cs="Arial"/>
          <w:b/>
          <w:lang w:val="en-US"/>
        </w:rPr>
        <w:t xml:space="preserve"> 2</w:t>
      </w:r>
      <w:r w:rsidR="00C82521" w:rsidRPr="0097766F">
        <w:rPr>
          <w:rFonts w:ascii="Arial" w:hAnsi="Arial" w:cs="Arial"/>
          <w:lang w:val="en-US"/>
        </w:rPr>
        <w:t xml:space="preserve">: Microbiota composition profiles based on real-time qPCR data in control (A), ST (B) and LT (C) infants. </w:t>
      </w:r>
    </w:p>
    <w:p w:rsidR="00C82521" w:rsidRPr="0097766F" w:rsidRDefault="00FA1901" w:rsidP="0097766F">
      <w:pPr>
        <w:spacing w:line="240" w:lineRule="auto"/>
        <w:rPr>
          <w:rFonts w:ascii="Arial" w:hAnsi="Arial" w:cs="Arial"/>
          <w:lang w:val="en-US"/>
        </w:rPr>
      </w:pPr>
      <w:r>
        <w:rPr>
          <w:rFonts w:ascii="Arial" w:hAnsi="Arial" w:cs="Arial"/>
          <w:b/>
          <w:lang w:val="en-US"/>
        </w:rPr>
        <w:t>Online Resource</w:t>
      </w:r>
      <w:r>
        <w:rPr>
          <w:rFonts w:ascii="Arial" w:hAnsi="Arial" w:cs="Arial"/>
          <w:b/>
          <w:lang w:val="en-US"/>
        </w:rPr>
        <w:t xml:space="preserve"> </w:t>
      </w:r>
      <w:r w:rsidR="00C82521" w:rsidRPr="0097766F">
        <w:rPr>
          <w:rFonts w:ascii="Arial" w:hAnsi="Arial" w:cs="Arial"/>
          <w:b/>
          <w:lang w:val="en-US"/>
        </w:rPr>
        <w:t>3</w:t>
      </w:r>
      <w:r w:rsidR="00C82521" w:rsidRPr="0097766F">
        <w:rPr>
          <w:rFonts w:ascii="Arial" w:hAnsi="Arial" w:cs="Arial"/>
          <w:lang w:val="en-US"/>
        </w:rPr>
        <w:t xml:space="preserve">: Total bacterial count as determined by real-time qPCR. No significant difference observed between gestational age groups at each time point as determined by the </w:t>
      </w:r>
      <w:proofErr w:type="spellStart"/>
      <w:r w:rsidR="00C82521" w:rsidRPr="0097766F">
        <w:rPr>
          <w:rFonts w:ascii="Arial" w:hAnsi="Arial" w:cs="Arial"/>
          <w:lang w:val="en-US"/>
        </w:rPr>
        <w:t>Kruskal</w:t>
      </w:r>
      <w:proofErr w:type="spellEnd"/>
      <w:r w:rsidR="00C82521" w:rsidRPr="0097766F">
        <w:rPr>
          <w:rFonts w:ascii="Arial" w:hAnsi="Arial" w:cs="Arial"/>
          <w:lang w:val="en-US"/>
        </w:rPr>
        <w:t xml:space="preserve">-Wallis test with Monte Carlo Permutation. </w:t>
      </w:r>
    </w:p>
    <w:p w:rsidR="00C82521" w:rsidRPr="0097766F" w:rsidRDefault="00FA1901" w:rsidP="0097766F">
      <w:pPr>
        <w:spacing w:line="240" w:lineRule="auto"/>
        <w:rPr>
          <w:rFonts w:ascii="Arial" w:hAnsi="Arial" w:cs="Arial"/>
          <w:lang w:val="en-US"/>
        </w:rPr>
      </w:pPr>
      <w:r>
        <w:rPr>
          <w:rFonts w:ascii="Arial" w:hAnsi="Arial" w:cs="Arial"/>
          <w:b/>
          <w:lang w:val="en-US"/>
        </w:rPr>
        <w:t>Online Resource</w:t>
      </w:r>
      <w:r w:rsidRPr="0097766F">
        <w:rPr>
          <w:rFonts w:ascii="Arial" w:hAnsi="Arial" w:cs="Arial"/>
          <w:b/>
          <w:lang w:val="en-US"/>
        </w:rPr>
        <w:t xml:space="preserve"> </w:t>
      </w:r>
      <w:r w:rsidR="00C82521" w:rsidRPr="0097766F">
        <w:rPr>
          <w:rFonts w:ascii="Arial" w:hAnsi="Arial" w:cs="Arial"/>
          <w:b/>
          <w:lang w:val="en-US"/>
        </w:rPr>
        <w:t>4</w:t>
      </w:r>
      <w:r w:rsidR="00C82521" w:rsidRPr="0097766F">
        <w:rPr>
          <w:rFonts w:ascii="Arial" w:hAnsi="Arial" w:cs="Arial"/>
          <w:lang w:val="en-US"/>
        </w:rPr>
        <w:t xml:space="preserve">: Bacterial richness and diversity in control, ST and LT infants during the first six postnatal weeks. No significant difference observed between gestational age groups at each time point as determined by the </w:t>
      </w:r>
      <w:proofErr w:type="spellStart"/>
      <w:r w:rsidR="00C82521" w:rsidRPr="0097766F">
        <w:rPr>
          <w:rFonts w:ascii="Arial" w:hAnsi="Arial" w:cs="Arial"/>
          <w:lang w:val="en-US"/>
        </w:rPr>
        <w:t>Kruskal</w:t>
      </w:r>
      <w:proofErr w:type="spellEnd"/>
      <w:r w:rsidR="00C82521" w:rsidRPr="0097766F">
        <w:rPr>
          <w:rFonts w:ascii="Arial" w:hAnsi="Arial" w:cs="Arial"/>
          <w:lang w:val="en-US"/>
        </w:rPr>
        <w:t>-Wallis test with Monte Carlo Permutation.</w:t>
      </w:r>
    </w:p>
    <w:p w:rsidR="00C82521" w:rsidRDefault="00C82521" w:rsidP="0097766F">
      <w:pPr>
        <w:spacing w:line="240" w:lineRule="auto"/>
        <w:jc w:val="left"/>
        <w:rPr>
          <w:rFonts w:ascii="Arial" w:hAnsi="Arial" w:cs="Arial"/>
          <w:lang w:val="en-US"/>
        </w:rPr>
      </w:pPr>
      <w:r>
        <w:rPr>
          <w:rFonts w:ascii="Arial" w:hAnsi="Arial" w:cs="Arial"/>
          <w:lang w:val="en-US"/>
        </w:rPr>
        <w:br w:type="page"/>
      </w:r>
    </w:p>
    <w:p w:rsidR="00C82521" w:rsidRDefault="00FA1901" w:rsidP="0097766F">
      <w:pPr>
        <w:spacing w:line="240" w:lineRule="auto"/>
        <w:rPr>
          <w:rFonts w:ascii="Arial" w:hAnsi="Arial" w:cs="Arial"/>
          <w:b/>
          <w:sz w:val="24"/>
          <w:szCs w:val="24"/>
          <w:lang w:val="en-US"/>
        </w:rPr>
      </w:pPr>
      <w:r>
        <w:rPr>
          <w:rFonts w:ascii="Arial" w:hAnsi="Arial" w:cs="Arial"/>
          <w:b/>
          <w:sz w:val="24"/>
          <w:szCs w:val="24"/>
          <w:lang w:val="en-US"/>
        </w:rPr>
        <w:lastRenderedPageBreak/>
        <w:t>Online Resource</w:t>
      </w:r>
      <w:r w:rsidR="00C82521" w:rsidRPr="0097766F">
        <w:rPr>
          <w:rFonts w:ascii="Arial" w:hAnsi="Arial" w:cs="Arial"/>
          <w:b/>
          <w:sz w:val="24"/>
          <w:szCs w:val="24"/>
          <w:lang w:val="en-US"/>
        </w:rPr>
        <w:t xml:space="preserve"> 1</w:t>
      </w:r>
      <w:r w:rsidR="0097766F" w:rsidRPr="0097766F">
        <w:rPr>
          <w:rFonts w:ascii="Arial" w:hAnsi="Arial" w:cs="Arial"/>
          <w:b/>
          <w:sz w:val="24"/>
          <w:szCs w:val="24"/>
          <w:lang w:val="en-US"/>
        </w:rPr>
        <w:t xml:space="preserve">. Microbiota composition profiles based on 16S-rRNA gene sequencing in control (A), ST (B) and LT (C) infants. </w:t>
      </w:r>
      <w:r w:rsidR="0097766F" w:rsidRPr="0097766F">
        <w:rPr>
          <w:rFonts w:ascii="Arial" w:hAnsi="Arial" w:cs="Arial"/>
          <w:sz w:val="24"/>
          <w:szCs w:val="24"/>
          <w:lang w:val="en-US"/>
        </w:rPr>
        <w:t>Genera with a relative abundance of more than 5% are shown.</w:t>
      </w:r>
    </w:p>
    <w:p w:rsidR="0097766F" w:rsidRDefault="0097766F" w:rsidP="0097766F">
      <w:pPr>
        <w:spacing w:line="240" w:lineRule="auto"/>
        <w:rPr>
          <w:rFonts w:ascii="Arial" w:hAnsi="Arial" w:cs="Arial"/>
          <w:b/>
          <w:sz w:val="24"/>
          <w:szCs w:val="24"/>
          <w:lang w:val="en-US"/>
        </w:rPr>
      </w:pPr>
      <w:r>
        <w:rPr>
          <w:rFonts w:ascii="Arial" w:hAnsi="Arial" w:cs="Arial"/>
          <w:noProof/>
          <w:lang w:val="en-US"/>
        </w:rPr>
        <w:drawing>
          <wp:inline distT="0" distB="0" distL="0" distR="0" wp14:anchorId="4265A1A4" wp14:editId="4FF6EB77">
            <wp:extent cx="5760720" cy="5570616"/>
            <wp:effectExtent l="0" t="0" r="0" b="0"/>
            <wp:docPr id="1" name="Picture 1" descr="D:\EIBER-AB\Paper\Figures\Figure-S1-Microbiota-profiles-pyroseq-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BER-AB\Paper\Figures\Figure-S1-Microbiota-profiles-pyroseq-dat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570616"/>
                    </a:xfrm>
                    <a:prstGeom prst="rect">
                      <a:avLst/>
                    </a:prstGeom>
                    <a:noFill/>
                    <a:ln>
                      <a:noFill/>
                    </a:ln>
                  </pic:spPr>
                </pic:pic>
              </a:graphicData>
            </a:graphic>
          </wp:inline>
        </w:drawing>
      </w:r>
    </w:p>
    <w:p w:rsidR="0097766F" w:rsidRDefault="0097766F" w:rsidP="0097766F">
      <w:pPr>
        <w:spacing w:line="240" w:lineRule="auto"/>
        <w:rPr>
          <w:rFonts w:ascii="Arial" w:hAnsi="Arial" w:cs="Arial"/>
          <w:b/>
          <w:sz w:val="24"/>
          <w:szCs w:val="24"/>
          <w:lang w:val="en-US"/>
        </w:rPr>
        <w:sectPr w:rsidR="0097766F">
          <w:footerReference w:type="default" r:id="rId8"/>
          <w:pgSz w:w="11906" w:h="16838"/>
          <w:pgMar w:top="1417" w:right="1417" w:bottom="1417" w:left="1417" w:header="708" w:footer="708" w:gutter="0"/>
          <w:cols w:space="708"/>
          <w:docGrid w:linePitch="360"/>
        </w:sectPr>
      </w:pPr>
    </w:p>
    <w:p w:rsidR="0097766F" w:rsidRPr="0097766F" w:rsidRDefault="00FA1901" w:rsidP="0097766F">
      <w:pPr>
        <w:spacing w:line="240" w:lineRule="auto"/>
        <w:rPr>
          <w:rFonts w:ascii="Arial" w:hAnsi="Arial" w:cs="Arial"/>
          <w:b/>
          <w:sz w:val="24"/>
          <w:lang w:val="en-US"/>
        </w:rPr>
      </w:pPr>
      <w:r>
        <w:rPr>
          <w:rFonts w:ascii="Arial" w:hAnsi="Arial" w:cs="Arial"/>
          <w:b/>
          <w:lang w:val="en-US"/>
        </w:rPr>
        <w:lastRenderedPageBreak/>
        <w:t>Online Resource</w:t>
      </w:r>
      <w:r w:rsidR="0097766F" w:rsidRPr="0097766F">
        <w:rPr>
          <w:rFonts w:ascii="Arial" w:hAnsi="Arial" w:cs="Arial"/>
          <w:b/>
          <w:sz w:val="24"/>
          <w:lang w:val="en-US"/>
        </w:rPr>
        <w:t xml:space="preserve"> 2. Microbiota composition profiles based on real-time qPCR data in control (A), ST (B) and LT (C) infants. </w:t>
      </w:r>
    </w:p>
    <w:p w:rsidR="0097766F" w:rsidRDefault="0097766F" w:rsidP="0097766F">
      <w:pPr>
        <w:spacing w:line="240" w:lineRule="auto"/>
        <w:jc w:val="left"/>
        <w:rPr>
          <w:rFonts w:ascii="Arial" w:hAnsi="Arial" w:cs="Arial"/>
          <w:lang w:val="en-US"/>
        </w:rPr>
      </w:pPr>
      <w:r>
        <w:rPr>
          <w:rFonts w:ascii="Arial" w:hAnsi="Arial" w:cs="Arial"/>
          <w:noProof/>
          <w:lang w:val="en-US"/>
        </w:rPr>
        <w:drawing>
          <wp:inline distT="0" distB="0" distL="0" distR="0">
            <wp:extent cx="8892540" cy="2240920"/>
            <wp:effectExtent l="0" t="0" r="3810" b="6985"/>
            <wp:docPr id="3" name="Picture 3" descr="D:\EIBER-AB\Paper\Figures\Figure-S2-Rel-abundances-qPCR-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IBER-AB\Paper\Figures\Figure-S2-Rel-abundances-qPCR-dat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2540" cy="2240920"/>
                    </a:xfrm>
                    <a:prstGeom prst="rect">
                      <a:avLst/>
                    </a:prstGeom>
                    <a:noFill/>
                    <a:ln>
                      <a:noFill/>
                    </a:ln>
                  </pic:spPr>
                </pic:pic>
              </a:graphicData>
            </a:graphic>
          </wp:inline>
        </w:drawing>
      </w:r>
    </w:p>
    <w:p w:rsidR="0097766F" w:rsidRDefault="0097766F" w:rsidP="0097766F">
      <w:pPr>
        <w:spacing w:line="240" w:lineRule="auto"/>
        <w:jc w:val="left"/>
        <w:rPr>
          <w:rFonts w:ascii="Arial" w:hAnsi="Arial" w:cs="Arial"/>
          <w:lang w:val="en-US"/>
        </w:rPr>
        <w:sectPr w:rsidR="0097766F" w:rsidSect="0097766F">
          <w:pgSz w:w="16838" w:h="11906" w:orient="landscape"/>
          <w:pgMar w:top="1417" w:right="1417" w:bottom="1417" w:left="1417" w:header="708" w:footer="708" w:gutter="0"/>
          <w:cols w:space="708"/>
          <w:docGrid w:linePitch="360"/>
        </w:sectPr>
      </w:pPr>
    </w:p>
    <w:p w:rsidR="0097766F" w:rsidRDefault="00FA1901" w:rsidP="0097766F">
      <w:pPr>
        <w:spacing w:line="240" w:lineRule="auto"/>
        <w:jc w:val="left"/>
        <w:rPr>
          <w:rFonts w:ascii="Arial" w:hAnsi="Arial" w:cs="Arial"/>
          <w:b/>
          <w:sz w:val="24"/>
          <w:lang w:val="en-US"/>
        </w:rPr>
      </w:pPr>
      <w:r>
        <w:rPr>
          <w:rFonts w:ascii="Arial" w:hAnsi="Arial" w:cs="Arial"/>
          <w:b/>
          <w:lang w:val="en-US"/>
        </w:rPr>
        <w:lastRenderedPageBreak/>
        <w:t>Online Resource</w:t>
      </w:r>
      <w:r w:rsidR="0097766F" w:rsidRPr="0097766F">
        <w:rPr>
          <w:rFonts w:ascii="Arial" w:hAnsi="Arial" w:cs="Arial"/>
          <w:b/>
          <w:sz w:val="24"/>
          <w:lang w:val="en-US"/>
        </w:rPr>
        <w:t xml:space="preserve"> 3: Total bacterial count as determined by real-time qPCR. </w:t>
      </w:r>
      <w:r w:rsidR="0097766F" w:rsidRPr="0097766F">
        <w:rPr>
          <w:rFonts w:ascii="Arial" w:hAnsi="Arial" w:cs="Arial"/>
          <w:sz w:val="24"/>
          <w:lang w:val="en-US"/>
        </w:rPr>
        <w:t xml:space="preserve">No significant difference observed between gestational age groups at each time point as determined by the </w:t>
      </w:r>
      <w:proofErr w:type="spellStart"/>
      <w:r w:rsidR="0097766F" w:rsidRPr="0097766F">
        <w:rPr>
          <w:rFonts w:ascii="Arial" w:hAnsi="Arial" w:cs="Arial"/>
          <w:sz w:val="24"/>
          <w:lang w:val="en-US"/>
        </w:rPr>
        <w:t>Kruskal</w:t>
      </w:r>
      <w:proofErr w:type="spellEnd"/>
      <w:r w:rsidR="0097766F" w:rsidRPr="0097766F">
        <w:rPr>
          <w:rFonts w:ascii="Arial" w:hAnsi="Arial" w:cs="Arial"/>
          <w:sz w:val="24"/>
          <w:lang w:val="en-US"/>
        </w:rPr>
        <w:t>-Wallis test with Monte Carlo Permutation.</w:t>
      </w:r>
    </w:p>
    <w:p w:rsidR="0097766F" w:rsidRDefault="0097766F" w:rsidP="0097766F">
      <w:pPr>
        <w:spacing w:line="240" w:lineRule="auto"/>
        <w:jc w:val="left"/>
        <w:rPr>
          <w:rFonts w:ascii="Arial" w:hAnsi="Arial" w:cs="Arial"/>
          <w:b/>
          <w:sz w:val="24"/>
          <w:lang w:val="en-US"/>
        </w:rPr>
      </w:pPr>
      <w:r>
        <w:rPr>
          <w:rFonts w:ascii="Arial" w:hAnsi="Arial" w:cs="Arial"/>
          <w:b/>
          <w:noProof/>
          <w:sz w:val="24"/>
          <w:lang w:val="en-US"/>
        </w:rPr>
        <w:drawing>
          <wp:inline distT="0" distB="0" distL="0" distR="0">
            <wp:extent cx="5760720" cy="1768541"/>
            <wp:effectExtent l="0" t="0" r="0" b="3175"/>
            <wp:docPr id="4" name="Picture 4" descr="D:\EIBER-AB\Paper\Figures\Figure-S3-Total-16S-qP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IBER-AB\Paper\Figures\Figure-S3-Total-16S-qPC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768541"/>
                    </a:xfrm>
                    <a:prstGeom prst="rect">
                      <a:avLst/>
                    </a:prstGeom>
                    <a:noFill/>
                    <a:ln>
                      <a:noFill/>
                    </a:ln>
                  </pic:spPr>
                </pic:pic>
              </a:graphicData>
            </a:graphic>
          </wp:inline>
        </w:drawing>
      </w:r>
    </w:p>
    <w:p w:rsidR="00C82521" w:rsidRPr="0097766F" w:rsidRDefault="00C82521" w:rsidP="0097766F">
      <w:pPr>
        <w:spacing w:line="240" w:lineRule="auto"/>
        <w:jc w:val="left"/>
        <w:rPr>
          <w:rFonts w:ascii="Arial" w:hAnsi="Arial" w:cs="Arial"/>
          <w:lang w:val="en-US"/>
        </w:rPr>
      </w:pPr>
      <w:r w:rsidRPr="0097766F">
        <w:rPr>
          <w:rFonts w:ascii="Arial" w:hAnsi="Arial" w:cs="Arial"/>
          <w:lang w:val="en-US"/>
        </w:rPr>
        <w:br w:type="page"/>
      </w:r>
    </w:p>
    <w:p w:rsidR="00C82521" w:rsidRDefault="00FA1901" w:rsidP="0097766F">
      <w:pPr>
        <w:spacing w:line="240" w:lineRule="auto"/>
        <w:rPr>
          <w:rFonts w:ascii="Arial" w:hAnsi="Arial" w:cs="Arial"/>
          <w:sz w:val="24"/>
          <w:lang w:val="en-US"/>
        </w:rPr>
      </w:pPr>
      <w:r>
        <w:rPr>
          <w:rFonts w:ascii="Arial" w:hAnsi="Arial" w:cs="Arial"/>
          <w:b/>
          <w:lang w:val="en-US"/>
        </w:rPr>
        <w:lastRenderedPageBreak/>
        <w:t>Online Resource</w:t>
      </w:r>
      <w:bookmarkStart w:id="0" w:name="_GoBack"/>
      <w:bookmarkEnd w:id="0"/>
      <w:r w:rsidR="002337B0">
        <w:rPr>
          <w:rFonts w:ascii="Arial" w:hAnsi="Arial" w:cs="Arial"/>
          <w:b/>
          <w:sz w:val="24"/>
          <w:lang w:val="en-US"/>
        </w:rPr>
        <w:t xml:space="preserve"> 4.</w:t>
      </w:r>
      <w:r w:rsidR="002337B0" w:rsidRPr="002337B0">
        <w:rPr>
          <w:rFonts w:ascii="Arial" w:hAnsi="Arial" w:cs="Arial"/>
          <w:b/>
          <w:sz w:val="24"/>
          <w:lang w:val="en-US"/>
        </w:rPr>
        <w:t xml:space="preserve"> Bacterial richness and diversity in control, ST and LT infants during the first six postnatal weeks. </w:t>
      </w:r>
      <w:r w:rsidR="002337B0" w:rsidRPr="002337B0">
        <w:rPr>
          <w:rFonts w:ascii="Arial" w:hAnsi="Arial" w:cs="Arial"/>
          <w:sz w:val="24"/>
          <w:lang w:val="en-US"/>
        </w:rPr>
        <w:t xml:space="preserve">No significant difference observed between gestational age groups at each time point as determined by the </w:t>
      </w:r>
      <w:proofErr w:type="spellStart"/>
      <w:r w:rsidR="002337B0" w:rsidRPr="002337B0">
        <w:rPr>
          <w:rFonts w:ascii="Arial" w:hAnsi="Arial" w:cs="Arial"/>
          <w:sz w:val="24"/>
          <w:lang w:val="en-US"/>
        </w:rPr>
        <w:t>Kruskal</w:t>
      </w:r>
      <w:proofErr w:type="spellEnd"/>
      <w:r w:rsidR="002337B0" w:rsidRPr="002337B0">
        <w:rPr>
          <w:rFonts w:ascii="Arial" w:hAnsi="Arial" w:cs="Arial"/>
          <w:sz w:val="24"/>
          <w:lang w:val="en-US"/>
        </w:rPr>
        <w:t>-Wallis test with Monte Carlo Permutation.</w:t>
      </w:r>
    </w:p>
    <w:p w:rsidR="002337B0" w:rsidRPr="002337B0" w:rsidRDefault="002337B0" w:rsidP="0097766F">
      <w:pPr>
        <w:spacing w:line="240" w:lineRule="auto"/>
        <w:rPr>
          <w:b/>
          <w:sz w:val="24"/>
          <w:lang w:val="en-US"/>
        </w:rPr>
      </w:pPr>
      <w:r>
        <w:rPr>
          <w:b/>
          <w:noProof/>
          <w:sz w:val="24"/>
          <w:lang w:val="en-US"/>
        </w:rPr>
        <w:drawing>
          <wp:inline distT="0" distB="0" distL="0" distR="0">
            <wp:extent cx="5760720" cy="4697867"/>
            <wp:effectExtent l="0" t="0" r="0" b="7620"/>
            <wp:docPr id="5" name="Picture 5" descr="D:\EIBER-AB\Paper\Figures\Figure-S4-PD-Chao1-Temporal-PerAB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IBER-AB\Paper\Figures\Figure-S4-PD-Chao1-Temporal-PerABGrou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697867"/>
                    </a:xfrm>
                    <a:prstGeom prst="rect">
                      <a:avLst/>
                    </a:prstGeom>
                    <a:noFill/>
                    <a:ln>
                      <a:noFill/>
                    </a:ln>
                  </pic:spPr>
                </pic:pic>
              </a:graphicData>
            </a:graphic>
          </wp:inline>
        </w:drawing>
      </w:r>
    </w:p>
    <w:sectPr w:rsidR="002337B0" w:rsidRPr="002337B0" w:rsidSect="009776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22D" w:rsidRDefault="00A9522D" w:rsidP="00C82521">
      <w:pPr>
        <w:spacing w:after="0" w:line="240" w:lineRule="auto"/>
      </w:pPr>
      <w:r>
        <w:separator/>
      </w:r>
    </w:p>
  </w:endnote>
  <w:endnote w:type="continuationSeparator" w:id="0">
    <w:p w:rsidR="00A9522D" w:rsidRDefault="00A9522D" w:rsidP="00C8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068313"/>
      <w:docPartObj>
        <w:docPartGallery w:val="Page Numbers (Bottom of Page)"/>
        <w:docPartUnique/>
      </w:docPartObj>
    </w:sdtPr>
    <w:sdtEndPr>
      <w:rPr>
        <w:noProof/>
      </w:rPr>
    </w:sdtEndPr>
    <w:sdtContent>
      <w:p w:rsidR="00C82521" w:rsidRDefault="00C82521">
        <w:pPr>
          <w:pStyle w:val="Footer"/>
          <w:jc w:val="center"/>
        </w:pPr>
        <w:r>
          <w:fldChar w:fldCharType="begin"/>
        </w:r>
        <w:r>
          <w:instrText xml:space="preserve"> PAGE   \* MERGEFORMAT </w:instrText>
        </w:r>
        <w:r>
          <w:fldChar w:fldCharType="separate"/>
        </w:r>
        <w:r w:rsidR="00FA1901">
          <w:rPr>
            <w:noProof/>
          </w:rPr>
          <w:t>5</w:t>
        </w:r>
        <w:r>
          <w:rPr>
            <w:noProof/>
          </w:rPr>
          <w:fldChar w:fldCharType="end"/>
        </w:r>
      </w:p>
    </w:sdtContent>
  </w:sdt>
  <w:p w:rsidR="00C82521" w:rsidRDefault="00C82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22D" w:rsidRDefault="00A9522D" w:rsidP="00C82521">
      <w:pPr>
        <w:spacing w:after="0" w:line="240" w:lineRule="auto"/>
      </w:pPr>
      <w:r>
        <w:separator/>
      </w:r>
    </w:p>
  </w:footnote>
  <w:footnote w:type="continuationSeparator" w:id="0">
    <w:p w:rsidR="00A9522D" w:rsidRDefault="00A9522D" w:rsidP="00C825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21"/>
    <w:rsid w:val="002337B0"/>
    <w:rsid w:val="003A0716"/>
    <w:rsid w:val="0054050C"/>
    <w:rsid w:val="006029A8"/>
    <w:rsid w:val="0097766F"/>
    <w:rsid w:val="00A9522D"/>
    <w:rsid w:val="00C82521"/>
    <w:rsid w:val="00D03C12"/>
    <w:rsid w:val="00FA19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6F"/>
    <w:pPr>
      <w:spacing w:line="480" w:lineRule="auto"/>
      <w:jc w:val="both"/>
    </w:pPr>
    <w:rPr>
      <w:rFonts w:ascii="Times New Roman" w:eastAsia="Calibri" w:hAnsi="Times New Roman" w:cs="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5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521"/>
    <w:rPr>
      <w:rFonts w:ascii="Times New Roman" w:eastAsia="Calibri" w:hAnsi="Times New Roman" w:cs="Times New Roman"/>
      <w:sz w:val="22"/>
      <w:lang w:val="en-GB"/>
    </w:rPr>
  </w:style>
  <w:style w:type="paragraph" w:styleId="Footer">
    <w:name w:val="footer"/>
    <w:basedOn w:val="Normal"/>
    <w:link w:val="FooterChar"/>
    <w:uiPriority w:val="99"/>
    <w:unhideWhenUsed/>
    <w:rsid w:val="00C825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521"/>
    <w:rPr>
      <w:rFonts w:ascii="Times New Roman" w:eastAsia="Calibri" w:hAnsi="Times New Roman" w:cs="Times New Roman"/>
      <w:sz w:val="22"/>
      <w:lang w:val="en-GB"/>
    </w:rPr>
  </w:style>
  <w:style w:type="paragraph" w:styleId="BalloonText">
    <w:name w:val="Balloon Text"/>
    <w:basedOn w:val="Normal"/>
    <w:link w:val="BalloonTextChar"/>
    <w:uiPriority w:val="99"/>
    <w:semiHidden/>
    <w:unhideWhenUsed/>
    <w:rsid w:val="0097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6F"/>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6F"/>
    <w:pPr>
      <w:spacing w:line="480" w:lineRule="auto"/>
      <w:jc w:val="both"/>
    </w:pPr>
    <w:rPr>
      <w:rFonts w:ascii="Times New Roman" w:eastAsia="Calibri" w:hAnsi="Times New Roman" w:cs="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5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521"/>
    <w:rPr>
      <w:rFonts w:ascii="Times New Roman" w:eastAsia="Calibri" w:hAnsi="Times New Roman" w:cs="Times New Roman"/>
      <w:sz w:val="22"/>
      <w:lang w:val="en-GB"/>
    </w:rPr>
  </w:style>
  <w:style w:type="paragraph" w:styleId="Footer">
    <w:name w:val="footer"/>
    <w:basedOn w:val="Normal"/>
    <w:link w:val="FooterChar"/>
    <w:uiPriority w:val="99"/>
    <w:unhideWhenUsed/>
    <w:rsid w:val="00C825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521"/>
    <w:rPr>
      <w:rFonts w:ascii="Times New Roman" w:eastAsia="Calibri" w:hAnsi="Times New Roman" w:cs="Times New Roman"/>
      <w:sz w:val="22"/>
      <w:lang w:val="en-GB"/>
    </w:rPr>
  </w:style>
  <w:style w:type="paragraph" w:styleId="BalloonText">
    <w:name w:val="Balloon Text"/>
    <w:basedOn w:val="Normal"/>
    <w:link w:val="BalloonTextChar"/>
    <w:uiPriority w:val="99"/>
    <w:semiHidden/>
    <w:unhideWhenUsed/>
    <w:rsid w:val="00977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6F"/>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315A6B38.dotm</Template>
  <TotalTime>1</TotalTime>
  <Pages>5</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Zwittink, Romy</dc:creator>
  <cp:lastModifiedBy>Zwittink, Romy</cp:lastModifiedBy>
  <cp:revision>3</cp:revision>
  <dcterms:created xsi:type="dcterms:W3CDTF">2017-04-22T13:05:00Z</dcterms:created>
  <dcterms:modified xsi:type="dcterms:W3CDTF">2017-04-22T13:06:00Z</dcterms:modified>
</cp:coreProperties>
</file>