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4CE20" w14:textId="77777777" w:rsidR="00C37686" w:rsidRDefault="00C37686" w:rsidP="00C37686">
      <w:pPr>
        <w:spacing w:line="48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en-US"/>
        </w:rPr>
        <w:t>Table 2: factors associated with the occurrence of BJIs in patients with ballistic bone fracture (n=95) in univariate analysis</w:t>
      </w: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1418"/>
        <w:gridCol w:w="1511"/>
        <w:gridCol w:w="1006"/>
      </w:tblGrid>
      <w:tr w:rsidR="00C37686" w14:paraId="0DF800E8" w14:textId="77777777" w:rsidTr="00F80362"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645AB8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92E6B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BJI* </w:t>
            </w:r>
          </w:p>
          <w:p w14:paraId="5476961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n=14</w:t>
            </w:r>
          </w:p>
          <w:p w14:paraId="6468B450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A579A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 BJI* </w:t>
            </w:r>
          </w:p>
          <w:p w14:paraId="165F7010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= 81</w:t>
            </w:r>
          </w:p>
          <w:p w14:paraId="665AC35E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5D7C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Total </w:t>
            </w:r>
          </w:p>
          <w:p w14:paraId="52338C9D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n=95</w:t>
            </w:r>
          </w:p>
          <w:p w14:paraId="1EA63A07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CF3F5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</w:tr>
      <w:tr w:rsidR="00C37686" w14:paraId="27564130" w14:textId="77777777" w:rsidTr="00F80362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478444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Mean age ± SD**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AA298E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35.3±2.9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08E202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31.2±0.8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D35420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31.8 ± 1.2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4F0A98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0.219</w:t>
            </w:r>
          </w:p>
        </w:tc>
      </w:tr>
      <w:tr w:rsidR="00C37686" w14:paraId="4DC66ABD" w14:textId="77777777" w:rsidTr="00F80362">
        <w:tc>
          <w:tcPr>
            <w:tcW w:w="4077" w:type="dxa"/>
            <w:hideMark/>
          </w:tcPr>
          <w:p w14:paraId="330F8B5B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Upper limb, n (%)</w:t>
            </w:r>
          </w:p>
        </w:tc>
        <w:tc>
          <w:tcPr>
            <w:tcW w:w="1276" w:type="dxa"/>
            <w:hideMark/>
          </w:tcPr>
          <w:p w14:paraId="7661EF62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(7.1)</w:t>
            </w:r>
          </w:p>
        </w:tc>
        <w:tc>
          <w:tcPr>
            <w:tcW w:w="1418" w:type="dxa"/>
            <w:hideMark/>
          </w:tcPr>
          <w:p w14:paraId="26296DD3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 (32.1)</w:t>
            </w:r>
          </w:p>
        </w:tc>
        <w:tc>
          <w:tcPr>
            <w:tcW w:w="1511" w:type="dxa"/>
            <w:hideMark/>
          </w:tcPr>
          <w:p w14:paraId="1E670ECC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 (28.4)</w:t>
            </w:r>
          </w:p>
        </w:tc>
        <w:tc>
          <w:tcPr>
            <w:tcW w:w="1006" w:type="dxa"/>
            <w:hideMark/>
          </w:tcPr>
          <w:p w14:paraId="72AF6519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0.056</w:t>
            </w:r>
          </w:p>
        </w:tc>
      </w:tr>
      <w:tr w:rsidR="00C37686" w14:paraId="35C306DA" w14:textId="77777777" w:rsidTr="00F80362">
        <w:tc>
          <w:tcPr>
            <w:tcW w:w="4077" w:type="dxa"/>
            <w:hideMark/>
          </w:tcPr>
          <w:p w14:paraId="4FF9BBD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Lower limb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 (%)</w:t>
            </w:r>
          </w:p>
        </w:tc>
        <w:tc>
          <w:tcPr>
            <w:tcW w:w="1276" w:type="dxa"/>
            <w:hideMark/>
          </w:tcPr>
          <w:p w14:paraId="3AA7DF27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 (92.9)</w:t>
            </w:r>
          </w:p>
        </w:tc>
        <w:tc>
          <w:tcPr>
            <w:tcW w:w="1418" w:type="dxa"/>
            <w:hideMark/>
          </w:tcPr>
          <w:p w14:paraId="5528AFE9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 (40)</w:t>
            </w:r>
          </w:p>
        </w:tc>
        <w:tc>
          <w:tcPr>
            <w:tcW w:w="1511" w:type="dxa"/>
            <w:hideMark/>
          </w:tcPr>
          <w:p w14:paraId="14F16832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38 (40)</w:t>
            </w:r>
          </w:p>
        </w:tc>
        <w:tc>
          <w:tcPr>
            <w:tcW w:w="1006" w:type="dxa"/>
            <w:hideMark/>
          </w:tcPr>
          <w:p w14:paraId="0C3704E2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&lt;0.001</w:t>
            </w:r>
          </w:p>
        </w:tc>
      </w:tr>
      <w:tr w:rsidR="00C37686" w14:paraId="62ABA4B5" w14:textId="77777777" w:rsidTr="00F80362">
        <w:tc>
          <w:tcPr>
            <w:tcW w:w="4077" w:type="dxa"/>
            <w:hideMark/>
          </w:tcPr>
          <w:p w14:paraId="15EAAE3E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Unique ballistic impact, n (%)</w:t>
            </w:r>
          </w:p>
        </w:tc>
        <w:tc>
          <w:tcPr>
            <w:tcW w:w="1276" w:type="dxa"/>
            <w:hideMark/>
          </w:tcPr>
          <w:p w14:paraId="672B3A37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 (78.6)</w:t>
            </w:r>
          </w:p>
        </w:tc>
        <w:tc>
          <w:tcPr>
            <w:tcW w:w="1418" w:type="dxa"/>
            <w:hideMark/>
          </w:tcPr>
          <w:p w14:paraId="00654AF1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 (66.7)</w:t>
            </w:r>
          </w:p>
        </w:tc>
        <w:tc>
          <w:tcPr>
            <w:tcW w:w="1511" w:type="dxa"/>
            <w:hideMark/>
          </w:tcPr>
          <w:p w14:paraId="48F8B5CC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 (68.4)</w:t>
            </w:r>
          </w:p>
        </w:tc>
        <w:tc>
          <w:tcPr>
            <w:tcW w:w="1006" w:type="dxa"/>
            <w:hideMark/>
          </w:tcPr>
          <w:p w14:paraId="0863406F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0.376</w:t>
            </w:r>
          </w:p>
        </w:tc>
      </w:tr>
      <w:tr w:rsidR="00C37686" w14:paraId="0336E1C4" w14:textId="77777777" w:rsidTr="00F80362">
        <w:tc>
          <w:tcPr>
            <w:tcW w:w="4077" w:type="dxa"/>
            <w:hideMark/>
          </w:tcPr>
          <w:p w14:paraId="6DDAB168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Muscle damage, n (%)</w:t>
            </w:r>
          </w:p>
        </w:tc>
        <w:tc>
          <w:tcPr>
            <w:tcW w:w="1276" w:type="dxa"/>
            <w:hideMark/>
          </w:tcPr>
          <w:p w14:paraId="79D4D412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(14.3)</w:t>
            </w:r>
          </w:p>
        </w:tc>
        <w:tc>
          <w:tcPr>
            <w:tcW w:w="1418" w:type="dxa"/>
            <w:hideMark/>
          </w:tcPr>
          <w:p w14:paraId="74D8A8F4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(9.9)</w:t>
            </w:r>
          </w:p>
        </w:tc>
        <w:tc>
          <w:tcPr>
            <w:tcW w:w="1511" w:type="dxa"/>
            <w:hideMark/>
          </w:tcPr>
          <w:p w14:paraId="36D68091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(10.5) </w:t>
            </w:r>
          </w:p>
        </w:tc>
        <w:tc>
          <w:tcPr>
            <w:tcW w:w="1006" w:type="dxa"/>
            <w:hideMark/>
          </w:tcPr>
          <w:p w14:paraId="5E0F121E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0.620</w:t>
            </w:r>
          </w:p>
        </w:tc>
      </w:tr>
      <w:tr w:rsidR="00C37686" w14:paraId="345C7939" w14:textId="77777777" w:rsidTr="00F80362">
        <w:tc>
          <w:tcPr>
            <w:tcW w:w="4077" w:type="dxa"/>
            <w:hideMark/>
          </w:tcPr>
          <w:p w14:paraId="6B7FE003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Vascular lesion, n (%)</w:t>
            </w:r>
          </w:p>
        </w:tc>
        <w:tc>
          <w:tcPr>
            <w:tcW w:w="1276" w:type="dxa"/>
            <w:hideMark/>
          </w:tcPr>
          <w:p w14:paraId="23C1BBB2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(14.3)</w:t>
            </w:r>
          </w:p>
        </w:tc>
        <w:tc>
          <w:tcPr>
            <w:tcW w:w="1418" w:type="dxa"/>
            <w:hideMark/>
          </w:tcPr>
          <w:p w14:paraId="5A4A55BB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(4.9)</w:t>
            </w:r>
          </w:p>
        </w:tc>
        <w:tc>
          <w:tcPr>
            <w:tcW w:w="1511" w:type="dxa"/>
            <w:hideMark/>
          </w:tcPr>
          <w:p w14:paraId="70C7DE5E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(6.3) </w:t>
            </w:r>
          </w:p>
        </w:tc>
        <w:tc>
          <w:tcPr>
            <w:tcW w:w="1006" w:type="dxa"/>
            <w:hideMark/>
          </w:tcPr>
          <w:p w14:paraId="3EAAAA85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0.184</w:t>
            </w:r>
          </w:p>
        </w:tc>
      </w:tr>
      <w:tr w:rsidR="00C37686" w14:paraId="7796431D" w14:textId="77777777" w:rsidTr="00F80362">
        <w:tc>
          <w:tcPr>
            <w:tcW w:w="4077" w:type="dxa"/>
            <w:hideMark/>
          </w:tcPr>
          <w:p w14:paraId="5AA34F6E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Severe soft tissue damage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 (%)</w:t>
            </w:r>
          </w:p>
        </w:tc>
        <w:tc>
          <w:tcPr>
            <w:tcW w:w="1276" w:type="dxa"/>
            <w:hideMark/>
          </w:tcPr>
          <w:p w14:paraId="462B12FD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 (57.1)</w:t>
            </w:r>
          </w:p>
        </w:tc>
        <w:tc>
          <w:tcPr>
            <w:tcW w:w="1418" w:type="dxa"/>
            <w:hideMark/>
          </w:tcPr>
          <w:p w14:paraId="7D84608E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 (13.6)</w:t>
            </w:r>
          </w:p>
        </w:tc>
        <w:tc>
          <w:tcPr>
            <w:tcW w:w="1511" w:type="dxa"/>
            <w:hideMark/>
          </w:tcPr>
          <w:p w14:paraId="5A790FF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 (20)</w:t>
            </w:r>
          </w:p>
        </w:tc>
        <w:tc>
          <w:tcPr>
            <w:tcW w:w="1006" w:type="dxa"/>
            <w:hideMark/>
          </w:tcPr>
          <w:p w14:paraId="71662B41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&lt;0.001</w:t>
            </w:r>
          </w:p>
        </w:tc>
      </w:tr>
      <w:tr w:rsidR="00C37686" w14:paraId="67544B0B" w14:textId="77777777" w:rsidTr="00F80362">
        <w:tc>
          <w:tcPr>
            <w:tcW w:w="4077" w:type="dxa"/>
            <w:hideMark/>
          </w:tcPr>
          <w:p w14:paraId="5A999BF5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Lodge syndrome, n (%)</w:t>
            </w:r>
          </w:p>
        </w:tc>
        <w:tc>
          <w:tcPr>
            <w:tcW w:w="1276" w:type="dxa"/>
            <w:hideMark/>
          </w:tcPr>
          <w:p w14:paraId="5200D98C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(14.3)</w:t>
            </w:r>
          </w:p>
        </w:tc>
        <w:tc>
          <w:tcPr>
            <w:tcW w:w="1418" w:type="dxa"/>
            <w:hideMark/>
          </w:tcPr>
          <w:p w14:paraId="05A6BE02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(4.9)</w:t>
            </w:r>
          </w:p>
        </w:tc>
        <w:tc>
          <w:tcPr>
            <w:tcW w:w="1511" w:type="dxa"/>
            <w:hideMark/>
          </w:tcPr>
          <w:p w14:paraId="68D406A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(6.3)</w:t>
            </w:r>
          </w:p>
        </w:tc>
        <w:tc>
          <w:tcPr>
            <w:tcW w:w="1006" w:type="dxa"/>
            <w:hideMark/>
          </w:tcPr>
          <w:p w14:paraId="291009CA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0.184</w:t>
            </w:r>
          </w:p>
        </w:tc>
      </w:tr>
      <w:tr w:rsidR="00C37686" w14:paraId="46DFEDEA" w14:textId="77777777" w:rsidTr="00F80362">
        <w:tc>
          <w:tcPr>
            <w:tcW w:w="4077" w:type="dxa"/>
            <w:hideMark/>
          </w:tcPr>
          <w:p w14:paraId="27CFDBD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Gustilo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≥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 (%)</w:t>
            </w:r>
          </w:p>
        </w:tc>
        <w:tc>
          <w:tcPr>
            <w:tcW w:w="1276" w:type="dxa"/>
            <w:hideMark/>
          </w:tcPr>
          <w:p w14:paraId="6C31575D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 (57.1)</w:t>
            </w:r>
          </w:p>
        </w:tc>
        <w:tc>
          <w:tcPr>
            <w:tcW w:w="1418" w:type="dxa"/>
            <w:hideMark/>
          </w:tcPr>
          <w:p w14:paraId="3BF1749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 (27.2)</w:t>
            </w:r>
          </w:p>
        </w:tc>
        <w:tc>
          <w:tcPr>
            <w:tcW w:w="1511" w:type="dxa"/>
            <w:hideMark/>
          </w:tcPr>
          <w:p w14:paraId="39126440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30(31.6)</w:t>
            </w:r>
          </w:p>
        </w:tc>
        <w:tc>
          <w:tcPr>
            <w:tcW w:w="1006" w:type="dxa"/>
            <w:hideMark/>
          </w:tcPr>
          <w:p w14:paraId="119CC937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0.026</w:t>
            </w:r>
          </w:p>
        </w:tc>
      </w:tr>
      <w:tr w:rsidR="00C37686" w14:paraId="077C9811" w14:textId="77777777" w:rsidTr="00F80362">
        <w:tc>
          <w:tcPr>
            <w:tcW w:w="4077" w:type="dxa"/>
            <w:hideMark/>
          </w:tcPr>
          <w:p w14:paraId="17B706EC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Osteosynthesis material</w:t>
            </w:r>
          </w:p>
        </w:tc>
        <w:tc>
          <w:tcPr>
            <w:tcW w:w="1276" w:type="dxa"/>
          </w:tcPr>
          <w:p w14:paraId="63914833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14:paraId="578BBCC5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1" w:type="dxa"/>
          </w:tcPr>
          <w:p w14:paraId="26D5AF27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6" w:type="dxa"/>
          </w:tcPr>
          <w:p w14:paraId="6EAD3FFC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7686" w14:paraId="4B04DF85" w14:textId="77777777" w:rsidTr="00F80362">
        <w:tc>
          <w:tcPr>
            <w:tcW w:w="4077" w:type="dxa"/>
            <w:hideMark/>
          </w:tcPr>
          <w:p w14:paraId="51E27ED8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Nail implant</w:t>
            </w:r>
          </w:p>
        </w:tc>
        <w:tc>
          <w:tcPr>
            <w:tcW w:w="1276" w:type="dxa"/>
            <w:hideMark/>
          </w:tcPr>
          <w:p w14:paraId="792906EC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(14.3)</w:t>
            </w:r>
          </w:p>
        </w:tc>
        <w:tc>
          <w:tcPr>
            <w:tcW w:w="1418" w:type="dxa"/>
            <w:hideMark/>
          </w:tcPr>
          <w:p w14:paraId="35FB7F80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8(9.9)</w:t>
            </w:r>
          </w:p>
        </w:tc>
        <w:tc>
          <w:tcPr>
            <w:tcW w:w="1511" w:type="dxa"/>
            <w:hideMark/>
          </w:tcPr>
          <w:p w14:paraId="0C571D68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(10.5)</w:t>
            </w:r>
          </w:p>
        </w:tc>
        <w:tc>
          <w:tcPr>
            <w:tcW w:w="1006" w:type="dxa"/>
            <w:hideMark/>
          </w:tcPr>
          <w:p w14:paraId="050FD25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0.620</w:t>
            </w:r>
          </w:p>
        </w:tc>
      </w:tr>
      <w:tr w:rsidR="00C37686" w14:paraId="242E77BF" w14:textId="77777777" w:rsidTr="00F80362">
        <w:tc>
          <w:tcPr>
            <w:tcW w:w="4077" w:type="dxa"/>
            <w:hideMark/>
          </w:tcPr>
          <w:p w14:paraId="14FFC696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Screw/plate</w:t>
            </w:r>
          </w:p>
        </w:tc>
        <w:tc>
          <w:tcPr>
            <w:tcW w:w="1276" w:type="dxa"/>
            <w:hideMark/>
          </w:tcPr>
          <w:p w14:paraId="33723718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(7.1)</w:t>
            </w:r>
          </w:p>
        </w:tc>
        <w:tc>
          <w:tcPr>
            <w:tcW w:w="1418" w:type="dxa"/>
            <w:hideMark/>
          </w:tcPr>
          <w:p w14:paraId="3FB85BF3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(7.4)</w:t>
            </w:r>
          </w:p>
        </w:tc>
        <w:tc>
          <w:tcPr>
            <w:tcW w:w="1511" w:type="dxa"/>
            <w:hideMark/>
          </w:tcPr>
          <w:p w14:paraId="1EAC5704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(7.4)</w:t>
            </w:r>
          </w:p>
        </w:tc>
        <w:tc>
          <w:tcPr>
            <w:tcW w:w="1006" w:type="dxa"/>
            <w:hideMark/>
          </w:tcPr>
          <w:p w14:paraId="5492F0D8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0.972</w:t>
            </w:r>
          </w:p>
        </w:tc>
      </w:tr>
      <w:tr w:rsidR="00C37686" w14:paraId="18D907C8" w14:textId="77777777" w:rsidTr="00F80362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B495BB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External fixator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E0FB61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 (57.1)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1886EA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 (7.4)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FC8E35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 (14.7)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E860DF" w14:textId="77777777" w:rsidR="00C37686" w:rsidRDefault="00C3768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&lt;0.001</w:t>
            </w:r>
          </w:p>
        </w:tc>
      </w:tr>
    </w:tbl>
    <w:p w14:paraId="3E7CD328" w14:textId="4B9629E7" w:rsidR="006832E1" w:rsidRDefault="00C37686" w:rsidP="00C37686">
      <w:pPr>
        <w:pStyle w:val="NormalWeb"/>
        <w:spacing w:line="360" w:lineRule="auto"/>
        <w:jc w:val="both"/>
        <w:rPr>
          <w:color w:val="1F1F1F"/>
          <w:sz w:val="28"/>
          <w:szCs w:val="28"/>
          <w:shd w:val="clear" w:color="auto" w:fill="FFFFFF"/>
          <w:lang w:val="en-US"/>
        </w:rPr>
      </w:pPr>
      <w:bookmarkStart w:id="0" w:name="_Hlk192752534"/>
      <w:r>
        <w:rPr>
          <w:color w:val="1F1F1F"/>
          <w:sz w:val="28"/>
          <w:szCs w:val="28"/>
          <w:shd w:val="clear" w:color="auto" w:fill="FFFFFF"/>
          <w:lang w:val="en-US"/>
        </w:rPr>
        <w:t>*BJI</w:t>
      </w:r>
      <w:bookmarkEnd w:id="0"/>
      <w:r>
        <w:rPr>
          <w:color w:val="1F1F1F"/>
          <w:sz w:val="28"/>
          <w:szCs w:val="28"/>
          <w:shd w:val="clear" w:color="auto" w:fill="FFFFFF"/>
          <w:lang w:val="en-US"/>
        </w:rPr>
        <w:t>: bone and joint infection; **S</w:t>
      </w:r>
      <w:bookmarkStart w:id="1" w:name="_GoBack"/>
      <w:bookmarkEnd w:id="1"/>
      <w:r>
        <w:rPr>
          <w:color w:val="1F1F1F"/>
          <w:sz w:val="28"/>
          <w:szCs w:val="28"/>
          <w:shd w:val="clear" w:color="auto" w:fill="FFFFFF"/>
          <w:lang w:val="en-US"/>
        </w:rPr>
        <w:t xml:space="preserve">D: standard deviation; </w:t>
      </w:r>
    </w:p>
    <w:p w14:paraId="5AD25304" w14:textId="4C4F995F" w:rsidR="009F6DCF" w:rsidRPr="00C37686" w:rsidRDefault="008E751F" w:rsidP="009F6DCF">
      <w:pPr>
        <w:pStyle w:val="NormalWeb"/>
        <w:spacing w:line="360" w:lineRule="auto"/>
        <w:jc w:val="both"/>
        <w:rPr>
          <w:color w:val="1F1F1F"/>
          <w:sz w:val="28"/>
          <w:szCs w:val="28"/>
          <w:shd w:val="clear" w:color="auto" w:fill="FFFFFF"/>
          <w:lang w:val="en-US"/>
        </w:rPr>
      </w:pPr>
      <w:r>
        <w:rPr>
          <w:color w:val="1F1F1F"/>
          <w:sz w:val="28"/>
          <w:szCs w:val="28"/>
          <w:shd w:val="clear" w:color="auto" w:fill="FFFFFF"/>
          <w:lang w:val="en-US"/>
        </w:rPr>
        <w:t>*</w:t>
      </w:r>
      <w:r w:rsidR="009F6DCF" w:rsidRPr="009F6DCF">
        <w:rPr>
          <w:color w:val="1F1F1F"/>
          <w:sz w:val="28"/>
          <w:szCs w:val="28"/>
          <w:shd w:val="clear" w:color="auto" w:fill="FFFFFF"/>
          <w:lang w:val="en"/>
        </w:rPr>
        <w:t>This table describes the risk factors associated with the occurrence of osteoarticular infections secondary to ballistic wounds in French Guiana.</w:t>
      </w:r>
      <w:r w:rsidR="009F6DCF">
        <w:rPr>
          <w:color w:val="1F1F1F"/>
          <w:sz w:val="28"/>
          <w:szCs w:val="28"/>
          <w:shd w:val="clear" w:color="auto" w:fill="FFFFFF"/>
          <w:lang w:val="en"/>
        </w:rPr>
        <w:t xml:space="preserve">  </w:t>
      </w:r>
    </w:p>
    <w:sectPr w:rsidR="009F6DCF" w:rsidRPr="00C3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49"/>
    <w:rsid w:val="003764F5"/>
    <w:rsid w:val="008E751F"/>
    <w:rsid w:val="009F6DCF"/>
    <w:rsid w:val="00A10ECD"/>
    <w:rsid w:val="00B77CF0"/>
    <w:rsid w:val="00BC6249"/>
    <w:rsid w:val="00C37686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4A30"/>
  <w15:chartTrackingRefBased/>
  <w15:docId w15:val="{A2DDF25B-22E0-4B74-BF1A-7E8E5884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68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rynqvb">
    <w:name w:val="rynqvb"/>
    <w:basedOn w:val="Policepardfaut"/>
    <w:rsid w:val="00A10ECD"/>
  </w:style>
  <w:style w:type="table" w:customStyle="1" w:styleId="Grilledutableau1">
    <w:name w:val="Grille du tableau1"/>
    <w:basedOn w:val="TableauNormal"/>
    <w:uiPriority w:val="39"/>
    <w:rsid w:val="00A10E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C376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0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0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karamba.sylla</dc:creator>
  <cp:keywords/>
  <dc:description/>
  <cp:lastModifiedBy>karamba.sylla</cp:lastModifiedBy>
  <cp:revision>4</cp:revision>
  <dcterms:created xsi:type="dcterms:W3CDTF">2025-03-07T14:42:00Z</dcterms:created>
  <dcterms:modified xsi:type="dcterms:W3CDTF">2025-03-13T13:03:00Z</dcterms:modified>
</cp:coreProperties>
</file>