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tblpY="-327"/>
        <w:tblW w:w="14277" w:type="dxa"/>
        <w:tblCellMar>
          <w:left w:w="70" w:type="dxa"/>
          <w:right w:w="70" w:type="dxa"/>
        </w:tblCellMar>
        <w:tblLook w:val="04A0" w:firstRow="1" w:lastRow="0" w:firstColumn="1" w:lastColumn="0" w:noHBand="0" w:noVBand="1"/>
      </w:tblPr>
      <w:tblGrid>
        <w:gridCol w:w="1751"/>
        <w:gridCol w:w="910"/>
        <w:gridCol w:w="582"/>
        <w:gridCol w:w="1415"/>
        <w:gridCol w:w="931"/>
        <w:gridCol w:w="1441"/>
        <w:gridCol w:w="1066"/>
        <w:gridCol w:w="1806"/>
        <w:gridCol w:w="4375"/>
      </w:tblGrid>
      <w:tr w:rsidR="00C21813" w:rsidRPr="00E849A4" w14:paraId="20ACFBBF" w14:textId="77777777" w:rsidTr="0077021E">
        <w:trPr>
          <w:trHeight w:val="552"/>
        </w:trPr>
        <w:tc>
          <w:tcPr>
            <w:tcW w:w="1751"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328E351F" w14:textId="16B0203C"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AUTHORS</w:t>
            </w:r>
          </w:p>
        </w:tc>
        <w:tc>
          <w:tcPr>
            <w:tcW w:w="910" w:type="dxa"/>
            <w:tcBorders>
              <w:top w:val="single" w:sz="4" w:space="0" w:color="auto"/>
              <w:left w:val="nil"/>
              <w:bottom w:val="single" w:sz="4" w:space="0" w:color="auto"/>
              <w:right w:val="single" w:sz="4" w:space="0" w:color="auto"/>
            </w:tcBorders>
            <w:shd w:val="clear" w:color="000000" w:fill="0070C0"/>
            <w:vAlign w:val="center"/>
            <w:hideMark/>
          </w:tcPr>
          <w:p w14:paraId="1498C13A" w14:textId="29D08E3C"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GENDER</w:t>
            </w:r>
          </w:p>
        </w:tc>
        <w:tc>
          <w:tcPr>
            <w:tcW w:w="582" w:type="dxa"/>
            <w:tcBorders>
              <w:top w:val="single" w:sz="4" w:space="0" w:color="auto"/>
              <w:left w:val="nil"/>
              <w:bottom w:val="single" w:sz="4" w:space="0" w:color="auto"/>
              <w:right w:val="single" w:sz="4" w:space="0" w:color="auto"/>
            </w:tcBorders>
            <w:shd w:val="clear" w:color="000000" w:fill="0070C0"/>
            <w:vAlign w:val="center"/>
            <w:hideMark/>
          </w:tcPr>
          <w:p w14:paraId="4339952D" w14:textId="77777777"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AGE</w:t>
            </w:r>
          </w:p>
        </w:tc>
        <w:tc>
          <w:tcPr>
            <w:tcW w:w="1415" w:type="dxa"/>
            <w:tcBorders>
              <w:top w:val="single" w:sz="4" w:space="0" w:color="auto"/>
              <w:left w:val="nil"/>
              <w:bottom w:val="single" w:sz="4" w:space="0" w:color="auto"/>
              <w:right w:val="single" w:sz="4" w:space="0" w:color="auto"/>
            </w:tcBorders>
            <w:shd w:val="clear" w:color="000000" w:fill="0070C0"/>
            <w:vAlign w:val="center"/>
            <w:hideMark/>
          </w:tcPr>
          <w:p w14:paraId="131CC7A7" w14:textId="77777777"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NATIONALITY</w:t>
            </w:r>
          </w:p>
        </w:tc>
        <w:tc>
          <w:tcPr>
            <w:tcW w:w="931" w:type="dxa"/>
            <w:tcBorders>
              <w:top w:val="single" w:sz="4" w:space="0" w:color="auto"/>
              <w:left w:val="nil"/>
              <w:bottom w:val="single" w:sz="4" w:space="0" w:color="auto"/>
              <w:right w:val="single" w:sz="4" w:space="0" w:color="auto"/>
            </w:tcBorders>
            <w:shd w:val="clear" w:color="000000" w:fill="0070C0"/>
            <w:vAlign w:val="center"/>
            <w:hideMark/>
          </w:tcPr>
          <w:p w14:paraId="5223FF26" w14:textId="77777777"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POSSIBLE RISK FACTORS</w:t>
            </w:r>
          </w:p>
        </w:tc>
        <w:tc>
          <w:tcPr>
            <w:tcW w:w="1441" w:type="dxa"/>
            <w:tcBorders>
              <w:top w:val="single" w:sz="4" w:space="0" w:color="auto"/>
              <w:left w:val="nil"/>
              <w:bottom w:val="single" w:sz="4" w:space="0" w:color="auto"/>
              <w:right w:val="single" w:sz="4" w:space="0" w:color="auto"/>
            </w:tcBorders>
            <w:shd w:val="clear" w:color="000000" w:fill="0070C0"/>
            <w:vAlign w:val="center"/>
            <w:hideMark/>
          </w:tcPr>
          <w:p w14:paraId="4A003876" w14:textId="77777777"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CLINICAL PRESENTATION</w:t>
            </w:r>
          </w:p>
        </w:tc>
        <w:tc>
          <w:tcPr>
            <w:tcW w:w="1066" w:type="dxa"/>
            <w:tcBorders>
              <w:top w:val="single" w:sz="4" w:space="0" w:color="auto"/>
              <w:left w:val="nil"/>
              <w:bottom w:val="single" w:sz="4" w:space="0" w:color="auto"/>
              <w:right w:val="single" w:sz="4" w:space="0" w:color="auto"/>
            </w:tcBorders>
            <w:shd w:val="clear" w:color="000000" w:fill="0070C0"/>
            <w:vAlign w:val="center"/>
            <w:hideMark/>
          </w:tcPr>
          <w:p w14:paraId="0582D0AD" w14:textId="77777777"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INITIAL DIAGNOSIS</w:t>
            </w:r>
          </w:p>
        </w:tc>
        <w:tc>
          <w:tcPr>
            <w:tcW w:w="1806" w:type="dxa"/>
            <w:tcBorders>
              <w:top w:val="single" w:sz="4" w:space="0" w:color="auto"/>
              <w:left w:val="nil"/>
              <w:bottom w:val="single" w:sz="4" w:space="0" w:color="auto"/>
              <w:right w:val="single" w:sz="4" w:space="0" w:color="auto"/>
            </w:tcBorders>
            <w:shd w:val="clear" w:color="000000" w:fill="0070C0"/>
            <w:vAlign w:val="center"/>
            <w:hideMark/>
          </w:tcPr>
          <w:p w14:paraId="068C2D1B" w14:textId="77777777"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MICROBIOLOGICAL DIAGNOSIS</w:t>
            </w:r>
          </w:p>
        </w:tc>
        <w:tc>
          <w:tcPr>
            <w:tcW w:w="4375" w:type="dxa"/>
            <w:tcBorders>
              <w:top w:val="single" w:sz="4" w:space="0" w:color="auto"/>
              <w:left w:val="nil"/>
              <w:bottom w:val="single" w:sz="4" w:space="0" w:color="auto"/>
              <w:right w:val="single" w:sz="4" w:space="0" w:color="auto"/>
            </w:tcBorders>
            <w:shd w:val="clear" w:color="000000" w:fill="0070C0"/>
            <w:vAlign w:val="center"/>
            <w:hideMark/>
          </w:tcPr>
          <w:p w14:paraId="4AAB1763" w14:textId="77777777" w:rsidR="00E849A4" w:rsidRPr="00E849A4" w:rsidRDefault="00E849A4" w:rsidP="00C21813">
            <w:pPr>
              <w:spacing w:after="0" w:line="240" w:lineRule="auto"/>
              <w:jc w:val="center"/>
              <w:rPr>
                <w:rFonts w:ascii="Times New Roman" w:eastAsia="Times New Roman" w:hAnsi="Times New Roman" w:cs="Times New Roman"/>
                <w:b/>
                <w:bCs/>
                <w:color w:val="FFFFFF"/>
                <w:kern w:val="0"/>
                <w:sz w:val="16"/>
                <w:szCs w:val="16"/>
                <w:lang w:eastAsia="it-IT"/>
                <w14:ligatures w14:val="none"/>
              </w:rPr>
            </w:pPr>
            <w:r w:rsidRPr="00E849A4">
              <w:rPr>
                <w:rFonts w:ascii="Times New Roman" w:eastAsia="Times New Roman" w:hAnsi="Times New Roman" w:cs="Times New Roman"/>
                <w:b/>
                <w:bCs/>
                <w:color w:val="FFFFFF"/>
                <w:kern w:val="0"/>
                <w:sz w:val="16"/>
                <w:szCs w:val="16"/>
                <w:lang w:eastAsia="it-IT"/>
                <w14:ligatures w14:val="none"/>
              </w:rPr>
              <w:t>THERAPY</w:t>
            </w:r>
          </w:p>
        </w:tc>
      </w:tr>
      <w:tr w:rsidR="00C21813" w:rsidRPr="00E879C1" w14:paraId="69DD6118" w14:textId="77777777" w:rsidTr="0077021E">
        <w:trPr>
          <w:trHeight w:val="288"/>
        </w:trPr>
        <w:tc>
          <w:tcPr>
            <w:tcW w:w="1751" w:type="dxa"/>
            <w:tcBorders>
              <w:top w:val="nil"/>
              <w:left w:val="single" w:sz="4" w:space="0" w:color="auto"/>
              <w:bottom w:val="single" w:sz="4" w:space="0" w:color="auto"/>
              <w:right w:val="single" w:sz="4" w:space="0" w:color="auto"/>
            </w:tcBorders>
            <w:noWrap/>
            <w:vAlign w:val="bottom"/>
            <w:hideMark/>
          </w:tcPr>
          <w:p w14:paraId="27428C81" w14:textId="70D67BBE"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eastAsia="it-IT"/>
                <w14:ligatures w14:val="none"/>
              </w:rPr>
            </w:pPr>
            <w:r w:rsidRPr="00E849A4">
              <w:rPr>
                <w:rFonts w:ascii="Times New Roman" w:eastAsia="Times New Roman" w:hAnsi="Times New Roman" w:cs="Times New Roman"/>
                <w:color w:val="1B1B1B"/>
                <w:kern w:val="0"/>
                <w:sz w:val="16"/>
                <w:szCs w:val="16"/>
                <w:lang w:eastAsia="it-IT"/>
                <w14:ligatures w14:val="none"/>
              </w:rPr>
              <w:t xml:space="preserve">Kutlutürk et al. (2016) </w:t>
            </w:r>
            <w:r w:rsidR="0077021E">
              <w:rPr>
                <w:rFonts w:ascii="Times New Roman" w:eastAsia="Times New Roman" w:hAnsi="Times New Roman" w:cs="Times New Roman"/>
                <w:color w:val="1B1B1B"/>
                <w:kern w:val="0"/>
                <w:sz w:val="16"/>
                <w:szCs w:val="16"/>
                <w:lang w:eastAsia="it-IT"/>
                <w14:ligatures w14:val="none"/>
              </w:rPr>
              <w:t xml:space="preserve">2 cases </w:t>
            </w:r>
            <w:r w:rsidRPr="00E849A4">
              <w:rPr>
                <w:rFonts w:ascii="Times New Roman" w:eastAsia="Times New Roman" w:hAnsi="Times New Roman" w:cs="Times New Roman"/>
                <w:color w:val="1B1B1B"/>
                <w:kern w:val="0"/>
                <w:sz w:val="16"/>
                <w:szCs w:val="16"/>
                <w:lang w:eastAsia="it-IT"/>
                <w14:ligatures w14:val="none"/>
              </w:rPr>
              <w:t>[1]</w:t>
            </w:r>
          </w:p>
        </w:tc>
        <w:tc>
          <w:tcPr>
            <w:tcW w:w="910" w:type="dxa"/>
            <w:tcBorders>
              <w:top w:val="nil"/>
              <w:left w:val="nil"/>
              <w:bottom w:val="single" w:sz="4" w:space="0" w:color="auto"/>
              <w:right w:val="single" w:sz="4" w:space="0" w:color="auto"/>
            </w:tcBorders>
            <w:noWrap/>
            <w:vAlign w:val="bottom"/>
            <w:hideMark/>
          </w:tcPr>
          <w:p w14:paraId="3F14FA98" w14:textId="170D5078"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F</w:t>
            </w:r>
          </w:p>
        </w:tc>
        <w:tc>
          <w:tcPr>
            <w:tcW w:w="582" w:type="dxa"/>
            <w:tcBorders>
              <w:top w:val="nil"/>
              <w:left w:val="nil"/>
              <w:bottom w:val="single" w:sz="4" w:space="0" w:color="auto"/>
              <w:right w:val="single" w:sz="4" w:space="0" w:color="auto"/>
            </w:tcBorders>
            <w:noWrap/>
            <w:vAlign w:val="bottom"/>
            <w:hideMark/>
          </w:tcPr>
          <w:p w14:paraId="22DE68DF" w14:textId="1F1E0D25"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56</w:t>
            </w:r>
            <w:r w:rsidR="0077021E">
              <w:rPr>
                <w:rFonts w:ascii="Times New Roman" w:eastAsia="Times New Roman" w:hAnsi="Times New Roman" w:cs="Times New Roman"/>
                <w:color w:val="000000"/>
                <w:kern w:val="0"/>
                <w:sz w:val="16"/>
                <w:szCs w:val="16"/>
                <w:lang w:eastAsia="it-IT"/>
                <w14:ligatures w14:val="none"/>
              </w:rPr>
              <w:t>-31</w:t>
            </w:r>
          </w:p>
        </w:tc>
        <w:tc>
          <w:tcPr>
            <w:tcW w:w="1415" w:type="dxa"/>
            <w:tcBorders>
              <w:top w:val="nil"/>
              <w:left w:val="nil"/>
              <w:bottom w:val="single" w:sz="4" w:space="0" w:color="auto"/>
              <w:right w:val="single" w:sz="4" w:space="0" w:color="auto"/>
            </w:tcBorders>
            <w:noWrap/>
            <w:vAlign w:val="bottom"/>
            <w:hideMark/>
          </w:tcPr>
          <w:p w14:paraId="4969E9B6"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Turkey</w:t>
            </w:r>
          </w:p>
        </w:tc>
        <w:tc>
          <w:tcPr>
            <w:tcW w:w="931" w:type="dxa"/>
            <w:tcBorders>
              <w:top w:val="nil"/>
              <w:left w:val="nil"/>
              <w:bottom w:val="single" w:sz="4" w:space="0" w:color="auto"/>
              <w:right w:val="single" w:sz="4" w:space="0" w:color="auto"/>
            </w:tcBorders>
            <w:noWrap/>
            <w:vAlign w:val="bottom"/>
            <w:hideMark/>
          </w:tcPr>
          <w:p w14:paraId="7F37B584"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hideMark/>
          </w:tcPr>
          <w:p w14:paraId="173B9752" w14:textId="521FFD23" w:rsidR="00E849A4" w:rsidRPr="0077021E" w:rsidRDefault="00E849A4"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77021E">
              <w:rPr>
                <w:rFonts w:ascii="Times New Roman" w:eastAsia="Times New Roman" w:hAnsi="Times New Roman" w:cs="Times New Roman"/>
                <w:color w:val="1B1B1B"/>
                <w:kern w:val="0"/>
                <w:sz w:val="16"/>
                <w:szCs w:val="16"/>
                <w:lang w:val="en-GB" w:eastAsia="it-IT"/>
                <w14:ligatures w14:val="none"/>
              </w:rPr>
              <w:t>ocular pain</w:t>
            </w:r>
            <w:r w:rsidR="0077021E" w:rsidRPr="0077021E">
              <w:rPr>
                <w:rFonts w:ascii="Times New Roman" w:eastAsia="Times New Roman" w:hAnsi="Times New Roman" w:cs="Times New Roman"/>
                <w:color w:val="1B1B1B"/>
                <w:kern w:val="0"/>
                <w:sz w:val="16"/>
                <w:szCs w:val="16"/>
                <w:lang w:val="en-GB" w:eastAsia="it-IT"/>
                <w14:ligatures w14:val="none"/>
              </w:rPr>
              <w:t xml:space="preserve"> and </w:t>
            </w:r>
            <w:r w:rsidR="0077021E" w:rsidRPr="00E849A4">
              <w:rPr>
                <w:rFonts w:ascii="Cambria" w:eastAsia="Times New Roman" w:hAnsi="Cambria" w:cs="Times New Roman"/>
                <w:color w:val="1B1B1B"/>
                <w:kern w:val="0"/>
                <w:sz w:val="16"/>
                <w:szCs w:val="16"/>
                <w:lang w:val="en-GB" w:eastAsia="it-IT"/>
                <w14:ligatures w14:val="none"/>
              </w:rPr>
              <w:t xml:space="preserve"> stinging in her left eye</w:t>
            </w:r>
          </w:p>
        </w:tc>
        <w:tc>
          <w:tcPr>
            <w:tcW w:w="1066" w:type="dxa"/>
            <w:tcBorders>
              <w:top w:val="nil"/>
              <w:left w:val="nil"/>
              <w:bottom w:val="single" w:sz="4" w:space="0" w:color="auto"/>
              <w:right w:val="single" w:sz="4" w:space="0" w:color="auto"/>
            </w:tcBorders>
            <w:noWrap/>
            <w:vAlign w:val="bottom"/>
            <w:hideMark/>
          </w:tcPr>
          <w:p w14:paraId="6428DCC2" w14:textId="77777777"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eastAsia="it-IT"/>
                <w14:ligatures w14:val="none"/>
              </w:rPr>
            </w:pPr>
            <w:r w:rsidRPr="00E849A4">
              <w:rPr>
                <w:rFonts w:ascii="Times New Roman" w:eastAsia="Times New Roman" w:hAnsi="Times New Roman" w:cs="Times New Roman"/>
                <w:color w:val="1B1B1B"/>
                <w:kern w:val="0"/>
                <w:sz w:val="16"/>
                <w:szCs w:val="16"/>
                <w:lang w:eastAsia="it-IT"/>
                <w14:ligatures w14:val="none"/>
              </w:rPr>
              <w:t>viral conjunctivitis</w:t>
            </w:r>
          </w:p>
        </w:tc>
        <w:tc>
          <w:tcPr>
            <w:tcW w:w="1806" w:type="dxa"/>
            <w:tcBorders>
              <w:top w:val="nil"/>
              <w:left w:val="nil"/>
              <w:bottom w:val="single" w:sz="4" w:space="0" w:color="auto"/>
              <w:right w:val="single" w:sz="4" w:space="0" w:color="auto"/>
            </w:tcBorders>
            <w:noWrap/>
            <w:vAlign w:val="bottom"/>
            <w:hideMark/>
          </w:tcPr>
          <w:p w14:paraId="0EA9F29E" w14:textId="1517F571" w:rsidR="00E849A4" w:rsidRPr="00E849A4" w:rsidRDefault="00E849A4"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spp.</w:t>
            </w:r>
          </w:p>
        </w:tc>
        <w:tc>
          <w:tcPr>
            <w:tcW w:w="4375" w:type="dxa"/>
            <w:tcBorders>
              <w:top w:val="nil"/>
              <w:left w:val="nil"/>
              <w:bottom w:val="single" w:sz="4" w:space="0" w:color="auto"/>
              <w:right w:val="single" w:sz="4" w:space="0" w:color="auto"/>
            </w:tcBorders>
            <w:noWrap/>
            <w:vAlign w:val="bottom"/>
            <w:hideMark/>
          </w:tcPr>
          <w:p w14:paraId="28CD5FB5"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E849A4">
              <w:rPr>
                <w:rFonts w:ascii="Times New Roman" w:eastAsia="Times New Roman" w:hAnsi="Times New Roman" w:cs="Times New Roman"/>
                <w:color w:val="000000"/>
                <w:kern w:val="0"/>
                <w:sz w:val="16"/>
                <w:szCs w:val="16"/>
                <w:lang w:val="en-GB" w:eastAsia="it-IT"/>
                <w14:ligatures w14:val="none"/>
              </w:rPr>
              <w:t>surgical excision and topical antibiotic and anti-inflammatory therapy postoperatively (combination of prednisolone acetate 1% and ofloxacin 0.3%).</w:t>
            </w:r>
          </w:p>
        </w:tc>
      </w:tr>
      <w:tr w:rsidR="00C21813" w:rsidRPr="00E879C1" w14:paraId="54A1D9F8" w14:textId="77777777" w:rsidTr="0077021E">
        <w:trPr>
          <w:trHeight w:val="288"/>
        </w:trPr>
        <w:tc>
          <w:tcPr>
            <w:tcW w:w="1751" w:type="dxa"/>
            <w:tcBorders>
              <w:top w:val="nil"/>
              <w:left w:val="single" w:sz="4" w:space="0" w:color="auto"/>
              <w:bottom w:val="single" w:sz="4" w:space="0" w:color="auto"/>
              <w:right w:val="single" w:sz="4" w:space="0" w:color="auto"/>
            </w:tcBorders>
            <w:noWrap/>
            <w:vAlign w:val="bottom"/>
            <w:hideMark/>
          </w:tcPr>
          <w:p w14:paraId="0246E943" w14:textId="006BA4C6"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Macarie et al. (2017) [2]</w:t>
            </w:r>
          </w:p>
        </w:tc>
        <w:tc>
          <w:tcPr>
            <w:tcW w:w="910" w:type="dxa"/>
            <w:tcBorders>
              <w:top w:val="nil"/>
              <w:left w:val="nil"/>
              <w:bottom w:val="single" w:sz="4" w:space="0" w:color="auto"/>
              <w:right w:val="single" w:sz="4" w:space="0" w:color="auto"/>
            </w:tcBorders>
            <w:noWrap/>
            <w:vAlign w:val="bottom"/>
            <w:hideMark/>
          </w:tcPr>
          <w:p w14:paraId="756F6DAD"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F</w:t>
            </w:r>
          </w:p>
        </w:tc>
        <w:tc>
          <w:tcPr>
            <w:tcW w:w="582" w:type="dxa"/>
            <w:tcBorders>
              <w:top w:val="nil"/>
              <w:left w:val="nil"/>
              <w:bottom w:val="single" w:sz="4" w:space="0" w:color="auto"/>
              <w:right w:val="single" w:sz="4" w:space="0" w:color="auto"/>
            </w:tcBorders>
            <w:noWrap/>
            <w:vAlign w:val="bottom"/>
            <w:hideMark/>
          </w:tcPr>
          <w:p w14:paraId="4ECF8AD9"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54</w:t>
            </w:r>
          </w:p>
        </w:tc>
        <w:tc>
          <w:tcPr>
            <w:tcW w:w="1415" w:type="dxa"/>
            <w:tcBorders>
              <w:top w:val="nil"/>
              <w:left w:val="nil"/>
              <w:bottom w:val="single" w:sz="4" w:space="0" w:color="auto"/>
              <w:right w:val="single" w:sz="4" w:space="0" w:color="auto"/>
            </w:tcBorders>
            <w:noWrap/>
            <w:vAlign w:val="bottom"/>
            <w:hideMark/>
          </w:tcPr>
          <w:p w14:paraId="0B0E8120"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Romania</w:t>
            </w:r>
          </w:p>
        </w:tc>
        <w:tc>
          <w:tcPr>
            <w:tcW w:w="931" w:type="dxa"/>
            <w:tcBorders>
              <w:top w:val="nil"/>
              <w:left w:val="nil"/>
              <w:bottom w:val="single" w:sz="4" w:space="0" w:color="auto"/>
              <w:right w:val="single" w:sz="4" w:space="0" w:color="auto"/>
            </w:tcBorders>
            <w:noWrap/>
            <w:vAlign w:val="bottom"/>
            <w:hideMark/>
          </w:tcPr>
          <w:p w14:paraId="467C5761" w14:textId="30ECDB17" w:rsidR="00E849A4" w:rsidRPr="00E849A4" w:rsidRDefault="00E849A4" w:rsidP="00C21813">
            <w:pPr>
              <w:spacing w:line="240" w:lineRule="auto"/>
              <w:jc w:val="center"/>
              <w:rPr>
                <w:rFonts w:ascii="Times New Roman" w:eastAsia="Times New Roman" w:hAnsi="Times New Roman" w:cs="Times New Roman"/>
                <w:color w:val="1F1F1F"/>
                <w:kern w:val="0"/>
                <w:sz w:val="16"/>
                <w:szCs w:val="16"/>
                <w:lang w:val="en-GB" w:eastAsia="it-IT"/>
                <w14:ligatures w14:val="none"/>
              </w:rPr>
            </w:pPr>
            <w:r w:rsidRPr="00E849A4">
              <w:rPr>
                <w:rFonts w:ascii="Times New Roman" w:eastAsia="Times New Roman" w:hAnsi="Times New Roman" w:cs="Times New Roman"/>
                <w:color w:val="1F1F1F"/>
                <w:kern w:val="0"/>
                <w:sz w:val="16"/>
                <w:szCs w:val="16"/>
                <w:lang w:val="en-GB" w:eastAsia="it-IT"/>
                <w14:ligatures w14:val="none"/>
              </w:rPr>
              <w:t>living in a rural area with different animals</w:t>
            </w:r>
          </w:p>
        </w:tc>
        <w:tc>
          <w:tcPr>
            <w:tcW w:w="1441" w:type="dxa"/>
            <w:tcBorders>
              <w:top w:val="nil"/>
              <w:left w:val="nil"/>
              <w:bottom w:val="single" w:sz="4" w:space="0" w:color="auto"/>
              <w:right w:val="single" w:sz="4" w:space="0" w:color="auto"/>
            </w:tcBorders>
            <w:noWrap/>
            <w:vAlign w:val="bottom"/>
            <w:hideMark/>
          </w:tcPr>
          <w:p w14:paraId="2B310B44" w14:textId="77777777"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eastAsia="it-IT"/>
                <w14:ligatures w14:val="none"/>
              </w:rPr>
            </w:pPr>
            <w:r w:rsidRPr="00E849A4">
              <w:rPr>
                <w:rFonts w:ascii="Times New Roman" w:eastAsia="Times New Roman" w:hAnsi="Times New Roman" w:cs="Times New Roman"/>
                <w:color w:val="1B1B1B"/>
                <w:kern w:val="0"/>
                <w:sz w:val="16"/>
                <w:szCs w:val="16"/>
                <w:lang w:eastAsia="it-IT"/>
                <w14:ligatures w14:val="none"/>
              </w:rPr>
              <w:t>ocular pain</w:t>
            </w:r>
          </w:p>
        </w:tc>
        <w:tc>
          <w:tcPr>
            <w:tcW w:w="1066" w:type="dxa"/>
            <w:tcBorders>
              <w:top w:val="nil"/>
              <w:left w:val="nil"/>
              <w:bottom w:val="single" w:sz="4" w:space="0" w:color="auto"/>
              <w:right w:val="single" w:sz="4" w:space="0" w:color="auto"/>
            </w:tcBorders>
            <w:noWrap/>
            <w:vAlign w:val="bottom"/>
            <w:hideMark/>
          </w:tcPr>
          <w:p w14:paraId="138A002E"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dirofiliariasis</w:t>
            </w:r>
          </w:p>
        </w:tc>
        <w:tc>
          <w:tcPr>
            <w:tcW w:w="1806" w:type="dxa"/>
            <w:tcBorders>
              <w:top w:val="nil"/>
              <w:left w:val="nil"/>
              <w:bottom w:val="single" w:sz="4" w:space="0" w:color="auto"/>
              <w:right w:val="single" w:sz="4" w:space="0" w:color="auto"/>
            </w:tcBorders>
            <w:noWrap/>
            <w:vAlign w:val="bottom"/>
            <w:hideMark/>
          </w:tcPr>
          <w:p w14:paraId="30359B56" w14:textId="2237B17B" w:rsidR="00E849A4" w:rsidRPr="00E849A4" w:rsidRDefault="00E849A4"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nil"/>
              <w:left w:val="nil"/>
              <w:bottom w:val="single" w:sz="4" w:space="0" w:color="auto"/>
              <w:right w:val="single" w:sz="4" w:space="0" w:color="auto"/>
            </w:tcBorders>
            <w:noWrap/>
            <w:vAlign w:val="bottom"/>
            <w:hideMark/>
          </w:tcPr>
          <w:p w14:paraId="1394F5AE" w14:textId="5EEB13A4"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surgical excision, local antibiotic, anti-inflammatory steroid, mydriatics and general treatment with antibiotics, pain relievers, and anti-inflammatories, anthelmintics treatment with 400 mg albendazole two times daily, for three days.</w:t>
            </w:r>
          </w:p>
        </w:tc>
      </w:tr>
      <w:tr w:rsidR="00C21813" w:rsidRPr="00E879C1" w14:paraId="66F9B3DE" w14:textId="77777777" w:rsidTr="0077021E">
        <w:trPr>
          <w:trHeight w:val="288"/>
        </w:trPr>
        <w:tc>
          <w:tcPr>
            <w:tcW w:w="1751" w:type="dxa"/>
            <w:tcBorders>
              <w:top w:val="nil"/>
              <w:left w:val="single" w:sz="4" w:space="0" w:color="auto"/>
              <w:bottom w:val="single" w:sz="4" w:space="0" w:color="auto"/>
              <w:right w:val="single" w:sz="4" w:space="0" w:color="auto"/>
            </w:tcBorders>
            <w:noWrap/>
            <w:vAlign w:val="bottom"/>
          </w:tcPr>
          <w:p w14:paraId="583C3C02" w14:textId="2CAA1999" w:rsidR="00FD7126" w:rsidRPr="00E849A4" w:rsidRDefault="00FD712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Stoyanova et al (2017) [3]</w:t>
            </w:r>
          </w:p>
        </w:tc>
        <w:tc>
          <w:tcPr>
            <w:tcW w:w="910" w:type="dxa"/>
            <w:tcBorders>
              <w:top w:val="nil"/>
              <w:left w:val="nil"/>
              <w:bottom w:val="single" w:sz="4" w:space="0" w:color="auto"/>
              <w:right w:val="single" w:sz="4" w:space="0" w:color="auto"/>
            </w:tcBorders>
            <w:noWrap/>
            <w:vAlign w:val="bottom"/>
          </w:tcPr>
          <w:p w14:paraId="19D6F7AA" w14:textId="68E75DC8" w:rsidR="00FD7126" w:rsidRPr="00E849A4" w:rsidRDefault="00FD712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F</w:t>
            </w:r>
          </w:p>
        </w:tc>
        <w:tc>
          <w:tcPr>
            <w:tcW w:w="582" w:type="dxa"/>
            <w:tcBorders>
              <w:top w:val="nil"/>
              <w:left w:val="nil"/>
              <w:bottom w:val="single" w:sz="4" w:space="0" w:color="auto"/>
              <w:right w:val="single" w:sz="4" w:space="0" w:color="auto"/>
            </w:tcBorders>
            <w:noWrap/>
            <w:vAlign w:val="bottom"/>
          </w:tcPr>
          <w:p w14:paraId="66E7ED8D" w14:textId="687842C9" w:rsidR="00FD7126" w:rsidRPr="00E849A4" w:rsidRDefault="00FD712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51</w:t>
            </w:r>
          </w:p>
        </w:tc>
        <w:tc>
          <w:tcPr>
            <w:tcW w:w="1415" w:type="dxa"/>
            <w:tcBorders>
              <w:top w:val="nil"/>
              <w:left w:val="nil"/>
              <w:bottom w:val="single" w:sz="4" w:space="0" w:color="auto"/>
              <w:right w:val="single" w:sz="4" w:space="0" w:color="auto"/>
            </w:tcBorders>
            <w:noWrap/>
            <w:vAlign w:val="bottom"/>
          </w:tcPr>
          <w:p w14:paraId="6A912E49" w14:textId="0996E75A" w:rsidR="00FD7126" w:rsidRPr="00E849A4" w:rsidRDefault="00FD712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Bulgaria</w:t>
            </w:r>
          </w:p>
        </w:tc>
        <w:tc>
          <w:tcPr>
            <w:tcW w:w="931" w:type="dxa"/>
            <w:tcBorders>
              <w:top w:val="nil"/>
              <w:left w:val="nil"/>
              <w:bottom w:val="single" w:sz="4" w:space="0" w:color="auto"/>
              <w:right w:val="single" w:sz="4" w:space="0" w:color="auto"/>
            </w:tcBorders>
            <w:noWrap/>
            <w:vAlign w:val="bottom"/>
          </w:tcPr>
          <w:p w14:paraId="5EA98E38" w14:textId="0C661F2A" w:rsidR="00FD7126" w:rsidRPr="00E849A4" w:rsidRDefault="00FD712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tcPr>
          <w:p w14:paraId="29C1E32C" w14:textId="5A624F54" w:rsidR="00FD7126" w:rsidRPr="00E849A4" w:rsidRDefault="00FD7126"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FD7126">
              <w:rPr>
                <w:rFonts w:ascii="Times New Roman" w:eastAsia="Times New Roman" w:hAnsi="Times New Roman" w:cs="Times New Roman"/>
                <w:color w:val="1B1B1B"/>
                <w:kern w:val="0"/>
                <w:sz w:val="16"/>
                <w:szCs w:val="16"/>
                <w:lang w:val="en-GB" w:eastAsia="it-IT"/>
                <w14:ligatures w14:val="none"/>
              </w:rPr>
              <w:t>irritation, redness and foreign body sensation in the left eye</w:t>
            </w:r>
          </w:p>
        </w:tc>
        <w:tc>
          <w:tcPr>
            <w:tcW w:w="1066" w:type="dxa"/>
            <w:tcBorders>
              <w:top w:val="nil"/>
              <w:left w:val="nil"/>
              <w:bottom w:val="single" w:sz="4" w:space="0" w:color="auto"/>
              <w:right w:val="single" w:sz="4" w:space="0" w:color="auto"/>
            </w:tcBorders>
            <w:noWrap/>
            <w:vAlign w:val="bottom"/>
          </w:tcPr>
          <w:p w14:paraId="0E34C6E2" w14:textId="45C1F096" w:rsidR="00FD7126" w:rsidRPr="00FD7126" w:rsidRDefault="00FD7126" w:rsidP="00C21813">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FD7126">
              <w:rPr>
                <w:rFonts w:ascii="Times New Roman" w:eastAsia="Times New Roman" w:hAnsi="Times New Roman" w:cs="Times New Roman"/>
                <w:color w:val="000000"/>
                <w:kern w:val="0"/>
                <w:sz w:val="16"/>
                <w:szCs w:val="16"/>
                <w:lang w:val="en-GB" w:eastAsia="it-IT"/>
                <w14:ligatures w14:val="none"/>
              </w:rPr>
              <w:t>unclear picture</w:t>
            </w:r>
          </w:p>
        </w:tc>
        <w:tc>
          <w:tcPr>
            <w:tcW w:w="1806" w:type="dxa"/>
            <w:tcBorders>
              <w:top w:val="nil"/>
              <w:left w:val="nil"/>
              <w:bottom w:val="single" w:sz="4" w:space="0" w:color="auto"/>
              <w:right w:val="single" w:sz="4" w:space="0" w:color="auto"/>
            </w:tcBorders>
            <w:noWrap/>
            <w:vAlign w:val="bottom"/>
          </w:tcPr>
          <w:p w14:paraId="19BE92E9" w14:textId="3FA96989" w:rsidR="00FD7126" w:rsidRPr="00FD7126" w:rsidRDefault="00FD7126" w:rsidP="00C21813">
            <w:pPr>
              <w:spacing w:line="240" w:lineRule="auto"/>
              <w:jc w:val="center"/>
              <w:rPr>
                <w:rFonts w:ascii="Times New Roman" w:eastAsia="Times New Roman" w:hAnsi="Times New Roman" w:cs="Times New Roman"/>
                <w:i/>
                <w:iCs/>
                <w:color w:val="000000"/>
                <w:kern w:val="0"/>
                <w:sz w:val="16"/>
                <w:szCs w:val="16"/>
                <w:lang w:val="en-GB" w:eastAsia="it-IT"/>
                <w14:ligatures w14:val="none"/>
              </w:rPr>
            </w:pPr>
            <w:r>
              <w:rPr>
                <w:rFonts w:ascii="Times New Roman" w:eastAsia="Times New Roman" w:hAnsi="Times New Roman" w:cs="Times New Roman"/>
                <w:i/>
                <w:iCs/>
                <w:color w:val="000000"/>
                <w:kern w:val="0"/>
                <w:sz w:val="16"/>
                <w:szCs w:val="16"/>
                <w:lang w:val="en-GB" w:eastAsia="it-IT"/>
                <w14:ligatures w14:val="none"/>
              </w:rPr>
              <w:t>Dirofilaria repens</w:t>
            </w:r>
          </w:p>
        </w:tc>
        <w:tc>
          <w:tcPr>
            <w:tcW w:w="4375" w:type="dxa"/>
            <w:tcBorders>
              <w:top w:val="nil"/>
              <w:left w:val="nil"/>
              <w:bottom w:val="single" w:sz="4" w:space="0" w:color="auto"/>
              <w:right w:val="single" w:sz="4" w:space="0" w:color="auto"/>
            </w:tcBorders>
            <w:noWrap/>
            <w:vAlign w:val="bottom"/>
          </w:tcPr>
          <w:p w14:paraId="3F16C112" w14:textId="201F233A" w:rsidR="00FD7126" w:rsidRPr="00E849A4" w:rsidRDefault="00FD7126"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surgical excision of the parasite</w:t>
            </w:r>
            <w:r>
              <w:rPr>
                <w:rFonts w:ascii="Times New Roman" w:eastAsia="Times New Roman" w:hAnsi="Times New Roman" w:cs="Times New Roman"/>
                <w:color w:val="1B1B1B"/>
                <w:kern w:val="0"/>
                <w:sz w:val="16"/>
                <w:szCs w:val="16"/>
                <w:lang w:val="en-GB" w:eastAsia="it-IT"/>
                <w14:ligatures w14:val="none"/>
              </w:rPr>
              <w:t>.</w:t>
            </w:r>
            <w:r w:rsidRPr="00FD7126">
              <w:rPr>
                <w:rFonts w:ascii="Times New Roman" w:eastAsia="Times New Roman" w:hAnsi="Times New Roman" w:cs="Times New Roman"/>
                <w:color w:val="1B1B1B"/>
                <w:kern w:val="0"/>
                <w:sz w:val="16"/>
                <w:szCs w:val="16"/>
                <w:lang w:val="en-GB" w:eastAsia="it-IT"/>
                <w14:ligatures w14:val="none"/>
              </w:rPr>
              <w:t xml:space="preserve"> Postoperatively, topical treatment with tobramycin/dexamethasone eye drops and ointment, methylprednisolone acetate 40 mg intravenously for 3 days and desloratadine 1 tablet daily</w:t>
            </w:r>
          </w:p>
        </w:tc>
      </w:tr>
      <w:tr w:rsidR="00C21813" w:rsidRPr="00FD7126" w14:paraId="1145870A" w14:textId="77777777" w:rsidTr="0077021E">
        <w:trPr>
          <w:trHeight w:val="288"/>
        </w:trPr>
        <w:tc>
          <w:tcPr>
            <w:tcW w:w="1751" w:type="dxa"/>
            <w:tcBorders>
              <w:top w:val="nil"/>
              <w:left w:val="single" w:sz="4" w:space="0" w:color="auto"/>
              <w:bottom w:val="single" w:sz="4" w:space="0" w:color="auto"/>
              <w:right w:val="single" w:sz="4" w:space="0" w:color="auto"/>
            </w:tcBorders>
            <w:noWrap/>
            <w:vAlign w:val="bottom"/>
          </w:tcPr>
          <w:p w14:paraId="50131F95" w14:textId="3CF7AB60" w:rsidR="000F7B86" w:rsidRPr="00E849A4" w:rsidRDefault="000F7B8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Montesel et al. (2019) [4]</w:t>
            </w:r>
          </w:p>
        </w:tc>
        <w:tc>
          <w:tcPr>
            <w:tcW w:w="910" w:type="dxa"/>
            <w:tcBorders>
              <w:top w:val="nil"/>
              <w:left w:val="nil"/>
              <w:bottom w:val="single" w:sz="4" w:space="0" w:color="auto"/>
              <w:right w:val="single" w:sz="4" w:space="0" w:color="auto"/>
            </w:tcBorders>
            <w:noWrap/>
            <w:vAlign w:val="bottom"/>
          </w:tcPr>
          <w:p w14:paraId="08AF6894" w14:textId="2D0BA398" w:rsidR="000F7B86" w:rsidRPr="00E849A4" w:rsidRDefault="000F7B8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M</w:t>
            </w:r>
          </w:p>
        </w:tc>
        <w:tc>
          <w:tcPr>
            <w:tcW w:w="582" w:type="dxa"/>
            <w:tcBorders>
              <w:top w:val="nil"/>
              <w:left w:val="nil"/>
              <w:bottom w:val="single" w:sz="4" w:space="0" w:color="auto"/>
              <w:right w:val="single" w:sz="4" w:space="0" w:color="auto"/>
            </w:tcBorders>
            <w:noWrap/>
            <w:vAlign w:val="bottom"/>
          </w:tcPr>
          <w:p w14:paraId="4C4BBA40" w14:textId="51162381" w:rsidR="000F7B86" w:rsidRPr="00E849A4" w:rsidRDefault="000F7B8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67</w:t>
            </w:r>
          </w:p>
        </w:tc>
        <w:tc>
          <w:tcPr>
            <w:tcW w:w="1415" w:type="dxa"/>
            <w:tcBorders>
              <w:top w:val="nil"/>
              <w:left w:val="nil"/>
              <w:bottom w:val="single" w:sz="4" w:space="0" w:color="auto"/>
              <w:right w:val="single" w:sz="4" w:space="0" w:color="auto"/>
            </w:tcBorders>
            <w:noWrap/>
            <w:vAlign w:val="bottom"/>
          </w:tcPr>
          <w:p w14:paraId="103503D7" w14:textId="1AAD325B" w:rsidR="000F7B86" w:rsidRPr="00E849A4" w:rsidRDefault="000F7B8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Italy</w:t>
            </w:r>
          </w:p>
        </w:tc>
        <w:tc>
          <w:tcPr>
            <w:tcW w:w="931" w:type="dxa"/>
            <w:tcBorders>
              <w:top w:val="nil"/>
              <w:left w:val="nil"/>
              <w:bottom w:val="single" w:sz="4" w:space="0" w:color="auto"/>
              <w:right w:val="single" w:sz="4" w:space="0" w:color="auto"/>
            </w:tcBorders>
            <w:noWrap/>
            <w:vAlign w:val="bottom"/>
          </w:tcPr>
          <w:p w14:paraId="5CE119BC" w14:textId="75F7F303" w:rsidR="000F7B86" w:rsidRPr="00E849A4" w:rsidRDefault="000F7B8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tcPr>
          <w:p w14:paraId="42A517D7" w14:textId="106050BD" w:rsidR="000F7B86" w:rsidRPr="00E849A4" w:rsidRDefault="000F7B86"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0F7B86">
              <w:rPr>
                <w:rFonts w:ascii="Times New Roman" w:eastAsia="Times New Roman" w:hAnsi="Times New Roman" w:cs="Times New Roman"/>
                <w:color w:val="1B1B1B"/>
                <w:kern w:val="0"/>
                <w:sz w:val="16"/>
                <w:szCs w:val="16"/>
                <w:lang w:eastAsia="it-IT"/>
                <w14:ligatures w14:val="none"/>
              </w:rPr>
              <w:t>ocular redness and discomfort</w:t>
            </w:r>
          </w:p>
        </w:tc>
        <w:tc>
          <w:tcPr>
            <w:tcW w:w="1066" w:type="dxa"/>
            <w:tcBorders>
              <w:top w:val="nil"/>
              <w:left w:val="nil"/>
              <w:bottom w:val="single" w:sz="4" w:space="0" w:color="auto"/>
              <w:right w:val="single" w:sz="4" w:space="0" w:color="auto"/>
            </w:tcBorders>
            <w:noWrap/>
            <w:vAlign w:val="bottom"/>
          </w:tcPr>
          <w:p w14:paraId="52906514" w14:textId="125050ED" w:rsidR="000F7B86" w:rsidRPr="00E849A4" w:rsidRDefault="000F7B86"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0F7B86">
              <w:rPr>
                <w:rFonts w:ascii="Times New Roman" w:eastAsia="Times New Roman" w:hAnsi="Times New Roman" w:cs="Times New Roman"/>
                <w:color w:val="000000"/>
                <w:kern w:val="0"/>
                <w:sz w:val="16"/>
                <w:szCs w:val="16"/>
                <w:lang w:eastAsia="it-IT"/>
                <w14:ligatures w14:val="none"/>
              </w:rPr>
              <w:t>conjunctivitis</w:t>
            </w:r>
          </w:p>
        </w:tc>
        <w:tc>
          <w:tcPr>
            <w:tcW w:w="1806" w:type="dxa"/>
            <w:tcBorders>
              <w:top w:val="nil"/>
              <w:left w:val="nil"/>
              <w:bottom w:val="single" w:sz="4" w:space="0" w:color="auto"/>
              <w:right w:val="single" w:sz="4" w:space="0" w:color="auto"/>
            </w:tcBorders>
            <w:noWrap/>
            <w:vAlign w:val="bottom"/>
          </w:tcPr>
          <w:p w14:paraId="08827F2B" w14:textId="5F727B0E" w:rsidR="000F7B86" w:rsidRPr="00E849A4" w:rsidRDefault="000F7B86"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Pr>
                <w:rFonts w:ascii="Times New Roman" w:eastAsia="Times New Roman" w:hAnsi="Times New Roman" w:cs="Times New Roman"/>
                <w:i/>
                <w:iCs/>
                <w:color w:val="000000"/>
                <w:kern w:val="0"/>
                <w:sz w:val="16"/>
                <w:szCs w:val="16"/>
                <w:lang w:eastAsia="it-IT"/>
                <w14:ligatures w14:val="none"/>
              </w:rPr>
              <w:t>Dirofialaria repens</w:t>
            </w:r>
          </w:p>
        </w:tc>
        <w:tc>
          <w:tcPr>
            <w:tcW w:w="4375" w:type="dxa"/>
            <w:tcBorders>
              <w:top w:val="nil"/>
              <w:left w:val="nil"/>
              <w:bottom w:val="single" w:sz="4" w:space="0" w:color="auto"/>
              <w:right w:val="single" w:sz="4" w:space="0" w:color="auto"/>
            </w:tcBorders>
            <w:noWrap/>
            <w:vAlign w:val="bottom"/>
          </w:tcPr>
          <w:p w14:paraId="1155525D" w14:textId="67123495" w:rsidR="000F7B86" w:rsidRPr="00E849A4" w:rsidRDefault="000F7B86"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surgical excision</w:t>
            </w:r>
          </w:p>
        </w:tc>
      </w:tr>
      <w:tr w:rsidR="00C21813" w:rsidRPr="00E879C1" w14:paraId="71891689" w14:textId="77777777" w:rsidTr="0077021E">
        <w:trPr>
          <w:trHeight w:val="288"/>
        </w:trPr>
        <w:tc>
          <w:tcPr>
            <w:tcW w:w="1751" w:type="dxa"/>
            <w:tcBorders>
              <w:top w:val="nil"/>
              <w:left w:val="single" w:sz="4" w:space="0" w:color="auto"/>
              <w:bottom w:val="single" w:sz="4" w:space="0" w:color="auto"/>
              <w:right w:val="single" w:sz="4" w:space="0" w:color="auto"/>
            </w:tcBorders>
            <w:noWrap/>
            <w:vAlign w:val="bottom"/>
            <w:hideMark/>
          </w:tcPr>
          <w:p w14:paraId="6033DD0D" w14:textId="131BF756"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Velev et al. (2020) 3 cases [</w:t>
            </w:r>
            <w:r w:rsidR="000F7B86">
              <w:rPr>
                <w:rFonts w:ascii="Times New Roman" w:eastAsia="Times New Roman" w:hAnsi="Times New Roman" w:cs="Times New Roman"/>
                <w:color w:val="000000"/>
                <w:kern w:val="0"/>
                <w:sz w:val="16"/>
                <w:szCs w:val="16"/>
                <w:lang w:eastAsia="it-IT"/>
                <w14:ligatures w14:val="none"/>
              </w:rPr>
              <w:t>5</w:t>
            </w:r>
            <w:r w:rsidRPr="00E849A4">
              <w:rPr>
                <w:rFonts w:ascii="Times New Roman" w:eastAsia="Times New Roman" w:hAnsi="Times New Roman" w:cs="Times New Roman"/>
                <w:color w:val="000000"/>
                <w:kern w:val="0"/>
                <w:sz w:val="16"/>
                <w:szCs w:val="16"/>
                <w:lang w:eastAsia="it-IT"/>
                <w14:ligatures w14:val="none"/>
              </w:rPr>
              <w:t>]</w:t>
            </w:r>
          </w:p>
        </w:tc>
        <w:tc>
          <w:tcPr>
            <w:tcW w:w="910" w:type="dxa"/>
            <w:tcBorders>
              <w:top w:val="nil"/>
              <w:left w:val="nil"/>
              <w:bottom w:val="single" w:sz="4" w:space="0" w:color="auto"/>
              <w:right w:val="single" w:sz="4" w:space="0" w:color="auto"/>
            </w:tcBorders>
            <w:noWrap/>
            <w:vAlign w:val="bottom"/>
            <w:hideMark/>
          </w:tcPr>
          <w:p w14:paraId="40B43362"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F-M</w:t>
            </w:r>
          </w:p>
        </w:tc>
        <w:tc>
          <w:tcPr>
            <w:tcW w:w="582" w:type="dxa"/>
            <w:tcBorders>
              <w:top w:val="nil"/>
              <w:left w:val="nil"/>
              <w:bottom w:val="single" w:sz="4" w:space="0" w:color="auto"/>
              <w:right w:val="single" w:sz="4" w:space="0" w:color="auto"/>
            </w:tcBorders>
            <w:noWrap/>
            <w:vAlign w:val="bottom"/>
            <w:hideMark/>
          </w:tcPr>
          <w:p w14:paraId="5C241383"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23-72</w:t>
            </w:r>
          </w:p>
        </w:tc>
        <w:tc>
          <w:tcPr>
            <w:tcW w:w="1415" w:type="dxa"/>
            <w:tcBorders>
              <w:top w:val="nil"/>
              <w:left w:val="nil"/>
              <w:bottom w:val="single" w:sz="4" w:space="0" w:color="auto"/>
              <w:right w:val="single" w:sz="4" w:space="0" w:color="auto"/>
            </w:tcBorders>
            <w:noWrap/>
            <w:vAlign w:val="bottom"/>
            <w:hideMark/>
          </w:tcPr>
          <w:p w14:paraId="6F0D6B6B"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Bulgaria</w:t>
            </w:r>
          </w:p>
        </w:tc>
        <w:tc>
          <w:tcPr>
            <w:tcW w:w="931" w:type="dxa"/>
            <w:tcBorders>
              <w:top w:val="nil"/>
              <w:left w:val="nil"/>
              <w:bottom w:val="single" w:sz="4" w:space="0" w:color="auto"/>
              <w:right w:val="single" w:sz="4" w:space="0" w:color="auto"/>
            </w:tcBorders>
            <w:noWrap/>
            <w:vAlign w:val="bottom"/>
            <w:hideMark/>
          </w:tcPr>
          <w:p w14:paraId="70DED81C"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hideMark/>
          </w:tcPr>
          <w:p w14:paraId="3015AE46" w14:textId="7CB117D9"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 xml:space="preserve">eye irritation, blurred vision, photophobia, </w:t>
            </w:r>
          </w:p>
        </w:tc>
        <w:tc>
          <w:tcPr>
            <w:tcW w:w="1066" w:type="dxa"/>
            <w:tcBorders>
              <w:top w:val="nil"/>
              <w:left w:val="nil"/>
              <w:bottom w:val="single" w:sz="4" w:space="0" w:color="auto"/>
              <w:right w:val="single" w:sz="4" w:space="0" w:color="auto"/>
            </w:tcBorders>
            <w:noWrap/>
            <w:vAlign w:val="bottom"/>
            <w:hideMark/>
          </w:tcPr>
          <w:p w14:paraId="4ACB6FE6"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dirofilariasis</w:t>
            </w:r>
          </w:p>
        </w:tc>
        <w:tc>
          <w:tcPr>
            <w:tcW w:w="1806" w:type="dxa"/>
            <w:tcBorders>
              <w:top w:val="nil"/>
              <w:left w:val="nil"/>
              <w:bottom w:val="single" w:sz="4" w:space="0" w:color="auto"/>
              <w:right w:val="single" w:sz="4" w:space="0" w:color="auto"/>
            </w:tcBorders>
            <w:noWrap/>
            <w:vAlign w:val="bottom"/>
            <w:hideMark/>
          </w:tcPr>
          <w:p w14:paraId="7990946E" w14:textId="1F81C1CF" w:rsidR="00E849A4" w:rsidRPr="00E849A4" w:rsidRDefault="00E849A4"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nil"/>
              <w:left w:val="nil"/>
              <w:bottom w:val="single" w:sz="4" w:space="0" w:color="auto"/>
              <w:right w:val="single" w:sz="4" w:space="0" w:color="auto"/>
            </w:tcBorders>
            <w:noWrap/>
            <w:vAlign w:val="bottom"/>
            <w:hideMark/>
          </w:tcPr>
          <w:p w14:paraId="3A9B43E9" w14:textId="77777777"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surgical excision and topical treatment with tobramycin/dexamethasone eye drops for 3 days postoperatively</w:t>
            </w:r>
          </w:p>
        </w:tc>
      </w:tr>
      <w:tr w:rsidR="00C21813" w:rsidRPr="00E879C1" w14:paraId="6D59524A" w14:textId="77777777" w:rsidTr="0077021E">
        <w:trPr>
          <w:trHeight w:val="288"/>
        </w:trPr>
        <w:tc>
          <w:tcPr>
            <w:tcW w:w="1751" w:type="dxa"/>
            <w:tcBorders>
              <w:top w:val="nil"/>
              <w:left w:val="single" w:sz="4" w:space="0" w:color="auto"/>
              <w:bottom w:val="single" w:sz="4" w:space="0" w:color="auto"/>
              <w:right w:val="single" w:sz="4" w:space="0" w:color="auto"/>
            </w:tcBorders>
            <w:noWrap/>
            <w:vAlign w:val="bottom"/>
            <w:hideMark/>
          </w:tcPr>
          <w:p w14:paraId="33327E41" w14:textId="6BC01DD0"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Ondriska et al. (2020) [</w:t>
            </w:r>
            <w:r w:rsidR="000F7B86">
              <w:rPr>
                <w:rFonts w:ascii="Times New Roman" w:eastAsia="Times New Roman" w:hAnsi="Times New Roman" w:cs="Times New Roman"/>
                <w:color w:val="000000"/>
                <w:kern w:val="0"/>
                <w:sz w:val="16"/>
                <w:szCs w:val="16"/>
                <w:lang w:eastAsia="it-IT"/>
                <w14:ligatures w14:val="none"/>
              </w:rPr>
              <w:t>6</w:t>
            </w:r>
            <w:r w:rsidRPr="00E849A4">
              <w:rPr>
                <w:rFonts w:ascii="Times New Roman" w:eastAsia="Times New Roman" w:hAnsi="Times New Roman" w:cs="Times New Roman"/>
                <w:color w:val="000000"/>
                <w:kern w:val="0"/>
                <w:sz w:val="16"/>
                <w:szCs w:val="16"/>
                <w:lang w:eastAsia="it-IT"/>
                <w14:ligatures w14:val="none"/>
              </w:rPr>
              <w:t>]</w:t>
            </w:r>
          </w:p>
        </w:tc>
        <w:tc>
          <w:tcPr>
            <w:tcW w:w="910" w:type="dxa"/>
            <w:tcBorders>
              <w:top w:val="nil"/>
              <w:left w:val="nil"/>
              <w:bottom w:val="single" w:sz="4" w:space="0" w:color="auto"/>
              <w:right w:val="single" w:sz="4" w:space="0" w:color="auto"/>
            </w:tcBorders>
            <w:noWrap/>
            <w:vAlign w:val="bottom"/>
            <w:hideMark/>
          </w:tcPr>
          <w:p w14:paraId="33226073"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M</w:t>
            </w:r>
          </w:p>
        </w:tc>
        <w:tc>
          <w:tcPr>
            <w:tcW w:w="582" w:type="dxa"/>
            <w:tcBorders>
              <w:top w:val="nil"/>
              <w:left w:val="nil"/>
              <w:bottom w:val="single" w:sz="4" w:space="0" w:color="auto"/>
              <w:right w:val="single" w:sz="4" w:space="0" w:color="auto"/>
            </w:tcBorders>
            <w:noWrap/>
            <w:vAlign w:val="bottom"/>
            <w:hideMark/>
          </w:tcPr>
          <w:p w14:paraId="48DAF7A4"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58</w:t>
            </w:r>
          </w:p>
        </w:tc>
        <w:tc>
          <w:tcPr>
            <w:tcW w:w="1415" w:type="dxa"/>
            <w:tcBorders>
              <w:top w:val="nil"/>
              <w:left w:val="nil"/>
              <w:bottom w:val="single" w:sz="4" w:space="0" w:color="auto"/>
              <w:right w:val="single" w:sz="4" w:space="0" w:color="auto"/>
            </w:tcBorders>
            <w:noWrap/>
            <w:vAlign w:val="bottom"/>
            <w:hideMark/>
          </w:tcPr>
          <w:p w14:paraId="135B1C95"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Slovak</w:t>
            </w:r>
          </w:p>
        </w:tc>
        <w:tc>
          <w:tcPr>
            <w:tcW w:w="931" w:type="dxa"/>
            <w:tcBorders>
              <w:top w:val="nil"/>
              <w:left w:val="nil"/>
              <w:bottom w:val="single" w:sz="4" w:space="0" w:color="auto"/>
              <w:right w:val="single" w:sz="4" w:space="0" w:color="auto"/>
            </w:tcBorders>
            <w:noWrap/>
            <w:vAlign w:val="bottom"/>
            <w:hideMark/>
          </w:tcPr>
          <w:p w14:paraId="296436FA"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hideMark/>
          </w:tcPr>
          <w:p w14:paraId="049DED2A" w14:textId="660B3AE0"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red and itchy stripes on his left leg, one month after pain of the right eyeball</w:t>
            </w:r>
          </w:p>
        </w:tc>
        <w:tc>
          <w:tcPr>
            <w:tcW w:w="1066" w:type="dxa"/>
            <w:tcBorders>
              <w:top w:val="nil"/>
              <w:left w:val="nil"/>
              <w:bottom w:val="single" w:sz="4" w:space="0" w:color="auto"/>
              <w:right w:val="single" w:sz="4" w:space="0" w:color="auto"/>
            </w:tcBorders>
            <w:noWrap/>
            <w:vAlign w:val="bottom"/>
            <w:hideMark/>
          </w:tcPr>
          <w:p w14:paraId="39A01DA7"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dirofilariasis</w:t>
            </w:r>
          </w:p>
        </w:tc>
        <w:tc>
          <w:tcPr>
            <w:tcW w:w="1806" w:type="dxa"/>
            <w:tcBorders>
              <w:top w:val="nil"/>
              <w:left w:val="nil"/>
              <w:bottom w:val="single" w:sz="4" w:space="0" w:color="auto"/>
              <w:right w:val="single" w:sz="4" w:space="0" w:color="auto"/>
            </w:tcBorders>
            <w:noWrap/>
            <w:vAlign w:val="bottom"/>
            <w:hideMark/>
          </w:tcPr>
          <w:p w14:paraId="4E9E6EC0" w14:textId="01D53B92" w:rsidR="00E849A4" w:rsidRPr="00E849A4" w:rsidRDefault="00E849A4"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nil"/>
              <w:left w:val="nil"/>
              <w:bottom w:val="single" w:sz="4" w:space="0" w:color="auto"/>
              <w:right w:val="single" w:sz="4" w:space="0" w:color="auto"/>
            </w:tcBorders>
            <w:noWrap/>
            <w:vAlign w:val="bottom"/>
            <w:hideMark/>
          </w:tcPr>
          <w:p w14:paraId="2F0BA8D9" w14:textId="77777777"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surgical excision and antibiotic eye drops (ofloxacin), ophthalmic corticosteroids (dexamethasone), and ophthalmic gel containing dexpanthenol</w:t>
            </w:r>
          </w:p>
        </w:tc>
      </w:tr>
      <w:tr w:rsidR="0043280E" w:rsidRPr="00E879C1" w14:paraId="6DA3CE20" w14:textId="77777777" w:rsidTr="0077021E">
        <w:trPr>
          <w:trHeight w:val="288"/>
        </w:trPr>
        <w:tc>
          <w:tcPr>
            <w:tcW w:w="1751" w:type="dxa"/>
            <w:tcBorders>
              <w:top w:val="nil"/>
              <w:left w:val="single" w:sz="4" w:space="0" w:color="auto"/>
              <w:bottom w:val="single" w:sz="4" w:space="0" w:color="auto"/>
              <w:right w:val="single" w:sz="4" w:space="0" w:color="auto"/>
            </w:tcBorders>
            <w:noWrap/>
            <w:vAlign w:val="bottom"/>
          </w:tcPr>
          <w:p w14:paraId="2D10A38F" w14:textId="526C0E97" w:rsidR="0043280E" w:rsidRPr="00E849A4" w:rsidRDefault="0043280E"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Zvornicanin et al. (2020) [7]</w:t>
            </w:r>
          </w:p>
        </w:tc>
        <w:tc>
          <w:tcPr>
            <w:tcW w:w="910" w:type="dxa"/>
            <w:tcBorders>
              <w:top w:val="nil"/>
              <w:left w:val="nil"/>
              <w:bottom w:val="single" w:sz="4" w:space="0" w:color="auto"/>
              <w:right w:val="single" w:sz="4" w:space="0" w:color="auto"/>
            </w:tcBorders>
            <w:noWrap/>
            <w:vAlign w:val="bottom"/>
          </w:tcPr>
          <w:p w14:paraId="725F62D6" w14:textId="51EEA9EA" w:rsidR="0043280E" w:rsidRPr="00E849A4" w:rsidRDefault="0043280E"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F</w:t>
            </w:r>
          </w:p>
        </w:tc>
        <w:tc>
          <w:tcPr>
            <w:tcW w:w="582" w:type="dxa"/>
            <w:tcBorders>
              <w:top w:val="nil"/>
              <w:left w:val="nil"/>
              <w:bottom w:val="single" w:sz="4" w:space="0" w:color="auto"/>
              <w:right w:val="single" w:sz="4" w:space="0" w:color="auto"/>
            </w:tcBorders>
            <w:noWrap/>
            <w:vAlign w:val="bottom"/>
          </w:tcPr>
          <w:p w14:paraId="505FAD4B" w14:textId="34D83C42" w:rsidR="0043280E" w:rsidRPr="00E849A4" w:rsidRDefault="0043280E"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75</w:t>
            </w:r>
          </w:p>
        </w:tc>
        <w:tc>
          <w:tcPr>
            <w:tcW w:w="1415" w:type="dxa"/>
            <w:tcBorders>
              <w:top w:val="nil"/>
              <w:left w:val="nil"/>
              <w:bottom w:val="single" w:sz="4" w:space="0" w:color="auto"/>
              <w:right w:val="single" w:sz="4" w:space="0" w:color="auto"/>
            </w:tcBorders>
            <w:noWrap/>
            <w:vAlign w:val="bottom"/>
          </w:tcPr>
          <w:p w14:paraId="0187F256" w14:textId="5841A99E" w:rsidR="0043280E" w:rsidRPr="00E849A4" w:rsidRDefault="0043280E"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Bosnia and Herzegovina</w:t>
            </w:r>
          </w:p>
        </w:tc>
        <w:tc>
          <w:tcPr>
            <w:tcW w:w="931" w:type="dxa"/>
            <w:tcBorders>
              <w:top w:val="nil"/>
              <w:left w:val="nil"/>
              <w:bottom w:val="single" w:sz="4" w:space="0" w:color="auto"/>
              <w:right w:val="single" w:sz="4" w:space="0" w:color="auto"/>
            </w:tcBorders>
            <w:noWrap/>
            <w:vAlign w:val="bottom"/>
          </w:tcPr>
          <w:p w14:paraId="576889C8" w14:textId="6A2C40E2" w:rsidR="0043280E" w:rsidRPr="00E849A4" w:rsidRDefault="0043280E"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tcPr>
          <w:p w14:paraId="607AB4DE" w14:textId="659143FC" w:rsidR="0043280E" w:rsidRPr="0043280E" w:rsidRDefault="0043280E"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43280E">
              <w:rPr>
                <w:rFonts w:ascii="Times New Roman" w:eastAsia="Times New Roman" w:hAnsi="Times New Roman" w:cs="Times New Roman"/>
                <w:color w:val="1B1B1B"/>
                <w:kern w:val="0"/>
                <w:sz w:val="16"/>
                <w:szCs w:val="16"/>
                <w:lang w:val="en-GB" w:eastAsia="it-IT"/>
                <w14:ligatures w14:val="none"/>
              </w:rPr>
              <w:t xml:space="preserve">ocular redness, irritation, and foreign-body sensation in </w:t>
            </w:r>
            <w:r>
              <w:rPr>
                <w:rFonts w:ascii="Times New Roman" w:eastAsia="Times New Roman" w:hAnsi="Times New Roman" w:cs="Times New Roman"/>
                <w:color w:val="1B1B1B"/>
                <w:kern w:val="0"/>
                <w:sz w:val="16"/>
                <w:szCs w:val="16"/>
                <w:lang w:val="en-GB" w:eastAsia="it-IT"/>
                <w14:ligatures w14:val="none"/>
              </w:rPr>
              <w:t>the</w:t>
            </w:r>
            <w:r w:rsidRPr="0043280E">
              <w:rPr>
                <w:rFonts w:ascii="Times New Roman" w:eastAsia="Times New Roman" w:hAnsi="Times New Roman" w:cs="Times New Roman"/>
                <w:color w:val="1B1B1B"/>
                <w:kern w:val="0"/>
                <w:sz w:val="16"/>
                <w:szCs w:val="16"/>
                <w:lang w:val="en-GB" w:eastAsia="it-IT"/>
                <w14:ligatures w14:val="none"/>
              </w:rPr>
              <w:t xml:space="preserve"> eye</w:t>
            </w:r>
          </w:p>
        </w:tc>
        <w:tc>
          <w:tcPr>
            <w:tcW w:w="1066" w:type="dxa"/>
            <w:tcBorders>
              <w:top w:val="nil"/>
              <w:left w:val="nil"/>
              <w:bottom w:val="single" w:sz="4" w:space="0" w:color="auto"/>
              <w:right w:val="single" w:sz="4" w:space="0" w:color="auto"/>
            </w:tcBorders>
            <w:noWrap/>
            <w:vAlign w:val="bottom"/>
          </w:tcPr>
          <w:p w14:paraId="5E798D93" w14:textId="1136EC39" w:rsidR="0043280E" w:rsidRPr="0043280E" w:rsidRDefault="0043280E" w:rsidP="00C21813">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0F7B86">
              <w:rPr>
                <w:rFonts w:ascii="Times New Roman" w:eastAsia="Times New Roman" w:hAnsi="Times New Roman" w:cs="Times New Roman"/>
                <w:color w:val="000000"/>
                <w:kern w:val="0"/>
                <w:sz w:val="16"/>
                <w:szCs w:val="16"/>
                <w:lang w:eastAsia="it-IT"/>
                <w14:ligatures w14:val="none"/>
              </w:rPr>
              <w:t>conjunctivitis</w:t>
            </w:r>
          </w:p>
        </w:tc>
        <w:tc>
          <w:tcPr>
            <w:tcW w:w="1806" w:type="dxa"/>
            <w:tcBorders>
              <w:top w:val="nil"/>
              <w:left w:val="nil"/>
              <w:bottom w:val="single" w:sz="4" w:space="0" w:color="auto"/>
              <w:right w:val="single" w:sz="4" w:space="0" w:color="auto"/>
            </w:tcBorders>
            <w:noWrap/>
            <w:vAlign w:val="bottom"/>
          </w:tcPr>
          <w:p w14:paraId="783933F0" w14:textId="4E79D255" w:rsidR="0043280E" w:rsidRPr="0043280E" w:rsidRDefault="0043280E" w:rsidP="00C21813">
            <w:pPr>
              <w:spacing w:line="240" w:lineRule="auto"/>
              <w:jc w:val="center"/>
              <w:rPr>
                <w:rFonts w:ascii="Times New Roman" w:eastAsia="Times New Roman" w:hAnsi="Times New Roman" w:cs="Times New Roman"/>
                <w:i/>
                <w:iCs/>
                <w:color w:val="000000"/>
                <w:kern w:val="0"/>
                <w:sz w:val="16"/>
                <w:szCs w:val="16"/>
                <w:lang w:val="en-GB"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nil"/>
              <w:left w:val="nil"/>
              <w:bottom w:val="single" w:sz="4" w:space="0" w:color="auto"/>
              <w:right w:val="single" w:sz="4" w:space="0" w:color="auto"/>
            </w:tcBorders>
            <w:noWrap/>
            <w:vAlign w:val="bottom"/>
          </w:tcPr>
          <w:p w14:paraId="458A81D6" w14:textId="46EF7FA8" w:rsidR="0043280E" w:rsidRPr="0043280E" w:rsidRDefault="0043280E" w:rsidP="0043280E">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43280E">
              <w:rPr>
                <w:rFonts w:ascii="Times New Roman" w:eastAsia="Times New Roman" w:hAnsi="Times New Roman" w:cs="Times New Roman"/>
                <w:color w:val="1B1B1B"/>
                <w:kern w:val="0"/>
                <w:sz w:val="16"/>
                <w:szCs w:val="16"/>
                <w:lang w:val="en-GB" w:eastAsia="it-IT"/>
                <w14:ligatures w14:val="none"/>
              </w:rPr>
              <w:t xml:space="preserve">surgical excision </w:t>
            </w:r>
            <w:r>
              <w:rPr>
                <w:rFonts w:ascii="Times New Roman" w:eastAsia="Times New Roman" w:hAnsi="Times New Roman" w:cs="Times New Roman"/>
                <w:color w:val="1B1B1B"/>
                <w:kern w:val="0"/>
                <w:sz w:val="16"/>
                <w:szCs w:val="16"/>
                <w:lang w:val="en-GB" w:eastAsia="it-IT"/>
                <w14:ligatures w14:val="none"/>
              </w:rPr>
              <w:t>and then:</w:t>
            </w:r>
            <w:r w:rsidRPr="0043280E">
              <w:rPr>
                <w:rFonts w:ascii="Times New Roman" w:eastAsia="Times New Roman" w:hAnsi="Times New Roman" w:cs="Times New Roman"/>
                <w:color w:val="1B1B1B"/>
                <w:kern w:val="0"/>
                <w:sz w:val="16"/>
                <w:szCs w:val="16"/>
                <w:lang w:val="en-GB" w:eastAsia="it-IT"/>
                <w14:ligatures w14:val="none"/>
              </w:rPr>
              <w:t xml:space="preserve"> topical moxifloxacin 0.5% eye drops and a combination of neomycin 0.3%/polymyxin B sulfate/dexamethasone 0.1% eye drops and ointment for 2 weeks.</w:t>
            </w:r>
          </w:p>
        </w:tc>
      </w:tr>
      <w:tr w:rsidR="00C21813" w:rsidRPr="002B478C" w14:paraId="78502960" w14:textId="77777777" w:rsidTr="0077021E">
        <w:trPr>
          <w:trHeight w:val="711"/>
        </w:trPr>
        <w:tc>
          <w:tcPr>
            <w:tcW w:w="1751" w:type="dxa"/>
            <w:tcBorders>
              <w:top w:val="nil"/>
              <w:left w:val="single" w:sz="4" w:space="0" w:color="auto"/>
              <w:bottom w:val="single" w:sz="4" w:space="0" w:color="auto"/>
              <w:right w:val="single" w:sz="4" w:space="0" w:color="auto"/>
            </w:tcBorders>
            <w:noWrap/>
            <w:vAlign w:val="bottom"/>
          </w:tcPr>
          <w:p w14:paraId="656DB108" w14:textId="62D905ED" w:rsidR="002B478C" w:rsidRPr="00E849A4" w:rsidRDefault="002B478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 xml:space="preserve">Aykur et al. (2021) </w:t>
            </w:r>
            <w:r w:rsidR="00E879C1">
              <w:rPr>
                <w:rFonts w:ascii="Times New Roman" w:eastAsia="Times New Roman" w:hAnsi="Times New Roman" w:cs="Times New Roman"/>
                <w:color w:val="000000"/>
                <w:kern w:val="0"/>
                <w:sz w:val="16"/>
                <w:szCs w:val="16"/>
                <w:lang w:eastAsia="it-IT"/>
                <w14:ligatures w14:val="none"/>
              </w:rPr>
              <w:t>[</w:t>
            </w:r>
            <w:r w:rsidR="0043280E">
              <w:rPr>
                <w:rFonts w:ascii="Times New Roman" w:eastAsia="Times New Roman" w:hAnsi="Times New Roman" w:cs="Times New Roman"/>
                <w:color w:val="000000"/>
                <w:kern w:val="0"/>
                <w:sz w:val="16"/>
                <w:szCs w:val="16"/>
                <w:lang w:eastAsia="it-IT"/>
                <w14:ligatures w14:val="none"/>
              </w:rPr>
              <w:t>8</w:t>
            </w:r>
            <w:r>
              <w:rPr>
                <w:rFonts w:ascii="Times New Roman" w:eastAsia="Times New Roman" w:hAnsi="Times New Roman" w:cs="Times New Roman"/>
                <w:color w:val="000000"/>
                <w:kern w:val="0"/>
                <w:sz w:val="16"/>
                <w:szCs w:val="16"/>
                <w:lang w:eastAsia="it-IT"/>
                <w14:ligatures w14:val="none"/>
              </w:rPr>
              <w:t>]</w:t>
            </w:r>
          </w:p>
        </w:tc>
        <w:tc>
          <w:tcPr>
            <w:tcW w:w="910" w:type="dxa"/>
            <w:tcBorders>
              <w:top w:val="nil"/>
              <w:left w:val="nil"/>
              <w:bottom w:val="single" w:sz="4" w:space="0" w:color="auto"/>
              <w:right w:val="single" w:sz="4" w:space="0" w:color="auto"/>
            </w:tcBorders>
            <w:noWrap/>
            <w:vAlign w:val="bottom"/>
          </w:tcPr>
          <w:p w14:paraId="3C2D7FF6" w14:textId="1DA4D6DC" w:rsidR="002B478C" w:rsidRPr="00E849A4" w:rsidRDefault="002B478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M</w:t>
            </w:r>
          </w:p>
        </w:tc>
        <w:tc>
          <w:tcPr>
            <w:tcW w:w="582" w:type="dxa"/>
            <w:tcBorders>
              <w:top w:val="nil"/>
              <w:left w:val="nil"/>
              <w:bottom w:val="single" w:sz="4" w:space="0" w:color="auto"/>
              <w:right w:val="single" w:sz="4" w:space="0" w:color="auto"/>
            </w:tcBorders>
            <w:noWrap/>
            <w:vAlign w:val="bottom"/>
          </w:tcPr>
          <w:p w14:paraId="3892C41A" w14:textId="65AA3246" w:rsidR="002B478C" w:rsidRPr="00E849A4" w:rsidRDefault="002B478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60</w:t>
            </w:r>
          </w:p>
        </w:tc>
        <w:tc>
          <w:tcPr>
            <w:tcW w:w="1415" w:type="dxa"/>
            <w:tcBorders>
              <w:top w:val="nil"/>
              <w:left w:val="nil"/>
              <w:bottom w:val="single" w:sz="4" w:space="0" w:color="auto"/>
              <w:right w:val="single" w:sz="4" w:space="0" w:color="auto"/>
            </w:tcBorders>
            <w:noWrap/>
            <w:vAlign w:val="bottom"/>
          </w:tcPr>
          <w:p w14:paraId="7179FB13" w14:textId="532C8CC6" w:rsidR="002B478C" w:rsidRPr="00E849A4" w:rsidRDefault="002B478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Turkey</w:t>
            </w:r>
          </w:p>
        </w:tc>
        <w:tc>
          <w:tcPr>
            <w:tcW w:w="931" w:type="dxa"/>
            <w:tcBorders>
              <w:top w:val="nil"/>
              <w:left w:val="nil"/>
              <w:bottom w:val="single" w:sz="4" w:space="0" w:color="auto"/>
              <w:right w:val="single" w:sz="4" w:space="0" w:color="auto"/>
            </w:tcBorders>
            <w:noWrap/>
            <w:vAlign w:val="bottom"/>
          </w:tcPr>
          <w:p w14:paraId="6FA1FBBD" w14:textId="164C3760" w:rsidR="002B478C" w:rsidRPr="00E849A4" w:rsidRDefault="002B478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tcPr>
          <w:p w14:paraId="34437AF8" w14:textId="4673BEEE" w:rsidR="002B478C" w:rsidRPr="002B478C" w:rsidRDefault="002B478C"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2B478C">
              <w:rPr>
                <w:rFonts w:ascii="Times New Roman" w:eastAsia="Times New Roman" w:hAnsi="Times New Roman" w:cs="Times New Roman"/>
                <w:color w:val="1B1B1B"/>
                <w:kern w:val="0"/>
                <w:sz w:val="16"/>
                <w:szCs w:val="16"/>
                <w:lang w:val="en-GB" w:eastAsia="it-IT"/>
                <w14:ligatures w14:val="none"/>
              </w:rPr>
              <w:t>irritation, redness, and swelling of the eye</w:t>
            </w:r>
          </w:p>
        </w:tc>
        <w:tc>
          <w:tcPr>
            <w:tcW w:w="1066" w:type="dxa"/>
            <w:tcBorders>
              <w:top w:val="nil"/>
              <w:left w:val="nil"/>
              <w:bottom w:val="single" w:sz="4" w:space="0" w:color="auto"/>
              <w:right w:val="single" w:sz="4" w:space="0" w:color="auto"/>
            </w:tcBorders>
            <w:noWrap/>
            <w:vAlign w:val="bottom"/>
          </w:tcPr>
          <w:p w14:paraId="1BD158EF" w14:textId="7F01DD7F" w:rsidR="002B478C" w:rsidRPr="002B478C" w:rsidRDefault="002B478C" w:rsidP="00C21813">
            <w:pPr>
              <w:spacing w:line="240" w:lineRule="auto"/>
              <w:jc w:val="center"/>
              <w:rPr>
                <w:rFonts w:ascii="Times New Roman" w:eastAsia="Times New Roman" w:hAnsi="Times New Roman" w:cs="Times New Roman"/>
                <w:color w:val="000000"/>
                <w:kern w:val="0"/>
                <w:sz w:val="16"/>
                <w:szCs w:val="16"/>
                <w:lang w:val="en-GB" w:eastAsia="it-IT"/>
                <w14:ligatures w14:val="none"/>
              </w:rPr>
            </w:pPr>
            <w:r>
              <w:rPr>
                <w:rFonts w:ascii="Times New Roman" w:eastAsia="Times New Roman" w:hAnsi="Times New Roman" w:cs="Times New Roman"/>
                <w:color w:val="000000"/>
                <w:kern w:val="0"/>
                <w:sz w:val="16"/>
                <w:szCs w:val="16"/>
                <w:lang w:val="en-GB" w:eastAsia="it-IT"/>
                <w14:ligatures w14:val="none"/>
              </w:rPr>
              <w:t>scleritis</w:t>
            </w:r>
          </w:p>
        </w:tc>
        <w:tc>
          <w:tcPr>
            <w:tcW w:w="1806" w:type="dxa"/>
            <w:tcBorders>
              <w:top w:val="nil"/>
              <w:left w:val="nil"/>
              <w:bottom w:val="single" w:sz="4" w:space="0" w:color="auto"/>
              <w:right w:val="single" w:sz="4" w:space="0" w:color="auto"/>
            </w:tcBorders>
            <w:noWrap/>
            <w:vAlign w:val="bottom"/>
          </w:tcPr>
          <w:p w14:paraId="494D7E53" w14:textId="31E01D72" w:rsidR="002B478C" w:rsidRPr="002B478C" w:rsidRDefault="002B478C" w:rsidP="00C21813">
            <w:pPr>
              <w:spacing w:line="240" w:lineRule="auto"/>
              <w:jc w:val="center"/>
              <w:rPr>
                <w:rFonts w:ascii="Times New Roman" w:eastAsia="Times New Roman" w:hAnsi="Times New Roman" w:cs="Times New Roman"/>
                <w:i/>
                <w:iCs/>
                <w:color w:val="000000"/>
                <w:kern w:val="0"/>
                <w:sz w:val="16"/>
                <w:szCs w:val="16"/>
                <w:lang w:val="en-GB" w:eastAsia="it-IT"/>
                <w14:ligatures w14:val="none"/>
              </w:rPr>
            </w:pPr>
            <w:r>
              <w:rPr>
                <w:rFonts w:ascii="Times New Roman" w:eastAsia="Times New Roman" w:hAnsi="Times New Roman" w:cs="Times New Roman"/>
                <w:i/>
                <w:iCs/>
                <w:color w:val="000000"/>
                <w:kern w:val="0"/>
                <w:sz w:val="16"/>
                <w:szCs w:val="16"/>
                <w:lang w:val="en-GB" w:eastAsia="it-IT"/>
                <w14:ligatures w14:val="none"/>
              </w:rPr>
              <w:t>Dirofilaria immitis</w:t>
            </w:r>
          </w:p>
        </w:tc>
        <w:tc>
          <w:tcPr>
            <w:tcW w:w="4375" w:type="dxa"/>
            <w:tcBorders>
              <w:top w:val="nil"/>
              <w:left w:val="nil"/>
              <w:bottom w:val="single" w:sz="4" w:space="0" w:color="auto"/>
              <w:right w:val="single" w:sz="4" w:space="0" w:color="auto"/>
            </w:tcBorders>
            <w:noWrap/>
            <w:vAlign w:val="bottom"/>
          </w:tcPr>
          <w:p w14:paraId="3CF40427" w14:textId="6BD8624F" w:rsidR="002B478C" w:rsidRPr="002B478C" w:rsidRDefault="002B478C" w:rsidP="00C21813">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surgical excision</w:t>
            </w:r>
          </w:p>
        </w:tc>
      </w:tr>
      <w:tr w:rsidR="00C21813" w:rsidRPr="00E849A4" w14:paraId="4C3F7FE4" w14:textId="77777777" w:rsidTr="0077021E">
        <w:trPr>
          <w:trHeight w:val="708"/>
        </w:trPr>
        <w:tc>
          <w:tcPr>
            <w:tcW w:w="1751" w:type="dxa"/>
            <w:tcBorders>
              <w:top w:val="nil"/>
              <w:left w:val="single" w:sz="4" w:space="0" w:color="auto"/>
              <w:bottom w:val="single" w:sz="4" w:space="0" w:color="auto"/>
              <w:right w:val="single" w:sz="4" w:space="0" w:color="auto"/>
            </w:tcBorders>
            <w:noWrap/>
            <w:vAlign w:val="bottom"/>
            <w:hideMark/>
          </w:tcPr>
          <w:p w14:paraId="16B6C956" w14:textId="0EF2FDB3"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Laidouidi et al. (2021) [</w:t>
            </w:r>
            <w:r w:rsidR="0043280E">
              <w:rPr>
                <w:rFonts w:ascii="Times New Roman" w:eastAsia="Times New Roman" w:hAnsi="Times New Roman" w:cs="Times New Roman"/>
                <w:color w:val="000000"/>
                <w:kern w:val="0"/>
                <w:sz w:val="16"/>
                <w:szCs w:val="16"/>
                <w:lang w:eastAsia="it-IT"/>
                <w14:ligatures w14:val="none"/>
              </w:rPr>
              <w:t>9</w:t>
            </w:r>
            <w:r w:rsidRPr="00E849A4">
              <w:rPr>
                <w:rFonts w:ascii="Times New Roman" w:eastAsia="Times New Roman" w:hAnsi="Times New Roman" w:cs="Times New Roman"/>
                <w:color w:val="000000"/>
                <w:kern w:val="0"/>
                <w:sz w:val="16"/>
                <w:szCs w:val="16"/>
                <w:lang w:eastAsia="it-IT"/>
                <w14:ligatures w14:val="none"/>
              </w:rPr>
              <w:t>]</w:t>
            </w:r>
          </w:p>
        </w:tc>
        <w:tc>
          <w:tcPr>
            <w:tcW w:w="910" w:type="dxa"/>
            <w:tcBorders>
              <w:top w:val="nil"/>
              <w:left w:val="nil"/>
              <w:bottom w:val="single" w:sz="4" w:space="0" w:color="auto"/>
              <w:right w:val="single" w:sz="4" w:space="0" w:color="auto"/>
            </w:tcBorders>
            <w:noWrap/>
            <w:vAlign w:val="bottom"/>
            <w:hideMark/>
          </w:tcPr>
          <w:p w14:paraId="7D56A3CF"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F</w:t>
            </w:r>
          </w:p>
        </w:tc>
        <w:tc>
          <w:tcPr>
            <w:tcW w:w="582" w:type="dxa"/>
            <w:tcBorders>
              <w:top w:val="nil"/>
              <w:left w:val="nil"/>
              <w:bottom w:val="single" w:sz="4" w:space="0" w:color="auto"/>
              <w:right w:val="single" w:sz="4" w:space="0" w:color="auto"/>
            </w:tcBorders>
            <w:noWrap/>
            <w:vAlign w:val="bottom"/>
            <w:hideMark/>
          </w:tcPr>
          <w:p w14:paraId="7FD7258B"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79</w:t>
            </w:r>
          </w:p>
        </w:tc>
        <w:tc>
          <w:tcPr>
            <w:tcW w:w="1415" w:type="dxa"/>
            <w:tcBorders>
              <w:top w:val="nil"/>
              <w:left w:val="nil"/>
              <w:bottom w:val="single" w:sz="4" w:space="0" w:color="auto"/>
              <w:right w:val="single" w:sz="4" w:space="0" w:color="auto"/>
            </w:tcBorders>
            <w:noWrap/>
            <w:vAlign w:val="bottom"/>
            <w:hideMark/>
          </w:tcPr>
          <w:p w14:paraId="7BC854AE"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France</w:t>
            </w:r>
          </w:p>
        </w:tc>
        <w:tc>
          <w:tcPr>
            <w:tcW w:w="931" w:type="dxa"/>
            <w:tcBorders>
              <w:top w:val="nil"/>
              <w:left w:val="nil"/>
              <w:bottom w:val="single" w:sz="4" w:space="0" w:color="auto"/>
              <w:right w:val="single" w:sz="4" w:space="0" w:color="auto"/>
            </w:tcBorders>
            <w:noWrap/>
            <w:vAlign w:val="bottom"/>
            <w:hideMark/>
          </w:tcPr>
          <w:p w14:paraId="4F659BE9"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hideMark/>
          </w:tcPr>
          <w:p w14:paraId="081B0780" w14:textId="66A798FF"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 xml:space="preserve">pain in the right eye </w:t>
            </w:r>
          </w:p>
        </w:tc>
        <w:tc>
          <w:tcPr>
            <w:tcW w:w="1066" w:type="dxa"/>
            <w:tcBorders>
              <w:top w:val="nil"/>
              <w:left w:val="nil"/>
              <w:bottom w:val="single" w:sz="4" w:space="0" w:color="auto"/>
              <w:right w:val="single" w:sz="4" w:space="0" w:color="auto"/>
            </w:tcBorders>
            <w:noWrap/>
            <w:vAlign w:val="bottom"/>
            <w:hideMark/>
          </w:tcPr>
          <w:p w14:paraId="0FFB626A"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dirofilariasis</w:t>
            </w:r>
          </w:p>
        </w:tc>
        <w:tc>
          <w:tcPr>
            <w:tcW w:w="1806" w:type="dxa"/>
            <w:tcBorders>
              <w:top w:val="nil"/>
              <w:left w:val="nil"/>
              <w:bottom w:val="single" w:sz="4" w:space="0" w:color="auto"/>
              <w:right w:val="single" w:sz="4" w:space="0" w:color="auto"/>
            </w:tcBorders>
            <w:noWrap/>
            <w:vAlign w:val="bottom"/>
            <w:hideMark/>
          </w:tcPr>
          <w:p w14:paraId="39FB36BA" w14:textId="7B5AA859" w:rsidR="00E849A4" w:rsidRPr="00E849A4" w:rsidRDefault="00E849A4"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nil"/>
              <w:left w:val="nil"/>
              <w:bottom w:val="single" w:sz="4" w:space="0" w:color="auto"/>
              <w:right w:val="single" w:sz="4" w:space="0" w:color="auto"/>
            </w:tcBorders>
            <w:noWrap/>
            <w:vAlign w:val="bottom"/>
            <w:hideMark/>
          </w:tcPr>
          <w:p w14:paraId="756F5C94"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surgical excision</w:t>
            </w:r>
          </w:p>
        </w:tc>
      </w:tr>
      <w:tr w:rsidR="00D11FCC" w:rsidRPr="00E849A4" w14:paraId="57208F5D" w14:textId="77777777" w:rsidTr="0077021E">
        <w:trPr>
          <w:trHeight w:val="607"/>
        </w:trPr>
        <w:tc>
          <w:tcPr>
            <w:tcW w:w="1751" w:type="dxa"/>
            <w:tcBorders>
              <w:top w:val="nil"/>
              <w:left w:val="single" w:sz="4" w:space="0" w:color="auto"/>
              <w:bottom w:val="single" w:sz="4" w:space="0" w:color="auto"/>
              <w:right w:val="single" w:sz="4" w:space="0" w:color="auto"/>
            </w:tcBorders>
            <w:noWrap/>
            <w:vAlign w:val="bottom"/>
          </w:tcPr>
          <w:p w14:paraId="75C64F45" w14:textId="5847DF64" w:rsidR="00D11FCC" w:rsidRPr="00E849A4" w:rsidRDefault="00D11FC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Gabrielli et al. (2021) 2 cases [</w:t>
            </w:r>
            <w:r w:rsidR="0043280E">
              <w:rPr>
                <w:rFonts w:ascii="Times New Roman" w:eastAsia="Times New Roman" w:hAnsi="Times New Roman" w:cs="Times New Roman"/>
                <w:color w:val="000000"/>
                <w:kern w:val="0"/>
                <w:sz w:val="16"/>
                <w:szCs w:val="16"/>
                <w:lang w:eastAsia="it-IT"/>
                <w14:ligatures w14:val="none"/>
              </w:rPr>
              <w:t>10</w:t>
            </w:r>
            <w:r>
              <w:rPr>
                <w:rFonts w:ascii="Times New Roman" w:eastAsia="Times New Roman" w:hAnsi="Times New Roman" w:cs="Times New Roman"/>
                <w:color w:val="000000"/>
                <w:kern w:val="0"/>
                <w:sz w:val="16"/>
                <w:szCs w:val="16"/>
                <w:lang w:eastAsia="it-IT"/>
                <w14:ligatures w14:val="none"/>
              </w:rPr>
              <w:t>]</w:t>
            </w:r>
          </w:p>
        </w:tc>
        <w:tc>
          <w:tcPr>
            <w:tcW w:w="910" w:type="dxa"/>
            <w:tcBorders>
              <w:top w:val="nil"/>
              <w:left w:val="nil"/>
              <w:bottom w:val="single" w:sz="4" w:space="0" w:color="auto"/>
              <w:right w:val="single" w:sz="4" w:space="0" w:color="auto"/>
            </w:tcBorders>
            <w:noWrap/>
            <w:vAlign w:val="bottom"/>
          </w:tcPr>
          <w:p w14:paraId="53DC02A0" w14:textId="1D7C1052" w:rsidR="00D11FCC" w:rsidRPr="00E849A4" w:rsidRDefault="00D11FC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F</w:t>
            </w:r>
          </w:p>
        </w:tc>
        <w:tc>
          <w:tcPr>
            <w:tcW w:w="582" w:type="dxa"/>
            <w:tcBorders>
              <w:top w:val="nil"/>
              <w:left w:val="nil"/>
              <w:bottom w:val="single" w:sz="4" w:space="0" w:color="auto"/>
              <w:right w:val="single" w:sz="4" w:space="0" w:color="auto"/>
            </w:tcBorders>
            <w:noWrap/>
            <w:vAlign w:val="bottom"/>
          </w:tcPr>
          <w:p w14:paraId="3A5D9801" w14:textId="6673839A" w:rsidR="00D11FCC" w:rsidRPr="00E849A4" w:rsidRDefault="00D11FC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46 and ND</w:t>
            </w:r>
          </w:p>
        </w:tc>
        <w:tc>
          <w:tcPr>
            <w:tcW w:w="1415" w:type="dxa"/>
            <w:tcBorders>
              <w:top w:val="nil"/>
              <w:left w:val="nil"/>
              <w:bottom w:val="single" w:sz="4" w:space="0" w:color="auto"/>
              <w:right w:val="single" w:sz="4" w:space="0" w:color="auto"/>
            </w:tcBorders>
            <w:noWrap/>
            <w:vAlign w:val="bottom"/>
          </w:tcPr>
          <w:p w14:paraId="339D3D13" w14:textId="10953676" w:rsidR="00D11FCC" w:rsidRPr="00E849A4" w:rsidRDefault="00D11FC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Italy</w:t>
            </w:r>
          </w:p>
        </w:tc>
        <w:tc>
          <w:tcPr>
            <w:tcW w:w="931" w:type="dxa"/>
            <w:tcBorders>
              <w:top w:val="nil"/>
              <w:left w:val="nil"/>
              <w:bottom w:val="single" w:sz="4" w:space="0" w:color="auto"/>
              <w:right w:val="single" w:sz="4" w:space="0" w:color="auto"/>
            </w:tcBorders>
            <w:noWrap/>
            <w:vAlign w:val="bottom"/>
          </w:tcPr>
          <w:p w14:paraId="323CCC28" w14:textId="47020F46" w:rsidR="00D11FCC" w:rsidRPr="00E849A4" w:rsidRDefault="00D11FC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none</w:t>
            </w:r>
          </w:p>
        </w:tc>
        <w:tc>
          <w:tcPr>
            <w:tcW w:w="1441" w:type="dxa"/>
            <w:tcBorders>
              <w:top w:val="nil"/>
              <w:left w:val="nil"/>
              <w:bottom w:val="single" w:sz="4" w:space="0" w:color="auto"/>
              <w:right w:val="single" w:sz="4" w:space="0" w:color="auto"/>
            </w:tcBorders>
            <w:noWrap/>
            <w:vAlign w:val="bottom"/>
          </w:tcPr>
          <w:p w14:paraId="6170F498" w14:textId="06742AF6" w:rsidR="00D11FCC" w:rsidRPr="00D11FCC" w:rsidRDefault="00D11FCC"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D11FCC">
              <w:rPr>
                <w:rFonts w:ascii="Times New Roman" w:eastAsia="Times New Roman" w:hAnsi="Times New Roman" w:cs="Times New Roman"/>
                <w:color w:val="1B1B1B"/>
                <w:kern w:val="0"/>
                <w:sz w:val="16"/>
                <w:szCs w:val="16"/>
                <w:lang w:val="en-GB" w:eastAsia="it-IT"/>
                <w14:ligatures w14:val="none"/>
              </w:rPr>
              <w:t>redness, swelling, itch on both eyelids of the eye</w:t>
            </w:r>
          </w:p>
        </w:tc>
        <w:tc>
          <w:tcPr>
            <w:tcW w:w="1066" w:type="dxa"/>
            <w:tcBorders>
              <w:top w:val="nil"/>
              <w:left w:val="nil"/>
              <w:bottom w:val="single" w:sz="4" w:space="0" w:color="auto"/>
              <w:right w:val="single" w:sz="4" w:space="0" w:color="auto"/>
            </w:tcBorders>
            <w:noWrap/>
            <w:vAlign w:val="bottom"/>
          </w:tcPr>
          <w:p w14:paraId="456451CC" w14:textId="78DF5F13" w:rsidR="00D11FCC" w:rsidRPr="00E849A4" w:rsidRDefault="00D11FC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ND</w:t>
            </w:r>
          </w:p>
        </w:tc>
        <w:tc>
          <w:tcPr>
            <w:tcW w:w="1806" w:type="dxa"/>
            <w:tcBorders>
              <w:top w:val="nil"/>
              <w:left w:val="nil"/>
              <w:bottom w:val="single" w:sz="4" w:space="0" w:color="auto"/>
              <w:right w:val="single" w:sz="4" w:space="0" w:color="auto"/>
            </w:tcBorders>
            <w:noWrap/>
            <w:vAlign w:val="bottom"/>
          </w:tcPr>
          <w:p w14:paraId="34A2CC23" w14:textId="4752EB1B" w:rsidR="00D11FCC" w:rsidRPr="00E849A4" w:rsidRDefault="00D11FCC"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nil"/>
              <w:left w:val="nil"/>
              <w:bottom w:val="single" w:sz="4" w:space="0" w:color="auto"/>
              <w:right w:val="single" w:sz="4" w:space="0" w:color="auto"/>
            </w:tcBorders>
            <w:noWrap/>
            <w:vAlign w:val="bottom"/>
          </w:tcPr>
          <w:p w14:paraId="647E2A10" w14:textId="201B99D6" w:rsidR="00D11FCC" w:rsidRPr="00E849A4" w:rsidRDefault="00D11FCC"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surgical excision</w:t>
            </w:r>
          </w:p>
        </w:tc>
      </w:tr>
      <w:tr w:rsidR="00C21813" w:rsidRPr="00E849A4" w14:paraId="594A8252" w14:textId="77777777" w:rsidTr="0077021E">
        <w:trPr>
          <w:trHeight w:val="137"/>
        </w:trPr>
        <w:tc>
          <w:tcPr>
            <w:tcW w:w="1751" w:type="dxa"/>
            <w:tcBorders>
              <w:top w:val="nil"/>
              <w:left w:val="single" w:sz="4" w:space="0" w:color="auto"/>
              <w:bottom w:val="single" w:sz="4" w:space="0" w:color="auto"/>
              <w:right w:val="single" w:sz="4" w:space="0" w:color="auto"/>
            </w:tcBorders>
            <w:noWrap/>
            <w:vAlign w:val="bottom"/>
            <w:hideMark/>
          </w:tcPr>
          <w:p w14:paraId="3B1A3DD9" w14:textId="55E2C55B" w:rsidR="00E849A4" w:rsidRPr="00E849A4" w:rsidRDefault="00E849A4" w:rsidP="00C21813">
            <w:pPr>
              <w:spacing w:line="240" w:lineRule="auto"/>
              <w:jc w:val="center"/>
              <w:rPr>
                <w:rFonts w:ascii="Times New Roman" w:eastAsia="Times New Roman" w:hAnsi="Times New Roman" w:cs="Times New Roman"/>
                <w:color w:val="212121"/>
                <w:kern w:val="0"/>
                <w:sz w:val="16"/>
                <w:szCs w:val="16"/>
                <w:lang w:eastAsia="it-IT"/>
                <w14:ligatures w14:val="none"/>
              </w:rPr>
            </w:pPr>
            <w:r w:rsidRPr="00E849A4">
              <w:rPr>
                <w:rFonts w:ascii="Times New Roman" w:eastAsia="Times New Roman" w:hAnsi="Times New Roman" w:cs="Times New Roman"/>
                <w:color w:val="212121"/>
                <w:kern w:val="0"/>
                <w:sz w:val="16"/>
                <w:szCs w:val="16"/>
                <w:lang w:eastAsia="it-IT"/>
                <w14:ligatures w14:val="none"/>
              </w:rPr>
              <w:t>Redón-Soriano et al. (2022) [</w:t>
            </w:r>
            <w:r w:rsidR="00D11FCC">
              <w:rPr>
                <w:rFonts w:ascii="Times New Roman" w:eastAsia="Times New Roman" w:hAnsi="Times New Roman" w:cs="Times New Roman"/>
                <w:color w:val="212121"/>
                <w:kern w:val="0"/>
                <w:sz w:val="16"/>
                <w:szCs w:val="16"/>
                <w:lang w:eastAsia="it-IT"/>
                <w14:ligatures w14:val="none"/>
              </w:rPr>
              <w:t>1</w:t>
            </w:r>
            <w:r w:rsidR="0043280E">
              <w:rPr>
                <w:rFonts w:ascii="Times New Roman" w:eastAsia="Times New Roman" w:hAnsi="Times New Roman" w:cs="Times New Roman"/>
                <w:color w:val="212121"/>
                <w:kern w:val="0"/>
                <w:sz w:val="16"/>
                <w:szCs w:val="16"/>
                <w:lang w:eastAsia="it-IT"/>
                <w14:ligatures w14:val="none"/>
              </w:rPr>
              <w:t>1</w:t>
            </w:r>
            <w:r w:rsidRPr="00E849A4">
              <w:rPr>
                <w:rFonts w:ascii="Times New Roman" w:eastAsia="Times New Roman" w:hAnsi="Times New Roman" w:cs="Times New Roman"/>
                <w:color w:val="212121"/>
                <w:kern w:val="0"/>
                <w:sz w:val="16"/>
                <w:szCs w:val="16"/>
                <w:lang w:eastAsia="it-IT"/>
                <w14:ligatures w14:val="none"/>
              </w:rPr>
              <w:t>]</w:t>
            </w:r>
          </w:p>
        </w:tc>
        <w:tc>
          <w:tcPr>
            <w:tcW w:w="910" w:type="dxa"/>
            <w:tcBorders>
              <w:top w:val="nil"/>
              <w:left w:val="nil"/>
              <w:bottom w:val="single" w:sz="4" w:space="0" w:color="auto"/>
              <w:right w:val="single" w:sz="4" w:space="0" w:color="auto"/>
            </w:tcBorders>
            <w:noWrap/>
            <w:vAlign w:val="bottom"/>
            <w:hideMark/>
          </w:tcPr>
          <w:p w14:paraId="78C37682"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M</w:t>
            </w:r>
          </w:p>
        </w:tc>
        <w:tc>
          <w:tcPr>
            <w:tcW w:w="582" w:type="dxa"/>
            <w:tcBorders>
              <w:top w:val="nil"/>
              <w:left w:val="nil"/>
              <w:bottom w:val="single" w:sz="4" w:space="0" w:color="auto"/>
              <w:right w:val="single" w:sz="4" w:space="0" w:color="auto"/>
            </w:tcBorders>
            <w:noWrap/>
            <w:vAlign w:val="bottom"/>
            <w:hideMark/>
          </w:tcPr>
          <w:p w14:paraId="7DA660C5"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60</w:t>
            </w:r>
          </w:p>
        </w:tc>
        <w:tc>
          <w:tcPr>
            <w:tcW w:w="1415" w:type="dxa"/>
            <w:tcBorders>
              <w:top w:val="nil"/>
              <w:left w:val="nil"/>
              <w:bottom w:val="single" w:sz="4" w:space="0" w:color="auto"/>
              <w:right w:val="single" w:sz="4" w:space="0" w:color="auto"/>
            </w:tcBorders>
            <w:noWrap/>
            <w:vAlign w:val="bottom"/>
            <w:hideMark/>
          </w:tcPr>
          <w:p w14:paraId="72DB5608"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Spain</w:t>
            </w:r>
          </w:p>
        </w:tc>
        <w:tc>
          <w:tcPr>
            <w:tcW w:w="931" w:type="dxa"/>
            <w:tcBorders>
              <w:top w:val="nil"/>
              <w:left w:val="nil"/>
              <w:bottom w:val="single" w:sz="4" w:space="0" w:color="auto"/>
              <w:right w:val="single" w:sz="4" w:space="0" w:color="auto"/>
            </w:tcBorders>
            <w:noWrap/>
            <w:vAlign w:val="bottom"/>
            <w:hideMark/>
          </w:tcPr>
          <w:p w14:paraId="63806378" w14:textId="099DD38E" w:rsidR="00E849A4" w:rsidRPr="00E849A4" w:rsidRDefault="00E849A4" w:rsidP="00C21813">
            <w:pPr>
              <w:spacing w:line="240" w:lineRule="auto"/>
              <w:jc w:val="center"/>
              <w:rPr>
                <w:rFonts w:ascii="Times New Roman" w:eastAsia="Times New Roman" w:hAnsi="Times New Roman" w:cs="Times New Roman"/>
                <w:color w:val="1F1F1F"/>
                <w:kern w:val="0"/>
                <w:sz w:val="16"/>
                <w:szCs w:val="16"/>
                <w:lang w:val="en-GB" w:eastAsia="it-IT"/>
                <w14:ligatures w14:val="none"/>
              </w:rPr>
            </w:pPr>
            <w:r w:rsidRPr="00E849A4">
              <w:rPr>
                <w:rFonts w:ascii="Times New Roman" w:eastAsia="Times New Roman" w:hAnsi="Times New Roman" w:cs="Times New Roman"/>
                <w:color w:val="1F1F1F"/>
                <w:kern w:val="0"/>
                <w:sz w:val="16"/>
                <w:szCs w:val="16"/>
                <w:lang w:val="en-GB" w:eastAsia="it-IT"/>
                <w14:ligatures w14:val="none"/>
              </w:rPr>
              <w:t>living in the countryside with animals</w:t>
            </w:r>
          </w:p>
        </w:tc>
        <w:tc>
          <w:tcPr>
            <w:tcW w:w="1441" w:type="dxa"/>
            <w:tcBorders>
              <w:top w:val="nil"/>
              <w:left w:val="nil"/>
              <w:bottom w:val="single" w:sz="4" w:space="0" w:color="auto"/>
              <w:right w:val="single" w:sz="4" w:space="0" w:color="auto"/>
            </w:tcBorders>
            <w:noWrap/>
            <w:vAlign w:val="bottom"/>
            <w:hideMark/>
          </w:tcPr>
          <w:p w14:paraId="4F74E875" w14:textId="11814A19" w:rsidR="00E849A4" w:rsidRPr="00E849A4" w:rsidRDefault="00E849A4" w:rsidP="00C21813">
            <w:pPr>
              <w:spacing w:line="240" w:lineRule="auto"/>
              <w:jc w:val="center"/>
              <w:rPr>
                <w:rFonts w:ascii="Times New Roman" w:eastAsia="Times New Roman" w:hAnsi="Times New Roman" w:cs="Times New Roman"/>
                <w:color w:val="1F1F1F"/>
                <w:kern w:val="0"/>
                <w:sz w:val="16"/>
                <w:szCs w:val="16"/>
                <w:lang w:eastAsia="it-IT"/>
                <w14:ligatures w14:val="none"/>
              </w:rPr>
            </w:pPr>
            <w:r w:rsidRPr="00E849A4">
              <w:rPr>
                <w:rFonts w:ascii="Times New Roman" w:eastAsia="Times New Roman" w:hAnsi="Times New Roman" w:cs="Times New Roman"/>
                <w:color w:val="1F1F1F"/>
                <w:kern w:val="0"/>
                <w:sz w:val="16"/>
                <w:szCs w:val="16"/>
                <w:lang w:eastAsia="it-IT"/>
                <w14:ligatures w14:val="none"/>
              </w:rPr>
              <w:t>pain in right eye</w:t>
            </w:r>
          </w:p>
        </w:tc>
        <w:tc>
          <w:tcPr>
            <w:tcW w:w="1066" w:type="dxa"/>
            <w:tcBorders>
              <w:top w:val="nil"/>
              <w:left w:val="nil"/>
              <w:bottom w:val="single" w:sz="4" w:space="0" w:color="auto"/>
              <w:right w:val="nil"/>
            </w:tcBorders>
            <w:noWrap/>
            <w:vAlign w:val="bottom"/>
            <w:hideMark/>
          </w:tcPr>
          <w:p w14:paraId="53069FA1" w14:textId="77777777" w:rsidR="00E849A4" w:rsidRPr="00E849A4" w:rsidRDefault="00E849A4" w:rsidP="00C21813">
            <w:pPr>
              <w:spacing w:line="240" w:lineRule="auto"/>
              <w:jc w:val="center"/>
              <w:rPr>
                <w:rFonts w:ascii="Times New Roman" w:eastAsia="Times New Roman" w:hAnsi="Times New Roman" w:cs="Times New Roman"/>
                <w:i/>
                <w:iCs/>
                <w:color w:val="1F1F1F"/>
                <w:kern w:val="0"/>
                <w:sz w:val="16"/>
                <w:szCs w:val="16"/>
                <w:lang w:eastAsia="it-IT"/>
                <w14:ligatures w14:val="none"/>
              </w:rPr>
            </w:pPr>
            <w:r w:rsidRPr="00E849A4">
              <w:rPr>
                <w:rFonts w:ascii="Times New Roman" w:eastAsia="Times New Roman" w:hAnsi="Times New Roman" w:cs="Times New Roman"/>
                <w:i/>
                <w:iCs/>
                <w:color w:val="1F1F1F"/>
                <w:kern w:val="0"/>
                <w:sz w:val="16"/>
                <w:szCs w:val="16"/>
                <w:lang w:eastAsia="it-IT"/>
                <w14:ligatures w14:val="none"/>
              </w:rPr>
              <w:t>epi</w:t>
            </w:r>
            <w:r w:rsidRPr="00E849A4">
              <w:rPr>
                <w:rFonts w:ascii="Times New Roman" w:eastAsia="Times New Roman" w:hAnsi="Times New Roman" w:cs="Times New Roman"/>
                <w:color w:val="1F1F1F"/>
                <w:kern w:val="0"/>
                <w:sz w:val="16"/>
                <w:szCs w:val="16"/>
                <w:lang w:eastAsia="it-IT"/>
                <w14:ligatures w14:val="none"/>
              </w:rPr>
              <w:t>-scleritis</w:t>
            </w:r>
          </w:p>
        </w:tc>
        <w:tc>
          <w:tcPr>
            <w:tcW w:w="1806" w:type="dxa"/>
            <w:tcBorders>
              <w:top w:val="nil"/>
              <w:left w:val="single" w:sz="4" w:space="0" w:color="auto"/>
              <w:bottom w:val="single" w:sz="4" w:space="0" w:color="auto"/>
              <w:right w:val="single" w:sz="4" w:space="0" w:color="auto"/>
            </w:tcBorders>
            <w:noWrap/>
            <w:vAlign w:val="bottom"/>
            <w:hideMark/>
          </w:tcPr>
          <w:p w14:paraId="4026B622" w14:textId="7B08D265" w:rsidR="00E849A4" w:rsidRPr="00E849A4" w:rsidRDefault="00E849A4"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nil"/>
              <w:left w:val="nil"/>
              <w:bottom w:val="single" w:sz="4" w:space="0" w:color="auto"/>
              <w:right w:val="single" w:sz="4" w:space="0" w:color="auto"/>
            </w:tcBorders>
            <w:noWrap/>
            <w:vAlign w:val="bottom"/>
            <w:hideMark/>
          </w:tcPr>
          <w:p w14:paraId="28261D9B"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surgical excision</w:t>
            </w:r>
          </w:p>
        </w:tc>
      </w:tr>
      <w:tr w:rsidR="00C21813" w:rsidRPr="00E879C1" w14:paraId="762A5939" w14:textId="77777777" w:rsidTr="0077021E">
        <w:trPr>
          <w:trHeight w:val="288"/>
        </w:trPr>
        <w:tc>
          <w:tcPr>
            <w:tcW w:w="1751" w:type="dxa"/>
            <w:tcBorders>
              <w:top w:val="single" w:sz="4" w:space="0" w:color="auto"/>
              <w:left w:val="single" w:sz="4" w:space="0" w:color="auto"/>
              <w:bottom w:val="single" w:sz="4" w:space="0" w:color="auto"/>
              <w:right w:val="single" w:sz="4" w:space="0" w:color="auto"/>
            </w:tcBorders>
            <w:noWrap/>
            <w:vAlign w:val="bottom"/>
            <w:hideMark/>
          </w:tcPr>
          <w:p w14:paraId="1A767AC7" w14:textId="36C56CF6" w:rsidR="00B27417" w:rsidRPr="00E849A4" w:rsidRDefault="00E849A4" w:rsidP="00B27417">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lastRenderedPageBreak/>
              <w:t>Gaca et al. (2024) [</w:t>
            </w:r>
            <w:r w:rsidR="000F7B86">
              <w:rPr>
                <w:rFonts w:ascii="Times New Roman" w:eastAsia="Times New Roman" w:hAnsi="Times New Roman" w:cs="Times New Roman"/>
                <w:color w:val="000000"/>
                <w:kern w:val="0"/>
                <w:sz w:val="16"/>
                <w:szCs w:val="16"/>
                <w:lang w:eastAsia="it-IT"/>
                <w14:ligatures w14:val="none"/>
              </w:rPr>
              <w:t>1</w:t>
            </w:r>
            <w:r w:rsidR="0043280E">
              <w:rPr>
                <w:rFonts w:ascii="Times New Roman" w:eastAsia="Times New Roman" w:hAnsi="Times New Roman" w:cs="Times New Roman"/>
                <w:color w:val="000000"/>
                <w:kern w:val="0"/>
                <w:sz w:val="16"/>
                <w:szCs w:val="16"/>
                <w:lang w:eastAsia="it-IT"/>
                <w14:ligatures w14:val="none"/>
              </w:rPr>
              <w:t>2</w:t>
            </w:r>
            <w:r w:rsidRPr="00E849A4">
              <w:rPr>
                <w:rFonts w:ascii="Times New Roman" w:eastAsia="Times New Roman" w:hAnsi="Times New Roman" w:cs="Times New Roman"/>
                <w:color w:val="000000"/>
                <w:kern w:val="0"/>
                <w:sz w:val="16"/>
                <w:szCs w:val="16"/>
                <w:lang w:eastAsia="it-IT"/>
                <w14:ligatures w14:val="none"/>
              </w:rPr>
              <w:t>]</w:t>
            </w:r>
          </w:p>
        </w:tc>
        <w:tc>
          <w:tcPr>
            <w:tcW w:w="910" w:type="dxa"/>
            <w:tcBorders>
              <w:top w:val="single" w:sz="4" w:space="0" w:color="auto"/>
              <w:left w:val="nil"/>
              <w:bottom w:val="single" w:sz="4" w:space="0" w:color="auto"/>
              <w:right w:val="single" w:sz="4" w:space="0" w:color="auto"/>
            </w:tcBorders>
            <w:noWrap/>
            <w:vAlign w:val="bottom"/>
            <w:hideMark/>
          </w:tcPr>
          <w:p w14:paraId="4E50E8DA"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M</w:t>
            </w:r>
          </w:p>
        </w:tc>
        <w:tc>
          <w:tcPr>
            <w:tcW w:w="582" w:type="dxa"/>
            <w:tcBorders>
              <w:top w:val="single" w:sz="4" w:space="0" w:color="auto"/>
              <w:left w:val="nil"/>
              <w:bottom w:val="single" w:sz="4" w:space="0" w:color="auto"/>
              <w:right w:val="single" w:sz="4" w:space="0" w:color="auto"/>
            </w:tcBorders>
            <w:noWrap/>
            <w:vAlign w:val="bottom"/>
            <w:hideMark/>
          </w:tcPr>
          <w:p w14:paraId="1101D4C1"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63</w:t>
            </w:r>
          </w:p>
        </w:tc>
        <w:tc>
          <w:tcPr>
            <w:tcW w:w="1415" w:type="dxa"/>
            <w:tcBorders>
              <w:top w:val="single" w:sz="4" w:space="0" w:color="auto"/>
              <w:left w:val="nil"/>
              <w:bottom w:val="single" w:sz="4" w:space="0" w:color="auto"/>
              <w:right w:val="single" w:sz="4" w:space="0" w:color="auto"/>
            </w:tcBorders>
            <w:noWrap/>
            <w:vAlign w:val="bottom"/>
            <w:hideMark/>
          </w:tcPr>
          <w:p w14:paraId="0E4BB6A0" w14:textId="459D9671"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Poland</w:t>
            </w:r>
          </w:p>
        </w:tc>
        <w:tc>
          <w:tcPr>
            <w:tcW w:w="931" w:type="dxa"/>
            <w:tcBorders>
              <w:top w:val="single" w:sz="4" w:space="0" w:color="auto"/>
              <w:left w:val="nil"/>
              <w:bottom w:val="single" w:sz="4" w:space="0" w:color="auto"/>
              <w:right w:val="single" w:sz="4" w:space="0" w:color="auto"/>
            </w:tcBorders>
            <w:noWrap/>
            <w:vAlign w:val="bottom"/>
            <w:hideMark/>
          </w:tcPr>
          <w:p w14:paraId="09A9C8AF"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none</w:t>
            </w:r>
          </w:p>
        </w:tc>
        <w:tc>
          <w:tcPr>
            <w:tcW w:w="1441" w:type="dxa"/>
            <w:tcBorders>
              <w:top w:val="single" w:sz="4" w:space="0" w:color="auto"/>
              <w:left w:val="nil"/>
              <w:bottom w:val="single" w:sz="4" w:space="0" w:color="auto"/>
              <w:right w:val="single" w:sz="4" w:space="0" w:color="auto"/>
            </w:tcBorders>
            <w:noWrap/>
            <w:vAlign w:val="bottom"/>
            <w:hideMark/>
          </w:tcPr>
          <w:p w14:paraId="518489A9" w14:textId="06C9AC08" w:rsidR="00E849A4" w:rsidRPr="00E849A4" w:rsidRDefault="00E849A4" w:rsidP="00C21813">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 xml:space="preserve">redness, foreign body sensation, </w:t>
            </w:r>
          </w:p>
        </w:tc>
        <w:tc>
          <w:tcPr>
            <w:tcW w:w="1066" w:type="dxa"/>
            <w:tcBorders>
              <w:top w:val="single" w:sz="4" w:space="0" w:color="auto"/>
              <w:left w:val="nil"/>
              <w:bottom w:val="single" w:sz="4" w:space="0" w:color="auto"/>
              <w:right w:val="single" w:sz="4" w:space="0" w:color="auto"/>
            </w:tcBorders>
            <w:noWrap/>
            <w:vAlign w:val="bottom"/>
            <w:hideMark/>
          </w:tcPr>
          <w:p w14:paraId="64A1F90D"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eastAsia="it-IT"/>
                <w14:ligatures w14:val="none"/>
              </w:rPr>
            </w:pPr>
            <w:r w:rsidRPr="00E849A4">
              <w:rPr>
                <w:rFonts w:ascii="Times New Roman" w:eastAsia="Times New Roman" w:hAnsi="Times New Roman" w:cs="Times New Roman"/>
                <w:color w:val="000000"/>
                <w:kern w:val="0"/>
                <w:sz w:val="16"/>
                <w:szCs w:val="16"/>
                <w:lang w:eastAsia="it-IT"/>
                <w14:ligatures w14:val="none"/>
              </w:rPr>
              <w:t>dirofilariasis</w:t>
            </w:r>
          </w:p>
        </w:tc>
        <w:tc>
          <w:tcPr>
            <w:tcW w:w="1806" w:type="dxa"/>
            <w:tcBorders>
              <w:top w:val="single" w:sz="4" w:space="0" w:color="auto"/>
              <w:left w:val="nil"/>
              <w:bottom w:val="single" w:sz="4" w:space="0" w:color="auto"/>
              <w:right w:val="single" w:sz="4" w:space="0" w:color="auto"/>
            </w:tcBorders>
            <w:noWrap/>
            <w:vAlign w:val="bottom"/>
            <w:hideMark/>
          </w:tcPr>
          <w:p w14:paraId="34DC4DB3" w14:textId="6B92C88F" w:rsidR="00E849A4" w:rsidRPr="00E849A4" w:rsidRDefault="00E849A4" w:rsidP="00C21813">
            <w:pPr>
              <w:spacing w:line="240" w:lineRule="auto"/>
              <w:jc w:val="center"/>
              <w:rPr>
                <w:rFonts w:ascii="Times New Roman" w:eastAsia="Times New Roman" w:hAnsi="Times New Roman" w:cs="Times New Roman"/>
                <w:i/>
                <w:iCs/>
                <w:color w:val="000000"/>
                <w:kern w:val="0"/>
                <w:sz w:val="16"/>
                <w:szCs w:val="16"/>
                <w:lang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single" w:sz="4" w:space="0" w:color="auto"/>
              <w:left w:val="nil"/>
              <w:bottom w:val="single" w:sz="4" w:space="0" w:color="auto"/>
              <w:right w:val="single" w:sz="4" w:space="0" w:color="auto"/>
            </w:tcBorders>
            <w:noWrap/>
            <w:vAlign w:val="bottom"/>
            <w:hideMark/>
          </w:tcPr>
          <w:p w14:paraId="029DAE0A" w14:textId="77777777" w:rsidR="00E849A4" w:rsidRPr="00E849A4" w:rsidRDefault="00E849A4" w:rsidP="00C21813">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E849A4">
              <w:rPr>
                <w:rFonts w:ascii="Times New Roman" w:eastAsia="Times New Roman" w:hAnsi="Times New Roman" w:cs="Times New Roman"/>
                <w:color w:val="000000"/>
                <w:kern w:val="0"/>
                <w:sz w:val="16"/>
                <w:szCs w:val="16"/>
                <w:lang w:val="en-GB" w:eastAsia="it-IT"/>
                <w14:ligatures w14:val="none"/>
              </w:rPr>
              <w:t>surgical excision and topical dexamethasone ointment for one week</w:t>
            </w:r>
          </w:p>
        </w:tc>
      </w:tr>
      <w:tr w:rsidR="00B27417" w:rsidRPr="00E879C1" w14:paraId="556D9586" w14:textId="77777777" w:rsidTr="0077021E">
        <w:trPr>
          <w:trHeight w:val="288"/>
        </w:trPr>
        <w:tc>
          <w:tcPr>
            <w:tcW w:w="1751" w:type="dxa"/>
            <w:tcBorders>
              <w:top w:val="single" w:sz="4" w:space="0" w:color="auto"/>
              <w:left w:val="single" w:sz="4" w:space="0" w:color="auto"/>
              <w:bottom w:val="single" w:sz="4" w:space="0" w:color="auto"/>
              <w:right w:val="single" w:sz="4" w:space="0" w:color="auto"/>
            </w:tcBorders>
            <w:noWrap/>
            <w:vAlign w:val="bottom"/>
          </w:tcPr>
          <w:p w14:paraId="212581DF" w14:textId="77777777" w:rsidR="00B27417" w:rsidRPr="00D11FCC" w:rsidRDefault="00B27417" w:rsidP="00B27417">
            <w:pPr>
              <w:spacing w:line="240" w:lineRule="auto"/>
              <w:jc w:val="center"/>
              <w:rPr>
                <w:rFonts w:ascii="Times New Roman" w:eastAsia="Times New Roman" w:hAnsi="Times New Roman" w:cs="Times New Roman"/>
                <w:color w:val="000000"/>
                <w:kern w:val="0"/>
                <w:sz w:val="16"/>
                <w:szCs w:val="16"/>
                <w:lang w:val="en-GB" w:eastAsia="it-IT"/>
                <w14:ligatures w14:val="none"/>
              </w:rPr>
            </w:pPr>
          </w:p>
          <w:p w14:paraId="0C538B4C" w14:textId="394859E7" w:rsidR="00B27417" w:rsidRDefault="00B27417" w:rsidP="00B27417">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Mus et al. (2025) [1</w:t>
            </w:r>
            <w:r w:rsidR="0043280E">
              <w:rPr>
                <w:rFonts w:ascii="Times New Roman" w:eastAsia="Times New Roman" w:hAnsi="Times New Roman" w:cs="Times New Roman"/>
                <w:color w:val="000000"/>
                <w:kern w:val="0"/>
                <w:sz w:val="16"/>
                <w:szCs w:val="16"/>
                <w:lang w:eastAsia="it-IT"/>
                <w14:ligatures w14:val="none"/>
              </w:rPr>
              <w:t>3</w:t>
            </w:r>
            <w:r>
              <w:rPr>
                <w:rFonts w:ascii="Times New Roman" w:eastAsia="Times New Roman" w:hAnsi="Times New Roman" w:cs="Times New Roman"/>
                <w:color w:val="000000"/>
                <w:kern w:val="0"/>
                <w:sz w:val="16"/>
                <w:szCs w:val="16"/>
                <w:lang w:eastAsia="it-IT"/>
                <w14:ligatures w14:val="none"/>
              </w:rPr>
              <w:t>]</w:t>
            </w:r>
          </w:p>
        </w:tc>
        <w:tc>
          <w:tcPr>
            <w:tcW w:w="910" w:type="dxa"/>
            <w:tcBorders>
              <w:top w:val="single" w:sz="4" w:space="0" w:color="auto"/>
              <w:left w:val="nil"/>
              <w:bottom w:val="single" w:sz="4" w:space="0" w:color="auto"/>
              <w:right w:val="single" w:sz="4" w:space="0" w:color="auto"/>
            </w:tcBorders>
            <w:noWrap/>
            <w:vAlign w:val="bottom"/>
          </w:tcPr>
          <w:p w14:paraId="7C1390FD" w14:textId="73E38746" w:rsidR="00B27417" w:rsidRDefault="00B27417" w:rsidP="00B27417">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F</w:t>
            </w:r>
          </w:p>
        </w:tc>
        <w:tc>
          <w:tcPr>
            <w:tcW w:w="582" w:type="dxa"/>
            <w:tcBorders>
              <w:top w:val="single" w:sz="4" w:space="0" w:color="auto"/>
              <w:left w:val="nil"/>
              <w:bottom w:val="single" w:sz="4" w:space="0" w:color="auto"/>
              <w:right w:val="single" w:sz="4" w:space="0" w:color="auto"/>
            </w:tcBorders>
            <w:noWrap/>
            <w:vAlign w:val="bottom"/>
          </w:tcPr>
          <w:p w14:paraId="15AE2476" w14:textId="21129A99" w:rsidR="00B27417" w:rsidRDefault="00B27417" w:rsidP="00B27417">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62</w:t>
            </w:r>
          </w:p>
        </w:tc>
        <w:tc>
          <w:tcPr>
            <w:tcW w:w="1415" w:type="dxa"/>
            <w:tcBorders>
              <w:top w:val="single" w:sz="4" w:space="0" w:color="auto"/>
              <w:left w:val="nil"/>
              <w:bottom w:val="single" w:sz="4" w:space="0" w:color="auto"/>
              <w:right w:val="single" w:sz="4" w:space="0" w:color="auto"/>
            </w:tcBorders>
            <w:noWrap/>
            <w:vAlign w:val="bottom"/>
          </w:tcPr>
          <w:p w14:paraId="54B981BB" w14:textId="54299A8A" w:rsidR="00B27417" w:rsidRDefault="00B27417" w:rsidP="00B27417">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Italy</w:t>
            </w:r>
          </w:p>
        </w:tc>
        <w:tc>
          <w:tcPr>
            <w:tcW w:w="931" w:type="dxa"/>
            <w:tcBorders>
              <w:top w:val="single" w:sz="4" w:space="0" w:color="auto"/>
              <w:left w:val="nil"/>
              <w:bottom w:val="single" w:sz="4" w:space="0" w:color="auto"/>
              <w:right w:val="single" w:sz="4" w:space="0" w:color="auto"/>
            </w:tcBorders>
            <w:noWrap/>
            <w:vAlign w:val="bottom"/>
          </w:tcPr>
          <w:p w14:paraId="6BB2CBFB" w14:textId="526A8AB7" w:rsidR="00B27417" w:rsidRPr="00E849A4" w:rsidRDefault="00B27417" w:rsidP="00B27417">
            <w:pPr>
              <w:spacing w:line="240" w:lineRule="auto"/>
              <w:jc w:val="center"/>
              <w:rPr>
                <w:rFonts w:ascii="Times New Roman" w:eastAsia="Times New Roman" w:hAnsi="Times New Roman" w:cs="Times New Roman"/>
                <w:color w:val="1F1F1F"/>
                <w:kern w:val="0"/>
                <w:sz w:val="16"/>
                <w:szCs w:val="16"/>
                <w:lang w:val="en-GB" w:eastAsia="it-IT"/>
                <w14:ligatures w14:val="none"/>
              </w:rPr>
            </w:pPr>
            <w:r w:rsidRPr="00E849A4">
              <w:rPr>
                <w:rFonts w:ascii="Times New Roman" w:eastAsia="Times New Roman" w:hAnsi="Times New Roman" w:cs="Times New Roman"/>
                <w:color w:val="1F1F1F"/>
                <w:kern w:val="0"/>
                <w:sz w:val="16"/>
                <w:szCs w:val="16"/>
                <w:lang w:val="en-GB" w:eastAsia="it-IT"/>
                <w14:ligatures w14:val="none"/>
              </w:rPr>
              <w:t>living in the countryside with animals</w:t>
            </w:r>
          </w:p>
        </w:tc>
        <w:tc>
          <w:tcPr>
            <w:tcW w:w="1441" w:type="dxa"/>
            <w:tcBorders>
              <w:top w:val="single" w:sz="4" w:space="0" w:color="auto"/>
              <w:left w:val="nil"/>
              <w:bottom w:val="single" w:sz="4" w:space="0" w:color="auto"/>
              <w:right w:val="single" w:sz="4" w:space="0" w:color="auto"/>
            </w:tcBorders>
            <w:noWrap/>
            <w:vAlign w:val="bottom"/>
          </w:tcPr>
          <w:p w14:paraId="45484F59" w14:textId="4892321B" w:rsidR="00B27417" w:rsidRPr="00B27417" w:rsidRDefault="00B27417" w:rsidP="00B27417">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B27417">
              <w:rPr>
                <w:rFonts w:ascii="Times New Roman" w:eastAsia="Times New Roman" w:hAnsi="Times New Roman" w:cs="Times New Roman"/>
                <w:color w:val="1B1B1B"/>
                <w:kern w:val="0"/>
                <w:sz w:val="16"/>
                <w:szCs w:val="16"/>
                <w:lang w:val="en-GB" w:eastAsia="it-IT"/>
                <w14:ligatures w14:val="none"/>
              </w:rPr>
              <w:t>ocular redness, pain and discomfort associated with itching, and foreign body sensation</w:t>
            </w:r>
          </w:p>
        </w:tc>
        <w:tc>
          <w:tcPr>
            <w:tcW w:w="1066" w:type="dxa"/>
            <w:tcBorders>
              <w:top w:val="single" w:sz="4" w:space="0" w:color="auto"/>
              <w:left w:val="nil"/>
              <w:bottom w:val="single" w:sz="4" w:space="0" w:color="auto"/>
              <w:right w:val="single" w:sz="4" w:space="0" w:color="auto"/>
            </w:tcBorders>
            <w:noWrap/>
            <w:vAlign w:val="bottom"/>
          </w:tcPr>
          <w:p w14:paraId="0218EA38" w14:textId="51DAE344" w:rsidR="00B27417" w:rsidRPr="00B27417" w:rsidRDefault="00B27417" w:rsidP="00B27417">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0F7B86">
              <w:rPr>
                <w:rFonts w:ascii="Times New Roman" w:eastAsia="Times New Roman" w:hAnsi="Times New Roman" w:cs="Times New Roman"/>
                <w:color w:val="000000"/>
                <w:kern w:val="0"/>
                <w:sz w:val="16"/>
                <w:szCs w:val="16"/>
                <w:lang w:eastAsia="it-IT"/>
                <w14:ligatures w14:val="none"/>
              </w:rPr>
              <w:t>conjunctivitis</w:t>
            </w:r>
          </w:p>
        </w:tc>
        <w:tc>
          <w:tcPr>
            <w:tcW w:w="1806" w:type="dxa"/>
            <w:tcBorders>
              <w:top w:val="single" w:sz="4" w:space="0" w:color="auto"/>
              <w:left w:val="nil"/>
              <w:bottom w:val="single" w:sz="4" w:space="0" w:color="auto"/>
              <w:right w:val="single" w:sz="4" w:space="0" w:color="auto"/>
            </w:tcBorders>
            <w:noWrap/>
            <w:vAlign w:val="bottom"/>
          </w:tcPr>
          <w:p w14:paraId="10DE1481" w14:textId="109DA150" w:rsidR="00B27417" w:rsidRPr="00B27417" w:rsidRDefault="00B27417" w:rsidP="00B27417">
            <w:pPr>
              <w:spacing w:line="240" w:lineRule="auto"/>
              <w:jc w:val="center"/>
              <w:rPr>
                <w:rFonts w:ascii="Times New Roman" w:eastAsia="Times New Roman" w:hAnsi="Times New Roman" w:cs="Times New Roman"/>
                <w:i/>
                <w:iCs/>
                <w:color w:val="000000"/>
                <w:kern w:val="0"/>
                <w:sz w:val="16"/>
                <w:szCs w:val="16"/>
                <w:lang w:val="en-GB" w:eastAsia="it-IT"/>
                <w14:ligatures w14:val="none"/>
              </w:rPr>
            </w:pPr>
            <w:r>
              <w:rPr>
                <w:rFonts w:ascii="Times New Roman" w:eastAsia="Times New Roman" w:hAnsi="Times New Roman" w:cs="Times New Roman"/>
                <w:i/>
                <w:iCs/>
                <w:color w:val="000000"/>
                <w:kern w:val="0"/>
                <w:sz w:val="16"/>
                <w:szCs w:val="16"/>
                <w:lang w:val="en-GB" w:eastAsia="it-IT"/>
                <w14:ligatures w14:val="none"/>
              </w:rPr>
              <w:t>Dirofilaria repens</w:t>
            </w:r>
          </w:p>
        </w:tc>
        <w:tc>
          <w:tcPr>
            <w:tcW w:w="4375" w:type="dxa"/>
            <w:tcBorders>
              <w:top w:val="single" w:sz="4" w:space="0" w:color="auto"/>
              <w:left w:val="nil"/>
              <w:bottom w:val="single" w:sz="4" w:space="0" w:color="auto"/>
              <w:right w:val="single" w:sz="4" w:space="0" w:color="auto"/>
            </w:tcBorders>
            <w:noWrap/>
            <w:vAlign w:val="bottom"/>
          </w:tcPr>
          <w:p w14:paraId="32C54826" w14:textId="3A75ACC4" w:rsidR="00B27417" w:rsidRPr="00B27417" w:rsidRDefault="00B27417" w:rsidP="00B27417">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B27417">
              <w:rPr>
                <w:rFonts w:ascii="Times New Roman" w:eastAsia="Times New Roman" w:hAnsi="Times New Roman" w:cs="Times New Roman"/>
                <w:color w:val="000000"/>
                <w:kern w:val="0"/>
                <w:sz w:val="16"/>
                <w:szCs w:val="16"/>
                <w:lang w:val="en-GB" w:eastAsia="it-IT"/>
                <w14:ligatures w14:val="none"/>
              </w:rPr>
              <w:t>A combination of 10% Phenylephrine and Oxybuprocain eye drops instilled in the conjunctival sac to reduce the worm’s motility</w:t>
            </w:r>
            <w:r>
              <w:rPr>
                <w:rFonts w:ascii="Times New Roman" w:eastAsia="Times New Roman" w:hAnsi="Times New Roman" w:cs="Times New Roman"/>
                <w:color w:val="000000"/>
                <w:kern w:val="0"/>
                <w:sz w:val="16"/>
                <w:szCs w:val="16"/>
                <w:lang w:val="en-GB" w:eastAsia="it-IT"/>
                <w14:ligatures w14:val="none"/>
              </w:rPr>
              <w:t xml:space="preserve"> and then </w:t>
            </w:r>
            <w:r w:rsidRPr="00E849A4">
              <w:rPr>
                <w:rFonts w:ascii="Times New Roman" w:eastAsia="Times New Roman" w:hAnsi="Times New Roman" w:cs="Times New Roman"/>
                <w:color w:val="000000"/>
                <w:kern w:val="0"/>
                <w:sz w:val="16"/>
                <w:szCs w:val="16"/>
                <w:lang w:val="en-GB" w:eastAsia="it-IT"/>
                <w14:ligatures w14:val="none"/>
              </w:rPr>
              <w:t xml:space="preserve"> surgical excision</w:t>
            </w:r>
          </w:p>
        </w:tc>
      </w:tr>
      <w:tr w:rsidR="00EF762E" w:rsidRPr="00E879C1" w14:paraId="0E43C14A" w14:textId="77777777" w:rsidTr="0077021E">
        <w:trPr>
          <w:trHeight w:val="288"/>
        </w:trPr>
        <w:tc>
          <w:tcPr>
            <w:tcW w:w="1751" w:type="dxa"/>
            <w:tcBorders>
              <w:top w:val="nil"/>
              <w:left w:val="single" w:sz="4" w:space="0" w:color="auto"/>
              <w:bottom w:val="single" w:sz="4" w:space="0" w:color="auto"/>
              <w:right w:val="single" w:sz="4" w:space="0" w:color="auto"/>
            </w:tcBorders>
            <w:noWrap/>
            <w:vAlign w:val="bottom"/>
          </w:tcPr>
          <w:p w14:paraId="25C9B4BB" w14:textId="4BC9D751" w:rsidR="00EF762E" w:rsidRDefault="00EF762E" w:rsidP="00EF762E">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 xml:space="preserve">Santilli et al. (2025) </w:t>
            </w:r>
          </w:p>
          <w:p w14:paraId="6D315E5D" w14:textId="6E1A2E42" w:rsidR="00EF762E" w:rsidRPr="00E849A4" w:rsidRDefault="00EF762E" w:rsidP="00EF762E">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(present case)</w:t>
            </w:r>
          </w:p>
        </w:tc>
        <w:tc>
          <w:tcPr>
            <w:tcW w:w="910" w:type="dxa"/>
            <w:tcBorders>
              <w:top w:val="nil"/>
              <w:left w:val="nil"/>
              <w:bottom w:val="single" w:sz="4" w:space="0" w:color="auto"/>
              <w:right w:val="single" w:sz="4" w:space="0" w:color="auto"/>
            </w:tcBorders>
            <w:noWrap/>
            <w:vAlign w:val="bottom"/>
          </w:tcPr>
          <w:p w14:paraId="19FE032F" w14:textId="19562442" w:rsidR="00EF762E" w:rsidRPr="00E849A4" w:rsidRDefault="00EF762E" w:rsidP="00EF762E">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M</w:t>
            </w:r>
          </w:p>
        </w:tc>
        <w:tc>
          <w:tcPr>
            <w:tcW w:w="582" w:type="dxa"/>
            <w:tcBorders>
              <w:top w:val="nil"/>
              <w:left w:val="nil"/>
              <w:bottom w:val="single" w:sz="4" w:space="0" w:color="auto"/>
              <w:right w:val="single" w:sz="4" w:space="0" w:color="auto"/>
            </w:tcBorders>
            <w:noWrap/>
            <w:vAlign w:val="bottom"/>
          </w:tcPr>
          <w:p w14:paraId="40CCDD0B" w14:textId="2515FCC6" w:rsidR="00EF762E" w:rsidRPr="00E849A4" w:rsidRDefault="00EF762E" w:rsidP="00EF762E">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75</w:t>
            </w:r>
          </w:p>
        </w:tc>
        <w:tc>
          <w:tcPr>
            <w:tcW w:w="1415" w:type="dxa"/>
            <w:tcBorders>
              <w:top w:val="nil"/>
              <w:left w:val="nil"/>
              <w:bottom w:val="single" w:sz="4" w:space="0" w:color="auto"/>
              <w:right w:val="single" w:sz="4" w:space="0" w:color="auto"/>
            </w:tcBorders>
            <w:noWrap/>
            <w:vAlign w:val="bottom"/>
          </w:tcPr>
          <w:p w14:paraId="0E48C6F7" w14:textId="6F493AAE" w:rsidR="00EF762E" w:rsidRPr="00E849A4" w:rsidRDefault="00EF762E" w:rsidP="00EF762E">
            <w:pPr>
              <w:spacing w:line="240" w:lineRule="auto"/>
              <w:jc w:val="center"/>
              <w:rPr>
                <w:rFonts w:ascii="Times New Roman" w:eastAsia="Times New Roman" w:hAnsi="Times New Roman" w:cs="Times New Roman"/>
                <w:color w:val="000000"/>
                <w:kern w:val="0"/>
                <w:sz w:val="16"/>
                <w:szCs w:val="16"/>
                <w:lang w:eastAsia="it-IT"/>
                <w14:ligatures w14:val="none"/>
              </w:rPr>
            </w:pPr>
            <w:r>
              <w:rPr>
                <w:rFonts w:ascii="Times New Roman" w:eastAsia="Times New Roman" w:hAnsi="Times New Roman" w:cs="Times New Roman"/>
                <w:color w:val="000000"/>
                <w:kern w:val="0"/>
                <w:sz w:val="16"/>
                <w:szCs w:val="16"/>
                <w:lang w:eastAsia="it-IT"/>
                <w14:ligatures w14:val="none"/>
              </w:rPr>
              <w:t>Italy</w:t>
            </w:r>
          </w:p>
        </w:tc>
        <w:tc>
          <w:tcPr>
            <w:tcW w:w="931" w:type="dxa"/>
            <w:tcBorders>
              <w:top w:val="nil"/>
              <w:left w:val="nil"/>
              <w:bottom w:val="single" w:sz="4" w:space="0" w:color="auto"/>
              <w:right w:val="single" w:sz="4" w:space="0" w:color="auto"/>
            </w:tcBorders>
            <w:noWrap/>
            <w:vAlign w:val="bottom"/>
          </w:tcPr>
          <w:p w14:paraId="1905AEA6" w14:textId="7E764B94" w:rsidR="00EF762E" w:rsidRPr="00EF762E" w:rsidRDefault="00EF762E" w:rsidP="00EF762E">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E849A4">
              <w:rPr>
                <w:rFonts w:ascii="Times New Roman" w:eastAsia="Times New Roman" w:hAnsi="Times New Roman" w:cs="Times New Roman"/>
                <w:color w:val="1F1F1F"/>
                <w:kern w:val="0"/>
                <w:sz w:val="16"/>
                <w:szCs w:val="16"/>
                <w:lang w:val="en-GB" w:eastAsia="it-IT"/>
                <w14:ligatures w14:val="none"/>
              </w:rPr>
              <w:t>living in the countryside with animals</w:t>
            </w:r>
          </w:p>
        </w:tc>
        <w:tc>
          <w:tcPr>
            <w:tcW w:w="1441" w:type="dxa"/>
            <w:tcBorders>
              <w:top w:val="nil"/>
              <w:left w:val="nil"/>
              <w:bottom w:val="single" w:sz="4" w:space="0" w:color="auto"/>
              <w:right w:val="single" w:sz="4" w:space="0" w:color="auto"/>
            </w:tcBorders>
            <w:noWrap/>
            <w:vAlign w:val="bottom"/>
          </w:tcPr>
          <w:p w14:paraId="0A09E3A2" w14:textId="4E535954" w:rsidR="00EF762E" w:rsidRPr="00EF762E" w:rsidRDefault="00EF762E" w:rsidP="00EF762E">
            <w:pPr>
              <w:spacing w:line="240" w:lineRule="auto"/>
              <w:jc w:val="center"/>
              <w:rPr>
                <w:rFonts w:ascii="Times New Roman" w:eastAsia="Times New Roman" w:hAnsi="Times New Roman" w:cs="Times New Roman"/>
                <w:color w:val="1B1B1B"/>
                <w:kern w:val="0"/>
                <w:sz w:val="16"/>
                <w:szCs w:val="16"/>
                <w:lang w:val="en-GB" w:eastAsia="it-IT"/>
                <w14:ligatures w14:val="none"/>
              </w:rPr>
            </w:pPr>
            <w:r w:rsidRPr="00E849A4">
              <w:rPr>
                <w:rFonts w:ascii="Times New Roman" w:eastAsia="Times New Roman" w:hAnsi="Times New Roman" w:cs="Times New Roman"/>
                <w:color w:val="1B1B1B"/>
                <w:kern w:val="0"/>
                <w:sz w:val="16"/>
                <w:szCs w:val="16"/>
                <w:lang w:val="en-GB" w:eastAsia="it-IT"/>
                <w14:ligatures w14:val="none"/>
              </w:rPr>
              <w:t>redness, foreign body sensation,</w:t>
            </w:r>
          </w:p>
        </w:tc>
        <w:tc>
          <w:tcPr>
            <w:tcW w:w="1066" w:type="dxa"/>
            <w:tcBorders>
              <w:top w:val="single" w:sz="4" w:space="0" w:color="auto"/>
              <w:left w:val="nil"/>
              <w:bottom w:val="single" w:sz="4" w:space="0" w:color="auto"/>
              <w:right w:val="single" w:sz="4" w:space="0" w:color="auto"/>
            </w:tcBorders>
            <w:noWrap/>
            <w:vAlign w:val="bottom"/>
          </w:tcPr>
          <w:p w14:paraId="386E82B6" w14:textId="6D7988AD" w:rsidR="00EF762E" w:rsidRPr="00EF762E" w:rsidRDefault="00EF762E" w:rsidP="00EF762E">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0F7B86">
              <w:rPr>
                <w:rFonts w:ascii="Times New Roman" w:eastAsia="Times New Roman" w:hAnsi="Times New Roman" w:cs="Times New Roman"/>
                <w:color w:val="000000"/>
                <w:kern w:val="0"/>
                <w:sz w:val="16"/>
                <w:szCs w:val="16"/>
                <w:lang w:eastAsia="it-IT"/>
                <w14:ligatures w14:val="none"/>
              </w:rPr>
              <w:t>conjunctivitis</w:t>
            </w:r>
          </w:p>
        </w:tc>
        <w:tc>
          <w:tcPr>
            <w:tcW w:w="1806" w:type="dxa"/>
            <w:tcBorders>
              <w:top w:val="nil"/>
              <w:left w:val="nil"/>
              <w:bottom w:val="single" w:sz="4" w:space="0" w:color="auto"/>
              <w:right w:val="single" w:sz="4" w:space="0" w:color="auto"/>
            </w:tcBorders>
            <w:noWrap/>
            <w:vAlign w:val="bottom"/>
          </w:tcPr>
          <w:p w14:paraId="02995730" w14:textId="1379A69F" w:rsidR="00EF762E" w:rsidRPr="00EF762E" w:rsidRDefault="00EF762E" w:rsidP="00EF762E">
            <w:pPr>
              <w:spacing w:line="240" w:lineRule="auto"/>
              <w:jc w:val="center"/>
              <w:rPr>
                <w:rFonts w:ascii="Times New Roman" w:eastAsia="Times New Roman" w:hAnsi="Times New Roman" w:cs="Times New Roman"/>
                <w:i/>
                <w:iCs/>
                <w:color w:val="000000"/>
                <w:kern w:val="0"/>
                <w:sz w:val="16"/>
                <w:szCs w:val="16"/>
                <w:lang w:val="en-GB" w:eastAsia="it-IT"/>
                <w14:ligatures w14:val="none"/>
              </w:rPr>
            </w:pPr>
            <w:r w:rsidRPr="00E849A4">
              <w:rPr>
                <w:rFonts w:ascii="Times New Roman" w:eastAsia="Times New Roman" w:hAnsi="Times New Roman" w:cs="Times New Roman"/>
                <w:i/>
                <w:iCs/>
                <w:color w:val="000000"/>
                <w:kern w:val="0"/>
                <w:sz w:val="16"/>
                <w:szCs w:val="16"/>
                <w:lang w:eastAsia="it-IT"/>
                <w14:ligatures w14:val="none"/>
              </w:rPr>
              <w:t>Dirofilaria repens</w:t>
            </w:r>
          </w:p>
        </w:tc>
        <w:tc>
          <w:tcPr>
            <w:tcW w:w="4375" w:type="dxa"/>
            <w:tcBorders>
              <w:top w:val="nil"/>
              <w:left w:val="nil"/>
              <w:bottom w:val="single" w:sz="4" w:space="0" w:color="auto"/>
              <w:right w:val="single" w:sz="4" w:space="0" w:color="auto"/>
            </w:tcBorders>
            <w:noWrap/>
            <w:vAlign w:val="bottom"/>
          </w:tcPr>
          <w:p w14:paraId="4FB28276" w14:textId="106AEFB3" w:rsidR="00EF762E" w:rsidRPr="00EF762E" w:rsidRDefault="00EF762E" w:rsidP="00EF762E">
            <w:pPr>
              <w:spacing w:line="240" w:lineRule="auto"/>
              <w:jc w:val="center"/>
              <w:rPr>
                <w:rFonts w:ascii="Times New Roman" w:eastAsia="Times New Roman" w:hAnsi="Times New Roman" w:cs="Times New Roman"/>
                <w:color w:val="000000"/>
                <w:kern w:val="0"/>
                <w:sz w:val="16"/>
                <w:szCs w:val="16"/>
                <w:lang w:val="en-GB" w:eastAsia="it-IT"/>
                <w14:ligatures w14:val="none"/>
              </w:rPr>
            </w:pPr>
            <w:r w:rsidRPr="00E849A4">
              <w:rPr>
                <w:rFonts w:ascii="Times New Roman" w:eastAsia="Times New Roman" w:hAnsi="Times New Roman" w:cs="Times New Roman"/>
                <w:color w:val="000000"/>
                <w:kern w:val="0"/>
                <w:sz w:val="16"/>
                <w:szCs w:val="16"/>
                <w:lang w:val="en-GB" w:eastAsia="it-IT"/>
                <w14:ligatures w14:val="none"/>
              </w:rPr>
              <w:t>surgical excision</w:t>
            </w:r>
            <w:r>
              <w:rPr>
                <w:rFonts w:ascii="Times New Roman" w:eastAsia="Times New Roman" w:hAnsi="Times New Roman" w:cs="Times New Roman"/>
                <w:color w:val="000000"/>
                <w:kern w:val="0"/>
                <w:sz w:val="16"/>
                <w:szCs w:val="16"/>
                <w:lang w:val="en-GB" w:eastAsia="it-IT"/>
                <w14:ligatures w14:val="none"/>
              </w:rPr>
              <w:t xml:space="preserve"> and </w:t>
            </w:r>
            <w:r w:rsidRPr="00EF762E">
              <w:rPr>
                <w:rFonts w:ascii="Times New Roman" w:hAnsi="Times New Roman" w:cs="Times New Roman"/>
                <w:sz w:val="16"/>
                <w:szCs w:val="16"/>
                <w:lang w:val="en-GB"/>
              </w:rPr>
              <w:t>topical treatment with an antibiotic ointment</w:t>
            </w:r>
          </w:p>
        </w:tc>
      </w:tr>
    </w:tbl>
    <w:p w14:paraId="5F4F37D5" w14:textId="7D6D9C20" w:rsidR="00C21813" w:rsidRPr="00EF762E" w:rsidRDefault="0077021E" w:rsidP="00E849A4">
      <w:pPr>
        <w:spacing w:line="480" w:lineRule="auto"/>
        <w:jc w:val="both"/>
        <w:rPr>
          <w:rFonts w:ascii="Times New Roman" w:hAnsi="Times New Roman" w:cs="Times New Roman"/>
          <w:b/>
          <w:bCs/>
          <w:lang w:val="en-GB"/>
        </w:rPr>
      </w:pPr>
      <w:r w:rsidRPr="00492588">
        <w:rPr>
          <w:rFonts w:ascii="Times New Roman" w:hAnsi="Times New Roman" w:cs="Times New Roman"/>
          <w:b/>
          <w:bCs/>
          <w:noProof/>
          <w:sz w:val="24"/>
          <w:szCs w:val="24"/>
          <w:lang w:val="en-GB"/>
        </w:rPr>
        <mc:AlternateContent>
          <mc:Choice Requires="wps">
            <w:drawing>
              <wp:anchor distT="45720" distB="45720" distL="114300" distR="114300" simplePos="0" relativeHeight="251659264" behindDoc="1" locked="0" layoutInCell="1" allowOverlap="1" wp14:anchorId="62A54734" wp14:editId="4454380A">
                <wp:simplePos x="0" y="0"/>
                <wp:positionH relativeFrom="column">
                  <wp:posOffset>-35560</wp:posOffset>
                </wp:positionH>
                <wp:positionV relativeFrom="paragraph">
                  <wp:posOffset>1659890</wp:posOffset>
                </wp:positionV>
                <wp:extent cx="9067800" cy="271145"/>
                <wp:effectExtent l="0" t="0" r="0" b="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0" cy="271145"/>
                        </a:xfrm>
                        <a:prstGeom prst="rect">
                          <a:avLst/>
                        </a:prstGeom>
                        <a:solidFill>
                          <a:srgbClr val="FFFFFF"/>
                        </a:solidFill>
                        <a:ln w="9525">
                          <a:noFill/>
                          <a:miter lim="800000"/>
                          <a:headEnd/>
                          <a:tailEnd/>
                        </a:ln>
                      </wps:spPr>
                      <wps:txbx>
                        <w:txbxContent>
                          <w:p w14:paraId="33AEA1D3" w14:textId="7BFF71A0" w:rsidR="00E849A4" w:rsidRPr="00E849A4" w:rsidRDefault="00E849A4" w:rsidP="00E849A4">
                            <w:pPr>
                              <w:rPr>
                                <w:rFonts w:ascii="Times New Roman" w:hAnsi="Times New Roman" w:cs="Times New Roman"/>
                                <w:sz w:val="20"/>
                                <w:szCs w:val="20"/>
                                <w:lang w:val="en-GB"/>
                                <w14:textOutline w14:w="9525" w14:cap="rnd" w14:cmpd="sng" w14:algn="ctr">
                                  <w14:noFill/>
                                  <w14:prstDash w14:val="solid"/>
                                  <w14:bevel/>
                                </w14:textOutline>
                              </w:rPr>
                            </w:pPr>
                            <w:r w:rsidRPr="00E849A4">
                              <w:rPr>
                                <w:rFonts w:ascii="Times New Roman" w:hAnsi="Times New Roman" w:cs="Times New Roman"/>
                                <w:b/>
                                <w:bCs/>
                                <w:sz w:val="20"/>
                                <w:szCs w:val="20"/>
                                <w:lang w:val="en-GB"/>
                                <w14:textOutline w14:w="9525" w14:cap="rnd" w14:cmpd="sng" w14:algn="ctr">
                                  <w14:noFill/>
                                  <w14:prstDash w14:val="solid"/>
                                  <w14:bevel/>
                                </w14:textOutline>
                              </w:rPr>
                              <w:t>Tab 1.</w:t>
                            </w:r>
                            <w:r w:rsidRPr="00E849A4">
                              <w:rPr>
                                <w:rFonts w:ascii="Times New Roman" w:hAnsi="Times New Roman" w:cs="Times New Roman"/>
                                <w:sz w:val="20"/>
                                <w:szCs w:val="20"/>
                                <w:lang w:val="en-GB"/>
                                <w14:textOutline w14:w="9525" w14:cap="rnd" w14:cmpd="sng" w14:algn="ctr">
                                  <w14:noFill/>
                                  <w14:prstDash w14:val="solid"/>
                                  <w14:bevel/>
                                </w14:textOutline>
                              </w:rPr>
                              <w:t xml:space="preserve"> Literature review regarding human subconjunctival </w:t>
                            </w:r>
                            <w:r w:rsidR="00890551" w:rsidRPr="00890551">
                              <w:rPr>
                                <w:rFonts w:ascii="Times New Roman" w:hAnsi="Times New Roman" w:cs="Times New Roman"/>
                                <w:i/>
                                <w:iCs/>
                                <w:sz w:val="20"/>
                                <w:szCs w:val="20"/>
                                <w:lang w:val="en-GB"/>
                                <w14:textOutline w14:w="9525" w14:cap="rnd" w14:cmpd="sng" w14:algn="ctr">
                                  <w14:noFill/>
                                  <w14:prstDash w14:val="solid"/>
                                  <w14:bevel/>
                                </w14:textOutline>
                              </w:rPr>
                              <w:t>dirofilariasis</w:t>
                            </w:r>
                            <w:r w:rsidRPr="00E849A4">
                              <w:rPr>
                                <w:rFonts w:ascii="Times New Roman" w:hAnsi="Times New Roman" w:cs="Times New Roman"/>
                                <w:sz w:val="20"/>
                                <w:szCs w:val="20"/>
                                <w:lang w:val="en-GB"/>
                                <w14:textOutline w14:w="9525" w14:cap="rnd" w14:cmpd="sng" w14:algn="ctr">
                                  <w14:noFill/>
                                  <w14:prstDash w14:val="solid"/>
                                  <w14:bevel/>
                                </w14:textOutline>
                              </w:rPr>
                              <w:t xml:space="preserve"> cases in European subjects with no history of foreign travel in the last ten years (2015-2025)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54734" id="_x0000_t202" coordsize="21600,21600" o:spt="202" path="m,l,21600r21600,l21600,xe">
                <v:stroke joinstyle="miter"/>
                <v:path gradientshapeok="t" o:connecttype="rect"/>
              </v:shapetype>
              <v:shape id="Casella di testo 2" o:spid="_x0000_s1026" type="#_x0000_t202" style="position:absolute;left:0;text-align:left;margin-left:-2.8pt;margin-top:130.7pt;width:714pt;height:21.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" stroked="f">
                <v:textbox>
                  <w:txbxContent>
                    <w:p w14:paraId="33AEA1D3" w14:textId="7BFF71A0" w:rsidR="00E849A4" w:rsidRPr="00E849A4" w:rsidRDefault="00E849A4" w:rsidP="00E849A4">
                      <w:pPr>
                        <w:rPr>
                          <w:rFonts w:ascii="Times New Roman" w:hAnsi="Times New Roman" w:cs="Times New Roman"/>
                          <w:sz w:val="20"/>
                          <w:szCs w:val="20"/>
                          <w:lang w:val="en-GB"/>
                          <w14:textOutline w14:w="9525" w14:cap="rnd" w14:cmpd="sng" w14:algn="ctr">
                            <w14:noFill/>
                            <w14:prstDash w14:val="solid"/>
                            <w14:bevel/>
                          </w14:textOutline>
                        </w:rPr>
                      </w:pPr>
                      <w:r w:rsidRPr="00E849A4">
                        <w:rPr>
                          <w:rFonts w:ascii="Times New Roman" w:hAnsi="Times New Roman" w:cs="Times New Roman"/>
                          <w:b/>
                          <w:bCs/>
                          <w:sz w:val="20"/>
                          <w:szCs w:val="20"/>
                          <w:lang w:val="en-GB"/>
                          <w14:textOutline w14:w="9525" w14:cap="rnd" w14:cmpd="sng" w14:algn="ctr">
                            <w14:noFill/>
                            <w14:prstDash w14:val="solid"/>
                            <w14:bevel/>
                          </w14:textOutline>
                        </w:rPr>
                        <w:t>Tab 1.</w:t>
                      </w:r>
                      <w:r w:rsidRPr="00E849A4">
                        <w:rPr>
                          <w:rFonts w:ascii="Times New Roman" w:hAnsi="Times New Roman" w:cs="Times New Roman"/>
                          <w:sz w:val="20"/>
                          <w:szCs w:val="20"/>
                          <w:lang w:val="en-GB"/>
                          <w14:textOutline w14:w="9525" w14:cap="rnd" w14:cmpd="sng" w14:algn="ctr">
                            <w14:noFill/>
                            <w14:prstDash w14:val="solid"/>
                            <w14:bevel/>
                          </w14:textOutline>
                        </w:rPr>
                        <w:t xml:space="preserve"> Literature review regarding human subconjunctival </w:t>
                      </w:r>
                      <w:r w:rsidR="00890551" w:rsidRPr="00890551">
                        <w:rPr>
                          <w:rFonts w:ascii="Times New Roman" w:hAnsi="Times New Roman" w:cs="Times New Roman"/>
                          <w:i/>
                          <w:iCs/>
                          <w:sz w:val="20"/>
                          <w:szCs w:val="20"/>
                          <w:lang w:val="en-GB"/>
                          <w14:textOutline w14:w="9525" w14:cap="rnd" w14:cmpd="sng" w14:algn="ctr">
                            <w14:noFill/>
                            <w14:prstDash w14:val="solid"/>
                            <w14:bevel/>
                          </w14:textOutline>
                        </w:rPr>
                        <w:t>dirofilariasis</w:t>
                      </w:r>
                      <w:r w:rsidRPr="00E849A4">
                        <w:rPr>
                          <w:rFonts w:ascii="Times New Roman" w:hAnsi="Times New Roman" w:cs="Times New Roman"/>
                          <w:sz w:val="20"/>
                          <w:szCs w:val="20"/>
                          <w:lang w:val="en-GB"/>
                          <w14:textOutline w14:w="9525" w14:cap="rnd" w14:cmpd="sng" w14:algn="ctr">
                            <w14:noFill/>
                            <w14:prstDash w14:val="solid"/>
                            <w14:bevel/>
                          </w14:textOutline>
                        </w:rPr>
                        <w:t xml:space="preserve"> cases in European subjects with no history of foreign travel in the last ten years (2015-2025)</w:t>
                      </w:r>
                    </w:p>
                  </w:txbxContent>
                </v:textbox>
              </v:shape>
            </w:pict>
          </mc:Fallback>
        </mc:AlternateContent>
      </w:r>
    </w:p>
    <w:p w14:paraId="572DAB8C" w14:textId="0FA2A3C5" w:rsidR="00EF762E" w:rsidRDefault="00EF762E" w:rsidP="00E849A4">
      <w:pPr>
        <w:spacing w:line="480" w:lineRule="auto"/>
        <w:jc w:val="both"/>
        <w:rPr>
          <w:rFonts w:ascii="Times New Roman" w:hAnsi="Times New Roman" w:cs="Times New Roman"/>
          <w:b/>
          <w:bCs/>
          <w:lang w:val="en-GB"/>
        </w:rPr>
      </w:pPr>
    </w:p>
    <w:p w14:paraId="3D73AFA3" w14:textId="3176E785" w:rsidR="00EF762E" w:rsidRDefault="00EF762E" w:rsidP="00E849A4">
      <w:pPr>
        <w:spacing w:line="480" w:lineRule="auto"/>
        <w:jc w:val="both"/>
        <w:rPr>
          <w:rFonts w:ascii="Times New Roman" w:hAnsi="Times New Roman" w:cs="Times New Roman"/>
          <w:b/>
          <w:bCs/>
          <w:lang w:val="en-GB"/>
        </w:rPr>
      </w:pPr>
    </w:p>
    <w:p w14:paraId="3750D219" w14:textId="77777777" w:rsidR="00EF762E" w:rsidRDefault="00EF762E" w:rsidP="00E849A4">
      <w:pPr>
        <w:spacing w:line="480" w:lineRule="auto"/>
        <w:jc w:val="both"/>
        <w:rPr>
          <w:rFonts w:ascii="Times New Roman" w:hAnsi="Times New Roman" w:cs="Times New Roman"/>
          <w:b/>
          <w:bCs/>
          <w:lang w:val="en-GB"/>
        </w:rPr>
      </w:pPr>
    </w:p>
    <w:p w14:paraId="2DB82CF9" w14:textId="77777777" w:rsidR="0077021E" w:rsidRDefault="0077021E" w:rsidP="00E849A4">
      <w:pPr>
        <w:spacing w:line="480" w:lineRule="auto"/>
        <w:jc w:val="both"/>
        <w:rPr>
          <w:rFonts w:ascii="Times New Roman" w:hAnsi="Times New Roman" w:cs="Times New Roman"/>
          <w:b/>
          <w:bCs/>
          <w:lang w:val="en-GB"/>
        </w:rPr>
      </w:pPr>
    </w:p>
    <w:p w14:paraId="1EB59987" w14:textId="77777777" w:rsidR="0077021E" w:rsidRDefault="0077021E" w:rsidP="00E849A4">
      <w:pPr>
        <w:spacing w:line="480" w:lineRule="auto"/>
        <w:jc w:val="both"/>
        <w:rPr>
          <w:rFonts w:ascii="Times New Roman" w:hAnsi="Times New Roman" w:cs="Times New Roman"/>
          <w:b/>
          <w:bCs/>
          <w:lang w:val="en-GB"/>
        </w:rPr>
      </w:pPr>
    </w:p>
    <w:p w14:paraId="31A17836" w14:textId="77777777" w:rsidR="0077021E" w:rsidRDefault="0077021E" w:rsidP="00E849A4">
      <w:pPr>
        <w:spacing w:line="480" w:lineRule="auto"/>
        <w:jc w:val="both"/>
        <w:rPr>
          <w:rFonts w:ascii="Times New Roman" w:hAnsi="Times New Roman" w:cs="Times New Roman"/>
          <w:b/>
          <w:bCs/>
          <w:lang w:val="en-GB"/>
        </w:rPr>
      </w:pPr>
    </w:p>
    <w:p w14:paraId="3F8C4575" w14:textId="77777777" w:rsidR="0077021E" w:rsidRDefault="0077021E" w:rsidP="00E849A4">
      <w:pPr>
        <w:spacing w:line="480" w:lineRule="auto"/>
        <w:jc w:val="both"/>
        <w:rPr>
          <w:rFonts w:ascii="Times New Roman" w:hAnsi="Times New Roman" w:cs="Times New Roman"/>
          <w:b/>
          <w:bCs/>
          <w:lang w:val="en-GB"/>
        </w:rPr>
      </w:pPr>
    </w:p>
    <w:p w14:paraId="658696DD" w14:textId="77777777" w:rsidR="0077021E" w:rsidRDefault="0077021E" w:rsidP="00E849A4">
      <w:pPr>
        <w:spacing w:line="480" w:lineRule="auto"/>
        <w:jc w:val="both"/>
        <w:rPr>
          <w:rFonts w:ascii="Times New Roman" w:hAnsi="Times New Roman" w:cs="Times New Roman"/>
          <w:b/>
          <w:bCs/>
          <w:lang w:val="en-GB"/>
        </w:rPr>
      </w:pPr>
    </w:p>
    <w:p w14:paraId="4F9EDD04" w14:textId="77777777" w:rsidR="0077021E" w:rsidRDefault="0077021E" w:rsidP="00E849A4">
      <w:pPr>
        <w:spacing w:line="480" w:lineRule="auto"/>
        <w:jc w:val="both"/>
        <w:rPr>
          <w:rFonts w:ascii="Times New Roman" w:hAnsi="Times New Roman" w:cs="Times New Roman"/>
          <w:b/>
          <w:bCs/>
          <w:lang w:val="en-GB"/>
        </w:rPr>
      </w:pPr>
    </w:p>
    <w:p w14:paraId="20CB7A12" w14:textId="77777777" w:rsidR="0077021E" w:rsidRDefault="0077021E" w:rsidP="00E849A4">
      <w:pPr>
        <w:spacing w:line="480" w:lineRule="auto"/>
        <w:jc w:val="both"/>
        <w:rPr>
          <w:rFonts w:ascii="Times New Roman" w:hAnsi="Times New Roman" w:cs="Times New Roman"/>
          <w:b/>
          <w:bCs/>
          <w:lang w:val="en-GB"/>
        </w:rPr>
      </w:pPr>
    </w:p>
    <w:p w14:paraId="3583D655" w14:textId="1A25CDB1" w:rsidR="00E849A4" w:rsidRPr="00E849A4" w:rsidRDefault="00E849A4" w:rsidP="00E849A4">
      <w:pPr>
        <w:spacing w:line="480" w:lineRule="auto"/>
        <w:jc w:val="both"/>
        <w:rPr>
          <w:rFonts w:ascii="Times New Roman" w:hAnsi="Times New Roman" w:cs="Times New Roman"/>
          <w:b/>
          <w:bCs/>
          <w:lang w:val="en-GB"/>
        </w:rPr>
      </w:pPr>
      <w:r w:rsidRPr="00E849A4">
        <w:rPr>
          <w:rFonts w:ascii="Times New Roman" w:hAnsi="Times New Roman" w:cs="Times New Roman"/>
          <w:b/>
          <w:bCs/>
          <w:lang w:val="en-GB"/>
        </w:rPr>
        <w:lastRenderedPageBreak/>
        <w:t>References</w:t>
      </w:r>
    </w:p>
    <w:p w14:paraId="0F219EE7" w14:textId="3CD86EF4" w:rsidR="00E849A4" w:rsidRPr="00E849A4" w:rsidRDefault="00E849A4" w:rsidP="00E849A4">
      <w:pPr>
        <w:numPr>
          <w:ilvl w:val="0"/>
          <w:numId w:val="1"/>
        </w:numPr>
        <w:shd w:val="clear" w:color="auto" w:fill="FFFFFF"/>
        <w:spacing w:before="100" w:beforeAutospacing="1" w:line="480" w:lineRule="auto"/>
        <w:jc w:val="both"/>
        <w:rPr>
          <w:sz w:val="20"/>
          <w:szCs w:val="20"/>
          <w:lang w:val="en-GB"/>
        </w:rPr>
      </w:pPr>
      <w:r w:rsidRPr="00E849A4">
        <w:rPr>
          <w:sz w:val="20"/>
          <w:szCs w:val="20"/>
          <w:lang w:val="en-GB"/>
        </w:rPr>
        <w:t>Kutlutürk I, Tamer GZ, Karabaş L, Erbesler AN, Yazar S. A rapidly emerging ocular zoonosis; Dirofilaria repens. Eye (Lond). 2016 Apr;30(4):639-41. doi: 10.1038/eye.2016.1. Epub 2016 Feb 5. PMID: 26846596; PMCID: PMC5108552.</w:t>
      </w:r>
    </w:p>
    <w:p w14:paraId="17D9CA0E" w14:textId="01D84E2C" w:rsidR="00E849A4" w:rsidRDefault="00E849A4" w:rsidP="00E849A4">
      <w:pPr>
        <w:numPr>
          <w:ilvl w:val="0"/>
          <w:numId w:val="1"/>
        </w:numPr>
        <w:shd w:val="clear" w:color="auto" w:fill="FFFFFF"/>
        <w:spacing w:before="100" w:beforeAutospacing="1" w:line="480" w:lineRule="auto"/>
        <w:jc w:val="both"/>
        <w:rPr>
          <w:sz w:val="20"/>
          <w:szCs w:val="20"/>
          <w:lang w:val="en-GB"/>
        </w:rPr>
      </w:pPr>
      <w:r w:rsidRPr="00E849A4">
        <w:rPr>
          <w:sz w:val="20"/>
          <w:szCs w:val="20"/>
          <w:lang w:val="en-GB"/>
        </w:rPr>
        <w:t>Macarie SS, Dobre C, Suciu MC, Ionica AM, Cernea MS, Tarcău P, Bodea F. Subconjunctival ocular filariasis -Case report. Rom J Ophthalmol. 2017 Jan-Mar;61(1):76-79. doi: 10.22336/rjo.2017.14. PMID: 29450376; PMCID: PMC5710058.</w:t>
      </w:r>
    </w:p>
    <w:p w14:paraId="13962C4F" w14:textId="2E99D8AD" w:rsidR="00FD7126" w:rsidRPr="000F7B86" w:rsidRDefault="00FD7126" w:rsidP="00E849A4">
      <w:pPr>
        <w:numPr>
          <w:ilvl w:val="0"/>
          <w:numId w:val="1"/>
        </w:numPr>
        <w:shd w:val="clear" w:color="auto" w:fill="FFFFFF"/>
        <w:spacing w:before="100" w:beforeAutospacing="1" w:line="480" w:lineRule="auto"/>
        <w:jc w:val="both"/>
        <w:rPr>
          <w:sz w:val="20"/>
          <w:szCs w:val="20"/>
          <w:lang w:val="en-GB"/>
        </w:rPr>
      </w:pPr>
      <w:r w:rsidRPr="00FD7126">
        <w:rPr>
          <w:sz w:val="20"/>
          <w:szCs w:val="20"/>
          <w:lang w:val="en-GB"/>
        </w:rPr>
        <w:t xml:space="preserve">Velev V. Several Cases of Ocular Dirofilariasis in Bulgaria. Med Princ Pract. 2020;29(6):588-590. doi: 10.1159/000508960. Epub 2020 May 27. </w:t>
      </w:r>
      <w:r w:rsidRPr="00FD7126">
        <w:rPr>
          <w:sz w:val="20"/>
          <w:szCs w:val="20"/>
        </w:rPr>
        <w:t>PMID: 32460293; PMCID: PMC7768147.</w:t>
      </w:r>
    </w:p>
    <w:p w14:paraId="3BC75DAC" w14:textId="2FAE414E" w:rsidR="000F7B86" w:rsidRPr="00E849A4" w:rsidRDefault="000F7B86" w:rsidP="00E849A4">
      <w:pPr>
        <w:numPr>
          <w:ilvl w:val="0"/>
          <w:numId w:val="1"/>
        </w:numPr>
        <w:shd w:val="clear" w:color="auto" w:fill="FFFFFF"/>
        <w:spacing w:before="100" w:beforeAutospacing="1" w:line="480" w:lineRule="auto"/>
        <w:jc w:val="both"/>
        <w:rPr>
          <w:sz w:val="20"/>
          <w:szCs w:val="20"/>
          <w:lang w:val="en-GB"/>
        </w:rPr>
      </w:pPr>
      <w:r w:rsidRPr="000F7B86">
        <w:rPr>
          <w:sz w:val="20"/>
          <w:szCs w:val="20"/>
          <w:lang w:val="en-GB"/>
        </w:rPr>
        <w:t xml:space="preserve">Montesel A, Bendinelli A, Figus M, Posarelli C. There is a worm in my eye! Ocular dirofilariasis. Eur J Ophthalmol. 2019 Sep;29(5):NP5-NP8. doi: 10.1177/1120672118803519. Epub 2018 Oct 1. </w:t>
      </w:r>
      <w:r w:rsidRPr="000F7B86">
        <w:rPr>
          <w:sz w:val="20"/>
          <w:szCs w:val="20"/>
        </w:rPr>
        <w:t>PMID: 30270664.</w:t>
      </w:r>
    </w:p>
    <w:p w14:paraId="19292F2A" w14:textId="77777777" w:rsidR="00E849A4" w:rsidRPr="00E849A4" w:rsidRDefault="00E849A4" w:rsidP="00E849A4">
      <w:pPr>
        <w:numPr>
          <w:ilvl w:val="0"/>
          <w:numId w:val="1"/>
        </w:numPr>
        <w:shd w:val="clear" w:color="auto" w:fill="FFFFFF"/>
        <w:spacing w:before="100" w:beforeAutospacing="1" w:line="480" w:lineRule="auto"/>
        <w:jc w:val="both"/>
        <w:rPr>
          <w:sz w:val="20"/>
          <w:szCs w:val="20"/>
          <w:lang w:val="en-GB"/>
        </w:rPr>
      </w:pPr>
      <w:r w:rsidRPr="00E849A4">
        <w:rPr>
          <w:sz w:val="20"/>
          <w:szCs w:val="20"/>
          <w:lang w:val="en-GB"/>
        </w:rPr>
        <w:t xml:space="preserve">Velev V. Several Cases of Ocular Dirofilariasis in Bulgaria. Med Princ Pract. 2020;29(6):588-590. doi: 10.1159/000508960. Epub 2020 May 27. </w:t>
      </w:r>
      <w:r w:rsidRPr="00E849A4">
        <w:rPr>
          <w:sz w:val="20"/>
          <w:szCs w:val="20"/>
        </w:rPr>
        <w:t>PMID: 32460293; PMCID: PMC7768147.</w:t>
      </w:r>
    </w:p>
    <w:p w14:paraId="5C031AF3" w14:textId="77777777" w:rsidR="00E849A4" w:rsidRPr="0043280E" w:rsidRDefault="00E849A4" w:rsidP="00E849A4">
      <w:pPr>
        <w:numPr>
          <w:ilvl w:val="0"/>
          <w:numId w:val="1"/>
        </w:numPr>
        <w:shd w:val="clear" w:color="auto" w:fill="FFFFFF"/>
        <w:spacing w:before="100" w:beforeAutospacing="1" w:line="480" w:lineRule="auto"/>
        <w:jc w:val="both"/>
        <w:rPr>
          <w:sz w:val="20"/>
          <w:szCs w:val="20"/>
          <w:lang w:val="en-GB"/>
        </w:rPr>
      </w:pPr>
      <w:r w:rsidRPr="00E849A4">
        <w:rPr>
          <w:sz w:val="20"/>
          <w:szCs w:val="20"/>
          <w:lang w:val="en-GB"/>
        </w:rPr>
        <w:t xml:space="preserve">Ondriska F, Boldiš V, Stanislavová M, Antolová D, Miterpáková M, Hanáček A, Vešperová S, Jančovič I. Ocular Dirofilariasis after Clinically Manifested Subcutaneous Migration of the Parasite: A Case Report. </w:t>
      </w:r>
      <w:r w:rsidRPr="00E849A4">
        <w:rPr>
          <w:sz w:val="20"/>
          <w:szCs w:val="20"/>
        </w:rPr>
        <w:t>Iran J Parasitol. 2020 Jan-Mar;15(1):147-152. PMID: 32489388; PMCID: PMC7244843.</w:t>
      </w:r>
    </w:p>
    <w:p w14:paraId="51CE7D90" w14:textId="1C8FB085" w:rsidR="0043280E" w:rsidRPr="002B478C" w:rsidRDefault="0043280E" w:rsidP="00E849A4">
      <w:pPr>
        <w:numPr>
          <w:ilvl w:val="0"/>
          <w:numId w:val="1"/>
        </w:numPr>
        <w:shd w:val="clear" w:color="auto" w:fill="FFFFFF"/>
        <w:spacing w:before="100" w:beforeAutospacing="1" w:line="480" w:lineRule="auto"/>
        <w:jc w:val="both"/>
        <w:rPr>
          <w:sz w:val="20"/>
          <w:szCs w:val="20"/>
          <w:lang w:val="en-GB"/>
        </w:rPr>
      </w:pPr>
      <w:r w:rsidRPr="0043280E">
        <w:rPr>
          <w:sz w:val="20"/>
          <w:szCs w:val="20"/>
          <w:lang w:val="en-GB"/>
        </w:rPr>
        <w:t>Zvornicanin J, Zvornicanin E, Numanovic F, Delibegovic Z, Husic D, Gegic M. Ocular Dirofilariasis in Bosnia and Herzegovina: A Case Report and Review of the Literature. J Curr Ophthalmol. 2020 Jul 4;32(3):293-296. doi: 10.4103/JOCO.JOCO_143_20. PMID: 32775807; PMCID: PMC7382522.</w:t>
      </w:r>
    </w:p>
    <w:p w14:paraId="48124AF8" w14:textId="1AD072D0" w:rsidR="002B478C" w:rsidRPr="00E849A4" w:rsidRDefault="002B478C" w:rsidP="00E849A4">
      <w:pPr>
        <w:numPr>
          <w:ilvl w:val="0"/>
          <w:numId w:val="1"/>
        </w:numPr>
        <w:shd w:val="clear" w:color="auto" w:fill="FFFFFF"/>
        <w:spacing w:before="100" w:beforeAutospacing="1" w:line="480" w:lineRule="auto"/>
        <w:jc w:val="both"/>
        <w:rPr>
          <w:sz w:val="20"/>
          <w:szCs w:val="20"/>
          <w:lang w:val="en-GB"/>
        </w:rPr>
      </w:pPr>
      <w:r w:rsidRPr="002B478C">
        <w:rPr>
          <w:sz w:val="20"/>
          <w:szCs w:val="20"/>
          <w:lang w:val="en-GB"/>
        </w:rPr>
        <w:t xml:space="preserve">Aykur M, Yağcı A, Simşek S, Palamar M, Yaman B, Korkmaz M, Dagci H. First time identification of subconjunctival Dirofilaria immitis in Turkey: giant episcleral granuloma mimicking scleritis. </w:t>
      </w:r>
      <w:r w:rsidRPr="002B478C">
        <w:rPr>
          <w:sz w:val="20"/>
          <w:szCs w:val="20"/>
        </w:rPr>
        <w:t>Parasitol Res. 2021 Nov;120(11):3909-3914. doi: 10.1007/s00436-021-07317-2. Epub 2021 Sep 21. PMID: 34546440.</w:t>
      </w:r>
    </w:p>
    <w:p w14:paraId="7E2DBB0F" w14:textId="77777777" w:rsidR="00E849A4" w:rsidRPr="00D11FCC" w:rsidRDefault="00E849A4" w:rsidP="00E849A4">
      <w:pPr>
        <w:numPr>
          <w:ilvl w:val="0"/>
          <w:numId w:val="1"/>
        </w:numPr>
        <w:shd w:val="clear" w:color="auto" w:fill="FFFFFF"/>
        <w:spacing w:before="100" w:beforeAutospacing="1" w:line="480" w:lineRule="auto"/>
        <w:jc w:val="both"/>
        <w:rPr>
          <w:sz w:val="20"/>
          <w:szCs w:val="20"/>
          <w:lang w:val="en-GB"/>
        </w:rPr>
      </w:pPr>
      <w:r w:rsidRPr="00E849A4">
        <w:rPr>
          <w:sz w:val="20"/>
          <w:szCs w:val="20"/>
          <w:lang w:val="en-GB"/>
        </w:rPr>
        <w:lastRenderedPageBreak/>
        <w:t xml:space="preserve">Laidoudi Y, Otranto D, Stolowy N, Amrane S, Santhakumari Manoj RR, Polette L, Watier-Grillot S, Mediannikov O, Davoust B, L'Ollivier C. Human and Animal Dirofilariasis in Southeast of France. </w:t>
      </w:r>
      <w:r w:rsidRPr="00E849A4">
        <w:rPr>
          <w:sz w:val="20"/>
          <w:szCs w:val="20"/>
        </w:rPr>
        <w:t>Microorganisms. 2021 Jul 20;9(7):1544. doi: 10.3390/microorganisms9071544. PMID: 34361979; PMCID: PMC8307238.</w:t>
      </w:r>
    </w:p>
    <w:p w14:paraId="72BB2464" w14:textId="6ADC9BFA" w:rsidR="00D11FCC" w:rsidRPr="00E849A4" w:rsidRDefault="00D11FCC" w:rsidP="00E849A4">
      <w:pPr>
        <w:numPr>
          <w:ilvl w:val="0"/>
          <w:numId w:val="1"/>
        </w:numPr>
        <w:shd w:val="clear" w:color="auto" w:fill="FFFFFF"/>
        <w:spacing w:before="100" w:beforeAutospacing="1" w:line="480" w:lineRule="auto"/>
        <w:jc w:val="both"/>
        <w:rPr>
          <w:sz w:val="20"/>
          <w:szCs w:val="20"/>
          <w:lang w:val="en-GB"/>
        </w:rPr>
      </w:pPr>
      <w:r w:rsidRPr="00D11FCC">
        <w:rPr>
          <w:sz w:val="20"/>
          <w:szCs w:val="20"/>
          <w:lang w:val="en-GB"/>
        </w:rPr>
        <w:t>Gabrielli S, Mangano V, Furzi F, Oliva A, Vita S, Poscia R, Fazii P, Di Paolo J, Marocco R, Mastroianni CM, Bruschi F, Mattiucci S. Molecular Identification of New Cases of Human Dirofilariosis (</w:t>
      </w:r>
      <w:r w:rsidRPr="00D11FCC">
        <w:rPr>
          <w:i/>
          <w:iCs/>
          <w:sz w:val="20"/>
          <w:szCs w:val="20"/>
          <w:lang w:val="en-GB"/>
        </w:rPr>
        <w:t>Dirofilaria repens</w:t>
      </w:r>
      <w:r w:rsidRPr="00D11FCC">
        <w:rPr>
          <w:sz w:val="20"/>
          <w:szCs w:val="20"/>
          <w:lang w:val="en-GB"/>
        </w:rPr>
        <w:t xml:space="preserve">) in Italy. </w:t>
      </w:r>
      <w:r w:rsidRPr="00D11FCC">
        <w:rPr>
          <w:sz w:val="20"/>
          <w:szCs w:val="20"/>
        </w:rPr>
        <w:t>Pathogens. 2021 Feb 23;10(2):251. doi: 10.3390/pathogens10020251. PMID: 33672411; PMCID: PMC7926647.</w:t>
      </w:r>
    </w:p>
    <w:p w14:paraId="3B6E2609" w14:textId="77777777" w:rsidR="00E849A4" w:rsidRPr="00E849A4" w:rsidRDefault="00E849A4" w:rsidP="00E849A4">
      <w:pPr>
        <w:numPr>
          <w:ilvl w:val="0"/>
          <w:numId w:val="1"/>
        </w:numPr>
        <w:shd w:val="clear" w:color="auto" w:fill="FFFFFF"/>
        <w:spacing w:before="100" w:beforeAutospacing="1" w:line="480" w:lineRule="auto"/>
        <w:jc w:val="both"/>
        <w:rPr>
          <w:sz w:val="20"/>
          <w:szCs w:val="20"/>
          <w:lang w:val="en-GB"/>
        </w:rPr>
      </w:pPr>
      <w:r w:rsidRPr="00E849A4">
        <w:rPr>
          <w:sz w:val="20"/>
          <w:szCs w:val="20"/>
        </w:rPr>
        <w:t xml:space="preserve">Redón-Soriano M, Blasco A, Gomila B, González-Sánchez M, Simón F, Esteban JG. </w:t>
      </w:r>
      <w:r w:rsidRPr="00E849A4">
        <w:rPr>
          <w:sz w:val="20"/>
          <w:szCs w:val="20"/>
          <w:lang w:val="en-GB"/>
        </w:rPr>
        <w:t>Subconjunctival human dirofilariasis by </w:t>
      </w:r>
      <w:r w:rsidRPr="00E849A4">
        <w:rPr>
          <w:i/>
          <w:iCs/>
          <w:sz w:val="20"/>
          <w:szCs w:val="20"/>
          <w:lang w:val="en-GB"/>
        </w:rPr>
        <w:t>Dirofilaria repens</w:t>
      </w:r>
      <w:r w:rsidRPr="00E849A4">
        <w:rPr>
          <w:sz w:val="20"/>
          <w:szCs w:val="20"/>
          <w:lang w:val="en-GB"/>
        </w:rPr>
        <w:t> in the Mediterranean Basin. Am J Ophthalmol Case Rep. 2022 Apr 30;26:101570. doi: 10.1016/j.ajoc.2022.101570. PMID: 35586152; PMCID: PMC9108447.</w:t>
      </w:r>
    </w:p>
    <w:p w14:paraId="0BB5FD37" w14:textId="77777777" w:rsidR="00E849A4" w:rsidRDefault="00E849A4" w:rsidP="001E120B">
      <w:pPr>
        <w:numPr>
          <w:ilvl w:val="0"/>
          <w:numId w:val="1"/>
        </w:numPr>
        <w:shd w:val="clear" w:color="auto" w:fill="FFFFFF"/>
        <w:spacing w:before="100" w:beforeAutospacing="1" w:line="480" w:lineRule="auto"/>
        <w:jc w:val="both"/>
        <w:rPr>
          <w:sz w:val="20"/>
          <w:szCs w:val="20"/>
          <w:lang w:val="en-GB"/>
        </w:rPr>
      </w:pPr>
      <w:r w:rsidRPr="00E849A4">
        <w:rPr>
          <w:sz w:val="20"/>
          <w:szCs w:val="20"/>
          <w:lang w:val="en-GB"/>
        </w:rPr>
        <w:t>Gaca PJ, Nowak R, Rejdak R, Rejdak M, Nowak M, Flis B, Ali MJ. Human ocular dirofilariasis in Poland. J Ophthalmic Inflamm Infect. 2024 Jul 10;14(1):32. doi: 10.1186/s12348-024-00401-5. PMID: 38985253; PMCID: PMC11236825.</w:t>
      </w:r>
    </w:p>
    <w:p w14:paraId="4D2930D7" w14:textId="29A1C423" w:rsidR="00B27417" w:rsidRPr="00E849A4" w:rsidRDefault="00B27417" w:rsidP="001E120B">
      <w:pPr>
        <w:numPr>
          <w:ilvl w:val="0"/>
          <w:numId w:val="1"/>
        </w:numPr>
        <w:shd w:val="clear" w:color="auto" w:fill="FFFFFF"/>
        <w:spacing w:before="100" w:beforeAutospacing="1" w:line="480" w:lineRule="auto"/>
        <w:jc w:val="both"/>
        <w:rPr>
          <w:sz w:val="20"/>
          <w:szCs w:val="20"/>
          <w:lang w:val="en-GB"/>
        </w:rPr>
      </w:pPr>
      <w:r w:rsidRPr="00B27417">
        <w:rPr>
          <w:sz w:val="20"/>
          <w:szCs w:val="20"/>
          <w:lang w:val="en-GB"/>
        </w:rPr>
        <w:t xml:space="preserve">Mus E, Viani A, Domenis L, Maradei F, Valastro A, Marucci G, Giacomazzi CG, Magnani SCM, Imparato R, Cometto A, Casulli A, Orusa R, Ventre L. First Case of Human Ocular Dirofilariasis in the Aosta Valley Region: Clinical Management and Morphological-Molecular Confirmation. </w:t>
      </w:r>
      <w:r w:rsidRPr="00B27417">
        <w:rPr>
          <w:sz w:val="20"/>
          <w:szCs w:val="20"/>
        </w:rPr>
        <w:t>Pathogens. 2025 Apr 28;14(5):423. doi: 10.3390/pathogens14050423. PMID: 40430747; PMCID: PMC12114617.</w:t>
      </w:r>
    </w:p>
    <w:sectPr w:rsidR="00B27417" w:rsidRPr="00E849A4" w:rsidSect="00E849A4">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0127"/>
    <w:multiLevelType w:val="hybridMultilevel"/>
    <w:tmpl w:val="BF90AE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04041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9A4"/>
    <w:rsid w:val="000F7B86"/>
    <w:rsid w:val="002B2BFD"/>
    <w:rsid w:val="002B478C"/>
    <w:rsid w:val="0043280E"/>
    <w:rsid w:val="00610F41"/>
    <w:rsid w:val="00655E0A"/>
    <w:rsid w:val="0077021E"/>
    <w:rsid w:val="00890551"/>
    <w:rsid w:val="00A17CD1"/>
    <w:rsid w:val="00A17F1B"/>
    <w:rsid w:val="00A253DB"/>
    <w:rsid w:val="00A5399E"/>
    <w:rsid w:val="00AE3089"/>
    <w:rsid w:val="00B27417"/>
    <w:rsid w:val="00B47A0B"/>
    <w:rsid w:val="00C21813"/>
    <w:rsid w:val="00D11FCC"/>
    <w:rsid w:val="00E849A4"/>
    <w:rsid w:val="00E879C1"/>
    <w:rsid w:val="00EF762E"/>
    <w:rsid w:val="00F928B3"/>
    <w:rsid w:val="00FA3534"/>
    <w:rsid w:val="00FD71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9919"/>
  <w15:chartTrackingRefBased/>
  <w15:docId w15:val="{DA8F1BF8-14FC-4CEE-9249-D24754DEA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849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849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849A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849A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849A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849A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849A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849A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849A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849A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849A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849A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849A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849A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849A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849A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849A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849A4"/>
    <w:rPr>
      <w:rFonts w:eastAsiaTheme="majorEastAsia" w:cstheme="majorBidi"/>
      <w:color w:val="272727" w:themeColor="text1" w:themeTint="D8"/>
    </w:rPr>
  </w:style>
  <w:style w:type="paragraph" w:styleId="Titolo">
    <w:name w:val="Title"/>
    <w:basedOn w:val="Normale"/>
    <w:next w:val="Normale"/>
    <w:link w:val="TitoloCarattere"/>
    <w:uiPriority w:val="10"/>
    <w:qFormat/>
    <w:rsid w:val="00E84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849A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849A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849A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849A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849A4"/>
    <w:rPr>
      <w:i/>
      <w:iCs/>
      <w:color w:val="404040" w:themeColor="text1" w:themeTint="BF"/>
    </w:rPr>
  </w:style>
  <w:style w:type="paragraph" w:styleId="Paragrafoelenco">
    <w:name w:val="List Paragraph"/>
    <w:basedOn w:val="Normale"/>
    <w:uiPriority w:val="34"/>
    <w:qFormat/>
    <w:rsid w:val="00E849A4"/>
    <w:pPr>
      <w:ind w:left="720"/>
      <w:contextualSpacing/>
    </w:pPr>
  </w:style>
  <w:style w:type="character" w:styleId="Enfasiintensa">
    <w:name w:val="Intense Emphasis"/>
    <w:basedOn w:val="Carpredefinitoparagrafo"/>
    <w:uiPriority w:val="21"/>
    <w:qFormat/>
    <w:rsid w:val="00E849A4"/>
    <w:rPr>
      <w:i/>
      <w:iCs/>
      <w:color w:val="0F4761" w:themeColor="accent1" w:themeShade="BF"/>
    </w:rPr>
  </w:style>
  <w:style w:type="paragraph" w:styleId="Citazioneintensa">
    <w:name w:val="Intense Quote"/>
    <w:basedOn w:val="Normale"/>
    <w:next w:val="Normale"/>
    <w:link w:val="CitazioneintensaCarattere"/>
    <w:uiPriority w:val="30"/>
    <w:qFormat/>
    <w:rsid w:val="00E849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849A4"/>
    <w:rPr>
      <w:i/>
      <w:iCs/>
      <w:color w:val="0F4761" w:themeColor="accent1" w:themeShade="BF"/>
    </w:rPr>
  </w:style>
  <w:style w:type="character" w:styleId="Riferimentointenso">
    <w:name w:val="Intense Reference"/>
    <w:basedOn w:val="Carpredefinitoparagrafo"/>
    <w:uiPriority w:val="32"/>
    <w:qFormat/>
    <w:rsid w:val="00E849A4"/>
    <w:rPr>
      <w:b/>
      <w:bCs/>
      <w:smallCaps/>
      <w:color w:val="0F4761" w:themeColor="accent1" w:themeShade="BF"/>
      <w:spacing w:val="5"/>
    </w:rPr>
  </w:style>
  <w:style w:type="paragraph" w:styleId="NormaleWeb">
    <w:name w:val="Normal (Web)"/>
    <w:basedOn w:val="Normale"/>
    <w:uiPriority w:val="99"/>
    <w:semiHidden/>
    <w:unhideWhenUsed/>
    <w:rsid w:val="0043280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924178">
      <w:bodyDiv w:val="1"/>
      <w:marLeft w:val="0"/>
      <w:marRight w:val="0"/>
      <w:marTop w:val="0"/>
      <w:marBottom w:val="0"/>
      <w:divBdr>
        <w:top w:val="none" w:sz="0" w:space="0" w:color="auto"/>
        <w:left w:val="none" w:sz="0" w:space="0" w:color="auto"/>
        <w:bottom w:val="none" w:sz="0" w:space="0" w:color="auto"/>
        <w:right w:val="none" w:sz="0" w:space="0" w:color="auto"/>
      </w:divBdr>
    </w:div>
    <w:div w:id="1053851631">
      <w:bodyDiv w:val="1"/>
      <w:marLeft w:val="0"/>
      <w:marRight w:val="0"/>
      <w:marTop w:val="0"/>
      <w:marBottom w:val="0"/>
      <w:divBdr>
        <w:top w:val="none" w:sz="0" w:space="0" w:color="auto"/>
        <w:left w:val="none" w:sz="0" w:space="0" w:color="auto"/>
        <w:bottom w:val="none" w:sz="0" w:space="0" w:color="auto"/>
        <w:right w:val="none" w:sz="0" w:space="0" w:color="auto"/>
      </w:divBdr>
    </w:div>
    <w:div w:id="157419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3097</TotalTime>
  <Pages>4</Pages>
  <Words>1025</Words>
  <Characters>5847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Santilli</dc:creator>
  <cp:keywords/>
  <dc:description/>
  <cp:lastModifiedBy>Luca Santilli</cp:lastModifiedBy>
  <cp:revision>7</cp:revision>
  <dcterms:created xsi:type="dcterms:W3CDTF">2025-05-22T10:16:00Z</dcterms:created>
  <dcterms:modified xsi:type="dcterms:W3CDTF">2025-08-18T17:31:00Z</dcterms:modified>
</cp:coreProperties>
</file>