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675"/>
        <w:gridCol w:w="4675"/>
      </w:tblGrid>
      <w:tr w:rsidR="00B1371B" w14:paraId="366B62F1" w14:textId="77777777" w:rsidTr="00DA6B01">
        <w:tc>
          <w:tcPr>
            <w:tcW w:w="4675" w:type="dxa"/>
            <w:vMerge w:val="restart"/>
          </w:tcPr>
          <w:p w14:paraId="6ACF3ABC" w14:textId="46945B06" w:rsidR="00B1371B" w:rsidRPr="00A374CE" w:rsidRDefault="000656A4" w:rsidP="00DA6B01">
            <w:pPr>
              <w:rPr>
                <w:rFonts w:asciiTheme="majorBidi" w:hAnsiTheme="majorBidi" w:cstheme="majorBidi"/>
                <w:sz w:val="22"/>
                <w:szCs w:val="22"/>
              </w:rPr>
            </w:pPr>
            <w:r>
              <w:rPr>
                <w:rFonts w:asciiTheme="majorBidi" w:hAnsiTheme="majorBidi" w:cstheme="majorBidi"/>
                <w:sz w:val="22"/>
                <w:szCs w:val="22"/>
              </w:rPr>
              <w:t>(</w:t>
            </w:r>
            <w:r w:rsidRPr="000656A4">
              <w:rPr>
                <w:rFonts w:asciiTheme="majorBidi" w:hAnsiTheme="majorBidi" w:cstheme="majorBidi"/>
                <w:sz w:val="22"/>
                <w:szCs w:val="22"/>
              </w:rPr>
              <w:t>("Plantar Fasciitis" OR "heel pain" OR "plantar pain" OR "plantar fascia")</w:t>
            </w:r>
            <w:r>
              <w:rPr>
                <w:rFonts w:asciiTheme="majorBidi" w:hAnsiTheme="majorBidi" w:cstheme="majorBidi"/>
                <w:sz w:val="22"/>
                <w:szCs w:val="22"/>
              </w:rPr>
              <w:t xml:space="preserve"> AND </w:t>
            </w:r>
            <w:r w:rsidRPr="000656A4">
              <w:rPr>
                <w:rFonts w:asciiTheme="majorBidi" w:hAnsiTheme="majorBidi" w:cstheme="majorBidi"/>
                <w:sz w:val="22"/>
                <w:szCs w:val="22"/>
              </w:rPr>
              <w:t>("Shock Wave Therapy" OR "Extracorporeal Shockwave Therapy" OR "ESWT" OR "shockwave therapy")</w:t>
            </w:r>
            <w:r>
              <w:rPr>
                <w:rFonts w:asciiTheme="majorBidi" w:hAnsiTheme="majorBidi" w:cstheme="majorBidi"/>
                <w:sz w:val="22"/>
                <w:szCs w:val="22"/>
              </w:rPr>
              <w:t xml:space="preserve"> AND </w:t>
            </w:r>
            <w:r w:rsidRPr="000656A4">
              <w:rPr>
                <w:rFonts w:asciiTheme="majorBidi" w:hAnsiTheme="majorBidi" w:cstheme="majorBidi"/>
                <w:sz w:val="22"/>
                <w:szCs w:val="22"/>
              </w:rPr>
              <w:t>("Laser Therapy" OR "low-level laser therapy" OR "LLLT" OR "laser treatment" OR "High-intensity Laser Therapy" OR "Lower-intensity Laser Therapy" OR "HILT" OR "LILT")</w:t>
            </w:r>
            <w:r>
              <w:rPr>
                <w:rFonts w:asciiTheme="majorBidi" w:hAnsiTheme="majorBidi" w:cstheme="majorBidi"/>
                <w:sz w:val="22"/>
                <w:szCs w:val="22"/>
              </w:rPr>
              <w:t>)</w:t>
            </w:r>
          </w:p>
        </w:tc>
        <w:tc>
          <w:tcPr>
            <w:tcW w:w="4675" w:type="dxa"/>
          </w:tcPr>
          <w:p w14:paraId="2B0D4060" w14:textId="2335591C" w:rsidR="00B1371B" w:rsidRDefault="00B1371B" w:rsidP="00DA6B01">
            <w:pPr>
              <w:rPr>
                <w:rFonts w:asciiTheme="majorBidi" w:hAnsiTheme="majorBidi" w:cstheme="majorBidi"/>
                <w:b/>
                <w:bCs/>
                <w:sz w:val="22"/>
                <w:szCs w:val="22"/>
              </w:rPr>
            </w:pPr>
            <w:r>
              <w:rPr>
                <w:rFonts w:asciiTheme="majorBidi" w:hAnsiTheme="majorBidi" w:cstheme="majorBidi"/>
                <w:b/>
                <w:bCs/>
                <w:sz w:val="22"/>
                <w:szCs w:val="22"/>
              </w:rPr>
              <w:t>PubMed (</w:t>
            </w:r>
            <w:r w:rsidR="000656A4">
              <w:rPr>
                <w:rFonts w:asciiTheme="majorBidi" w:hAnsiTheme="majorBidi" w:cstheme="majorBidi"/>
                <w:b/>
                <w:bCs/>
                <w:sz w:val="22"/>
                <w:szCs w:val="22"/>
              </w:rPr>
              <w:t>23</w:t>
            </w:r>
            <w:r>
              <w:rPr>
                <w:rFonts w:asciiTheme="majorBidi" w:hAnsiTheme="majorBidi" w:cstheme="majorBidi"/>
                <w:b/>
                <w:bCs/>
                <w:sz w:val="22"/>
                <w:szCs w:val="22"/>
              </w:rPr>
              <w:t>)</w:t>
            </w:r>
          </w:p>
        </w:tc>
      </w:tr>
      <w:tr w:rsidR="00B1371B" w14:paraId="4FFEDD6C" w14:textId="77777777" w:rsidTr="00DA6B01">
        <w:tc>
          <w:tcPr>
            <w:tcW w:w="4675" w:type="dxa"/>
            <w:vMerge/>
          </w:tcPr>
          <w:p w14:paraId="50BF76A4" w14:textId="77777777" w:rsidR="00B1371B" w:rsidRDefault="00B1371B" w:rsidP="00DA6B01">
            <w:pPr>
              <w:rPr>
                <w:rFonts w:asciiTheme="majorBidi" w:hAnsiTheme="majorBidi" w:cstheme="majorBidi"/>
                <w:b/>
                <w:bCs/>
                <w:sz w:val="22"/>
                <w:szCs w:val="22"/>
              </w:rPr>
            </w:pPr>
          </w:p>
        </w:tc>
        <w:tc>
          <w:tcPr>
            <w:tcW w:w="4675" w:type="dxa"/>
          </w:tcPr>
          <w:p w14:paraId="5C37492B" w14:textId="665C64BC" w:rsidR="00B1371B" w:rsidRDefault="00B1371B" w:rsidP="00DA6B01">
            <w:pPr>
              <w:rPr>
                <w:rFonts w:asciiTheme="majorBidi" w:hAnsiTheme="majorBidi" w:cstheme="majorBidi"/>
                <w:b/>
                <w:bCs/>
                <w:sz w:val="22"/>
                <w:szCs w:val="22"/>
              </w:rPr>
            </w:pPr>
            <w:r>
              <w:rPr>
                <w:rFonts w:asciiTheme="majorBidi" w:hAnsiTheme="majorBidi" w:cstheme="majorBidi"/>
                <w:b/>
                <w:bCs/>
                <w:sz w:val="22"/>
                <w:szCs w:val="22"/>
              </w:rPr>
              <w:t>Scopus (</w:t>
            </w:r>
            <w:r w:rsidR="000656A4">
              <w:rPr>
                <w:rFonts w:asciiTheme="majorBidi" w:hAnsiTheme="majorBidi" w:cstheme="majorBidi"/>
                <w:b/>
                <w:bCs/>
                <w:sz w:val="22"/>
                <w:szCs w:val="22"/>
              </w:rPr>
              <w:t>36</w:t>
            </w:r>
            <w:r>
              <w:rPr>
                <w:rFonts w:asciiTheme="majorBidi" w:hAnsiTheme="majorBidi" w:cstheme="majorBidi"/>
                <w:b/>
                <w:bCs/>
                <w:sz w:val="22"/>
                <w:szCs w:val="22"/>
              </w:rPr>
              <w:t>)</w:t>
            </w:r>
          </w:p>
        </w:tc>
      </w:tr>
      <w:tr w:rsidR="00B1371B" w14:paraId="0CD7B123" w14:textId="77777777" w:rsidTr="00DA6B01">
        <w:tc>
          <w:tcPr>
            <w:tcW w:w="4675" w:type="dxa"/>
            <w:vMerge/>
          </w:tcPr>
          <w:p w14:paraId="7F815A29" w14:textId="77777777" w:rsidR="00B1371B" w:rsidRDefault="00B1371B" w:rsidP="00DA6B01">
            <w:pPr>
              <w:rPr>
                <w:rFonts w:asciiTheme="majorBidi" w:hAnsiTheme="majorBidi" w:cstheme="majorBidi"/>
                <w:b/>
                <w:bCs/>
                <w:sz w:val="22"/>
                <w:szCs w:val="22"/>
              </w:rPr>
            </w:pPr>
          </w:p>
        </w:tc>
        <w:tc>
          <w:tcPr>
            <w:tcW w:w="4675" w:type="dxa"/>
          </w:tcPr>
          <w:p w14:paraId="206CE69C" w14:textId="42DF43FF" w:rsidR="00B1371B" w:rsidRDefault="00B1371B" w:rsidP="00DA6B01">
            <w:pPr>
              <w:rPr>
                <w:rFonts w:asciiTheme="majorBidi" w:hAnsiTheme="majorBidi" w:cstheme="majorBidi"/>
                <w:b/>
                <w:bCs/>
                <w:sz w:val="22"/>
                <w:szCs w:val="22"/>
              </w:rPr>
            </w:pPr>
            <w:r>
              <w:rPr>
                <w:rFonts w:asciiTheme="majorBidi" w:hAnsiTheme="majorBidi" w:cstheme="majorBidi"/>
                <w:b/>
                <w:bCs/>
                <w:sz w:val="22"/>
                <w:szCs w:val="22"/>
              </w:rPr>
              <w:t>Embase (</w:t>
            </w:r>
            <w:r w:rsidR="000656A4">
              <w:rPr>
                <w:rFonts w:asciiTheme="majorBidi" w:hAnsiTheme="majorBidi" w:cstheme="majorBidi"/>
                <w:b/>
                <w:bCs/>
                <w:sz w:val="22"/>
                <w:szCs w:val="22"/>
              </w:rPr>
              <w:t>27</w:t>
            </w:r>
            <w:r>
              <w:rPr>
                <w:rFonts w:asciiTheme="majorBidi" w:hAnsiTheme="majorBidi" w:cstheme="majorBidi"/>
                <w:b/>
                <w:bCs/>
                <w:sz w:val="22"/>
                <w:szCs w:val="22"/>
              </w:rPr>
              <w:t>)</w:t>
            </w:r>
          </w:p>
        </w:tc>
      </w:tr>
      <w:tr w:rsidR="00B1371B" w14:paraId="0E01BEE6" w14:textId="77777777" w:rsidTr="00DA6B01">
        <w:tc>
          <w:tcPr>
            <w:tcW w:w="4675" w:type="dxa"/>
            <w:vMerge/>
          </w:tcPr>
          <w:p w14:paraId="49B3439C" w14:textId="77777777" w:rsidR="00B1371B" w:rsidRDefault="00B1371B" w:rsidP="00DA6B01">
            <w:pPr>
              <w:rPr>
                <w:rFonts w:asciiTheme="majorBidi" w:hAnsiTheme="majorBidi" w:cstheme="majorBidi"/>
                <w:b/>
                <w:bCs/>
                <w:sz w:val="22"/>
                <w:szCs w:val="22"/>
              </w:rPr>
            </w:pPr>
          </w:p>
        </w:tc>
        <w:tc>
          <w:tcPr>
            <w:tcW w:w="4675" w:type="dxa"/>
          </w:tcPr>
          <w:p w14:paraId="7D35A4D7" w14:textId="0A405DAA" w:rsidR="00B1371B" w:rsidRDefault="00B1371B" w:rsidP="00DA6B01">
            <w:pPr>
              <w:rPr>
                <w:rFonts w:asciiTheme="majorBidi" w:hAnsiTheme="majorBidi" w:cstheme="majorBidi"/>
                <w:b/>
                <w:bCs/>
                <w:sz w:val="22"/>
                <w:szCs w:val="22"/>
              </w:rPr>
            </w:pPr>
            <w:r>
              <w:rPr>
                <w:rFonts w:asciiTheme="majorBidi" w:hAnsiTheme="majorBidi" w:cstheme="majorBidi"/>
                <w:b/>
                <w:bCs/>
                <w:sz w:val="22"/>
                <w:szCs w:val="22"/>
              </w:rPr>
              <w:t>Cochrane (</w:t>
            </w:r>
            <w:r w:rsidR="000656A4">
              <w:rPr>
                <w:rFonts w:asciiTheme="majorBidi" w:hAnsiTheme="majorBidi" w:cstheme="majorBidi"/>
                <w:b/>
                <w:bCs/>
                <w:sz w:val="22"/>
                <w:szCs w:val="22"/>
              </w:rPr>
              <w:t>5</w:t>
            </w:r>
            <w:r>
              <w:rPr>
                <w:rFonts w:asciiTheme="majorBidi" w:hAnsiTheme="majorBidi" w:cstheme="majorBidi"/>
                <w:b/>
                <w:bCs/>
                <w:sz w:val="22"/>
                <w:szCs w:val="22"/>
              </w:rPr>
              <w:t>)</w:t>
            </w:r>
          </w:p>
        </w:tc>
      </w:tr>
      <w:tr w:rsidR="008C16FC" w14:paraId="4EDB2B91" w14:textId="77777777" w:rsidTr="00DA6B01">
        <w:tc>
          <w:tcPr>
            <w:tcW w:w="4675" w:type="dxa"/>
            <w:vMerge/>
          </w:tcPr>
          <w:p w14:paraId="60E56734" w14:textId="77777777" w:rsidR="008C16FC" w:rsidRDefault="008C16FC" w:rsidP="00DA6B01">
            <w:pPr>
              <w:rPr>
                <w:rFonts w:asciiTheme="majorBidi" w:hAnsiTheme="majorBidi" w:cstheme="majorBidi"/>
                <w:b/>
                <w:bCs/>
                <w:sz w:val="22"/>
                <w:szCs w:val="22"/>
              </w:rPr>
            </w:pPr>
          </w:p>
        </w:tc>
        <w:tc>
          <w:tcPr>
            <w:tcW w:w="4675" w:type="dxa"/>
          </w:tcPr>
          <w:p w14:paraId="5BB521B6" w14:textId="508E893D" w:rsidR="008C16FC" w:rsidRDefault="008C16FC" w:rsidP="00DA6B01">
            <w:pPr>
              <w:rPr>
                <w:rFonts w:asciiTheme="majorBidi" w:hAnsiTheme="majorBidi" w:cstheme="majorBidi"/>
                <w:b/>
                <w:bCs/>
                <w:sz w:val="22"/>
                <w:szCs w:val="22"/>
              </w:rPr>
            </w:pPr>
            <w:r>
              <w:rPr>
                <w:rFonts w:asciiTheme="majorBidi" w:hAnsiTheme="majorBidi" w:cstheme="majorBidi"/>
                <w:b/>
                <w:bCs/>
                <w:sz w:val="22"/>
                <w:szCs w:val="22"/>
              </w:rPr>
              <w:t>Google Scholar (200)</w:t>
            </w:r>
          </w:p>
        </w:tc>
      </w:tr>
      <w:tr w:rsidR="00B1371B" w14:paraId="4E94DCFF" w14:textId="77777777" w:rsidTr="00DA6B01">
        <w:tc>
          <w:tcPr>
            <w:tcW w:w="4675" w:type="dxa"/>
            <w:vMerge/>
          </w:tcPr>
          <w:p w14:paraId="74053B84" w14:textId="77777777" w:rsidR="00B1371B" w:rsidRDefault="00B1371B" w:rsidP="00DA6B01">
            <w:pPr>
              <w:rPr>
                <w:rFonts w:asciiTheme="majorBidi" w:hAnsiTheme="majorBidi" w:cstheme="majorBidi"/>
                <w:b/>
                <w:bCs/>
                <w:sz w:val="22"/>
                <w:szCs w:val="22"/>
              </w:rPr>
            </w:pPr>
          </w:p>
        </w:tc>
        <w:tc>
          <w:tcPr>
            <w:tcW w:w="4675" w:type="dxa"/>
          </w:tcPr>
          <w:p w14:paraId="07C93F7A" w14:textId="18807A34" w:rsidR="00B1371B" w:rsidRDefault="00B1371B" w:rsidP="00DA6B01">
            <w:pPr>
              <w:rPr>
                <w:rFonts w:asciiTheme="majorBidi" w:hAnsiTheme="majorBidi" w:cstheme="majorBidi"/>
                <w:b/>
                <w:bCs/>
                <w:sz w:val="22"/>
                <w:szCs w:val="22"/>
              </w:rPr>
            </w:pPr>
            <w:r>
              <w:rPr>
                <w:rFonts w:asciiTheme="majorBidi" w:hAnsiTheme="majorBidi" w:cstheme="majorBidi"/>
                <w:b/>
                <w:bCs/>
                <w:sz w:val="22"/>
                <w:szCs w:val="22"/>
              </w:rPr>
              <w:t>WOS (</w:t>
            </w:r>
            <w:r w:rsidR="000656A4">
              <w:rPr>
                <w:rFonts w:asciiTheme="majorBidi" w:hAnsiTheme="majorBidi" w:cstheme="majorBidi"/>
                <w:b/>
                <w:bCs/>
                <w:sz w:val="22"/>
                <w:szCs w:val="22"/>
              </w:rPr>
              <w:t>17</w:t>
            </w:r>
            <w:r>
              <w:rPr>
                <w:rFonts w:asciiTheme="majorBidi" w:hAnsiTheme="majorBidi" w:cstheme="majorBidi"/>
                <w:b/>
                <w:bCs/>
                <w:sz w:val="22"/>
                <w:szCs w:val="22"/>
              </w:rPr>
              <w:t>)</w:t>
            </w:r>
          </w:p>
        </w:tc>
      </w:tr>
      <w:tr w:rsidR="00B1371B" w14:paraId="102170B9" w14:textId="77777777" w:rsidTr="00DA6B01">
        <w:tc>
          <w:tcPr>
            <w:tcW w:w="4675" w:type="dxa"/>
            <w:vMerge/>
          </w:tcPr>
          <w:p w14:paraId="3FEF0CE3" w14:textId="77777777" w:rsidR="00B1371B" w:rsidRDefault="00B1371B" w:rsidP="00DA6B01">
            <w:pPr>
              <w:rPr>
                <w:rFonts w:asciiTheme="majorBidi" w:hAnsiTheme="majorBidi" w:cstheme="majorBidi"/>
                <w:b/>
                <w:bCs/>
                <w:sz w:val="22"/>
                <w:szCs w:val="22"/>
              </w:rPr>
            </w:pPr>
          </w:p>
        </w:tc>
        <w:tc>
          <w:tcPr>
            <w:tcW w:w="4675" w:type="dxa"/>
          </w:tcPr>
          <w:p w14:paraId="50CE29AB" w14:textId="5FB1D3A9" w:rsidR="00B1371B" w:rsidRDefault="00B1371B" w:rsidP="00DA6B01">
            <w:pPr>
              <w:rPr>
                <w:rFonts w:asciiTheme="majorBidi" w:hAnsiTheme="majorBidi" w:cstheme="majorBidi"/>
                <w:b/>
                <w:bCs/>
                <w:sz w:val="22"/>
                <w:szCs w:val="22"/>
              </w:rPr>
            </w:pPr>
            <w:r>
              <w:rPr>
                <w:rFonts w:asciiTheme="majorBidi" w:hAnsiTheme="majorBidi" w:cstheme="majorBidi"/>
                <w:b/>
                <w:bCs/>
                <w:sz w:val="22"/>
                <w:szCs w:val="22"/>
              </w:rPr>
              <w:t>Total (</w:t>
            </w:r>
            <w:r w:rsidR="000656A4">
              <w:rPr>
                <w:rFonts w:asciiTheme="majorBidi" w:hAnsiTheme="majorBidi" w:cstheme="majorBidi"/>
                <w:b/>
                <w:bCs/>
                <w:sz w:val="22"/>
                <w:szCs w:val="22"/>
              </w:rPr>
              <w:t>108</w:t>
            </w:r>
            <w:r>
              <w:rPr>
                <w:rFonts w:asciiTheme="majorBidi" w:hAnsiTheme="majorBidi" w:cstheme="majorBidi"/>
                <w:b/>
                <w:bCs/>
                <w:sz w:val="22"/>
                <w:szCs w:val="22"/>
              </w:rPr>
              <w:t>)</w:t>
            </w:r>
          </w:p>
        </w:tc>
      </w:tr>
    </w:tbl>
    <w:p w14:paraId="6DEE1663" w14:textId="77777777" w:rsidR="00B1371B" w:rsidRDefault="00B1371B" w:rsidP="00B1371B">
      <w:pPr>
        <w:rPr>
          <w:rFonts w:asciiTheme="majorBidi" w:hAnsiTheme="majorBidi" w:cstheme="majorBidi"/>
          <w:b/>
          <w:bCs/>
          <w:sz w:val="22"/>
          <w:szCs w:val="22"/>
        </w:rPr>
      </w:pPr>
    </w:p>
    <w:p w14:paraId="438DFAAD" w14:textId="0A932CB5" w:rsidR="00E1081E" w:rsidRDefault="00B1371B" w:rsidP="005B5630">
      <w:pPr>
        <w:rPr>
          <w:rFonts w:asciiTheme="majorBidi" w:hAnsiTheme="majorBidi" w:cstheme="majorBidi"/>
          <w:sz w:val="22"/>
          <w:szCs w:val="22"/>
        </w:rPr>
      </w:pPr>
      <w:r w:rsidRPr="00A374CE">
        <w:rPr>
          <w:rFonts w:asciiTheme="majorBidi" w:hAnsiTheme="majorBidi" w:cstheme="majorBidi"/>
          <w:b/>
          <w:bCs/>
          <w:sz w:val="22"/>
          <w:szCs w:val="22"/>
        </w:rPr>
        <w:t>Table S1:</w:t>
      </w:r>
      <w:r w:rsidRPr="00A374CE">
        <w:rPr>
          <w:rFonts w:asciiTheme="majorBidi" w:hAnsiTheme="majorBidi" w:cstheme="majorBidi"/>
          <w:sz w:val="22"/>
          <w:szCs w:val="22"/>
        </w:rPr>
        <w:t xml:space="preserve"> Search strategy used to identify related studies using different databases.</w:t>
      </w:r>
    </w:p>
    <w:p w14:paraId="18F7A8C8" w14:textId="7012AF69" w:rsidR="00E1081E" w:rsidRDefault="00E1081E" w:rsidP="00B1371B">
      <w:pPr>
        <w:rPr>
          <w:rFonts w:asciiTheme="majorBidi" w:hAnsiTheme="majorBidi" w:cstheme="majorBidi"/>
          <w:sz w:val="22"/>
          <w:szCs w:val="22"/>
        </w:rPr>
      </w:pPr>
    </w:p>
    <w:tbl>
      <w:tblPr>
        <w:tblStyle w:val="TableGrid"/>
        <w:tblW w:w="0" w:type="auto"/>
        <w:tblLook w:val="04A0" w:firstRow="1" w:lastRow="0" w:firstColumn="1" w:lastColumn="0" w:noHBand="0" w:noVBand="1"/>
      </w:tblPr>
      <w:tblGrid>
        <w:gridCol w:w="2239"/>
        <w:gridCol w:w="5322"/>
        <w:gridCol w:w="5389"/>
      </w:tblGrid>
      <w:tr w:rsidR="000735FB" w:rsidRPr="00984536" w14:paraId="25F2281C" w14:textId="77777777" w:rsidTr="00680730">
        <w:trPr>
          <w:trHeight w:val="288"/>
        </w:trPr>
        <w:tc>
          <w:tcPr>
            <w:tcW w:w="2314" w:type="dxa"/>
            <w:noWrap/>
            <w:hideMark/>
          </w:tcPr>
          <w:p w14:paraId="474311F7"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Study</w:t>
            </w:r>
          </w:p>
        </w:tc>
        <w:tc>
          <w:tcPr>
            <w:tcW w:w="5511" w:type="dxa"/>
            <w:noWrap/>
            <w:hideMark/>
          </w:tcPr>
          <w:p w14:paraId="73151A9A"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Inclusion criteria</w:t>
            </w:r>
          </w:p>
        </w:tc>
        <w:tc>
          <w:tcPr>
            <w:tcW w:w="5580" w:type="dxa"/>
            <w:noWrap/>
            <w:hideMark/>
          </w:tcPr>
          <w:p w14:paraId="0BAA790A"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Exclusion criteria</w:t>
            </w:r>
          </w:p>
        </w:tc>
      </w:tr>
      <w:tr w:rsidR="000735FB" w:rsidRPr="00984536" w14:paraId="3AAA518F" w14:textId="77777777" w:rsidTr="00680730">
        <w:trPr>
          <w:trHeight w:val="372"/>
        </w:trPr>
        <w:tc>
          <w:tcPr>
            <w:tcW w:w="2314" w:type="dxa"/>
            <w:noWrap/>
            <w:hideMark/>
          </w:tcPr>
          <w:p w14:paraId="55F98BD8"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Riaz et al., 2023</w:t>
            </w:r>
          </w:p>
        </w:tc>
        <w:tc>
          <w:tcPr>
            <w:tcW w:w="5511" w:type="dxa"/>
            <w:hideMark/>
          </w:tcPr>
          <w:p w14:paraId="6176B6DB"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Patients suffering from chronic plantar fasciitis, minimum age 18 and maximum up to 70 years were included. Patients having a Visual analogue scale of more</w:t>
            </w:r>
            <w:r>
              <w:rPr>
                <w:rFonts w:asciiTheme="majorBidi" w:hAnsiTheme="majorBidi" w:cstheme="majorBidi"/>
                <w:sz w:val="16"/>
                <w:szCs w:val="16"/>
              </w:rPr>
              <w:t xml:space="preserve"> </w:t>
            </w:r>
            <w:r w:rsidRPr="00984536">
              <w:rPr>
                <w:rFonts w:asciiTheme="majorBidi" w:hAnsiTheme="majorBidi" w:cstheme="majorBidi"/>
                <w:sz w:val="16"/>
                <w:szCs w:val="16"/>
              </w:rPr>
              <w:t>than 5 on the first step in the morning were included, having a duration of symptoms of more than6 months. Both genders were included.</w:t>
            </w:r>
          </w:p>
        </w:tc>
        <w:tc>
          <w:tcPr>
            <w:tcW w:w="5580" w:type="dxa"/>
            <w:hideMark/>
          </w:tcPr>
          <w:p w14:paraId="2251E426"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Patients with previous surgery of plantar fasciitis, pregnancy, pacemaker fitted, Bleeding disorder, Any tumor of the treatment site, calcaneus stress fracture checked </w:t>
            </w:r>
            <w:proofErr w:type="spellStart"/>
            <w:r w:rsidRPr="00984536">
              <w:rPr>
                <w:rFonts w:asciiTheme="majorBidi" w:hAnsiTheme="majorBidi" w:cstheme="majorBidi"/>
                <w:sz w:val="16"/>
                <w:szCs w:val="16"/>
              </w:rPr>
              <w:t>bysqueeze</w:t>
            </w:r>
            <w:proofErr w:type="spellEnd"/>
            <w:r w:rsidRPr="00984536">
              <w:rPr>
                <w:rFonts w:asciiTheme="majorBidi" w:hAnsiTheme="majorBidi" w:cstheme="majorBidi"/>
                <w:sz w:val="16"/>
                <w:szCs w:val="16"/>
              </w:rPr>
              <w:t xml:space="preserve"> test were excluded.</w:t>
            </w:r>
          </w:p>
        </w:tc>
      </w:tr>
      <w:tr w:rsidR="000735FB" w:rsidRPr="00984536" w14:paraId="72E99E08" w14:textId="77777777" w:rsidTr="00680730">
        <w:trPr>
          <w:trHeight w:val="372"/>
        </w:trPr>
        <w:tc>
          <w:tcPr>
            <w:tcW w:w="2314" w:type="dxa"/>
            <w:noWrap/>
            <w:hideMark/>
          </w:tcPr>
          <w:p w14:paraId="3307A6ED" w14:textId="77777777" w:rsidR="000735FB" w:rsidRPr="00984536" w:rsidRDefault="000735FB" w:rsidP="00680730">
            <w:pPr>
              <w:rPr>
                <w:rFonts w:asciiTheme="majorBidi" w:hAnsiTheme="majorBidi" w:cstheme="majorBidi"/>
                <w:sz w:val="16"/>
                <w:szCs w:val="16"/>
              </w:rPr>
            </w:pPr>
            <w:proofErr w:type="spellStart"/>
            <w:r w:rsidRPr="00984536">
              <w:rPr>
                <w:rFonts w:asciiTheme="majorBidi" w:hAnsiTheme="majorBidi" w:cstheme="majorBidi"/>
                <w:sz w:val="16"/>
                <w:szCs w:val="16"/>
              </w:rPr>
              <w:t>Bidoki</w:t>
            </w:r>
            <w:proofErr w:type="spellEnd"/>
            <w:r w:rsidRPr="00984536">
              <w:rPr>
                <w:rFonts w:asciiTheme="majorBidi" w:hAnsiTheme="majorBidi" w:cstheme="majorBidi"/>
                <w:sz w:val="16"/>
                <w:szCs w:val="16"/>
              </w:rPr>
              <w:t xml:space="preserve"> et al., 2024</w:t>
            </w:r>
          </w:p>
        </w:tc>
        <w:tc>
          <w:tcPr>
            <w:tcW w:w="5511" w:type="dxa"/>
            <w:hideMark/>
          </w:tcPr>
          <w:p w14:paraId="479BB2FB"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 Inclusion criteria were age from 18 to 55 years old, diagnosis of PF confirmed by physical medicine and rehabilitation specialist and orthopedic surgeon, no response to conservative treatments such as ice, soft tissue massage, stretching, usage of insoles, and non</w:t>
            </w:r>
            <w:r>
              <w:rPr>
                <w:rFonts w:asciiTheme="majorBidi" w:hAnsiTheme="majorBidi" w:cstheme="majorBidi"/>
                <w:sz w:val="16"/>
                <w:szCs w:val="16"/>
              </w:rPr>
              <w:t>-</w:t>
            </w:r>
            <w:r w:rsidRPr="00984536">
              <w:rPr>
                <w:rFonts w:asciiTheme="majorBidi" w:hAnsiTheme="majorBidi" w:cstheme="majorBidi"/>
                <w:sz w:val="16"/>
                <w:szCs w:val="16"/>
              </w:rPr>
              <w:t xml:space="preserve">steroidal anti-inflammatory (NSAID) drugs after </w:t>
            </w:r>
            <w:r w:rsidRPr="00984536">
              <w:rPr>
                <w:rFonts w:asciiTheme="majorBidi" w:hAnsiTheme="majorBidi" w:cstheme="majorBidi"/>
                <w:sz w:val="16"/>
                <w:szCs w:val="16"/>
              </w:rPr>
              <w:br/>
              <w:t>6 weeks.</w:t>
            </w:r>
          </w:p>
        </w:tc>
        <w:tc>
          <w:tcPr>
            <w:tcW w:w="5580" w:type="dxa"/>
            <w:hideMark/>
          </w:tcPr>
          <w:p w14:paraId="3B2E1BB4" w14:textId="163B0472"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 Exclusion criteria included having history of foot surgery in the last 6 months, history of corticosteroid injection in the last 6 months, history of surgery for lumbar disc herniation, diagnosis of rheumatologic disease (rheumatoid </w:t>
            </w:r>
            <w:r w:rsidRPr="00984536">
              <w:rPr>
                <w:rFonts w:asciiTheme="majorBidi" w:hAnsiTheme="majorBidi" w:cstheme="majorBidi"/>
                <w:sz w:val="16"/>
                <w:szCs w:val="16"/>
              </w:rPr>
              <w:br/>
              <w:t>arthritis, diffuse idiopathic skeletal hyperostosis (DISH), systemic lupus erythematosus (SLE), gout, Sjogren disease, enthesopathy, and so on), history of heel pain due to trauma in the last 3 months, wounds, infections, and tumors in the treatment area, HILT or ESWT contraindications, no desire to participate in the study, use of any medications that interfere with the healing process or affect the pain, such as glucocorticoids and NSAID drugs.</w:t>
            </w:r>
          </w:p>
        </w:tc>
      </w:tr>
      <w:tr w:rsidR="000735FB" w:rsidRPr="00984536" w14:paraId="479534FC" w14:textId="77777777" w:rsidTr="00680730">
        <w:trPr>
          <w:trHeight w:val="432"/>
        </w:trPr>
        <w:tc>
          <w:tcPr>
            <w:tcW w:w="2314" w:type="dxa"/>
            <w:noWrap/>
            <w:hideMark/>
          </w:tcPr>
          <w:p w14:paraId="07608A5A" w14:textId="77777777" w:rsidR="000735FB" w:rsidRPr="00984536" w:rsidRDefault="000735FB" w:rsidP="00680730">
            <w:pPr>
              <w:rPr>
                <w:rFonts w:asciiTheme="majorBidi" w:hAnsiTheme="majorBidi" w:cstheme="majorBidi"/>
                <w:sz w:val="16"/>
                <w:szCs w:val="16"/>
              </w:rPr>
            </w:pPr>
            <w:proofErr w:type="spellStart"/>
            <w:r w:rsidRPr="00984536">
              <w:rPr>
                <w:rFonts w:asciiTheme="majorBidi" w:hAnsiTheme="majorBidi" w:cstheme="majorBidi"/>
                <w:sz w:val="16"/>
                <w:szCs w:val="16"/>
              </w:rPr>
              <w:t>Thammajaree</w:t>
            </w:r>
            <w:proofErr w:type="spellEnd"/>
            <w:r w:rsidRPr="00984536">
              <w:rPr>
                <w:rFonts w:asciiTheme="majorBidi" w:hAnsiTheme="majorBidi" w:cstheme="majorBidi"/>
                <w:sz w:val="16"/>
                <w:szCs w:val="16"/>
              </w:rPr>
              <w:t xml:space="preserve"> et al., 2023</w:t>
            </w:r>
          </w:p>
        </w:tc>
        <w:tc>
          <w:tcPr>
            <w:tcW w:w="5511" w:type="dxa"/>
            <w:hideMark/>
          </w:tcPr>
          <w:p w14:paraId="1DA85279"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The inclusion criteria were pain at medial calcaneal tuberosity, unilateral (VAS ≥ 2/10), pain at the first step in the morning (VAS ≥ 2/10), and age ≥ 18. </w:t>
            </w:r>
          </w:p>
        </w:tc>
        <w:tc>
          <w:tcPr>
            <w:tcW w:w="5580" w:type="dxa"/>
            <w:hideMark/>
          </w:tcPr>
          <w:p w14:paraId="5D70B323" w14:textId="62489084"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The exclusion criteria </w:t>
            </w:r>
            <w:r>
              <w:rPr>
                <w:rFonts w:asciiTheme="majorBidi" w:hAnsiTheme="majorBidi" w:cstheme="majorBidi"/>
                <w:sz w:val="16"/>
                <w:szCs w:val="16"/>
              </w:rPr>
              <w:t xml:space="preserve"> </w:t>
            </w:r>
            <w:r w:rsidRPr="00984536">
              <w:rPr>
                <w:rFonts w:asciiTheme="majorBidi" w:hAnsiTheme="majorBidi" w:cstheme="majorBidi"/>
                <w:sz w:val="16"/>
                <w:szCs w:val="16"/>
              </w:rPr>
              <w:t>were musculoskeletal disorders such as Tendo Achilles (TA) rupture, ankle osteoarthritis, prior surgery or metal implant in the lower back and lower limb, acute plantar fasciitis or having severe pain (P10/10), or unable to bear weight or positive result of Ottawa’s rule, pain medication within one week before participation, red flags, precautions/contra-indications, and systemic diseases such as cancer, autoimmune disease, vascular disease or observable skin change, infected area, coagulation disorders, diabetes-related, steroid (injection and oral), tattoo at plantar area, nerve or neurologic impairments, pregnancy, BMI ≥ 30, physical or mental disorders.</w:t>
            </w:r>
          </w:p>
        </w:tc>
      </w:tr>
      <w:tr w:rsidR="000735FB" w:rsidRPr="00984536" w14:paraId="0135CF2A" w14:textId="77777777" w:rsidTr="00680730">
        <w:trPr>
          <w:trHeight w:val="276"/>
        </w:trPr>
        <w:tc>
          <w:tcPr>
            <w:tcW w:w="2314" w:type="dxa"/>
            <w:noWrap/>
            <w:hideMark/>
          </w:tcPr>
          <w:p w14:paraId="421E7745" w14:textId="77777777" w:rsidR="000735FB" w:rsidRPr="00984536" w:rsidRDefault="000735FB" w:rsidP="00680730">
            <w:pPr>
              <w:rPr>
                <w:rFonts w:asciiTheme="majorBidi" w:hAnsiTheme="majorBidi" w:cstheme="majorBidi"/>
                <w:sz w:val="16"/>
                <w:szCs w:val="16"/>
              </w:rPr>
            </w:pPr>
            <w:proofErr w:type="spellStart"/>
            <w:r w:rsidRPr="00984536">
              <w:rPr>
                <w:rFonts w:asciiTheme="majorBidi" w:hAnsiTheme="majorBidi" w:cstheme="majorBidi"/>
                <w:sz w:val="16"/>
                <w:szCs w:val="16"/>
              </w:rPr>
              <w:t>Timurtas</w:t>
            </w:r>
            <w:proofErr w:type="spellEnd"/>
            <w:r w:rsidRPr="00984536">
              <w:rPr>
                <w:rFonts w:asciiTheme="majorBidi" w:hAnsiTheme="majorBidi" w:cstheme="majorBidi"/>
                <w:sz w:val="16"/>
                <w:szCs w:val="16"/>
              </w:rPr>
              <w:t xml:space="preserve"> et al., 2024</w:t>
            </w:r>
          </w:p>
        </w:tc>
        <w:tc>
          <w:tcPr>
            <w:tcW w:w="5511" w:type="dxa"/>
            <w:hideMark/>
          </w:tcPr>
          <w:p w14:paraId="25D27619"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 Individuals who</w:t>
            </w:r>
            <w:r>
              <w:rPr>
                <w:rFonts w:asciiTheme="majorBidi" w:hAnsiTheme="majorBidi" w:cstheme="majorBidi"/>
                <w:sz w:val="16"/>
                <w:szCs w:val="16"/>
              </w:rPr>
              <w:t xml:space="preserve"> </w:t>
            </w:r>
            <w:r w:rsidRPr="00984536">
              <w:rPr>
                <w:rFonts w:asciiTheme="majorBidi" w:hAnsiTheme="majorBidi" w:cstheme="majorBidi"/>
                <w:sz w:val="16"/>
                <w:szCs w:val="16"/>
              </w:rPr>
              <w:t>experienced pain on the medial tuberosity or medial</w:t>
            </w:r>
            <w:r>
              <w:rPr>
                <w:rFonts w:asciiTheme="majorBidi" w:hAnsiTheme="majorBidi" w:cstheme="majorBidi"/>
                <w:sz w:val="16"/>
                <w:szCs w:val="16"/>
              </w:rPr>
              <w:t xml:space="preserve"> </w:t>
            </w:r>
            <w:r w:rsidRPr="00984536">
              <w:rPr>
                <w:rFonts w:asciiTheme="majorBidi" w:hAnsiTheme="majorBidi" w:cstheme="majorBidi"/>
                <w:sz w:val="16"/>
                <w:szCs w:val="16"/>
              </w:rPr>
              <w:t>process of the plantar fascia in the past month, felt</w:t>
            </w:r>
            <w:r>
              <w:rPr>
                <w:rFonts w:asciiTheme="majorBidi" w:hAnsiTheme="majorBidi" w:cstheme="majorBidi"/>
                <w:sz w:val="16"/>
                <w:szCs w:val="16"/>
              </w:rPr>
              <w:t xml:space="preserve"> </w:t>
            </w:r>
            <w:r w:rsidRPr="00984536">
              <w:rPr>
                <w:rFonts w:asciiTheme="majorBidi" w:hAnsiTheme="majorBidi" w:cstheme="majorBidi"/>
                <w:sz w:val="16"/>
                <w:szCs w:val="16"/>
              </w:rPr>
              <w:t>pain in the morning at the first step, and agreed to</w:t>
            </w:r>
            <w:r>
              <w:rPr>
                <w:rFonts w:asciiTheme="majorBidi" w:hAnsiTheme="majorBidi" w:cstheme="majorBidi"/>
                <w:sz w:val="16"/>
                <w:szCs w:val="16"/>
              </w:rPr>
              <w:t xml:space="preserve"> </w:t>
            </w:r>
            <w:r w:rsidRPr="00984536">
              <w:rPr>
                <w:rFonts w:asciiTheme="majorBidi" w:hAnsiTheme="majorBidi" w:cstheme="majorBidi"/>
                <w:sz w:val="16"/>
                <w:szCs w:val="16"/>
              </w:rPr>
              <w:t>participate in the study were included.</w:t>
            </w:r>
          </w:p>
        </w:tc>
        <w:tc>
          <w:tcPr>
            <w:tcW w:w="5580" w:type="dxa"/>
            <w:hideMark/>
          </w:tcPr>
          <w:p w14:paraId="1609635E"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Participants</w:t>
            </w:r>
            <w:r>
              <w:rPr>
                <w:rFonts w:asciiTheme="majorBidi" w:hAnsiTheme="majorBidi" w:cstheme="majorBidi"/>
                <w:sz w:val="16"/>
                <w:szCs w:val="16"/>
              </w:rPr>
              <w:t xml:space="preserve"> </w:t>
            </w:r>
            <w:r w:rsidRPr="00984536">
              <w:rPr>
                <w:rFonts w:asciiTheme="majorBidi" w:hAnsiTheme="majorBidi" w:cstheme="majorBidi"/>
                <w:sz w:val="16"/>
                <w:szCs w:val="16"/>
              </w:rPr>
              <w:t>were excluded if they had arthritis in the foot or</w:t>
            </w:r>
            <w:r>
              <w:rPr>
                <w:rFonts w:asciiTheme="majorBidi" w:hAnsiTheme="majorBidi" w:cstheme="majorBidi"/>
                <w:sz w:val="16"/>
                <w:szCs w:val="16"/>
              </w:rPr>
              <w:t xml:space="preserve"> </w:t>
            </w:r>
            <w:r w:rsidRPr="00984536">
              <w:rPr>
                <w:rFonts w:asciiTheme="majorBidi" w:hAnsiTheme="majorBidi" w:cstheme="majorBidi"/>
                <w:sz w:val="16"/>
                <w:szCs w:val="16"/>
              </w:rPr>
              <w:t>ankle, cardiac arrhythmia or a pacemaker, previous</w:t>
            </w:r>
            <w:r>
              <w:rPr>
                <w:rFonts w:asciiTheme="majorBidi" w:hAnsiTheme="majorBidi" w:cstheme="majorBidi"/>
                <w:sz w:val="16"/>
                <w:szCs w:val="16"/>
              </w:rPr>
              <w:t xml:space="preserve"> </w:t>
            </w:r>
            <w:r w:rsidRPr="00984536">
              <w:rPr>
                <w:rFonts w:asciiTheme="majorBidi" w:hAnsiTheme="majorBidi" w:cstheme="majorBidi"/>
                <w:sz w:val="16"/>
                <w:szCs w:val="16"/>
              </w:rPr>
              <w:t>foot or ankle surgery, cancer or tumor, acute trauma, body mass index (calculated as the weight</w:t>
            </w:r>
            <w:r>
              <w:rPr>
                <w:rFonts w:asciiTheme="majorBidi" w:hAnsiTheme="majorBidi" w:cstheme="majorBidi"/>
                <w:sz w:val="16"/>
                <w:szCs w:val="16"/>
              </w:rPr>
              <w:t xml:space="preserve"> </w:t>
            </w:r>
            <w:r w:rsidRPr="00984536">
              <w:rPr>
                <w:rFonts w:asciiTheme="majorBidi" w:hAnsiTheme="majorBidi" w:cstheme="majorBidi"/>
                <w:sz w:val="16"/>
                <w:szCs w:val="16"/>
              </w:rPr>
              <w:t>in kilograms divided by the square of the height in</w:t>
            </w:r>
            <w:r>
              <w:rPr>
                <w:rFonts w:asciiTheme="majorBidi" w:hAnsiTheme="majorBidi" w:cstheme="majorBidi"/>
                <w:sz w:val="16"/>
                <w:szCs w:val="16"/>
              </w:rPr>
              <w:t xml:space="preserve"> </w:t>
            </w:r>
            <w:r w:rsidRPr="00984536">
              <w:rPr>
                <w:rFonts w:asciiTheme="majorBidi" w:hAnsiTheme="majorBidi" w:cstheme="majorBidi"/>
                <w:sz w:val="16"/>
                <w:szCs w:val="16"/>
              </w:rPr>
              <w:t>meters) greater than 40, or participated in any other</w:t>
            </w:r>
            <w:r w:rsidRPr="00984536">
              <w:rPr>
                <w:rFonts w:asciiTheme="majorBidi" w:hAnsiTheme="majorBidi" w:cstheme="majorBidi"/>
                <w:sz w:val="16"/>
                <w:szCs w:val="16"/>
              </w:rPr>
              <w:br/>
              <w:t xml:space="preserve"> therapy or had a corticosteroid injection in the past</w:t>
            </w:r>
            <w:r>
              <w:rPr>
                <w:rFonts w:asciiTheme="majorBidi" w:hAnsiTheme="majorBidi" w:cstheme="majorBidi"/>
                <w:sz w:val="16"/>
                <w:szCs w:val="16"/>
              </w:rPr>
              <w:t xml:space="preserve"> </w:t>
            </w:r>
            <w:r w:rsidRPr="00984536">
              <w:rPr>
                <w:rFonts w:asciiTheme="majorBidi" w:hAnsiTheme="majorBidi" w:cstheme="majorBidi"/>
                <w:sz w:val="16"/>
                <w:szCs w:val="16"/>
              </w:rPr>
              <w:t>6 months.</w:t>
            </w:r>
          </w:p>
        </w:tc>
      </w:tr>
      <w:tr w:rsidR="000735FB" w:rsidRPr="00984536" w14:paraId="29536305" w14:textId="77777777" w:rsidTr="00680730">
        <w:trPr>
          <w:trHeight w:val="360"/>
        </w:trPr>
        <w:tc>
          <w:tcPr>
            <w:tcW w:w="2314" w:type="dxa"/>
            <w:noWrap/>
            <w:hideMark/>
          </w:tcPr>
          <w:p w14:paraId="085932B6"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Koz et al., 2023</w:t>
            </w:r>
          </w:p>
        </w:tc>
        <w:tc>
          <w:tcPr>
            <w:tcW w:w="5511" w:type="dxa"/>
            <w:hideMark/>
          </w:tcPr>
          <w:p w14:paraId="60FB2949"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Patients aged 18–70 years, having ongoing heel pain for at least 3 months, and not using oral and/or parenteral corticosteroids in the last 6 months met the inclusion criteria. </w:t>
            </w:r>
          </w:p>
        </w:tc>
        <w:tc>
          <w:tcPr>
            <w:tcW w:w="5580" w:type="dxa"/>
            <w:hideMark/>
          </w:tcPr>
          <w:p w14:paraId="1E6BD191"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w:t>
            </w:r>
          </w:p>
        </w:tc>
      </w:tr>
      <w:tr w:rsidR="000735FB" w:rsidRPr="00984536" w14:paraId="3F6C8006" w14:textId="77777777" w:rsidTr="00680730">
        <w:trPr>
          <w:trHeight w:val="312"/>
        </w:trPr>
        <w:tc>
          <w:tcPr>
            <w:tcW w:w="2314" w:type="dxa"/>
            <w:noWrap/>
            <w:hideMark/>
          </w:tcPr>
          <w:p w14:paraId="7F0A8B42" w14:textId="77777777" w:rsidR="000735FB" w:rsidRPr="00984536" w:rsidRDefault="000735FB" w:rsidP="00680730">
            <w:pPr>
              <w:rPr>
                <w:rFonts w:asciiTheme="majorBidi" w:hAnsiTheme="majorBidi" w:cstheme="majorBidi"/>
                <w:sz w:val="16"/>
                <w:szCs w:val="16"/>
              </w:rPr>
            </w:pPr>
            <w:proofErr w:type="spellStart"/>
            <w:r w:rsidRPr="00984536">
              <w:rPr>
                <w:rFonts w:asciiTheme="majorBidi" w:hAnsiTheme="majorBidi" w:cstheme="majorBidi"/>
                <w:sz w:val="16"/>
                <w:szCs w:val="16"/>
              </w:rPr>
              <w:lastRenderedPageBreak/>
              <w:t>Elsehrawy</w:t>
            </w:r>
            <w:proofErr w:type="spellEnd"/>
            <w:r w:rsidRPr="00984536">
              <w:rPr>
                <w:rFonts w:asciiTheme="majorBidi" w:hAnsiTheme="majorBidi" w:cstheme="majorBidi"/>
                <w:sz w:val="16"/>
                <w:szCs w:val="16"/>
              </w:rPr>
              <w:t xml:space="preserve"> et al., 2018</w:t>
            </w:r>
          </w:p>
        </w:tc>
        <w:tc>
          <w:tcPr>
            <w:tcW w:w="5511" w:type="dxa"/>
            <w:hideMark/>
          </w:tcPr>
          <w:p w14:paraId="528D5804"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Adults of both genders </w:t>
            </w:r>
            <w:r w:rsidRPr="00984536">
              <w:rPr>
                <w:rFonts w:asciiTheme="majorBidi" w:hAnsiTheme="majorBidi" w:cstheme="majorBidi"/>
                <w:sz w:val="16"/>
                <w:szCs w:val="16"/>
              </w:rPr>
              <w:br/>
              <w:t>over 18 years were included</w:t>
            </w:r>
          </w:p>
        </w:tc>
        <w:tc>
          <w:tcPr>
            <w:tcW w:w="5580" w:type="dxa"/>
            <w:hideMark/>
          </w:tcPr>
          <w:p w14:paraId="137660CE"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&lt;18 years</w:t>
            </w:r>
          </w:p>
        </w:tc>
      </w:tr>
      <w:tr w:rsidR="000735FB" w:rsidRPr="00984536" w14:paraId="38D5C68A" w14:textId="77777777" w:rsidTr="00680730">
        <w:trPr>
          <w:trHeight w:val="264"/>
        </w:trPr>
        <w:tc>
          <w:tcPr>
            <w:tcW w:w="2314" w:type="dxa"/>
            <w:noWrap/>
            <w:hideMark/>
          </w:tcPr>
          <w:p w14:paraId="40784111"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Ulusoy et al., 2017</w:t>
            </w:r>
          </w:p>
        </w:tc>
        <w:tc>
          <w:tcPr>
            <w:tcW w:w="5511" w:type="dxa"/>
            <w:hideMark/>
          </w:tcPr>
          <w:p w14:paraId="60650FAD"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 The inclusion criteria were the presence of symptoms of a chronic recalcitrant</w:t>
            </w:r>
            <w:r w:rsidRPr="00984536">
              <w:rPr>
                <w:rFonts w:asciiTheme="majorBidi" w:hAnsiTheme="majorBidi" w:cstheme="majorBidi"/>
                <w:sz w:val="16"/>
                <w:szCs w:val="16"/>
              </w:rPr>
              <w:br/>
              <w:t xml:space="preserve"> plantar painful heel of 6 months duration that was unresponsive to 6 weeks of first</w:t>
            </w:r>
            <w:r>
              <w:rPr>
                <w:rFonts w:asciiTheme="majorBidi" w:hAnsiTheme="majorBidi" w:cstheme="majorBidi"/>
                <w:sz w:val="16"/>
                <w:szCs w:val="16"/>
              </w:rPr>
              <w:t xml:space="preserve"> </w:t>
            </w:r>
            <w:r w:rsidRPr="00984536">
              <w:rPr>
                <w:rFonts w:asciiTheme="majorBidi" w:hAnsiTheme="majorBidi" w:cstheme="majorBidi"/>
                <w:sz w:val="16"/>
                <w:szCs w:val="16"/>
              </w:rPr>
              <w:t>tier conservative treatment (nonsteroidal anti-inflammatory drug, home exercise</w:t>
            </w:r>
            <w:r>
              <w:rPr>
                <w:rFonts w:asciiTheme="majorBidi" w:hAnsiTheme="majorBidi" w:cstheme="majorBidi"/>
                <w:sz w:val="16"/>
                <w:szCs w:val="16"/>
              </w:rPr>
              <w:t xml:space="preserve"> </w:t>
            </w:r>
            <w:r w:rsidRPr="00984536">
              <w:rPr>
                <w:rFonts w:asciiTheme="majorBidi" w:hAnsiTheme="majorBidi" w:cstheme="majorBidi"/>
                <w:sz w:val="16"/>
                <w:szCs w:val="16"/>
              </w:rPr>
              <w:t>program, and standard insoles). The diagnosis was confirmed clinically by the physical</w:t>
            </w:r>
            <w:r>
              <w:rPr>
                <w:rFonts w:asciiTheme="majorBidi" w:hAnsiTheme="majorBidi" w:cstheme="majorBidi"/>
                <w:sz w:val="16"/>
                <w:szCs w:val="16"/>
              </w:rPr>
              <w:t xml:space="preserve"> </w:t>
            </w:r>
            <w:r w:rsidRPr="00984536">
              <w:rPr>
                <w:rFonts w:asciiTheme="majorBidi" w:hAnsiTheme="majorBidi" w:cstheme="majorBidi"/>
                <w:sz w:val="16"/>
                <w:szCs w:val="16"/>
              </w:rPr>
              <w:t>examination finding of tenderness to palpation with local pressure at the origin of the</w:t>
            </w:r>
            <w:r>
              <w:rPr>
                <w:rFonts w:asciiTheme="majorBidi" w:hAnsiTheme="majorBidi" w:cstheme="majorBidi"/>
                <w:sz w:val="16"/>
                <w:szCs w:val="16"/>
              </w:rPr>
              <w:t xml:space="preserve"> </w:t>
            </w:r>
            <w:r w:rsidRPr="00984536">
              <w:rPr>
                <w:rFonts w:asciiTheme="majorBidi" w:hAnsiTheme="majorBidi" w:cstheme="majorBidi"/>
                <w:sz w:val="16"/>
                <w:szCs w:val="16"/>
              </w:rPr>
              <w:t>plantar fascia on the medial tubercle of the calcaneus and an indication of significant</w:t>
            </w:r>
            <w:r>
              <w:rPr>
                <w:rFonts w:asciiTheme="majorBidi" w:hAnsiTheme="majorBidi" w:cstheme="majorBidi"/>
                <w:sz w:val="16"/>
                <w:szCs w:val="16"/>
              </w:rPr>
              <w:t xml:space="preserve"> </w:t>
            </w:r>
            <w:r w:rsidRPr="00984536">
              <w:rPr>
                <w:rFonts w:asciiTheme="majorBidi" w:hAnsiTheme="majorBidi" w:cstheme="majorBidi"/>
                <w:sz w:val="16"/>
                <w:szCs w:val="16"/>
              </w:rPr>
              <w:t xml:space="preserve">pain </w:t>
            </w:r>
            <w:proofErr w:type="spellStart"/>
            <w:r w:rsidRPr="00984536">
              <w:rPr>
                <w:rFonts w:asciiTheme="majorBidi" w:hAnsiTheme="majorBidi" w:cstheme="majorBidi"/>
                <w:sz w:val="16"/>
                <w:szCs w:val="16"/>
              </w:rPr>
              <w:t>bya</w:t>
            </w:r>
            <w:proofErr w:type="spellEnd"/>
            <w:r w:rsidRPr="00984536">
              <w:rPr>
                <w:rFonts w:asciiTheme="majorBidi" w:hAnsiTheme="majorBidi" w:cstheme="majorBidi"/>
                <w:sz w:val="16"/>
                <w:szCs w:val="16"/>
              </w:rPr>
              <w:t xml:space="preserve"> score of </w:t>
            </w:r>
            <w:r w:rsidRPr="00984536">
              <w:rPr>
                <w:rFonts w:ascii="Times New Roman" w:hAnsi="Times New Roman" w:cs="Times New Roman"/>
                <w:sz w:val="16"/>
                <w:szCs w:val="16"/>
              </w:rPr>
              <w:t>�</w:t>
            </w:r>
            <w:r w:rsidRPr="00984536">
              <w:rPr>
                <w:rFonts w:asciiTheme="majorBidi" w:hAnsiTheme="majorBidi" w:cstheme="majorBidi"/>
                <w:sz w:val="16"/>
                <w:szCs w:val="16"/>
              </w:rPr>
              <w:t xml:space="preserve">5 for </w:t>
            </w:r>
            <w:r w:rsidRPr="00984536">
              <w:rPr>
                <w:rFonts w:ascii="Times New Roman" w:hAnsi="Times New Roman" w:cs="Times New Roman"/>
                <w:sz w:val="16"/>
                <w:szCs w:val="16"/>
              </w:rPr>
              <w:t>�</w:t>
            </w:r>
            <w:r w:rsidRPr="00984536">
              <w:rPr>
                <w:rFonts w:asciiTheme="majorBidi" w:hAnsiTheme="majorBidi" w:cstheme="majorBidi"/>
                <w:sz w:val="16"/>
                <w:szCs w:val="16"/>
              </w:rPr>
              <w:t>1 of 3 visual analog scales (VASs; intensity of pain measured</w:t>
            </w:r>
            <w:r>
              <w:rPr>
                <w:rFonts w:asciiTheme="majorBidi" w:hAnsiTheme="majorBidi" w:cstheme="majorBidi"/>
                <w:sz w:val="16"/>
                <w:szCs w:val="16"/>
              </w:rPr>
              <w:t xml:space="preserve"> </w:t>
            </w:r>
            <w:r w:rsidRPr="00984536">
              <w:rPr>
                <w:rFonts w:asciiTheme="majorBidi" w:hAnsiTheme="majorBidi" w:cstheme="majorBidi"/>
                <w:sz w:val="16"/>
                <w:szCs w:val="16"/>
              </w:rPr>
              <w:t>by the VAS for the first few steps in the morning, during daily activities, and during</w:t>
            </w:r>
            <w:r w:rsidRPr="00984536">
              <w:rPr>
                <w:rFonts w:asciiTheme="majorBidi" w:hAnsiTheme="majorBidi" w:cstheme="majorBidi"/>
                <w:sz w:val="16"/>
                <w:szCs w:val="16"/>
              </w:rPr>
              <w:br/>
              <w:t xml:space="preserve"> exercise) before treatment.</w:t>
            </w:r>
          </w:p>
        </w:tc>
        <w:tc>
          <w:tcPr>
            <w:tcW w:w="5580" w:type="dxa"/>
            <w:hideMark/>
          </w:tcPr>
          <w:p w14:paraId="20174C45" w14:textId="255810C5"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 The exclusion criteria were previous local trauma, foot surgery, local steroid</w:t>
            </w:r>
            <w:r w:rsidRPr="00984536">
              <w:rPr>
                <w:rFonts w:asciiTheme="majorBidi" w:hAnsiTheme="majorBidi" w:cstheme="majorBidi"/>
                <w:sz w:val="16"/>
                <w:szCs w:val="16"/>
              </w:rPr>
              <w:br/>
              <w:t xml:space="preserve"> injection within the previous 3 months, local infection, abnormalities in the knees</w:t>
            </w:r>
            <w:r>
              <w:rPr>
                <w:rFonts w:asciiTheme="majorBidi" w:hAnsiTheme="majorBidi" w:cstheme="majorBidi"/>
                <w:sz w:val="16"/>
                <w:szCs w:val="16"/>
              </w:rPr>
              <w:t xml:space="preserve"> </w:t>
            </w:r>
            <w:r w:rsidRPr="00984536">
              <w:rPr>
                <w:rFonts w:asciiTheme="majorBidi" w:hAnsiTheme="majorBidi" w:cstheme="majorBidi"/>
                <w:sz w:val="16"/>
                <w:szCs w:val="16"/>
              </w:rPr>
              <w:t>or ankles, vascular disease, diabetes mellitus, malignancy, peripheral neuropathy,</w:t>
            </w:r>
            <w:r>
              <w:rPr>
                <w:rFonts w:asciiTheme="majorBidi" w:hAnsiTheme="majorBidi" w:cstheme="majorBidi"/>
                <w:sz w:val="16"/>
                <w:szCs w:val="16"/>
              </w:rPr>
              <w:t xml:space="preserve"> </w:t>
            </w:r>
            <w:r w:rsidRPr="00984536">
              <w:rPr>
                <w:rFonts w:asciiTheme="majorBidi" w:hAnsiTheme="majorBidi" w:cstheme="majorBidi"/>
                <w:sz w:val="16"/>
                <w:szCs w:val="16"/>
              </w:rPr>
              <w:t>pacemaker, metal implants, rheumatic inflammatory disease, and plantar fascial</w:t>
            </w:r>
            <w:r w:rsidRPr="00984536">
              <w:rPr>
                <w:rFonts w:asciiTheme="majorBidi" w:hAnsiTheme="majorBidi" w:cstheme="majorBidi"/>
                <w:sz w:val="16"/>
                <w:szCs w:val="16"/>
              </w:rPr>
              <w:br/>
              <w:t xml:space="preserve"> rupture.</w:t>
            </w:r>
          </w:p>
        </w:tc>
      </w:tr>
      <w:tr w:rsidR="000735FB" w:rsidRPr="00984536" w14:paraId="29EA6DBE" w14:textId="77777777" w:rsidTr="00680730">
        <w:trPr>
          <w:trHeight w:val="264"/>
        </w:trPr>
        <w:tc>
          <w:tcPr>
            <w:tcW w:w="2314" w:type="dxa"/>
            <w:noWrap/>
            <w:hideMark/>
          </w:tcPr>
          <w:p w14:paraId="7C2E5CF1" w14:textId="77777777" w:rsidR="000735FB" w:rsidRPr="00984536" w:rsidRDefault="000735FB" w:rsidP="00680730">
            <w:pPr>
              <w:rPr>
                <w:rFonts w:asciiTheme="majorBidi" w:hAnsiTheme="majorBidi" w:cstheme="majorBidi"/>
                <w:sz w:val="16"/>
                <w:szCs w:val="16"/>
              </w:rPr>
            </w:pPr>
            <w:proofErr w:type="spellStart"/>
            <w:r w:rsidRPr="00984536">
              <w:rPr>
                <w:rFonts w:asciiTheme="majorBidi" w:hAnsiTheme="majorBidi" w:cstheme="majorBidi"/>
                <w:sz w:val="16"/>
                <w:szCs w:val="16"/>
              </w:rPr>
              <w:t>Sanmak</w:t>
            </w:r>
            <w:proofErr w:type="spellEnd"/>
            <w:r w:rsidRPr="00984536">
              <w:rPr>
                <w:rFonts w:asciiTheme="majorBidi" w:hAnsiTheme="majorBidi" w:cstheme="majorBidi"/>
                <w:sz w:val="16"/>
                <w:szCs w:val="16"/>
              </w:rPr>
              <w:t xml:space="preserve"> et al., 2019</w:t>
            </w:r>
          </w:p>
        </w:tc>
        <w:tc>
          <w:tcPr>
            <w:tcW w:w="5511" w:type="dxa"/>
            <w:hideMark/>
          </w:tcPr>
          <w:p w14:paraId="19B08E54"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Being between 18 and 65 years, presence of heel pain, tenderness at the </w:t>
            </w:r>
            <w:r w:rsidRPr="00984536">
              <w:rPr>
                <w:rFonts w:asciiTheme="majorBidi" w:hAnsiTheme="majorBidi" w:cstheme="majorBidi"/>
                <w:sz w:val="16"/>
                <w:szCs w:val="16"/>
              </w:rPr>
              <w:br/>
              <w:t xml:space="preserve">insertion site of the plantar fascia on the anteromedial aspect of the calcaneal tubercle elicited by palpation, and unresponsiveness to medical treatment. </w:t>
            </w:r>
          </w:p>
        </w:tc>
        <w:tc>
          <w:tcPr>
            <w:tcW w:w="5580" w:type="dxa"/>
            <w:hideMark/>
          </w:tcPr>
          <w:p w14:paraId="2550DAE6" w14:textId="0622C1E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Being younger than 18 years of age, a history of inflammatory rheumatic disease, trauma of the foot or foot surgery, local dermatological </w:t>
            </w:r>
            <w:r>
              <w:rPr>
                <w:rFonts w:asciiTheme="majorBidi" w:hAnsiTheme="majorBidi" w:cstheme="majorBidi"/>
                <w:sz w:val="16"/>
                <w:szCs w:val="16"/>
              </w:rPr>
              <w:t xml:space="preserve"> </w:t>
            </w:r>
            <w:r w:rsidRPr="00984536">
              <w:rPr>
                <w:rFonts w:asciiTheme="majorBidi" w:hAnsiTheme="majorBidi" w:cstheme="majorBidi"/>
                <w:sz w:val="16"/>
                <w:szCs w:val="16"/>
              </w:rPr>
              <w:t>lesion or infection, impaired peripheral circulation, a neurological disorder such as radiculopathy and neuropathy, patients with sequelae of lower extremity fracture, a congenital or acquired deformity, malignancy, cardiac pacemaker, metal implant at the application site, pregnancy, anticoagulant use for coagulopathy, and inflammation within or around plantar fascia identified by USG.</w:t>
            </w:r>
          </w:p>
        </w:tc>
      </w:tr>
      <w:tr w:rsidR="000735FB" w:rsidRPr="00984536" w14:paraId="4F341584" w14:textId="77777777" w:rsidTr="00680730">
        <w:trPr>
          <w:trHeight w:val="336"/>
        </w:trPr>
        <w:tc>
          <w:tcPr>
            <w:tcW w:w="2314" w:type="dxa"/>
            <w:noWrap/>
            <w:hideMark/>
          </w:tcPr>
          <w:p w14:paraId="2180D0BE" w14:textId="77777777" w:rsidR="000735FB" w:rsidRPr="00984536" w:rsidRDefault="000735FB" w:rsidP="00680730">
            <w:pPr>
              <w:rPr>
                <w:rFonts w:asciiTheme="majorBidi" w:hAnsiTheme="majorBidi" w:cstheme="majorBidi"/>
                <w:sz w:val="16"/>
                <w:szCs w:val="16"/>
              </w:rPr>
            </w:pPr>
            <w:proofErr w:type="spellStart"/>
            <w:r w:rsidRPr="00984536">
              <w:rPr>
                <w:rFonts w:asciiTheme="majorBidi" w:hAnsiTheme="majorBidi" w:cstheme="majorBidi"/>
                <w:sz w:val="16"/>
                <w:szCs w:val="16"/>
              </w:rPr>
              <w:t>Ordahan</w:t>
            </w:r>
            <w:proofErr w:type="spellEnd"/>
            <w:r w:rsidRPr="00984536">
              <w:rPr>
                <w:rFonts w:asciiTheme="majorBidi" w:hAnsiTheme="majorBidi" w:cstheme="majorBidi"/>
                <w:sz w:val="16"/>
                <w:szCs w:val="16"/>
              </w:rPr>
              <w:t xml:space="preserve"> et al., 2018</w:t>
            </w:r>
          </w:p>
        </w:tc>
        <w:tc>
          <w:tcPr>
            <w:tcW w:w="5511" w:type="dxa"/>
            <w:hideMark/>
          </w:tcPr>
          <w:p w14:paraId="65D4BDC5"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 Pain was (1) reproduced with palpation of the plantar fascia, (2) localized and sharp but not</w:t>
            </w:r>
            <w:r>
              <w:rPr>
                <w:rFonts w:asciiTheme="majorBidi" w:hAnsiTheme="majorBidi" w:cstheme="majorBidi"/>
                <w:sz w:val="16"/>
                <w:szCs w:val="16"/>
              </w:rPr>
              <w:t xml:space="preserve"> </w:t>
            </w:r>
            <w:r w:rsidRPr="00984536">
              <w:rPr>
                <w:rFonts w:asciiTheme="majorBidi" w:hAnsiTheme="majorBidi" w:cstheme="majorBidi"/>
                <w:sz w:val="16"/>
                <w:szCs w:val="16"/>
              </w:rPr>
              <w:t>radiating, (3) worse in the initial step after and an extended</w:t>
            </w:r>
            <w:r w:rsidRPr="00984536">
              <w:rPr>
                <w:rFonts w:asciiTheme="majorBidi" w:hAnsiTheme="majorBidi" w:cstheme="majorBidi"/>
                <w:sz w:val="16"/>
                <w:szCs w:val="16"/>
              </w:rPr>
              <w:br/>
              <w:t xml:space="preserve"> period of rest, and (4) decreased initially after the first steps</w:t>
            </w:r>
            <w:r>
              <w:rPr>
                <w:rFonts w:asciiTheme="majorBidi" w:hAnsiTheme="majorBidi" w:cstheme="majorBidi"/>
                <w:sz w:val="16"/>
                <w:szCs w:val="16"/>
              </w:rPr>
              <w:t xml:space="preserve"> </w:t>
            </w:r>
            <w:r w:rsidRPr="00984536">
              <w:rPr>
                <w:rFonts w:asciiTheme="majorBidi" w:hAnsiTheme="majorBidi" w:cstheme="majorBidi"/>
                <w:sz w:val="16"/>
                <w:szCs w:val="16"/>
              </w:rPr>
              <w:t xml:space="preserve">but exacerbated with increased </w:t>
            </w:r>
            <w:proofErr w:type="spellStart"/>
            <w:r w:rsidRPr="00984536">
              <w:rPr>
                <w:rFonts w:asciiTheme="majorBidi" w:hAnsiTheme="majorBidi" w:cstheme="majorBidi"/>
                <w:sz w:val="16"/>
                <w:szCs w:val="16"/>
              </w:rPr>
              <w:t>activityat</w:t>
            </w:r>
            <w:proofErr w:type="spellEnd"/>
            <w:r w:rsidRPr="00984536">
              <w:rPr>
                <w:rFonts w:asciiTheme="majorBidi" w:hAnsiTheme="majorBidi" w:cstheme="majorBidi"/>
                <w:sz w:val="16"/>
                <w:szCs w:val="16"/>
              </w:rPr>
              <w:t xml:space="preserve"> least 6 weeks, (5)</w:t>
            </w:r>
            <w:r>
              <w:rPr>
                <w:rFonts w:asciiTheme="majorBidi" w:hAnsiTheme="majorBidi" w:cstheme="majorBidi"/>
                <w:sz w:val="16"/>
                <w:szCs w:val="16"/>
              </w:rPr>
              <w:t xml:space="preserve"> </w:t>
            </w:r>
            <w:r w:rsidRPr="00984536">
              <w:rPr>
                <w:rFonts w:asciiTheme="majorBidi" w:hAnsiTheme="majorBidi" w:cstheme="majorBidi"/>
                <w:sz w:val="16"/>
                <w:szCs w:val="16"/>
              </w:rPr>
              <w:t>unresponsive conservative form of plantar fasciitis care (</w:t>
            </w:r>
            <w:proofErr w:type="spellStart"/>
            <w:r w:rsidRPr="00984536">
              <w:rPr>
                <w:rFonts w:asciiTheme="majorBidi" w:hAnsiTheme="majorBidi" w:cstheme="majorBidi"/>
                <w:sz w:val="16"/>
                <w:szCs w:val="16"/>
              </w:rPr>
              <w:t>ie,rest</w:t>
            </w:r>
            <w:proofErr w:type="spellEnd"/>
            <w:r w:rsidRPr="00984536">
              <w:rPr>
                <w:rFonts w:asciiTheme="majorBidi" w:hAnsiTheme="majorBidi" w:cstheme="majorBidi"/>
                <w:sz w:val="16"/>
                <w:szCs w:val="16"/>
              </w:rPr>
              <w:t>, stretching, full-length silicone insole, prescription</w:t>
            </w:r>
            <w:r w:rsidRPr="00984536">
              <w:rPr>
                <w:rFonts w:asciiTheme="majorBidi" w:hAnsiTheme="majorBidi" w:cstheme="majorBidi"/>
                <w:sz w:val="16"/>
                <w:szCs w:val="16"/>
              </w:rPr>
              <w:br/>
              <w:t xml:space="preserve"> NSAIDs when taken for a period of 2 weeks)</w:t>
            </w:r>
          </w:p>
        </w:tc>
        <w:tc>
          <w:tcPr>
            <w:tcW w:w="5580" w:type="dxa"/>
            <w:hideMark/>
          </w:tcPr>
          <w:p w14:paraId="2D8129FA" w14:textId="73F54322"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 xml:space="preserve"> (1) history of previous steroid injections, (2) previous surgery of the foot, lumbar spine disc herniation or back injury, and (3) patients with rheumatic diseases (e.g.,</w:t>
            </w:r>
            <w:r>
              <w:rPr>
                <w:rFonts w:asciiTheme="majorBidi" w:hAnsiTheme="majorBidi" w:cstheme="majorBidi"/>
                <w:sz w:val="16"/>
                <w:szCs w:val="16"/>
              </w:rPr>
              <w:t xml:space="preserve"> </w:t>
            </w:r>
            <w:r w:rsidRPr="00984536">
              <w:rPr>
                <w:rFonts w:asciiTheme="majorBidi" w:hAnsiTheme="majorBidi" w:cstheme="majorBidi"/>
                <w:sz w:val="16"/>
                <w:szCs w:val="16"/>
              </w:rPr>
              <w:t>rheumatoid arthritis, spondyloarthropathy, gout disease,</w:t>
            </w:r>
            <w:r>
              <w:rPr>
                <w:rFonts w:asciiTheme="majorBidi" w:hAnsiTheme="majorBidi" w:cstheme="majorBidi"/>
                <w:sz w:val="16"/>
                <w:szCs w:val="16"/>
              </w:rPr>
              <w:t xml:space="preserve"> </w:t>
            </w:r>
            <w:r w:rsidRPr="00984536">
              <w:rPr>
                <w:rFonts w:asciiTheme="majorBidi" w:hAnsiTheme="majorBidi" w:cstheme="majorBidi"/>
                <w:sz w:val="16"/>
                <w:szCs w:val="16"/>
              </w:rPr>
              <w:t>enthesopathy, Sjogren’s syndrome, and systemic lupus erythematosus). Also, patients with peripheral joint stiffness, redness, warmth, swelling, deformities, and skin changes including erythema were excluded from the study.</w:t>
            </w:r>
          </w:p>
        </w:tc>
      </w:tr>
      <w:tr w:rsidR="000735FB" w:rsidRPr="00984536" w14:paraId="11A23360" w14:textId="77777777" w:rsidTr="00680730">
        <w:trPr>
          <w:trHeight w:val="360"/>
        </w:trPr>
        <w:tc>
          <w:tcPr>
            <w:tcW w:w="2314" w:type="dxa"/>
            <w:noWrap/>
            <w:hideMark/>
          </w:tcPr>
          <w:p w14:paraId="1C2A3D8D" w14:textId="77777777" w:rsidR="000735FB" w:rsidRPr="00984536" w:rsidRDefault="000735FB" w:rsidP="00680730">
            <w:pPr>
              <w:rPr>
                <w:rFonts w:asciiTheme="majorBidi" w:hAnsiTheme="majorBidi" w:cstheme="majorBidi"/>
                <w:sz w:val="16"/>
                <w:szCs w:val="16"/>
              </w:rPr>
            </w:pPr>
            <w:proofErr w:type="spellStart"/>
            <w:r w:rsidRPr="00984536">
              <w:rPr>
                <w:rFonts w:asciiTheme="majorBidi" w:hAnsiTheme="majorBidi" w:cstheme="majorBidi"/>
                <w:sz w:val="16"/>
                <w:szCs w:val="16"/>
              </w:rPr>
              <w:t>Naruseviciute</w:t>
            </w:r>
            <w:proofErr w:type="spellEnd"/>
            <w:r w:rsidRPr="00984536">
              <w:rPr>
                <w:rFonts w:asciiTheme="majorBidi" w:hAnsiTheme="majorBidi" w:cstheme="majorBidi"/>
                <w:sz w:val="16"/>
                <w:szCs w:val="16"/>
              </w:rPr>
              <w:t xml:space="preserve"> et al., 2020</w:t>
            </w:r>
          </w:p>
        </w:tc>
        <w:tc>
          <w:tcPr>
            <w:tcW w:w="5511" w:type="dxa"/>
            <w:hideMark/>
          </w:tcPr>
          <w:p w14:paraId="1B880079" w14:textId="231D61C5"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1) Unilateral plantar heel pain lasting for at least one month, mainly during the first few steps upon rising in the morning, which worsens with increased weight-bearing activity through the day. 2) Tenderness at the insertion site of the plantar fascia on the calcaneus. 3)Patients aged from 18 to 85 years.</w:t>
            </w:r>
          </w:p>
        </w:tc>
        <w:tc>
          <w:tcPr>
            <w:tcW w:w="5580" w:type="dxa"/>
            <w:hideMark/>
          </w:tcPr>
          <w:p w14:paraId="4B86E8EA" w14:textId="77777777" w:rsidR="000735FB" w:rsidRPr="00984536" w:rsidRDefault="000735FB" w:rsidP="00680730">
            <w:pPr>
              <w:rPr>
                <w:rFonts w:asciiTheme="majorBidi" w:hAnsiTheme="majorBidi" w:cstheme="majorBidi"/>
                <w:sz w:val="16"/>
                <w:szCs w:val="16"/>
              </w:rPr>
            </w:pPr>
            <w:r w:rsidRPr="00984536">
              <w:rPr>
                <w:rFonts w:asciiTheme="majorBidi" w:hAnsiTheme="majorBidi" w:cstheme="majorBidi"/>
                <w:sz w:val="16"/>
                <w:szCs w:val="16"/>
              </w:rPr>
              <w:t>Exclusion criteria include bilateral heel pain; a history of laser therapy already applied for the current heel pain episode; diagnosis of other heel pathologies such as calcaneal stress fracture, osteomyelitis, plantar fascia neoplasm, or plantar fascia rupture; a history of recent trauma or foot surgery; wounds or infections in the treatment area; impaired sensation in the treatment area; pigmentation changes on the skin in the treatment area, such as tattoos or birthmarks; implanted metal constructions in the treatment area; recent use of oral or injected corticosteroids within the last six weeks; a diagnosis of neurological heel pain (e.g., radiculopathy); a diagnosis of systemic inflammatory arthritis (e.g., gout, rheumatoid arthritis); other acute pathologies such as febrile fever or cold requiring treatment; other painful conditions necessitating painkillers (e.g., tooth pain, back pain); pregnancy; or a diagnosis of oncology.</w:t>
            </w:r>
          </w:p>
        </w:tc>
      </w:tr>
    </w:tbl>
    <w:p w14:paraId="1E338995" w14:textId="3A31CD34" w:rsidR="00E1081E" w:rsidRDefault="00E1081E" w:rsidP="00B1371B">
      <w:pPr>
        <w:rPr>
          <w:rFonts w:asciiTheme="majorBidi" w:hAnsiTheme="majorBidi" w:cstheme="majorBidi"/>
          <w:sz w:val="22"/>
          <w:szCs w:val="22"/>
        </w:rPr>
      </w:pPr>
    </w:p>
    <w:p w14:paraId="239A26F3" w14:textId="4A5E971C" w:rsidR="00E1081E" w:rsidRDefault="005B5630" w:rsidP="00B1371B">
      <w:pPr>
        <w:rPr>
          <w:rFonts w:asciiTheme="majorBidi" w:hAnsiTheme="majorBidi" w:cstheme="majorBidi"/>
          <w:sz w:val="22"/>
          <w:szCs w:val="22"/>
        </w:rPr>
      </w:pPr>
      <w:r>
        <w:rPr>
          <w:rFonts w:asciiTheme="majorBidi" w:hAnsiTheme="majorBidi" w:cstheme="majorBidi"/>
          <w:sz w:val="22"/>
          <w:szCs w:val="22"/>
        </w:rPr>
        <w:t>Table S2: Inclusion and exclusion criteria of each included study.</w:t>
      </w:r>
    </w:p>
    <w:p w14:paraId="178E062C" w14:textId="3E8F8D64" w:rsidR="00E1081E" w:rsidRDefault="00E1081E" w:rsidP="00B1371B">
      <w:pPr>
        <w:rPr>
          <w:rFonts w:asciiTheme="majorBidi" w:hAnsiTheme="majorBidi" w:cstheme="majorBidi"/>
          <w:sz w:val="22"/>
          <w:szCs w:val="22"/>
        </w:rPr>
      </w:pPr>
    </w:p>
    <w:p w14:paraId="24301324" w14:textId="635B0F70" w:rsidR="00E1081E" w:rsidRDefault="00E1081E" w:rsidP="00B1371B">
      <w:pPr>
        <w:rPr>
          <w:rFonts w:asciiTheme="majorBidi" w:hAnsiTheme="majorBidi" w:cstheme="majorBidi"/>
          <w:sz w:val="22"/>
          <w:szCs w:val="22"/>
        </w:rPr>
      </w:pPr>
    </w:p>
    <w:p w14:paraId="0A9CA8E5" w14:textId="77777777" w:rsidR="002C7297" w:rsidRDefault="002C7297" w:rsidP="00B1371B">
      <w:pPr>
        <w:rPr>
          <w:rFonts w:asciiTheme="majorBidi" w:hAnsiTheme="majorBidi" w:cstheme="majorBidi"/>
          <w:sz w:val="22"/>
          <w:szCs w:val="22"/>
        </w:rPr>
      </w:pPr>
    </w:p>
    <w:p w14:paraId="376C20D7" w14:textId="4A34BA30" w:rsidR="00E1081E" w:rsidRPr="00B00A2E" w:rsidRDefault="00E1081E" w:rsidP="00B1371B">
      <w:pPr>
        <w:rPr>
          <w:rFonts w:asciiTheme="majorBidi" w:hAnsiTheme="majorBidi" w:cstheme="majorBidi"/>
          <w:sz w:val="22"/>
          <w:szCs w:val="22"/>
          <w:lang w:val="en"/>
        </w:rPr>
      </w:pPr>
    </w:p>
    <w:p w14:paraId="63D7945C" w14:textId="60636DDA" w:rsidR="00E1081E" w:rsidRDefault="00E1081E" w:rsidP="00B1371B">
      <w:pPr>
        <w:rPr>
          <w:rFonts w:asciiTheme="majorBidi" w:hAnsiTheme="majorBidi" w:cstheme="majorBidi"/>
          <w:sz w:val="22"/>
          <w:szCs w:val="22"/>
        </w:rPr>
      </w:pPr>
    </w:p>
    <w:tbl>
      <w:tblPr>
        <w:tblStyle w:val="TableGrid"/>
        <w:tblW w:w="0" w:type="auto"/>
        <w:tblLook w:val="04A0" w:firstRow="1" w:lastRow="0" w:firstColumn="1" w:lastColumn="0" w:noHBand="0" w:noVBand="1"/>
      </w:tblPr>
      <w:tblGrid>
        <w:gridCol w:w="2560"/>
        <w:gridCol w:w="2560"/>
        <w:gridCol w:w="2560"/>
      </w:tblGrid>
      <w:tr w:rsidR="00665A37" w:rsidRPr="00665A37" w14:paraId="6CDB47A9" w14:textId="77777777" w:rsidTr="00665A37">
        <w:trPr>
          <w:trHeight w:val="288"/>
        </w:trPr>
        <w:tc>
          <w:tcPr>
            <w:tcW w:w="2560" w:type="dxa"/>
            <w:noWrap/>
            <w:hideMark/>
          </w:tcPr>
          <w:p w14:paraId="694AD8F6" w14:textId="77777777" w:rsidR="00665A37" w:rsidRPr="00665A37" w:rsidRDefault="00665A37" w:rsidP="00665A37">
            <w:pPr>
              <w:rPr>
                <w:rFonts w:asciiTheme="majorBidi" w:hAnsiTheme="majorBidi" w:cstheme="majorBidi"/>
                <w:sz w:val="22"/>
                <w:szCs w:val="22"/>
              </w:rPr>
            </w:pPr>
            <w:r w:rsidRPr="00665A37">
              <w:rPr>
                <w:rFonts w:asciiTheme="majorBidi" w:hAnsiTheme="majorBidi" w:cstheme="majorBidi"/>
                <w:sz w:val="22"/>
                <w:szCs w:val="22"/>
              </w:rPr>
              <w:t>ESWT</w:t>
            </w:r>
          </w:p>
        </w:tc>
        <w:tc>
          <w:tcPr>
            <w:tcW w:w="2560" w:type="dxa"/>
            <w:noWrap/>
            <w:hideMark/>
          </w:tcPr>
          <w:p w14:paraId="77725784" w14:textId="77777777" w:rsidR="00665A37" w:rsidRPr="00665A37" w:rsidRDefault="00665A37" w:rsidP="00665A37">
            <w:pPr>
              <w:rPr>
                <w:rFonts w:asciiTheme="majorBidi" w:hAnsiTheme="majorBidi" w:cstheme="majorBidi"/>
                <w:sz w:val="22"/>
                <w:szCs w:val="22"/>
              </w:rPr>
            </w:pPr>
            <w:r w:rsidRPr="00665A37">
              <w:rPr>
                <w:rFonts w:asciiTheme="majorBidi" w:hAnsiTheme="majorBidi" w:cstheme="majorBidi"/>
                <w:sz w:val="22"/>
                <w:szCs w:val="22"/>
              </w:rPr>
              <w:t>-0.35 (-2.38 to 1.68)</w:t>
            </w:r>
          </w:p>
        </w:tc>
        <w:tc>
          <w:tcPr>
            <w:tcW w:w="2560" w:type="dxa"/>
            <w:noWrap/>
            <w:hideMark/>
          </w:tcPr>
          <w:p w14:paraId="78945058" w14:textId="77777777" w:rsidR="00665A37" w:rsidRPr="00665A37" w:rsidRDefault="00665A37" w:rsidP="00665A37">
            <w:pPr>
              <w:rPr>
                <w:rFonts w:asciiTheme="majorBidi" w:hAnsiTheme="majorBidi" w:cstheme="majorBidi"/>
                <w:sz w:val="22"/>
                <w:szCs w:val="22"/>
              </w:rPr>
            </w:pPr>
            <w:r w:rsidRPr="00665A37">
              <w:rPr>
                <w:rFonts w:asciiTheme="majorBidi" w:hAnsiTheme="majorBidi" w:cstheme="majorBidi"/>
                <w:sz w:val="22"/>
                <w:szCs w:val="22"/>
              </w:rPr>
              <w:t>0.63 (-1.15 to 2.42)</w:t>
            </w:r>
          </w:p>
        </w:tc>
      </w:tr>
      <w:tr w:rsidR="00665A37" w:rsidRPr="00665A37" w14:paraId="7A0C41C2" w14:textId="77777777" w:rsidTr="00665A37">
        <w:trPr>
          <w:trHeight w:val="288"/>
        </w:trPr>
        <w:tc>
          <w:tcPr>
            <w:tcW w:w="2560" w:type="dxa"/>
            <w:noWrap/>
            <w:hideMark/>
          </w:tcPr>
          <w:p w14:paraId="33591CCD" w14:textId="77777777" w:rsidR="00665A37" w:rsidRPr="00665A37" w:rsidRDefault="00665A37" w:rsidP="00665A37">
            <w:pPr>
              <w:rPr>
                <w:rFonts w:asciiTheme="majorBidi" w:hAnsiTheme="majorBidi" w:cstheme="majorBidi"/>
                <w:sz w:val="22"/>
                <w:szCs w:val="22"/>
              </w:rPr>
            </w:pPr>
            <w:r w:rsidRPr="00665A37">
              <w:rPr>
                <w:rFonts w:asciiTheme="majorBidi" w:hAnsiTheme="majorBidi" w:cstheme="majorBidi"/>
                <w:sz w:val="22"/>
                <w:szCs w:val="22"/>
              </w:rPr>
              <w:t>0.59 (-1.08 to 2.27)</w:t>
            </w:r>
          </w:p>
        </w:tc>
        <w:tc>
          <w:tcPr>
            <w:tcW w:w="2560" w:type="dxa"/>
            <w:noWrap/>
            <w:hideMark/>
          </w:tcPr>
          <w:p w14:paraId="7CB2A86E" w14:textId="77777777" w:rsidR="00665A37" w:rsidRPr="00665A37" w:rsidRDefault="00665A37" w:rsidP="00665A37">
            <w:pPr>
              <w:rPr>
                <w:rFonts w:asciiTheme="majorBidi" w:hAnsiTheme="majorBidi" w:cstheme="majorBidi"/>
                <w:sz w:val="22"/>
                <w:szCs w:val="22"/>
              </w:rPr>
            </w:pPr>
            <w:r w:rsidRPr="00665A37">
              <w:rPr>
                <w:rFonts w:asciiTheme="majorBidi" w:hAnsiTheme="majorBidi" w:cstheme="majorBidi"/>
                <w:sz w:val="22"/>
                <w:szCs w:val="22"/>
              </w:rPr>
              <w:t>HILT</w:t>
            </w:r>
          </w:p>
        </w:tc>
        <w:tc>
          <w:tcPr>
            <w:tcW w:w="2560" w:type="dxa"/>
            <w:noWrap/>
            <w:hideMark/>
          </w:tcPr>
          <w:p w14:paraId="6CF47A7F" w14:textId="77777777" w:rsidR="00665A37" w:rsidRPr="00665A37" w:rsidRDefault="00665A37" w:rsidP="00665A37">
            <w:pPr>
              <w:rPr>
                <w:rFonts w:asciiTheme="majorBidi" w:hAnsiTheme="majorBidi" w:cstheme="majorBidi"/>
                <w:sz w:val="22"/>
                <w:szCs w:val="22"/>
              </w:rPr>
            </w:pPr>
            <w:r w:rsidRPr="00665A37">
              <w:rPr>
                <w:rFonts w:asciiTheme="majorBidi" w:hAnsiTheme="majorBidi" w:cstheme="majorBidi"/>
                <w:sz w:val="22"/>
                <w:szCs w:val="22"/>
              </w:rPr>
              <w:t>-1.97 (-4.33 to 0.39)</w:t>
            </w:r>
          </w:p>
        </w:tc>
      </w:tr>
      <w:tr w:rsidR="00665A37" w:rsidRPr="00665A37" w14:paraId="4EA1D9CA" w14:textId="77777777" w:rsidTr="00665A37">
        <w:trPr>
          <w:trHeight w:val="288"/>
        </w:trPr>
        <w:tc>
          <w:tcPr>
            <w:tcW w:w="2560" w:type="dxa"/>
            <w:noWrap/>
            <w:hideMark/>
          </w:tcPr>
          <w:p w14:paraId="4343B7C5" w14:textId="77777777" w:rsidR="00665A37" w:rsidRPr="00665A37" w:rsidRDefault="00665A37" w:rsidP="00665A37">
            <w:pPr>
              <w:rPr>
                <w:rFonts w:asciiTheme="majorBidi" w:hAnsiTheme="majorBidi" w:cstheme="majorBidi"/>
                <w:sz w:val="22"/>
                <w:szCs w:val="22"/>
              </w:rPr>
            </w:pPr>
            <w:r w:rsidRPr="00665A37">
              <w:rPr>
                <w:rFonts w:asciiTheme="majorBidi" w:hAnsiTheme="majorBidi" w:cstheme="majorBidi"/>
                <w:sz w:val="22"/>
                <w:szCs w:val="22"/>
              </w:rPr>
              <w:t>-0.10 (-1.65 to 1.45)</w:t>
            </w:r>
          </w:p>
        </w:tc>
        <w:tc>
          <w:tcPr>
            <w:tcW w:w="2560" w:type="dxa"/>
            <w:noWrap/>
            <w:hideMark/>
          </w:tcPr>
          <w:p w14:paraId="17EDE9FE" w14:textId="77777777" w:rsidR="00665A37" w:rsidRPr="00665A37" w:rsidRDefault="00665A37" w:rsidP="00665A37">
            <w:pPr>
              <w:rPr>
                <w:rFonts w:asciiTheme="majorBidi" w:hAnsiTheme="majorBidi" w:cstheme="majorBidi"/>
                <w:sz w:val="22"/>
                <w:szCs w:val="22"/>
              </w:rPr>
            </w:pPr>
            <w:r w:rsidRPr="00665A37">
              <w:rPr>
                <w:rFonts w:asciiTheme="majorBidi" w:hAnsiTheme="majorBidi" w:cstheme="majorBidi"/>
                <w:sz w:val="22"/>
                <w:szCs w:val="22"/>
              </w:rPr>
              <w:t>-0.69 (-2.47 to 1.09)</w:t>
            </w:r>
          </w:p>
        </w:tc>
        <w:tc>
          <w:tcPr>
            <w:tcW w:w="2560" w:type="dxa"/>
            <w:noWrap/>
            <w:hideMark/>
          </w:tcPr>
          <w:p w14:paraId="1D367E8E" w14:textId="77777777" w:rsidR="00665A37" w:rsidRPr="00665A37" w:rsidRDefault="00665A37" w:rsidP="00665A37">
            <w:pPr>
              <w:rPr>
                <w:rFonts w:asciiTheme="majorBidi" w:hAnsiTheme="majorBidi" w:cstheme="majorBidi"/>
                <w:sz w:val="22"/>
                <w:szCs w:val="22"/>
              </w:rPr>
            </w:pPr>
            <w:r w:rsidRPr="00665A37">
              <w:rPr>
                <w:rFonts w:asciiTheme="majorBidi" w:hAnsiTheme="majorBidi" w:cstheme="majorBidi"/>
                <w:sz w:val="22"/>
                <w:szCs w:val="22"/>
              </w:rPr>
              <w:t>LILT</w:t>
            </w:r>
          </w:p>
        </w:tc>
      </w:tr>
    </w:tbl>
    <w:p w14:paraId="617A3BA1" w14:textId="6F786236" w:rsidR="00E1081E" w:rsidRDefault="00665A37" w:rsidP="00B1371B">
      <w:pPr>
        <w:rPr>
          <w:rFonts w:asciiTheme="majorBidi" w:hAnsiTheme="majorBidi" w:cstheme="majorBidi"/>
          <w:sz w:val="22"/>
          <w:szCs w:val="22"/>
        </w:rPr>
      </w:pPr>
      <w:r w:rsidRPr="005B696E">
        <w:rPr>
          <w:rFonts w:asciiTheme="majorBidi" w:hAnsiTheme="majorBidi" w:cstheme="majorBidi"/>
          <w:b/>
          <w:bCs/>
          <w:sz w:val="22"/>
          <w:szCs w:val="22"/>
        </w:rPr>
        <w:t>Table S</w:t>
      </w:r>
      <w:r w:rsidR="00D031E0">
        <w:rPr>
          <w:rFonts w:asciiTheme="majorBidi" w:hAnsiTheme="majorBidi" w:cstheme="majorBidi"/>
          <w:b/>
          <w:bCs/>
          <w:sz w:val="22"/>
          <w:szCs w:val="22"/>
        </w:rPr>
        <w:t>3</w:t>
      </w:r>
      <w:r w:rsidRPr="005B696E">
        <w:rPr>
          <w:rFonts w:asciiTheme="majorBidi" w:hAnsiTheme="majorBidi" w:cstheme="majorBidi"/>
          <w:b/>
          <w:bCs/>
          <w:sz w:val="22"/>
          <w:szCs w:val="22"/>
        </w:rPr>
        <w:t>:</w:t>
      </w:r>
      <w:r>
        <w:rPr>
          <w:rFonts w:asciiTheme="majorBidi" w:hAnsiTheme="majorBidi" w:cstheme="majorBidi"/>
          <w:sz w:val="22"/>
          <w:szCs w:val="22"/>
        </w:rPr>
        <w:t xml:space="preserve"> Pairwise and network meta-analysis of VAS score.</w:t>
      </w:r>
    </w:p>
    <w:p w14:paraId="433F29C1" w14:textId="693199DE" w:rsidR="00E1081E" w:rsidRDefault="00E1081E" w:rsidP="00B1371B">
      <w:pPr>
        <w:rPr>
          <w:rFonts w:asciiTheme="majorBidi" w:hAnsiTheme="majorBidi" w:cstheme="majorBidi"/>
          <w:sz w:val="22"/>
          <w:szCs w:val="22"/>
        </w:rPr>
      </w:pPr>
    </w:p>
    <w:p w14:paraId="2EE8C1CD" w14:textId="325F9B62" w:rsidR="00E1081E" w:rsidRDefault="00E1081E" w:rsidP="00B1371B">
      <w:pPr>
        <w:rPr>
          <w:rFonts w:asciiTheme="majorBidi" w:hAnsiTheme="majorBidi" w:cstheme="majorBidi"/>
          <w:sz w:val="22"/>
          <w:szCs w:val="22"/>
        </w:rPr>
      </w:pPr>
    </w:p>
    <w:p w14:paraId="16314A33" w14:textId="77777777" w:rsidR="00463327" w:rsidRDefault="00463327">
      <w:pPr>
        <w:rPr>
          <w:rFonts w:asciiTheme="majorBidi" w:hAnsiTheme="majorBidi" w:cstheme="majorBidi"/>
          <w:sz w:val="22"/>
          <w:szCs w:val="22"/>
        </w:rPr>
      </w:pPr>
    </w:p>
    <w:p w14:paraId="3460AC6D" w14:textId="77777777" w:rsidR="005B5630" w:rsidRDefault="005B5630">
      <w:pPr>
        <w:rPr>
          <w:rFonts w:asciiTheme="majorBidi" w:hAnsiTheme="majorBidi" w:cstheme="majorBidi"/>
          <w:sz w:val="22"/>
          <w:szCs w:val="22"/>
        </w:rPr>
      </w:pPr>
    </w:p>
    <w:p w14:paraId="2F8C9311" w14:textId="77777777" w:rsidR="004C4A62" w:rsidRDefault="004C4A62">
      <w:pPr>
        <w:rPr>
          <w:rFonts w:asciiTheme="majorBidi" w:hAnsiTheme="majorBidi" w:cstheme="majorBidi"/>
          <w:sz w:val="22"/>
          <w:szCs w:val="22"/>
        </w:rPr>
      </w:pPr>
    </w:p>
    <w:p w14:paraId="00010E8C" w14:textId="77777777" w:rsidR="004C4A62" w:rsidRDefault="004C4A62">
      <w:pPr>
        <w:rPr>
          <w:rFonts w:asciiTheme="majorBidi" w:hAnsiTheme="majorBidi" w:cstheme="majorBidi"/>
          <w:sz w:val="22"/>
          <w:szCs w:val="22"/>
        </w:rPr>
      </w:pPr>
    </w:p>
    <w:p w14:paraId="319B9A2C" w14:textId="77777777" w:rsidR="004C4A62" w:rsidRDefault="004C4A62">
      <w:pPr>
        <w:rPr>
          <w:rFonts w:asciiTheme="majorBidi" w:hAnsiTheme="majorBidi" w:cstheme="majorBidi"/>
          <w:sz w:val="22"/>
          <w:szCs w:val="22"/>
        </w:rPr>
      </w:pPr>
    </w:p>
    <w:p w14:paraId="0E78C079" w14:textId="77777777" w:rsidR="004C4A62" w:rsidRDefault="004C4A62">
      <w:pPr>
        <w:rPr>
          <w:rFonts w:asciiTheme="majorBidi" w:hAnsiTheme="majorBidi" w:cstheme="majorBidi"/>
          <w:sz w:val="22"/>
          <w:szCs w:val="22"/>
        </w:rPr>
      </w:pPr>
    </w:p>
    <w:p w14:paraId="4D2FA178" w14:textId="77777777" w:rsidR="004C4A62" w:rsidRDefault="004C4A62">
      <w:pPr>
        <w:rPr>
          <w:rFonts w:asciiTheme="majorBidi" w:hAnsiTheme="majorBidi" w:cstheme="majorBidi"/>
          <w:sz w:val="22"/>
          <w:szCs w:val="22"/>
        </w:rPr>
      </w:pPr>
    </w:p>
    <w:p w14:paraId="6ADB2D62" w14:textId="77777777" w:rsidR="004C4A62" w:rsidRDefault="004C4A62">
      <w:pPr>
        <w:rPr>
          <w:rFonts w:asciiTheme="majorBidi" w:hAnsiTheme="majorBidi" w:cstheme="majorBidi"/>
          <w:sz w:val="22"/>
          <w:szCs w:val="22"/>
        </w:rPr>
      </w:pPr>
    </w:p>
    <w:p w14:paraId="583347CA" w14:textId="77777777" w:rsidR="004C4A62" w:rsidRDefault="004C4A62">
      <w:pPr>
        <w:rPr>
          <w:rFonts w:asciiTheme="majorBidi" w:hAnsiTheme="majorBidi" w:cstheme="majorBidi"/>
          <w:sz w:val="22"/>
          <w:szCs w:val="22"/>
        </w:rPr>
      </w:pPr>
    </w:p>
    <w:p w14:paraId="7494638D" w14:textId="77777777" w:rsidR="004C4A62" w:rsidRDefault="004C4A62">
      <w:pPr>
        <w:rPr>
          <w:rFonts w:asciiTheme="majorBidi" w:hAnsiTheme="majorBidi" w:cstheme="majorBidi"/>
          <w:sz w:val="22"/>
          <w:szCs w:val="22"/>
        </w:rPr>
      </w:pPr>
    </w:p>
    <w:p w14:paraId="75E5CEAD" w14:textId="77777777" w:rsidR="004C4A62" w:rsidRDefault="004C4A62">
      <w:pPr>
        <w:rPr>
          <w:rFonts w:asciiTheme="majorBidi" w:hAnsiTheme="majorBidi" w:cstheme="majorBidi"/>
          <w:sz w:val="22"/>
          <w:szCs w:val="22"/>
        </w:rPr>
      </w:pPr>
    </w:p>
    <w:p w14:paraId="131C6548" w14:textId="77777777" w:rsidR="00D031E0" w:rsidRDefault="00D031E0">
      <w:pPr>
        <w:rPr>
          <w:rFonts w:asciiTheme="majorBidi" w:hAnsiTheme="majorBidi" w:cstheme="majorBidi"/>
          <w:sz w:val="22"/>
          <w:szCs w:val="22"/>
        </w:rPr>
      </w:pPr>
    </w:p>
    <w:p w14:paraId="46229FF7" w14:textId="77777777" w:rsidR="00D031E0" w:rsidRDefault="00D031E0">
      <w:pPr>
        <w:rPr>
          <w:rFonts w:asciiTheme="majorBidi" w:hAnsiTheme="majorBidi" w:cstheme="majorBidi"/>
          <w:sz w:val="22"/>
          <w:szCs w:val="22"/>
        </w:rPr>
      </w:pPr>
    </w:p>
    <w:p w14:paraId="26717DC3" w14:textId="77777777" w:rsidR="00D031E0" w:rsidRDefault="00D031E0">
      <w:pPr>
        <w:rPr>
          <w:rFonts w:asciiTheme="majorBidi" w:hAnsiTheme="majorBidi" w:cstheme="majorBidi"/>
          <w:sz w:val="22"/>
          <w:szCs w:val="22"/>
        </w:rPr>
      </w:pPr>
    </w:p>
    <w:p w14:paraId="711E2F4C" w14:textId="77777777" w:rsidR="00D031E0" w:rsidRDefault="00D031E0">
      <w:pPr>
        <w:rPr>
          <w:rFonts w:asciiTheme="majorBidi" w:hAnsiTheme="majorBidi" w:cstheme="majorBidi"/>
          <w:sz w:val="22"/>
          <w:szCs w:val="22"/>
        </w:rPr>
      </w:pPr>
    </w:p>
    <w:p w14:paraId="3AC6EAD4" w14:textId="77777777" w:rsidR="00D031E0" w:rsidRDefault="00D031E0">
      <w:pPr>
        <w:rPr>
          <w:rFonts w:asciiTheme="majorBidi" w:hAnsiTheme="majorBidi" w:cstheme="majorBidi"/>
          <w:sz w:val="22"/>
          <w:szCs w:val="22"/>
        </w:rPr>
      </w:pPr>
    </w:p>
    <w:p w14:paraId="311FDF39" w14:textId="77777777" w:rsidR="00D031E0" w:rsidRDefault="00D031E0">
      <w:pPr>
        <w:rPr>
          <w:rFonts w:asciiTheme="majorBidi" w:hAnsiTheme="majorBidi" w:cstheme="majorBidi"/>
          <w:sz w:val="22"/>
          <w:szCs w:val="22"/>
        </w:rPr>
      </w:pPr>
    </w:p>
    <w:p w14:paraId="17740E09" w14:textId="77777777" w:rsidR="00D031E0" w:rsidRDefault="00D031E0">
      <w:pPr>
        <w:rPr>
          <w:rFonts w:asciiTheme="majorBidi" w:hAnsiTheme="majorBidi" w:cstheme="majorBidi"/>
          <w:sz w:val="22"/>
          <w:szCs w:val="22"/>
        </w:rPr>
      </w:pPr>
    </w:p>
    <w:p w14:paraId="13691E0E" w14:textId="77777777" w:rsidR="00D031E0" w:rsidRDefault="00D031E0">
      <w:pPr>
        <w:rPr>
          <w:rFonts w:asciiTheme="majorBidi" w:hAnsiTheme="majorBidi" w:cstheme="majorBidi"/>
          <w:sz w:val="22"/>
          <w:szCs w:val="22"/>
        </w:rPr>
      </w:pPr>
    </w:p>
    <w:p w14:paraId="5FF427E4" w14:textId="77777777" w:rsidR="00D031E0" w:rsidRDefault="00D031E0">
      <w:pPr>
        <w:rPr>
          <w:rFonts w:asciiTheme="majorBidi" w:hAnsiTheme="majorBidi" w:cstheme="majorBidi"/>
          <w:sz w:val="22"/>
          <w:szCs w:val="22"/>
        </w:rPr>
      </w:pPr>
    </w:p>
    <w:p w14:paraId="2A445746" w14:textId="77777777" w:rsidR="00D031E0" w:rsidRDefault="00D031E0">
      <w:pPr>
        <w:rPr>
          <w:rFonts w:asciiTheme="majorBidi" w:hAnsiTheme="majorBidi" w:cstheme="majorBidi"/>
          <w:sz w:val="22"/>
          <w:szCs w:val="22"/>
        </w:rPr>
      </w:pPr>
    </w:p>
    <w:p w14:paraId="71A20950" w14:textId="77777777" w:rsidR="00D031E0" w:rsidRDefault="00D031E0">
      <w:pPr>
        <w:rPr>
          <w:rFonts w:asciiTheme="majorBidi" w:hAnsiTheme="majorBidi" w:cstheme="majorBidi"/>
          <w:sz w:val="22"/>
          <w:szCs w:val="22"/>
        </w:rPr>
      </w:pPr>
    </w:p>
    <w:p w14:paraId="34AEA975" w14:textId="77777777" w:rsidR="00D031E0" w:rsidRDefault="00D031E0">
      <w:pPr>
        <w:rPr>
          <w:rFonts w:asciiTheme="majorBidi" w:hAnsiTheme="majorBidi" w:cstheme="majorBidi"/>
          <w:sz w:val="22"/>
          <w:szCs w:val="22"/>
        </w:rPr>
      </w:pPr>
    </w:p>
    <w:p w14:paraId="5C07EA20" w14:textId="77777777" w:rsidR="00D031E0" w:rsidRDefault="00D031E0">
      <w:pPr>
        <w:rPr>
          <w:rFonts w:asciiTheme="majorBidi" w:hAnsiTheme="majorBidi" w:cstheme="majorBidi"/>
          <w:sz w:val="22"/>
          <w:szCs w:val="22"/>
        </w:rPr>
      </w:pPr>
    </w:p>
    <w:p w14:paraId="265D8DC1" w14:textId="77777777" w:rsidR="005B696E" w:rsidRDefault="005B696E"/>
    <w:p w14:paraId="562D8E9B" w14:textId="16145DC2" w:rsidR="00E623A0" w:rsidRPr="00E623A0" w:rsidRDefault="00E623A0">
      <w:pPr>
        <w:rPr>
          <w:b/>
          <w:bCs/>
        </w:rPr>
      </w:pPr>
      <w:r w:rsidRPr="00E623A0">
        <w:rPr>
          <w:b/>
          <w:bCs/>
        </w:rPr>
        <w:lastRenderedPageBreak/>
        <w:t>A</w:t>
      </w:r>
    </w:p>
    <w:p w14:paraId="41D9D18C" w14:textId="712B3C64" w:rsidR="00E623A0" w:rsidRPr="00E623A0" w:rsidRDefault="00CC1506" w:rsidP="00CC1506">
      <w:r w:rsidRPr="00CC1506">
        <w:drawing>
          <wp:inline distT="0" distB="0" distL="0" distR="0" wp14:anchorId="04789D83" wp14:editId="597A41C6">
            <wp:extent cx="4076700" cy="3127441"/>
            <wp:effectExtent l="0" t="0" r="0" b="0"/>
            <wp:docPr id="715496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84062" cy="3133089"/>
                    </a:xfrm>
                    <a:prstGeom prst="rect">
                      <a:avLst/>
                    </a:prstGeom>
                    <a:noFill/>
                    <a:ln>
                      <a:noFill/>
                    </a:ln>
                  </pic:spPr>
                </pic:pic>
              </a:graphicData>
            </a:graphic>
          </wp:inline>
        </w:drawing>
      </w:r>
    </w:p>
    <w:p w14:paraId="73DCAE0D" w14:textId="77777777" w:rsidR="00E623A0" w:rsidRDefault="00E623A0"/>
    <w:p w14:paraId="276586DB" w14:textId="7CF35858" w:rsidR="00E623A0" w:rsidRDefault="00E623A0">
      <w:pPr>
        <w:rPr>
          <w:b/>
          <w:bCs/>
        </w:rPr>
      </w:pPr>
      <w:r w:rsidRPr="00E623A0">
        <w:rPr>
          <w:b/>
          <w:bCs/>
        </w:rPr>
        <w:t>B</w:t>
      </w:r>
    </w:p>
    <w:p w14:paraId="775C39DC" w14:textId="7E0CD81A" w:rsidR="00E623A0" w:rsidRPr="00E623A0" w:rsidRDefault="00CC1506" w:rsidP="00CC1506">
      <w:pPr>
        <w:rPr>
          <w:b/>
          <w:bCs/>
        </w:rPr>
      </w:pPr>
      <w:r w:rsidRPr="00CC1506">
        <w:rPr>
          <w:b/>
          <w:bCs/>
        </w:rPr>
        <w:drawing>
          <wp:inline distT="0" distB="0" distL="0" distR="0" wp14:anchorId="193BC11A" wp14:editId="7522F768">
            <wp:extent cx="5425440" cy="1634749"/>
            <wp:effectExtent l="0" t="0" r="3810" b="3810"/>
            <wp:docPr id="730354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162" cy="1637678"/>
                    </a:xfrm>
                    <a:prstGeom prst="rect">
                      <a:avLst/>
                    </a:prstGeom>
                    <a:noFill/>
                    <a:ln>
                      <a:noFill/>
                    </a:ln>
                  </pic:spPr>
                </pic:pic>
              </a:graphicData>
            </a:graphic>
          </wp:inline>
        </w:drawing>
      </w:r>
    </w:p>
    <w:p w14:paraId="4326417E" w14:textId="593D57D9" w:rsidR="00E623A0" w:rsidRDefault="00E623A0">
      <w:pPr>
        <w:rPr>
          <w:rFonts w:asciiTheme="majorBidi" w:hAnsiTheme="majorBidi" w:cstheme="majorBidi"/>
          <w:sz w:val="22"/>
          <w:szCs w:val="22"/>
        </w:rPr>
      </w:pPr>
      <w:r w:rsidRPr="00E61816">
        <w:rPr>
          <w:rFonts w:asciiTheme="majorBidi" w:hAnsiTheme="majorBidi" w:cstheme="majorBidi"/>
          <w:sz w:val="22"/>
          <w:szCs w:val="22"/>
        </w:rPr>
        <w:t>Figure S1:</w:t>
      </w:r>
      <w:r w:rsidR="00B57CFE">
        <w:rPr>
          <w:rFonts w:asciiTheme="majorBidi" w:hAnsiTheme="majorBidi" w:cstheme="majorBidi"/>
          <w:sz w:val="22"/>
          <w:szCs w:val="22"/>
        </w:rPr>
        <w:t xml:space="preserve"> </w:t>
      </w:r>
      <w:r w:rsidRPr="00E61816">
        <w:rPr>
          <w:rFonts w:asciiTheme="majorBidi" w:hAnsiTheme="majorBidi" w:cstheme="majorBidi"/>
          <w:sz w:val="22"/>
          <w:szCs w:val="22"/>
        </w:rPr>
        <w:t>Quality assessment of the randomized controlled studies using ROB-2 tool.</w:t>
      </w:r>
    </w:p>
    <w:p w14:paraId="51AC867C" w14:textId="77777777" w:rsidR="00C80425" w:rsidRDefault="00C80425">
      <w:pPr>
        <w:rPr>
          <w:rFonts w:asciiTheme="majorBidi" w:hAnsiTheme="majorBidi" w:cstheme="majorBidi"/>
          <w:sz w:val="22"/>
          <w:szCs w:val="22"/>
        </w:rPr>
      </w:pPr>
    </w:p>
    <w:p w14:paraId="2579C5A9" w14:textId="77777777" w:rsidR="00CC1506" w:rsidRDefault="00CC1506">
      <w:pPr>
        <w:rPr>
          <w:rFonts w:asciiTheme="majorBidi" w:hAnsiTheme="majorBidi" w:cstheme="majorBidi"/>
          <w:sz w:val="22"/>
          <w:szCs w:val="22"/>
        </w:rPr>
      </w:pPr>
    </w:p>
    <w:p w14:paraId="704FF9BC" w14:textId="2AE65E96" w:rsidR="00CC1506" w:rsidRDefault="00CC1506" w:rsidP="00CC1506">
      <w:pPr>
        <w:rPr>
          <w:rFonts w:asciiTheme="majorBidi" w:hAnsiTheme="majorBidi" w:cstheme="majorBidi"/>
          <w:sz w:val="22"/>
          <w:szCs w:val="22"/>
        </w:rPr>
      </w:pPr>
      <w:r w:rsidRPr="00CC1506">
        <w:rPr>
          <w:rFonts w:asciiTheme="majorBidi" w:hAnsiTheme="majorBidi" w:cstheme="majorBidi"/>
          <w:sz w:val="22"/>
          <w:szCs w:val="22"/>
        </w:rPr>
        <w:lastRenderedPageBreak/>
        <w:drawing>
          <wp:inline distT="0" distB="0" distL="0" distR="0" wp14:anchorId="2E6C3623" wp14:editId="389CDEFA">
            <wp:extent cx="4099560" cy="1748323"/>
            <wp:effectExtent l="0" t="0" r="0" b="4445"/>
            <wp:docPr id="5733376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07601" cy="1751752"/>
                    </a:xfrm>
                    <a:prstGeom prst="rect">
                      <a:avLst/>
                    </a:prstGeom>
                    <a:noFill/>
                    <a:ln>
                      <a:noFill/>
                    </a:ln>
                  </pic:spPr>
                </pic:pic>
              </a:graphicData>
            </a:graphic>
          </wp:inline>
        </w:drawing>
      </w:r>
    </w:p>
    <w:p w14:paraId="424098E8" w14:textId="77777777" w:rsidR="00CC1506" w:rsidRPr="00CC1506" w:rsidRDefault="00CC1506" w:rsidP="00CC1506">
      <w:pPr>
        <w:rPr>
          <w:rFonts w:asciiTheme="majorBidi" w:hAnsiTheme="majorBidi" w:cstheme="majorBidi"/>
          <w:bCs/>
          <w:sz w:val="22"/>
          <w:szCs w:val="22"/>
          <w:lang w:val="en-AU"/>
        </w:rPr>
      </w:pPr>
      <w:r w:rsidRPr="00CC1506">
        <w:rPr>
          <w:rFonts w:asciiTheme="majorBidi" w:hAnsiTheme="majorBidi" w:cstheme="majorBidi"/>
          <w:bCs/>
          <w:sz w:val="22"/>
          <w:szCs w:val="22"/>
          <w:lang w:val="en-AU"/>
        </w:rPr>
        <w:t xml:space="preserve">Figure S2: Quality assessment of the non-randomized studies using ROBINS tool. </w:t>
      </w:r>
    </w:p>
    <w:p w14:paraId="3732E47C" w14:textId="77777777" w:rsidR="00CC1506" w:rsidRPr="00CC1506" w:rsidRDefault="00CC1506" w:rsidP="00CC1506">
      <w:pPr>
        <w:rPr>
          <w:rFonts w:asciiTheme="majorBidi" w:hAnsiTheme="majorBidi" w:cstheme="majorBidi"/>
          <w:sz w:val="22"/>
          <w:szCs w:val="22"/>
          <w:lang w:val="en-AU"/>
        </w:rPr>
      </w:pPr>
    </w:p>
    <w:p w14:paraId="22F22A43" w14:textId="77777777" w:rsidR="00CC1506" w:rsidRDefault="00CC1506" w:rsidP="00CC1506">
      <w:pPr>
        <w:rPr>
          <w:rFonts w:asciiTheme="majorBidi" w:hAnsiTheme="majorBidi" w:cstheme="majorBidi"/>
          <w:sz w:val="22"/>
          <w:szCs w:val="22"/>
        </w:rPr>
      </w:pPr>
    </w:p>
    <w:p w14:paraId="5A18085A" w14:textId="46471259" w:rsidR="002A5E2B" w:rsidRPr="002A5E2B" w:rsidRDefault="002A5E2B" w:rsidP="002A5E2B">
      <w:pPr>
        <w:rPr>
          <w:rFonts w:asciiTheme="majorBidi" w:hAnsiTheme="majorBidi" w:cstheme="majorBidi"/>
          <w:sz w:val="22"/>
          <w:szCs w:val="22"/>
        </w:rPr>
      </w:pPr>
      <w:r w:rsidRPr="002A5E2B">
        <w:rPr>
          <w:rFonts w:asciiTheme="majorBidi" w:hAnsiTheme="majorBidi" w:cstheme="majorBidi"/>
          <w:noProof/>
          <w:sz w:val="22"/>
          <w:szCs w:val="22"/>
        </w:rPr>
        <w:drawing>
          <wp:inline distT="0" distB="0" distL="0" distR="0" wp14:anchorId="78867A8A" wp14:editId="14875B83">
            <wp:extent cx="3985260" cy="2815673"/>
            <wp:effectExtent l="0" t="0" r="0" b="3810"/>
            <wp:docPr id="1165202247" name="Picture 1" descr="A graph of a patient's perform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02247" name="Picture 1" descr="A graph of a patient's performanc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89079" cy="2818371"/>
                    </a:xfrm>
                    <a:prstGeom prst="rect">
                      <a:avLst/>
                    </a:prstGeom>
                    <a:noFill/>
                    <a:ln>
                      <a:noFill/>
                    </a:ln>
                  </pic:spPr>
                </pic:pic>
              </a:graphicData>
            </a:graphic>
          </wp:inline>
        </w:drawing>
      </w:r>
    </w:p>
    <w:p w14:paraId="0A7B9992" w14:textId="4AE84C58" w:rsidR="002A5E2B" w:rsidRDefault="002A5E2B" w:rsidP="002A5E2B">
      <w:pPr>
        <w:rPr>
          <w:rFonts w:asciiTheme="majorBidi" w:hAnsiTheme="majorBidi" w:cstheme="majorBidi"/>
          <w:sz w:val="22"/>
          <w:szCs w:val="22"/>
        </w:rPr>
      </w:pPr>
      <w:r w:rsidRPr="00FE5CAB">
        <w:rPr>
          <w:rFonts w:asciiTheme="majorBidi" w:hAnsiTheme="majorBidi" w:cstheme="majorBidi"/>
          <w:b/>
          <w:bCs/>
          <w:sz w:val="22"/>
          <w:szCs w:val="22"/>
        </w:rPr>
        <w:t>Figure S</w:t>
      </w:r>
      <w:r w:rsidR="00E56167">
        <w:rPr>
          <w:rFonts w:asciiTheme="majorBidi" w:hAnsiTheme="majorBidi" w:cstheme="majorBidi"/>
          <w:b/>
          <w:bCs/>
          <w:sz w:val="22"/>
          <w:szCs w:val="22"/>
        </w:rPr>
        <w:t>3</w:t>
      </w:r>
      <w:r w:rsidRPr="00FE5CAB">
        <w:rPr>
          <w:rFonts w:asciiTheme="majorBidi" w:hAnsiTheme="majorBidi" w:cstheme="majorBidi"/>
          <w:b/>
          <w:bCs/>
          <w:sz w:val="22"/>
          <w:szCs w:val="22"/>
        </w:rPr>
        <w:t>:</w:t>
      </w:r>
      <w:r w:rsidRPr="00FE5CAB">
        <w:rPr>
          <w:rFonts w:asciiTheme="majorBidi" w:hAnsiTheme="majorBidi" w:cstheme="majorBidi"/>
          <w:sz w:val="22"/>
          <w:szCs w:val="22"/>
        </w:rPr>
        <w:t xml:space="preserve"> Funnel plot for</w:t>
      </w:r>
      <w:r>
        <w:rPr>
          <w:rFonts w:asciiTheme="majorBidi" w:hAnsiTheme="majorBidi" w:cstheme="majorBidi"/>
          <w:sz w:val="22"/>
          <w:szCs w:val="22"/>
        </w:rPr>
        <w:t xml:space="preserve"> VAS score of </w:t>
      </w:r>
      <w:r w:rsidRPr="002A5E2B">
        <w:rPr>
          <w:rFonts w:asciiTheme="majorBidi" w:hAnsiTheme="majorBidi" w:cstheme="majorBidi"/>
          <w:sz w:val="22"/>
          <w:szCs w:val="22"/>
        </w:rPr>
        <w:t>ESWT and HILT</w:t>
      </w:r>
      <w:r>
        <w:rPr>
          <w:rFonts w:asciiTheme="majorBidi" w:hAnsiTheme="majorBidi" w:cstheme="majorBidi"/>
          <w:sz w:val="22"/>
          <w:szCs w:val="22"/>
        </w:rPr>
        <w:t xml:space="preserve">. </w:t>
      </w:r>
    </w:p>
    <w:p w14:paraId="1734F844" w14:textId="77777777" w:rsidR="002A5E2B" w:rsidRDefault="002A5E2B" w:rsidP="002A5E2B">
      <w:pPr>
        <w:pStyle w:val="NormalWeb"/>
      </w:pPr>
      <w:r>
        <w:rPr>
          <w:noProof/>
        </w:rPr>
        <w:lastRenderedPageBreak/>
        <w:drawing>
          <wp:inline distT="0" distB="0" distL="0" distR="0" wp14:anchorId="662513DB" wp14:editId="4139B26B">
            <wp:extent cx="3329940" cy="2366105"/>
            <wp:effectExtent l="0" t="0" r="3810" b="0"/>
            <wp:docPr id="1" name="Picture 1" descr="A graph of a graph with red and green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a graph with red and green squares&#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6687" cy="2370899"/>
                    </a:xfrm>
                    <a:prstGeom prst="rect">
                      <a:avLst/>
                    </a:prstGeom>
                    <a:noFill/>
                    <a:ln>
                      <a:noFill/>
                    </a:ln>
                  </pic:spPr>
                </pic:pic>
              </a:graphicData>
            </a:graphic>
          </wp:inline>
        </w:drawing>
      </w:r>
    </w:p>
    <w:p w14:paraId="55448FA6" w14:textId="540C982A" w:rsidR="002A5E2B" w:rsidRDefault="002A5E2B" w:rsidP="002A5E2B">
      <w:pPr>
        <w:rPr>
          <w:rFonts w:asciiTheme="majorBidi" w:hAnsiTheme="majorBidi" w:cstheme="majorBidi"/>
          <w:sz w:val="22"/>
          <w:szCs w:val="22"/>
        </w:rPr>
      </w:pPr>
      <w:r w:rsidRPr="00FE5CAB">
        <w:rPr>
          <w:rFonts w:asciiTheme="majorBidi" w:hAnsiTheme="majorBidi" w:cstheme="majorBidi"/>
          <w:b/>
          <w:bCs/>
          <w:sz w:val="22"/>
          <w:szCs w:val="22"/>
        </w:rPr>
        <w:t>Figure S</w:t>
      </w:r>
      <w:r w:rsidR="00E56167">
        <w:rPr>
          <w:rFonts w:asciiTheme="majorBidi" w:hAnsiTheme="majorBidi" w:cstheme="majorBidi"/>
          <w:b/>
          <w:bCs/>
          <w:sz w:val="22"/>
          <w:szCs w:val="22"/>
        </w:rPr>
        <w:t>4</w:t>
      </w:r>
      <w:r w:rsidRPr="00FE5CAB">
        <w:rPr>
          <w:rFonts w:asciiTheme="majorBidi" w:hAnsiTheme="majorBidi" w:cstheme="majorBidi"/>
          <w:b/>
          <w:bCs/>
          <w:sz w:val="22"/>
          <w:szCs w:val="22"/>
        </w:rPr>
        <w:t>:</w:t>
      </w:r>
      <w:r w:rsidRPr="00FE5CAB">
        <w:rPr>
          <w:rFonts w:asciiTheme="majorBidi" w:hAnsiTheme="majorBidi" w:cstheme="majorBidi"/>
          <w:sz w:val="22"/>
          <w:szCs w:val="22"/>
        </w:rPr>
        <w:t xml:space="preserve"> Funnel plot for</w:t>
      </w:r>
      <w:r>
        <w:rPr>
          <w:rFonts w:asciiTheme="majorBidi" w:hAnsiTheme="majorBidi" w:cstheme="majorBidi"/>
          <w:sz w:val="22"/>
          <w:szCs w:val="22"/>
        </w:rPr>
        <w:t xml:space="preserve"> FFI score of </w:t>
      </w:r>
      <w:r w:rsidRPr="002A5E2B">
        <w:rPr>
          <w:rFonts w:asciiTheme="majorBidi" w:hAnsiTheme="majorBidi" w:cstheme="majorBidi"/>
          <w:sz w:val="22"/>
          <w:szCs w:val="22"/>
        </w:rPr>
        <w:t>ESWT and HILT</w:t>
      </w:r>
      <w:r>
        <w:rPr>
          <w:rFonts w:asciiTheme="majorBidi" w:hAnsiTheme="majorBidi" w:cstheme="majorBidi"/>
          <w:sz w:val="22"/>
          <w:szCs w:val="22"/>
        </w:rPr>
        <w:t xml:space="preserve">. </w:t>
      </w:r>
    </w:p>
    <w:p w14:paraId="2B0F118C" w14:textId="63ECE2DE" w:rsidR="003C3966" w:rsidRPr="003C3966" w:rsidRDefault="003C3966" w:rsidP="003C3966">
      <w:pPr>
        <w:rPr>
          <w:rFonts w:asciiTheme="majorBidi" w:hAnsiTheme="majorBidi" w:cstheme="majorBidi"/>
          <w:sz w:val="22"/>
          <w:szCs w:val="22"/>
        </w:rPr>
      </w:pPr>
      <w:r w:rsidRPr="003C3966">
        <w:rPr>
          <w:rFonts w:asciiTheme="majorBidi" w:hAnsiTheme="majorBidi" w:cstheme="majorBidi"/>
          <w:noProof/>
          <w:sz w:val="22"/>
          <w:szCs w:val="22"/>
        </w:rPr>
        <w:drawing>
          <wp:inline distT="0" distB="0" distL="0" distR="0" wp14:anchorId="77FC7485" wp14:editId="54862095">
            <wp:extent cx="2903220" cy="2056050"/>
            <wp:effectExtent l="0" t="0" r="0" b="1905"/>
            <wp:docPr id="13427406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087" cy="2065871"/>
                    </a:xfrm>
                    <a:prstGeom prst="rect">
                      <a:avLst/>
                    </a:prstGeom>
                    <a:noFill/>
                    <a:ln>
                      <a:noFill/>
                    </a:ln>
                  </pic:spPr>
                </pic:pic>
              </a:graphicData>
            </a:graphic>
          </wp:inline>
        </w:drawing>
      </w:r>
    </w:p>
    <w:p w14:paraId="338EF897" w14:textId="77777777" w:rsidR="003C3966" w:rsidRDefault="003C3966" w:rsidP="002A5E2B">
      <w:pPr>
        <w:rPr>
          <w:rFonts w:asciiTheme="majorBidi" w:hAnsiTheme="majorBidi" w:cstheme="majorBidi"/>
          <w:sz w:val="22"/>
          <w:szCs w:val="22"/>
        </w:rPr>
      </w:pPr>
    </w:p>
    <w:p w14:paraId="4765D4B9" w14:textId="7DA0B717" w:rsidR="002A5E2B" w:rsidRDefault="003C3966">
      <w:pPr>
        <w:rPr>
          <w:rFonts w:asciiTheme="majorBidi" w:hAnsiTheme="majorBidi" w:cstheme="majorBidi"/>
          <w:sz w:val="22"/>
          <w:szCs w:val="22"/>
        </w:rPr>
      </w:pPr>
      <w:r w:rsidRPr="003C3966">
        <w:rPr>
          <w:rFonts w:asciiTheme="majorBidi" w:hAnsiTheme="majorBidi" w:cstheme="majorBidi"/>
          <w:sz w:val="22"/>
          <w:szCs w:val="22"/>
        </w:rPr>
        <w:t>Figure S</w:t>
      </w:r>
      <w:r w:rsidR="00E56167">
        <w:rPr>
          <w:rFonts w:asciiTheme="majorBidi" w:hAnsiTheme="majorBidi" w:cstheme="majorBidi"/>
          <w:sz w:val="22"/>
          <w:szCs w:val="22"/>
        </w:rPr>
        <w:t>5</w:t>
      </w:r>
      <w:r w:rsidRPr="003C3966">
        <w:rPr>
          <w:rFonts w:asciiTheme="majorBidi" w:hAnsiTheme="majorBidi" w:cstheme="majorBidi"/>
          <w:sz w:val="22"/>
          <w:szCs w:val="22"/>
        </w:rPr>
        <w:t xml:space="preserve">: Funnel plot for </w:t>
      </w:r>
      <w:r>
        <w:rPr>
          <w:rFonts w:asciiTheme="majorBidi" w:hAnsiTheme="majorBidi" w:cstheme="majorBidi"/>
          <w:sz w:val="22"/>
          <w:szCs w:val="22"/>
        </w:rPr>
        <w:t>VAS</w:t>
      </w:r>
      <w:r w:rsidRPr="003C3966">
        <w:rPr>
          <w:rFonts w:asciiTheme="majorBidi" w:hAnsiTheme="majorBidi" w:cstheme="majorBidi"/>
          <w:sz w:val="22"/>
          <w:szCs w:val="22"/>
        </w:rPr>
        <w:t xml:space="preserve"> score of </w:t>
      </w:r>
      <w:r>
        <w:rPr>
          <w:rFonts w:asciiTheme="majorBidi" w:hAnsiTheme="majorBidi" w:cstheme="majorBidi"/>
          <w:sz w:val="22"/>
          <w:szCs w:val="22"/>
        </w:rPr>
        <w:t>LILT</w:t>
      </w:r>
      <w:r w:rsidRPr="003C3966">
        <w:rPr>
          <w:rFonts w:asciiTheme="majorBidi" w:hAnsiTheme="majorBidi" w:cstheme="majorBidi"/>
          <w:sz w:val="22"/>
          <w:szCs w:val="22"/>
        </w:rPr>
        <w:t xml:space="preserve"> and HILT.</w:t>
      </w:r>
    </w:p>
    <w:p w14:paraId="50CF225B" w14:textId="77777777" w:rsidR="00177DAE" w:rsidRDefault="00177DAE">
      <w:pPr>
        <w:rPr>
          <w:rFonts w:asciiTheme="majorBidi" w:hAnsiTheme="majorBidi" w:cstheme="majorBidi"/>
          <w:sz w:val="22"/>
          <w:szCs w:val="22"/>
        </w:rPr>
      </w:pPr>
    </w:p>
    <w:p w14:paraId="31FC7FFC" w14:textId="05804BB8" w:rsidR="00177DAE" w:rsidRPr="00177DAE" w:rsidRDefault="00177DAE" w:rsidP="00177DAE">
      <w:pPr>
        <w:rPr>
          <w:rFonts w:asciiTheme="majorBidi" w:hAnsiTheme="majorBidi" w:cstheme="majorBidi"/>
          <w:sz w:val="22"/>
          <w:szCs w:val="22"/>
        </w:rPr>
      </w:pPr>
      <w:r w:rsidRPr="00177DAE">
        <w:rPr>
          <w:rFonts w:asciiTheme="majorBidi" w:hAnsiTheme="majorBidi" w:cstheme="majorBidi"/>
          <w:noProof/>
          <w:sz w:val="22"/>
          <w:szCs w:val="22"/>
        </w:rPr>
        <w:lastRenderedPageBreak/>
        <w:drawing>
          <wp:inline distT="0" distB="0" distL="0" distR="0" wp14:anchorId="35845D4F" wp14:editId="3FEF22D9">
            <wp:extent cx="3117929" cy="2217420"/>
            <wp:effectExtent l="0" t="0" r="6350" b="0"/>
            <wp:docPr id="195049378" name="Picture 3" descr="A graph with red and green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9378" name="Picture 3" descr="A graph with red and green square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3917" cy="2221679"/>
                    </a:xfrm>
                    <a:prstGeom prst="rect">
                      <a:avLst/>
                    </a:prstGeom>
                    <a:noFill/>
                    <a:ln>
                      <a:noFill/>
                    </a:ln>
                  </pic:spPr>
                </pic:pic>
              </a:graphicData>
            </a:graphic>
          </wp:inline>
        </w:drawing>
      </w:r>
    </w:p>
    <w:p w14:paraId="1D6838F2" w14:textId="77777777" w:rsidR="00177DAE" w:rsidRDefault="00177DAE">
      <w:pPr>
        <w:rPr>
          <w:rFonts w:asciiTheme="majorBidi" w:hAnsiTheme="majorBidi" w:cstheme="majorBidi"/>
          <w:sz w:val="22"/>
          <w:szCs w:val="22"/>
        </w:rPr>
      </w:pPr>
    </w:p>
    <w:p w14:paraId="670CD96B" w14:textId="3577A26F" w:rsidR="002A5E2B" w:rsidRDefault="00177DAE">
      <w:pPr>
        <w:rPr>
          <w:rFonts w:asciiTheme="majorBidi" w:hAnsiTheme="majorBidi" w:cstheme="majorBidi"/>
          <w:sz w:val="22"/>
          <w:szCs w:val="22"/>
        </w:rPr>
      </w:pPr>
      <w:r w:rsidRPr="00177DAE">
        <w:rPr>
          <w:rFonts w:asciiTheme="majorBidi" w:hAnsiTheme="majorBidi" w:cstheme="majorBidi"/>
          <w:sz w:val="22"/>
          <w:szCs w:val="22"/>
        </w:rPr>
        <w:t>Figure S</w:t>
      </w:r>
      <w:r w:rsidR="00E56167">
        <w:rPr>
          <w:rFonts w:asciiTheme="majorBidi" w:hAnsiTheme="majorBidi" w:cstheme="majorBidi"/>
          <w:sz w:val="22"/>
          <w:szCs w:val="22"/>
        </w:rPr>
        <w:t>6</w:t>
      </w:r>
      <w:r w:rsidRPr="00177DAE">
        <w:rPr>
          <w:rFonts w:asciiTheme="majorBidi" w:hAnsiTheme="majorBidi" w:cstheme="majorBidi"/>
          <w:sz w:val="22"/>
          <w:szCs w:val="22"/>
        </w:rPr>
        <w:t xml:space="preserve">: Funnel plot for VAS score of LILT and </w:t>
      </w:r>
      <w:r>
        <w:rPr>
          <w:rFonts w:asciiTheme="majorBidi" w:hAnsiTheme="majorBidi" w:cstheme="majorBidi"/>
          <w:sz w:val="22"/>
          <w:szCs w:val="22"/>
        </w:rPr>
        <w:t>ESWT</w:t>
      </w:r>
      <w:r w:rsidRPr="00177DAE">
        <w:rPr>
          <w:rFonts w:asciiTheme="majorBidi" w:hAnsiTheme="majorBidi" w:cstheme="majorBidi"/>
          <w:sz w:val="22"/>
          <w:szCs w:val="22"/>
        </w:rPr>
        <w:t>.</w:t>
      </w:r>
    </w:p>
    <w:p w14:paraId="10D1E790" w14:textId="77777777" w:rsidR="00737A9E" w:rsidRDefault="00737A9E">
      <w:pPr>
        <w:rPr>
          <w:rFonts w:asciiTheme="majorBidi" w:hAnsiTheme="majorBidi" w:cstheme="majorBidi"/>
          <w:sz w:val="22"/>
          <w:szCs w:val="22"/>
        </w:rPr>
      </w:pPr>
    </w:p>
    <w:p w14:paraId="21ED048D" w14:textId="77777777" w:rsidR="00737A9E" w:rsidRDefault="00737A9E">
      <w:pPr>
        <w:rPr>
          <w:rFonts w:asciiTheme="majorBidi" w:hAnsiTheme="majorBidi" w:cstheme="majorBidi"/>
          <w:sz w:val="22"/>
          <w:szCs w:val="22"/>
        </w:rPr>
      </w:pPr>
    </w:p>
    <w:p w14:paraId="1B345BD1" w14:textId="77777777" w:rsidR="00737A9E" w:rsidRDefault="00737A9E">
      <w:pPr>
        <w:rPr>
          <w:rFonts w:asciiTheme="majorBidi" w:hAnsiTheme="majorBidi" w:cstheme="majorBidi"/>
          <w:sz w:val="22"/>
          <w:szCs w:val="22"/>
        </w:rPr>
      </w:pPr>
    </w:p>
    <w:p w14:paraId="6D55EBBD" w14:textId="77777777" w:rsidR="00737A9E" w:rsidRDefault="00737A9E">
      <w:pPr>
        <w:rPr>
          <w:rFonts w:asciiTheme="majorBidi" w:hAnsiTheme="majorBidi" w:cstheme="majorBidi"/>
          <w:sz w:val="22"/>
          <w:szCs w:val="22"/>
        </w:rPr>
      </w:pPr>
    </w:p>
    <w:p w14:paraId="1CC21137" w14:textId="2F26C514" w:rsidR="00737A9E" w:rsidRPr="00737A9E" w:rsidRDefault="00737A9E" w:rsidP="00737A9E">
      <w:pPr>
        <w:rPr>
          <w:rFonts w:asciiTheme="majorBidi" w:hAnsiTheme="majorBidi" w:cstheme="majorBidi"/>
          <w:sz w:val="22"/>
          <w:szCs w:val="22"/>
        </w:rPr>
      </w:pPr>
      <w:r w:rsidRPr="00737A9E">
        <w:rPr>
          <w:rFonts w:asciiTheme="majorBidi" w:hAnsiTheme="majorBidi" w:cstheme="majorBidi"/>
          <w:noProof/>
          <w:sz w:val="22"/>
          <w:szCs w:val="22"/>
        </w:rPr>
        <w:drawing>
          <wp:inline distT="0" distB="0" distL="0" distR="0" wp14:anchorId="7F6D3CCA" wp14:editId="212CF37F">
            <wp:extent cx="2904379" cy="2057400"/>
            <wp:effectExtent l="0" t="0" r="0" b="0"/>
            <wp:docPr id="19376545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08059" cy="2060007"/>
                    </a:xfrm>
                    <a:prstGeom prst="rect">
                      <a:avLst/>
                    </a:prstGeom>
                    <a:noFill/>
                    <a:ln>
                      <a:noFill/>
                    </a:ln>
                  </pic:spPr>
                </pic:pic>
              </a:graphicData>
            </a:graphic>
          </wp:inline>
        </w:drawing>
      </w:r>
    </w:p>
    <w:p w14:paraId="36EF816E" w14:textId="7F8B8881" w:rsidR="00737A9E" w:rsidRDefault="00737A9E">
      <w:pPr>
        <w:rPr>
          <w:rFonts w:asciiTheme="majorBidi" w:hAnsiTheme="majorBidi" w:cstheme="majorBidi"/>
          <w:sz w:val="22"/>
          <w:szCs w:val="22"/>
        </w:rPr>
      </w:pPr>
      <w:r w:rsidRPr="00737A9E">
        <w:rPr>
          <w:rFonts w:asciiTheme="majorBidi" w:hAnsiTheme="majorBidi" w:cstheme="majorBidi"/>
          <w:sz w:val="22"/>
          <w:szCs w:val="22"/>
        </w:rPr>
        <w:t>Figure S</w:t>
      </w:r>
      <w:r w:rsidR="00E56167">
        <w:rPr>
          <w:rFonts w:asciiTheme="majorBidi" w:hAnsiTheme="majorBidi" w:cstheme="majorBidi"/>
          <w:sz w:val="22"/>
          <w:szCs w:val="22"/>
        </w:rPr>
        <w:t>7</w:t>
      </w:r>
      <w:r w:rsidRPr="00737A9E">
        <w:rPr>
          <w:rFonts w:asciiTheme="majorBidi" w:hAnsiTheme="majorBidi" w:cstheme="majorBidi"/>
          <w:sz w:val="22"/>
          <w:szCs w:val="22"/>
        </w:rPr>
        <w:t xml:space="preserve">: Funnel plot for </w:t>
      </w:r>
      <w:r>
        <w:rPr>
          <w:rFonts w:asciiTheme="majorBidi" w:hAnsiTheme="majorBidi" w:cstheme="majorBidi"/>
          <w:sz w:val="22"/>
          <w:szCs w:val="22"/>
        </w:rPr>
        <w:t>FFI</w:t>
      </w:r>
      <w:r w:rsidRPr="00737A9E">
        <w:rPr>
          <w:rFonts w:asciiTheme="majorBidi" w:hAnsiTheme="majorBidi" w:cstheme="majorBidi"/>
          <w:sz w:val="22"/>
          <w:szCs w:val="22"/>
        </w:rPr>
        <w:t xml:space="preserve"> score of LILT and ESWT.</w:t>
      </w:r>
    </w:p>
    <w:p w14:paraId="10B375E1" w14:textId="77777777" w:rsidR="00737A9E" w:rsidRDefault="00737A9E">
      <w:pPr>
        <w:rPr>
          <w:rFonts w:asciiTheme="majorBidi" w:hAnsiTheme="majorBidi" w:cstheme="majorBidi"/>
          <w:sz w:val="22"/>
          <w:szCs w:val="22"/>
        </w:rPr>
      </w:pPr>
    </w:p>
    <w:p w14:paraId="3F9912A0" w14:textId="658AE968" w:rsidR="003B1755" w:rsidRPr="003B1755" w:rsidRDefault="003B1755" w:rsidP="003B1755">
      <w:pPr>
        <w:rPr>
          <w:rFonts w:asciiTheme="majorBidi" w:hAnsiTheme="majorBidi" w:cstheme="majorBidi"/>
          <w:sz w:val="22"/>
          <w:szCs w:val="22"/>
        </w:rPr>
      </w:pPr>
      <w:r w:rsidRPr="003B1755">
        <w:rPr>
          <w:rFonts w:asciiTheme="majorBidi" w:hAnsiTheme="majorBidi" w:cstheme="majorBidi"/>
          <w:noProof/>
          <w:sz w:val="22"/>
          <w:szCs w:val="22"/>
        </w:rPr>
        <w:lastRenderedPageBreak/>
        <w:drawing>
          <wp:inline distT="0" distB="0" distL="0" distR="0" wp14:anchorId="2FAA9EC1" wp14:editId="2E08C2FB">
            <wp:extent cx="2796540" cy="1989260"/>
            <wp:effectExtent l="0" t="0" r="3810" b="0"/>
            <wp:docPr id="480900432" name="Picture 5" descr="A graph of a graph with a line and a line with red and green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900432" name="Picture 5" descr="A graph of a graph with a line and a line with red and green squares&#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5126" cy="1995367"/>
                    </a:xfrm>
                    <a:prstGeom prst="rect">
                      <a:avLst/>
                    </a:prstGeom>
                    <a:noFill/>
                    <a:ln>
                      <a:noFill/>
                    </a:ln>
                  </pic:spPr>
                </pic:pic>
              </a:graphicData>
            </a:graphic>
          </wp:inline>
        </w:drawing>
      </w:r>
    </w:p>
    <w:p w14:paraId="0BD0921B" w14:textId="77777777" w:rsidR="00737A9E" w:rsidRDefault="00737A9E">
      <w:pPr>
        <w:rPr>
          <w:rFonts w:asciiTheme="majorBidi" w:hAnsiTheme="majorBidi" w:cstheme="majorBidi"/>
          <w:sz w:val="22"/>
          <w:szCs w:val="22"/>
        </w:rPr>
      </w:pPr>
    </w:p>
    <w:p w14:paraId="45BC98E6" w14:textId="63EBD521" w:rsidR="00737A9E" w:rsidRDefault="003B1755">
      <w:pPr>
        <w:rPr>
          <w:rFonts w:asciiTheme="majorBidi" w:hAnsiTheme="majorBidi" w:cstheme="majorBidi"/>
          <w:sz w:val="22"/>
          <w:szCs w:val="22"/>
        </w:rPr>
      </w:pPr>
      <w:r w:rsidRPr="003B1755">
        <w:rPr>
          <w:rFonts w:asciiTheme="majorBidi" w:hAnsiTheme="majorBidi" w:cstheme="majorBidi"/>
          <w:sz w:val="22"/>
          <w:szCs w:val="22"/>
        </w:rPr>
        <w:t>Figure S</w:t>
      </w:r>
      <w:r w:rsidR="00E56167">
        <w:rPr>
          <w:rFonts w:asciiTheme="majorBidi" w:hAnsiTheme="majorBidi" w:cstheme="majorBidi"/>
          <w:sz w:val="22"/>
          <w:szCs w:val="22"/>
        </w:rPr>
        <w:t>8</w:t>
      </w:r>
      <w:r w:rsidRPr="003B1755">
        <w:rPr>
          <w:rFonts w:asciiTheme="majorBidi" w:hAnsiTheme="majorBidi" w:cstheme="majorBidi"/>
          <w:sz w:val="22"/>
          <w:szCs w:val="22"/>
        </w:rPr>
        <w:t xml:space="preserve">: Funnel plot for </w:t>
      </w:r>
      <w:r>
        <w:rPr>
          <w:rFonts w:asciiTheme="majorBidi" w:hAnsiTheme="majorBidi" w:cstheme="majorBidi"/>
          <w:sz w:val="22"/>
          <w:szCs w:val="22"/>
        </w:rPr>
        <w:t>AFOS</w:t>
      </w:r>
      <w:r w:rsidRPr="003B1755">
        <w:rPr>
          <w:rFonts w:asciiTheme="majorBidi" w:hAnsiTheme="majorBidi" w:cstheme="majorBidi"/>
          <w:sz w:val="22"/>
          <w:szCs w:val="22"/>
        </w:rPr>
        <w:t xml:space="preserve"> score of LILT and ESWT.</w:t>
      </w:r>
    </w:p>
    <w:p w14:paraId="68FC3E13" w14:textId="77777777" w:rsidR="00737A9E" w:rsidRDefault="00737A9E">
      <w:pPr>
        <w:rPr>
          <w:rFonts w:asciiTheme="majorBidi" w:hAnsiTheme="majorBidi" w:cstheme="majorBidi"/>
          <w:sz w:val="22"/>
          <w:szCs w:val="22"/>
        </w:rPr>
      </w:pPr>
    </w:p>
    <w:p w14:paraId="2FF8CD3A" w14:textId="77777777" w:rsidR="00737A9E" w:rsidRDefault="00737A9E">
      <w:pPr>
        <w:rPr>
          <w:rFonts w:asciiTheme="majorBidi" w:hAnsiTheme="majorBidi" w:cstheme="majorBidi"/>
          <w:sz w:val="22"/>
          <w:szCs w:val="22"/>
        </w:rPr>
      </w:pPr>
    </w:p>
    <w:p w14:paraId="0FD06A12" w14:textId="1B899C00" w:rsidR="005B696E" w:rsidRPr="005B696E" w:rsidRDefault="005B696E" w:rsidP="005B696E">
      <w:pPr>
        <w:rPr>
          <w:rFonts w:asciiTheme="majorBidi" w:hAnsiTheme="majorBidi" w:cstheme="majorBidi"/>
          <w:sz w:val="22"/>
          <w:szCs w:val="22"/>
        </w:rPr>
      </w:pPr>
      <w:r w:rsidRPr="005B696E">
        <w:rPr>
          <w:rFonts w:asciiTheme="majorBidi" w:hAnsiTheme="majorBidi" w:cstheme="majorBidi"/>
          <w:noProof/>
          <w:sz w:val="22"/>
          <w:szCs w:val="22"/>
        </w:rPr>
        <w:drawing>
          <wp:inline distT="0" distB="0" distL="0" distR="0" wp14:anchorId="207A530A" wp14:editId="3941D803">
            <wp:extent cx="2438400" cy="2541018"/>
            <wp:effectExtent l="0" t="0" r="0" b="0"/>
            <wp:docPr id="114410101" name="Picture 1" descr="A black and red triangle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10101" name="Picture 1" descr="A black and red triangle with red dot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45209" cy="2548114"/>
                    </a:xfrm>
                    <a:prstGeom prst="rect">
                      <a:avLst/>
                    </a:prstGeom>
                    <a:noFill/>
                    <a:ln>
                      <a:noFill/>
                    </a:ln>
                  </pic:spPr>
                </pic:pic>
              </a:graphicData>
            </a:graphic>
          </wp:inline>
        </w:drawing>
      </w:r>
    </w:p>
    <w:p w14:paraId="17AA7526" w14:textId="11C020B7" w:rsidR="00C80425" w:rsidRDefault="005B696E">
      <w:pPr>
        <w:rPr>
          <w:rFonts w:asciiTheme="majorBidi" w:hAnsiTheme="majorBidi" w:cstheme="majorBidi"/>
          <w:sz w:val="22"/>
          <w:szCs w:val="22"/>
        </w:rPr>
      </w:pPr>
      <w:r>
        <w:rPr>
          <w:rFonts w:asciiTheme="majorBidi" w:hAnsiTheme="majorBidi" w:cstheme="majorBidi"/>
          <w:sz w:val="22"/>
          <w:szCs w:val="22"/>
        </w:rPr>
        <w:t>Figure S</w:t>
      </w:r>
      <w:r w:rsidR="00E56167">
        <w:rPr>
          <w:rFonts w:asciiTheme="majorBidi" w:hAnsiTheme="majorBidi" w:cstheme="majorBidi"/>
          <w:sz w:val="22"/>
          <w:szCs w:val="22"/>
        </w:rPr>
        <w:t>9</w:t>
      </w:r>
      <w:r>
        <w:rPr>
          <w:rFonts w:asciiTheme="majorBidi" w:hAnsiTheme="majorBidi" w:cstheme="majorBidi"/>
          <w:sz w:val="22"/>
          <w:szCs w:val="22"/>
        </w:rPr>
        <w:t>: Visual presentation of network meta-analysis.</w:t>
      </w:r>
    </w:p>
    <w:p w14:paraId="56F11350" w14:textId="77777777" w:rsidR="005B696E" w:rsidRDefault="005B696E">
      <w:pPr>
        <w:rPr>
          <w:rFonts w:asciiTheme="majorBidi" w:hAnsiTheme="majorBidi" w:cstheme="majorBidi"/>
          <w:sz w:val="22"/>
          <w:szCs w:val="22"/>
        </w:rPr>
      </w:pPr>
    </w:p>
    <w:p w14:paraId="479E211A" w14:textId="60BF9F1D" w:rsidR="005B696E" w:rsidRPr="005B696E" w:rsidRDefault="005B696E" w:rsidP="005B696E">
      <w:pPr>
        <w:rPr>
          <w:rFonts w:asciiTheme="majorBidi" w:hAnsiTheme="majorBidi" w:cstheme="majorBidi"/>
          <w:sz w:val="22"/>
          <w:szCs w:val="22"/>
        </w:rPr>
      </w:pPr>
      <w:r w:rsidRPr="005B696E">
        <w:rPr>
          <w:rFonts w:asciiTheme="majorBidi" w:hAnsiTheme="majorBidi" w:cstheme="majorBidi"/>
          <w:noProof/>
          <w:sz w:val="22"/>
          <w:szCs w:val="22"/>
        </w:rPr>
        <w:lastRenderedPageBreak/>
        <w:drawing>
          <wp:inline distT="0" distB="0" distL="0" distR="0" wp14:anchorId="7320AD1D" wp14:editId="19856A38">
            <wp:extent cx="7315200" cy="2659380"/>
            <wp:effectExtent l="0" t="0" r="0" b="7620"/>
            <wp:docPr id="1874959320" name="Picture 2"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59320" name="Picture 2" descr="A graph with numbers and a line&#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15200" cy="2659380"/>
                    </a:xfrm>
                    <a:prstGeom prst="rect">
                      <a:avLst/>
                    </a:prstGeom>
                    <a:noFill/>
                    <a:ln>
                      <a:noFill/>
                    </a:ln>
                  </pic:spPr>
                </pic:pic>
              </a:graphicData>
            </a:graphic>
          </wp:inline>
        </w:drawing>
      </w:r>
    </w:p>
    <w:p w14:paraId="6D8CF59B" w14:textId="38732411" w:rsidR="005B696E" w:rsidRPr="00E61816" w:rsidRDefault="005B696E">
      <w:pPr>
        <w:rPr>
          <w:rFonts w:asciiTheme="majorBidi" w:hAnsiTheme="majorBidi" w:cstheme="majorBidi"/>
          <w:sz w:val="22"/>
          <w:szCs w:val="22"/>
        </w:rPr>
      </w:pPr>
      <w:r>
        <w:rPr>
          <w:rFonts w:asciiTheme="majorBidi" w:hAnsiTheme="majorBidi" w:cstheme="majorBidi"/>
          <w:sz w:val="22"/>
          <w:szCs w:val="22"/>
        </w:rPr>
        <w:t>Figure S</w:t>
      </w:r>
      <w:r w:rsidR="00E56167">
        <w:rPr>
          <w:rFonts w:asciiTheme="majorBidi" w:hAnsiTheme="majorBidi" w:cstheme="majorBidi"/>
          <w:sz w:val="22"/>
          <w:szCs w:val="22"/>
        </w:rPr>
        <w:t>10</w:t>
      </w:r>
      <w:r>
        <w:rPr>
          <w:rFonts w:asciiTheme="majorBidi" w:hAnsiTheme="majorBidi" w:cstheme="majorBidi"/>
          <w:sz w:val="22"/>
          <w:szCs w:val="22"/>
        </w:rPr>
        <w:t xml:space="preserve">: Network </w:t>
      </w:r>
      <w:proofErr w:type="spellStart"/>
      <w:r>
        <w:rPr>
          <w:rFonts w:asciiTheme="majorBidi" w:hAnsiTheme="majorBidi" w:cstheme="majorBidi"/>
          <w:sz w:val="22"/>
          <w:szCs w:val="22"/>
        </w:rPr>
        <w:t>meta analysis</w:t>
      </w:r>
      <w:proofErr w:type="spellEnd"/>
      <w:r>
        <w:rPr>
          <w:rFonts w:asciiTheme="majorBidi" w:hAnsiTheme="majorBidi" w:cstheme="majorBidi"/>
          <w:sz w:val="22"/>
          <w:szCs w:val="22"/>
        </w:rPr>
        <w:t xml:space="preserve"> for VAS score.</w:t>
      </w:r>
    </w:p>
    <w:sectPr w:rsidR="005B696E" w:rsidRPr="00E61816" w:rsidSect="00E1081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C4BD4"/>
    <w:multiLevelType w:val="hybridMultilevel"/>
    <w:tmpl w:val="22E64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535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Q3MjQwMbQ0NzQ1NbRU0lEKTi0uzszPAykwqgUAOHbfRSwAAAA="/>
  </w:docVars>
  <w:rsids>
    <w:rsidRoot w:val="00F77C1D"/>
    <w:rsid w:val="000414F1"/>
    <w:rsid w:val="000656A4"/>
    <w:rsid w:val="000735FB"/>
    <w:rsid w:val="00173F74"/>
    <w:rsid w:val="00177DAE"/>
    <w:rsid w:val="001A59A1"/>
    <w:rsid w:val="002127F4"/>
    <w:rsid w:val="00265A81"/>
    <w:rsid w:val="002A5E2B"/>
    <w:rsid w:val="002C7297"/>
    <w:rsid w:val="00361F12"/>
    <w:rsid w:val="003B1755"/>
    <w:rsid w:val="003C3966"/>
    <w:rsid w:val="00432ABF"/>
    <w:rsid w:val="00463327"/>
    <w:rsid w:val="004C4A62"/>
    <w:rsid w:val="005B5630"/>
    <w:rsid w:val="005B696E"/>
    <w:rsid w:val="00637683"/>
    <w:rsid w:val="00651460"/>
    <w:rsid w:val="00665A37"/>
    <w:rsid w:val="006A6E55"/>
    <w:rsid w:val="00737A9E"/>
    <w:rsid w:val="007C2B3B"/>
    <w:rsid w:val="007D2DF2"/>
    <w:rsid w:val="008C16FC"/>
    <w:rsid w:val="009A6272"/>
    <w:rsid w:val="00AA6DF9"/>
    <w:rsid w:val="00AD155D"/>
    <w:rsid w:val="00AF5283"/>
    <w:rsid w:val="00B00A2E"/>
    <w:rsid w:val="00B1371B"/>
    <w:rsid w:val="00B57CFE"/>
    <w:rsid w:val="00BF1C13"/>
    <w:rsid w:val="00C80425"/>
    <w:rsid w:val="00CC1506"/>
    <w:rsid w:val="00D031E0"/>
    <w:rsid w:val="00E1081E"/>
    <w:rsid w:val="00E56167"/>
    <w:rsid w:val="00E61816"/>
    <w:rsid w:val="00E623A0"/>
    <w:rsid w:val="00F77C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A4B5B"/>
  <w15:chartTrackingRefBased/>
  <w15:docId w15:val="{C24B13EA-AA1D-4320-B2FF-628F7045F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E2B"/>
    <w:pPr>
      <w:spacing w:line="259" w:lineRule="auto"/>
    </w:pPr>
  </w:style>
  <w:style w:type="paragraph" w:styleId="Heading1">
    <w:name w:val="heading 1"/>
    <w:basedOn w:val="Normal"/>
    <w:next w:val="Normal"/>
    <w:link w:val="Heading1Char"/>
    <w:uiPriority w:val="9"/>
    <w:qFormat/>
    <w:rsid w:val="00F77C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C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C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C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C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C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C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C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C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C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C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C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C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C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C1D"/>
    <w:rPr>
      <w:rFonts w:eastAsiaTheme="majorEastAsia" w:cstheme="majorBidi"/>
      <w:color w:val="272727" w:themeColor="text1" w:themeTint="D8"/>
    </w:rPr>
  </w:style>
  <w:style w:type="paragraph" w:styleId="Title">
    <w:name w:val="Title"/>
    <w:basedOn w:val="Normal"/>
    <w:next w:val="Normal"/>
    <w:link w:val="TitleChar"/>
    <w:uiPriority w:val="10"/>
    <w:qFormat/>
    <w:rsid w:val="00F77C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C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C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C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C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7C1D"/>
    <w:rPr>
      <w:i/>
      <w:iCs/>
      <w:color w:val="404040" w:themeColor="text1" w:themeTint="BF"/>
    </w:rPr>
  </w:style>
  <w:style w:type="paragraph" w:styleId="ListParagraph">
    <w:name w:val="List Paragraph"/>
    <w:basedOn w:val="Normal"/>
    <w:uiPriority w:val="34"/>
    <w:qFormat/>
    <w:rsid w:val="00F77C1D"/>
    <w:pPr>
      <w:ind w:left="720"/>
      <w:contextualSpacing/>
    </w:pPr>
  </w:style>
  <w:style w:type="character" w:styleId="IntenseEmphasis">
    <w:name w:val="Intense Emphasis"/>
    <w:basedOn w:val="DefaultParagraphFont"/>
    <w:uiPriority w:val="21"/>
    <w:qFormat/>
    <w:rsid w:val="00F77C1D"/>
    <w:rPr>
      <w:i/>
      <w:iCs/>
      <w:color w:val="0F4761" w:themeColor="accent1" w:themeShade="BF"/>
    </w:rPr>
  </w:style>
  <w:style w:type="paragraph" w:styleId="IntenseQuote">
    <w:name w:val="Intense Quote"/>
    <w:basedOn w:val="Normal"/>
    <w:next w:val="Normal"/>
    <w:link w:val="IntenseQuoteChar"/>
    <w:uiPriority w:val="30"/>
    <w:qFormat/>
    <w:rsid w:val="00F77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C1D"/>
    <w:rPr>
      <w:i/>
      <w:iCs/>
      <w:color w:val="0F4761" w:themeColor="accent1" w:themeShade="BF"/>
    </w:rPr>
  </w:style>
  <w:style w:type="character" w:styleId="IntenseReference">
    <w:name w:val="Intense Reference"/>
    <w:basedOn w:val="DefaultParagraphFont"/>
    <w:uiPriority w:val="32"/>
    <w:qFormat/>
    <w:rsid w:val="00F77C1D"/>
    <w:rPr>
      <w:b/>
      <w:bCs/>
      <w:smallCaps/>
      <w:color w:val="0F4761" w:themeColor="accent1" w:themeShade="BF"/>
      <w:spacing w:val="5"/>
    </w:rPr>
  </w:style>
  <w:style w:type="table" w:styleId="TableGrid">
    <w:name w:val="Table Grid"/>
    <w:basedOn w:val="TableNormal"/>
    <w:uiPriority w:val="39"/>
    <w:rsid w:val="00B1371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DefaultParagraphFont"/>
    <w:rsid w:val="00B00A2E"/>
  </w:style>
  <w:style w:type="character" w:customStyle="1" w:styleId="cell-value">
    <w:name w:val="cell-value"/>
    <w:basedOn w:val="DefaultParagraphFont"/>
    <w:rsid w:val="00B00A2E"/>
  </w:style>
  <w:style w:type="character" w:customStyle="1" w:styleId="cell">
    <w:name w:val="cell"/>
    <w:basedOn w:val="DefaultParagraphFont"/>
    <w:rsid w:val="00B00A2E"/>
  </w:style>
  <w:style w:type="character" w:customStyle="1" w:styleId="block">
    <w:name w:val="block"/>
    <w:basedOn w:val="DefaultParagraphFont"/>
    <w:rsid w:val="00B00A2E"/>
  </w:style>
  <w:style w:type="paragraph" w:styleId="NormalWeb">
    <w:name w:val="Normal (Web)"/>
    <w:basedOn w:val="Normal"/>
    <w:uiPriority w:val="99"/>
    <w:semiHidden/>
    <w:unhideWhenUsed/>
    <w:rsid w:val="002A5E2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567971">
      <w:bodyDiv w:val="1"/>
      <w:marLeft w:val="0"/>
      <w:marRight w:val="0"/>
      <w:marTop w:val="0"/>
      <w:marBottom w:val="0"/>
      <w:divBdr>
        <w:top w:val="none" w:sz="0" w:space="0" w:color="auto"/>
        <w:left w:val="none" w:sz="0" w:space="0" w:color="auto"/>
        <w:bottom w:val="none" w:sz="0" w:space="0" w:color="auto"/>
        <w:right w:val="none" w:sz="0" w:space="0" w:color="auto"/>
      </w:divBdr>
    </w:div>
    <w:div w:id="479545102">
      <w:bodyDiv w:val="1"/>
      <w:marLeft w:val="0"/>
      <w:marRight w:val="0"/>
      <w:marTop w:val="0"/>
      <w:marBottom w:val="0"/>
      <w:divBdr>
        <w:top w:val="none" w:sz="0" w:space="0" w:color="auto"/>
        <w:left w:val="none" w:sz="0" w:space="0" w:color="auto"/>
        <w:bottom w:val="none" w:sz="0" w:space="0" w:color="auto"/>
        <w:right w:val="none" w:sz="0" w:space="0" w:color="auto"/>
      </w:divBdr>
    </w:div>
    <w:div w:id="636884026">
      <w:bodyDiv w:val="1"/>
      <w:marLeft w:val="0"/>
      <w:marRight w:val="0"/>
      <w:marTop w:val="0"/>
      <w:marBottom w:val="0"/>
      <w:divBdr>
        <w:top w:val="none" w:sz="0" w:space="0" w:color="auto"/>
        <w:left w:val="none" w:sz="0" w:space="0" w:color="auto"/>
        <w:bottom w:val="none" w:sz="0" w:space="0" w:color="auto"/>
        <w:right w:val="none" w:sz="0" w:space="0" w:color="auto"/>
      </w:divBdr>
    </w:div>
    <w:div w:id="674453578">
      <w:bodyDiv w:val="1"/>
      <w:marLeft w:val="0"/>
      <w:marRight w:val="0"/>
      <w:marTop w:val="0"/>
      <w:marBottom w:val="0"/>
      <w:divBdr>
        <w:top w:val="none" w:sz="0" w:space="0" w:color="auto"/>
        <w:left w:val="none" w:sz="0" w:space="0" w:color="auto"/>
        <w:bottom w:val="none" w:sz="0" w:space="0" w:color="auto"/>
        <w:right w:val="none" w:sz="0" w:space="0" w:color="auto"/>
      </w:divBdr>
    </w:div>
    <w:div w:id="1107042014">
      <w:bodyDiv w:val="1"/>
      <w:marLeft w:val="0"/>
      <w:marRight w:val="0"/>
      <w:marTop w:val="0"/>
      <w:marBottom w:val="0"/>
      <w:divBdr>
        <w:top w:val="none" w:sz="0" w:space="0" w:color="auto"/>
        <w:left w:val="none" w:sz="0" w:space="0" w:color="auto"/>
        <w:bottom w:val="none" w:sz="0" w:space="0" w:color="auto"/>
        <w:right w:val="none" w:sz="0" w:space="0" w:color="auto"/>
      </w:divBdr>
    </w:div>
    <w:div w:id="1112045460">
      <w:bodyDiv w:val="1"/>
      <w:marLeft w:val="0"/>
      <w:marRight w:val="0"/>
      <w:marTop w:val="0"/>
      <w:marBottom w:val="0"/>
      <w:divBdr>
        <w:top w:val="none" w:sz="0" w:space="0" w:color="auto"/>
        <w:left w:val="none" w:sz="0" w:space="0" w:color="auto"/>
        <w:bottom w:val="none" w:sz="0" w:space="0" w:color="auto"/>
        <w:right w:val="none" w:sz="0" w:space="0" w:color="auto"/>
      </w:divBdr>
    </w:div>
    <w:div w:id="1200900706">
      <w:bodyDiv w:val="1"/>
      <w:marLeft w:val="0"/>
      <w:marRight w:val="0"/>
      <w:marTop w:val="0"/>
      <w:marBottom w:val="0"/>
      <w:divBdr>
        <w:top w:val="none" w:sz="0" w:space="0" w:color="auto"/>
        <w:left w:val="none" w:sz="0" w:space="0" w:color="auto"/>
        <w:bottom w:val="none" w:sz="0" w:space="0" w:color="auto"/>
        <w:right w:val="none" w:sz="0" w:space="0" w:color="auto"/>
      </w:divBdr>
    </w:div>
    <w:div w:id="1603537473">
      <w:bodyDiv w:val="1"/>
      <w:marLeft w:val="0"/>
      <w:marRight w:val="0"/>
      <w:marTop w:val="0"/>
      <w:marBottom w:val="0"/>
      <w:divBdr>
        <w:top w:val="none" w:sz="0" w:space="0" w:color="auto"/>
        <w:left w:val="none" w:sz="0" w:space="0" w:color="auto"/>
        <w:bottom w:val="none" w:sz="0" w:space="0" w:color="auto"/>
        <w:right w:val="none" w:sz="0" w:space="0" w:color="auto"/>
      </w:divBdr>
    </w:div>
    <w:div w:id="1681199282">
      <w:bodyDiv w:val="1"/>
      <w:marLeft w:val="0"/>
      <w:marRight w:val="0"/>
      <w:marTop w:val="0"/>
      <w:marBottom w:val="0"/>
      <w:divBdr>
        <w:top w:val="none" w:sz="0" w:space="0" w:color="auto"/>
        <w:left w:val="none" w:sz="0" w:space="0" w:color="auto"/>
        <w:bottom w:val="none" w:sz="0" w:space="0" w:color="auto"/>
        <w:right w:val="none" w:sz="0" w:space="0" w:color="auto"/>
      </w:divBdr>
    </w:div>
    <w:div w:id="1722708584">
      <w:bodyDiv w:val="1"/>
      <w:marLeft w:val="0"/>
      <w:marRight w:val="0"/>
      <w:marTop w:val="0"/>
      <w:marBottom w:val="0"/>
      <w:divBdr>
        <w:top w:val="none" w:sz="0" w:space="0" w:color="auto"/>
        <w:left w:val="none" w:sz="0" w:space="0" w:color="auto"/>
        <w:bottom w:val="none" w:sz="0" w:space="0" w:color="auto"/>
        <w:right w:val="none" w:sz="0" w:space="0" w:color="auto"/>
      </w:divBdr>
    </w:div>
    <w:div w:id="194668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9</Pages>
  <Words>1330</Words>
  <Characters>7583</Characters>
  <Application>Microsoft Office Word</Application>
  <DocSecurity>0</DocSecurity>
  <Lines>63</Lines>
  <Paragraphs>17</Paragraphs>
  <ScaleCrop>false</ScaleCrop>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RAMEZ MOHAMMED ODAT</dc:creator>
  <cp:keywords/>
  <dc:description/>
  <cp:lastModifiedBy>RAMEZ MOHAMMED ODAT</cp:lastModifiedBy>
  <cp:revision>41</cp:revision>
  <dcterms:created xsi:type="dcterms:W3CDTF">2025-01-19T00:44:00Z</dcterms:created>
  <dcterms:modified xsi:type="dcterms:W3CDTF">2025-12-10T20:20:00Z</dcterms:modified>
</cp:coreProperties>
</file>