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B4" w:rsidRPr="008606C4" w:rsidRDefault="005A39B4" w:rsidP="005A39B4">
      <w:pPr>
        <w:rPr>
          <w:b/>
          <w:sz w:val="24"/>
          <w:szCs w:val="24"/>
          <w:lang w:val="en-US"/>
        </w:rPr>
      </w:pPr>
      <w:r w:rsidRPr="008606C4">
        <w:rPr>
          <w:b/>
          <w:sz w:val="24"/>
          <w:szCs w:val="24"/>
          <w:lang w:val="en-US"/>
        </w:rPr>
        <w:t>Supplementary materials</w:t>
      </w:r>
    </w:p>
    <w:p w:rsidR="009A4D2F" w:rsidRDefault="009A4D2F" w:rsidP="009A4D2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S1: Altitudinal ranges of main production used for calibration of the climate model and approximate annual production volume of six Indonesian Arabica coffee origins</w:t>
      </w:r>
    </w:p>
    <w:tbl>
      <w:tblPr>
        <w:tblStyle w:val="Tabelacomgrade"/>
        <w:tblW w:w="8613" w:type="dxa"/>
        <w:tblLook w:val="04A0"/>
      </w:tblPr>
      <w:tblGrid>
        <w:gridCol w:w="2235"/>
        <w:gridCol w:w="3260"/>
        <w:gridCol w:w="3118"/>
      </w:tblGrid>
      <w:tr w:rsidR="009A4D2F" w:rsidRPr="00B43817" w:rsidTr="000A0BAC">
        <w:tc>
          <w:tcPr>
            <w:tcW w:w="2235" w:type="dxa"/>
          </w:tcPr>
          <w:p w:rsidR="009A4D2F" w:rsidRPr="009F4971" w:rsidRDefault="009A4D2F" w:rsidP="000A0BAC">
            <w:pPr>
              <w:rPr>
                <w:b/>
                <w:sz w:val="24"/>
                <w:szCs w:val="24"/>
                <w:lang w:val="en-US"/>
              </w:rPr>
            </w:pPr>
            <w:r w:rsidRPr="009F4971">
              <w:rPr>
                <w:b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3260" w:type="dxa"/>
          </w:tcPr>
          <w:p w:rsidR="009A4D2F" w:rsidRPr="009F4971" w:rsidRDefault="009A4D2F" w:rsidP="000A0BAC">
            <w:pPr>
              <w:rPr>
                <w:b/>
                <w:sz w:val="24"/>
                <w:szCs w:val="24"/>
                <w:lang w:val="en-US"/>
              </w:rPr>
            </w:pPr>
            <w:r w:rsidRPr="009F4971">
              <w:rPr>
                <w:b/>
                <w:sz w:val="24"/>
                <w:szCs w:val="24"/>
                <w:lang w:val="en-US"/>
              </w:rPr>
              <w:t>Altitudinal range of main production (m)</w:t>
            </w:r>
          </w:p>
        </w:tc>
        <w:tc>
          <w:tcPr>
            <w:tcW w:w="3118" w:type="dxa"/>
          </w:tcPr>
          <w:p w:rsidR="009A4D2F" w:rsidRPr="009F4971" w:rsidRDefault="009A4D2F" w:rsidP="000A0BA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Approximate annual p</w:t>
            </w:r>
            <w:r w:rsidRPr="009F4971">
              <w:rPr>
                <w:b/>
                <w:sz w:val="24"/>
                <w:szCs w:val="24"/>
                <w:lang w:val="en-US"/>
              </w:rPr>
              <w:t>roduction volume (t)</w:t>
            </w:r>
            <w:r>
              <w:rPr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Aceh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1200-1500</w:t>
            </w:r>
          </w:p>
        </w:tc>
        <w:tc>
          <w:tcPr>
            <w:tcW w:w="3118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20,000-35,000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North Sumatra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1200-1400</w:t>
            </w:r>
          </w:p>
        </w:tc>
        <w:tc>
          <w:tcPr>
            <w:tcW w:w="3118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15,000-25,000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Sulawesi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1400-1600</w:t>
            </w:r>
          </w:p>
        </w:tc>
        <w:tc>
          <w:tcPr>
            <w:tcW w:w="3118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4,000-7,000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Flores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1100-1400</w:t>
            </w:r>
          </w:p>
        </w:tc>
        <w:tc>
          <w:tcPr>
            <w:tcW w:w="3118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2,000-4,000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Bali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1000-1300</w:t>
            </w:r>
          </w:p>
        </w:tc>
        <w:tc>
          <w:tcPr>
            <w:tcW w:w="3118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2,000-3,000</w:t>
            </w:r>
          </w:p>
        </w:tc>
      </w:tr>
      <w:tr w:rsidR="009A4D2F" w:rsidTr="000A0BAC">
        <w:tc>
          <w:tcPr>
            <w:tcW w:w="2235" w:type="dxa"/>
          </w:tcPr>
          <w:p w:rsidR="009A4D2F" w:rsidRDefault="009A4D2F" w:rsidP="000A0B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East Java</w:t>
            </w:r>
          </w:p>
        </w:tc>
        <w:tc>
          <w:tcPr>
            <w:tcW w:w="3260" w:type="dxa"/>
          </w:tcPr>
          <w:p w:rsidR="009A4D2F" w:rsidRDefault="009A4D2F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1200-1400</w:t>
            </w:r>
          </w:p>
        </w:tc>
        <w:tc>
          <w:tcPr>
            <w:tcW w:w="3118" w:type="dxa"/>
          </w:tcPr>
          <w:p w:rsidR="009A4D2F" w:rsidRDefault="003C1A4B" w:rsidP="000A0B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10,000-15,000</w:t>
            </w:r>
          </w:p>
        </w:tc>
      </w:tr>
    </w:tbl>
    <w:p w:rsidR="009A4D2F" w:rsidRPr="0069238C" w:rsidRDefault="009A4D2F" w:rsidP="009A4D2F">
      <w:pPr>
        <w:rPr>
          <w:sz w:val="24"/>
          <w:szCs w:val="24"/>
          <w:lang w:val="en-US"/>
        </w:rPr>
      </w:pPr>
      <w:r w:rsidRPr="00211AF0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 xml:space="preserve">based on Neilson </w:t>
      </w:r>
      <w:r w:rsidR="00062DC0"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  <w:lang w:val="en-US"/>
        </w:rPr>
        <w:instrText xml:space="preserve"> ADDIN REFMGR.CITE &lt;Refman&gt;&lt;Cite ExcludeAuth="1"&gt;&lt;Author&gt;Neilson&lt;/Author&gt;&lt;Year&gt;2008&lt;/Year&gt;&lt;RecNum&gt;NEILSON2008&lt;/RecNum&gt;&lt;IDText&gt;Global private regulation and value-chain restructuring in Indonesian smallholder coffee systems&lt;/IDText&gt;&lt;MDL Ref_Type="Journal"&gt;&lt;Ref_Type&gt;Journal&lt;/Ref_Type&gt;&lt;Ref_ID&gt;NEILSON2008&lt;/Ref_ID&gt;&lt;Title_Primary&gt;Global private regulation and value-chain restructuring in Indonesian smallholder coffee systems&lt;/Title_Primary&gt;&lt;Authors_Primary&gt;Neilson,J.&lt;/Authors_Primary&gt;&lt;Date_Primary&gt;2008&lt;/Date_Primary&gt;&lt;Keywords&gt;Coffea&lt;/Keywords&gt;&lt;Keywords&gt;Indonesia&lt;/Keywords&gt;&lt;Keywords&gt;supply chain&lt;/Keywords&gt;&lt;Reprint&gt;In File&lt;/Reprint&gt;&lt;Start_Page&gt;1607&lt;/Start_Page&gt;&lt;End_Page&gt;1622&lt;/End_Page&gt;&lt;Periodical&gt;World Dev.&lt;/Periodical&gt;&lt;Volume&gt;36&lt;/Volume&gt;&lt;User_Def_1&gt;Business&lt;/User_Def_1&gt;&lt;ZZ_JournalFull&gt;&lt;f name="System"&gt;World Development&lt;/f&gt;&lt;/ZZ_JournalFull&gt;&lt;ZZ_JournalStdAbbrev&gt;&lt;f name="System"&gt;World Dev.&lt;/f&gt;&lt;/ZZ_JournalStdAbbrev&gt;&lt;ZZ_WorkformID&gt;1&lt;/ZZ_WorkformID&gt;&lt;/MDL&gt;&lt;/Cite&gt;&lt;/Refman&gt;</w:instrText>
      </w:r>
      <w:r w:rsidR="00062DC0"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(2008)</w:t>
      </w:r>
      <w:r w:rsidR="00062DC0">
        <w:rPr>
          <w:sz w:val="24"/>
          <w:szCs w:val="24"/>
          <w:lang w:val="en-US"/>
        </w:rPr>
        <w:fldChar w:fldCharType="end"/>
      </w:r>
      <w:r>
        <w:rPr>
          <w:sz w:val="24"/>
          <w:szCs w:val="24"/>
          <w:lang w:val="en-US"/>
        </w:rPr>
        <w:t>, modified</w:t>
      </w:r>
      <w:r w:rsidR="003C0464">
        <w:rPr>
          <w:sz w:val="24"/>
          <w:szCs w:val="24"/>
          <w:lang w:val="en-US"/>
        </w:rPr>
        <w:t xml:space="preserve"> and updated with reference to </w:t>
      </w:r>
      <w:r w:rsidR="00B43817" w:rsidRPr="009677E3">
        <w:rPr>
          <w:rFonts w:ascii="Calibri" w:hAnsi="Calibri"/>
          <w:noProof/>
          <w:sz w:val="24"/>
          <w:szCs w:val="24"/>
          <w:lang w:val="en-AU"/>
        </w:rPr>
        <w:t>Badan Pusat Statistik (Indonesian Statistic Agency)</w:t>
      </w:r>
      <w:r w:rsidR="00B43817">
        <w:rPr>
          <w:rFonts w:ascii="Calibri" w:hAnsi="Calibri"/>
          <w:noProof/>
          <w:sz w:val="24"/>
          <w:szCs w:val="24"/>
          <w:lang w:val="en-AU"/>
        </w:rPr>
        <w:t xml:space="preserve">, </w:t>
      </w:r>
      <w:r w:rsidR="00B43817" w:rsidRPr="009677E3">
        <w:rPr>
          <w:rFonts w:ascii="Calibri" w:hAnsi="Calibri"/>
          <w:noProof/>
          <w:sz w:val="24"/>
          <w:szCs w:val="24"/>
          <w:lang w:val="en-AU"/>
        </w:rPr>
        <w:t>2013</w:t>
      </w:r>
      <w:r w:rsidR="00B43817">
        <w:rPr>
          <w:rFonts w:ascii="Calibri" w:hAnsi="Calibri"/>
          <w:noProof/>
          <w:sz w:val="24"/>
          <w:szCs w:val="24"/>
          <w:lang w:val="en-AU"/>
        </w:rPr>
        <w:t>,</w:t>
      </w:r>
      <w:r w:rsidR="00B43817" w:rsidRPr="009677E3">
        <w:rPr>
          <w:rFonts w:ascii="Calibri" w:hAnsi="Calibri"/>
          <w:noProof/>
          <w:sz w:val="24"/>
          <w:szCs w:val="24"/>
          <w:lang w:val="en-AU"/>
        </w:rPr>
        <w:t xml:space="preserve"> </w:t>
      </w:r>
      <w:r w:rsidR="00B43817" w:rsidRPr="009677E3">
        <w:rPr>
          <w:rFonts w:ascii="Calibri" w:hAnsi="Calibri"/>
          <w:iCs/>
          <w:noProof/>
          <w:sz w:val="24"/>
          <w:szCs w:val="24"/>
          <w:lang w:val="en-AU"/>
        </w:rPr>
        <w:t>Data Ekspor Coffee 2000-2012</w:t>
      </w:r>
      <w:r w:rsidR="00B43817" w:rsidRPr="009677E3">
        <w:rPr>
          <w:rFonts w:ascii="Calibri" w:hAnsi="Calibri"/>
          <w:noProof/>
          <w:sz w:val="24"/>
          <w:szCs w:val="24"/>
          <w:lang w:val="en-AU"/>
        </w:rPr>
        <w:t>, Jakarta</w:t>
      </w:r>
    </w:p>
    <w:p w:rsidR="009A4D2F" w:rsidRDefault="009A4D2F" w:rsidP="009A4D2F">
      <w:pPr>
        <w:rPr>
          <w:sz w:val="24"/>
          <w:szCs w:val="24"/>
          <w:lang w:val="en-US"/>
        </w:rPr>
      </w:pPr>
    </w:p>
    <w:p w:rsidR="009A4D2F" w:rsidRDefault="009A4D2F" w:rsidP="009A4D2F">
      <w:pPr>
        <w:pBdr>
          <w:bottom w:val="single" w:sz="4" w:space="1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Table S2: Bioclimatic variables from the </w:t>
      </w:r>
      <w:proofErr w:type="spellStart"/>
      <w:r>
        <w:rPr>
          <w:sz w:val="24"/>
          <w:szCs w:val="24"/>
          <w:lang w:val="en-US"/>
        </w:rPr>
        <w:t>Worldclim</w:t>
      </w:r>
      <w:proofErr w:type="spellEnd"/>
      <w:r>
        <w:rPr>
          <w:sz w:val="24"/>
          <w:szCs w:val="24"/>
          <w:lang w:val="en-US"/>
        </w:rPr>
        <w:t xml:space="preserve"> database that were used in the </w:t>
      </w:r>
      <w:r w:rsidR="00D705A8">
        <w:rPr>
          <w:sz w:val="24"/>
          <w:szCs w:val="24"/>
          <w:lang w:val="en-US"/>
        </w:rPr>
        <w:t>modeling</w:t>
      </w:r>
      <w:r>
        <w:rPr>
          <w:sz w:val="24"/>
          <w:szCs w:val="24"/>
          <w:lang w:val="en-US"/>
        </w:rPr>
        <w:t xml:space="preserve"> of coffee </w:t>
      </w:r>
      <w:r w:rsidR="00D705A8">
        <w:rPr>
          <w:sz w:val="24"/>
          <w:szCs w:val="24"/>
          <w:lang w:val="en-US"/>
        </w:rPr>
        <w:t>(</w:t>
      </w:r>
      <w:proofErr w:type="spellStart"/>
      <w:r w:rsidR="00D705A8" w:rsidRPr="00D705A8">
        <w:rPr>
          <w:i/>
          <w:sz w:val="24"/>
          <w:szCs w:val="24"/>
          <w:lang w:val="en-US"/>
        </w:rPr>
        <w:t>Coffea</w:t>
      </w:r>
      <w:proofErr w:type="spellEnd"/>
      <w:r w:rsidR="00D705A8" w:rsidRPr="00D705A8">
        <w:rPr>
          <w:i/>
          <w:sz w:val="24"/>
          <w:szCs w:val="24"/>
          <w:lang w:val="en-US"/>
        </w:rPr>
        <w:t xml:space="preserve"> </w:t>
      </w:r>
      <w:proofErr w:type="spellStart"/>
      <w:r w:rsidR="00D705A8" w:rsidRPr="00D705A8">
        <w:rPr>
          <w:i/>
          <w:sz w:val="24"/>
          <w:szCs w:val="24"/>
          <w:lang w:val="en-US"/>
        </w:rPr>
        <w:t>arabica</w:t>
      </w:r>
      <w:proofErr w:type="spellEnd"/>
      <w:r w:rsidR="00D705A8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climates in Indonesia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 = Annual mean temperature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Bio2 = Mean diurnal range (Mean of monthly (max temp – min temp))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 xml:space="preserve">Bio3 = </w:t>
      </w:r>
      <w:proofErr w:type="spellStart"/>
      <w:r w:rsidRPr="004F357D">
        <w:rPr>
          <w:sz w:val="24"/>
          <w:szCs w:val="24"/>
          <w:lang w:val="en-US"/>
        </w:rPr>
        <w:t>Isothermality</w:t>
      </w:r>
      <w:proofErr w:type="spellEnd"/>
      <w:r w:rsidRPr="004F357D">
        <w:rPr>
          <w:sz w:val="24"/>
          <w:szCs w:val="24"/>
          <w:lang w:val="en-US"/>
        </w:rPr>
        <w:t xml:space="preserve"> (Bio2/Bio7) (*100)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Bio4 = Temperature seasonality (standard deviation *100)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Bio5 = Maximum temperature of warmest month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Bio6 = Minimum temperature of coldest month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Bio7 = Temperature annual range (Bio5 – Bio6)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Bio8 = Mean temperature of wettest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Bio9 = Mean temperature of driest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Bio10 = Mean temperature of warmest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Bio11 = Mean temperature of coldest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Bio12 = Annual precipitation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Bio13 = Precipitation of wettest month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Bio14 = Precipitation of driest month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Bio15 = Precipitation seasonality (coefficient of variation)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Bio16 = Precipitation of wettest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Bio17 = Precipitation of driest quarter</w:t>
      </w:r>
    </w:p>
    <w:p w:rsidR="009A4D2F" w:rsidRPr="004F357D" w:rsidRDefault="009A4D2F" w:rsidP="001C4D50">
      <w:pP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Bio18 = Precipitation of warmest quarter</w:t>
      </w:r>
    </w:p>
    <w:p w:rsidR="009A4D2F" w:rsidRPr="004F357D" w:rsidRDefault="009A4D2F" w:rsidP="001C4D50">
      <w:pPr>
        <w:pBdr>
          <w:bottom w:val="single" w:sz="4" w:space="1" w:color="auto"/>
        </w:pBdr>
        <w:spacing w:after="0" w:line="360" w:lineRule="exact"/>
        <w:jc w:val="both"/>
        <w:rPr>
          <w:sz w:val="24"/>
          <w:szCs w:val="24"/>
          <w:lang w:val="en-US"/>
        </w:rPr>
      </w:pPr>
      <w:r w:rsidRPr="004F357D">
        <w:rPr>
          <w:sz w:val="24"/>
          <w:szCs w:val="24"/>
          <w:lang w:val="en-US"/>
        </w:rPr>
        <w:t>Bio19 = Precipitation of coldest quarter</w:t>
      </w:r>
    </w:p>
    <w:p w:rsidR="009A4D2F" w:rsidRDefault="009A4D2F" w:rsidP="009A4D2F">
      <w:pPr>
        <w:jc w:val="both"/>
        <w:rPr>
          <w:lang w:val="en-US"/>
        </w:rPr>
      </w:pPr>
    </w:p>
    <w:p w:rsidR="0070741F" w:rsidRPr="00D705A8" w:rsidRDefault="00D705A8" w:rsidP="00B43817">
      <w:pPr>
        <w:rPr>
          <w:sz w:val="24"/>
          <w:szCs w:val="24"/>
          <w:lang w:val="en-US"/>
        </w:rPr>
      </w:pPr>
      <w:r w:rsidRPr="00D705A8">
        <w:rPr>
          <w:sz w:val="24"/>
          <w:szCs w:val="24"/>
          <w:lang w:val="en-US"/>
        </w:rPr>
        <w:lastRenderedPageBreak/>
        <w:t xml:space="preserve">Table S3: Global Circulation Models (GCMs) included in the modeling of future climatic suitability of </w:t>
      </w:r>
      <w:r>
        <w:rPr>
          <w:sz w:val="24"/>
          <w:szCs w:val="24"/>
          <w:lang w:val="en-US"/>
        </w:rPr>
        <w:t>coffee (</w:t>
      </w:r>
      <w:proofErr w:type="spellStart"/>
      <w:r w:rsidRPr="00D705A8">
        <w:rPr>
          <w:sz w:val="24"/>
          <w:szCs w:val="24"/>
          <w:lang w:val="en-US"/>
        </w:rPr>
        <w:t>Coffea</w:t>
      </w:r>
      <w:proofErr w:type="spellEnd"/>
      <w:r w:rsidRPr="00D705A8">
        <w:rPr>
          <w:sz w:val="24"/>
          <w:szCs w:val="24"/>
          <w:lang w:val="en-US"/>
        </w:rPr>
        <w:t xml:space="preserve"> </w:t>
      </w:r>
      <w:proofErr w:type="spellStart"/>
      <w:r w:rsidRPr="00D705A8">
        <w:rPr>
          <w:sz w:val="24"/>
          <w:szCs w:val="24"/>
          <w:lang w:val="en-US"/>
        </w:rPr>
        <w:t>arabica</w:t>
      </w:r>
      <w:proofErr w:type="spellEnd"/>
      <w:r>
        <w:rPr>
          <w:sz w:val="24"/>
          <w:szCs w:val="24"/>
          <w:lang w:val="en-US"/>
        </w:rPr>
        <w:t xml:space="preserve">) in Indonesia and their countries of origin. Data were obtained from </w:t>
      </w:r>
      <w:hyperlink r:id="rId5" w:history="1">
        <w:r w:rsidRPr="00D705A8">
          <w:rPr>
            <w:sz w:val="24"/>
            <w:szCs w:val="24"/>
            <w:lang w:val="en-US"/>
          </w:rPr>
          <w:t>http://www.ccafs-climate.org/downloads/docs/Disaggregation-WP-02.pdf</w:t>
        </w:r>
      </w:hyperlink>
    </w:p>
    <w:p w:rsidR="00D705A8" w:rsidRPr="0070741F" w:rsidRDefault="0070741F" w:rsidP="00B43817">
      <w:pPr>
        <w:pBdr>
          <w:top w:val="single" w:sz="4" w:space="1" w:color="auto"/>
          <w:bottom w:val="single" w:sz="4" w:space="1" w:color="auto"/>
        </w:pBdr>
        <w:rPr>
          <w:noProof/>
          <w:sz w:val="24"/>
          <w:szCs w:val="24"/>
          <w:lang w:val="en-US" w:eastAsia="pt-BR"/>
        </w:rPr>
      </w:pPr>
      <w:r w:rsidRPr="0070741F">
        <w:rPr>
          <w:noProof/>
          <w:sz w:val="24"/>
          <w:szCs w:val="24"/>
          <w:lang w:val="en-US" w:eastAsia="pt-BR"/>
        </w:rPr>
        <w:t>Model</w:t>
      </w:r>
      <w:r w:rsidRPr="0070741F">
        <w:rPr>
          <w:noProof/>
          <w:sz w:val="24"/>
          <w:szCs w:val="24"/>
          <w:lang w:val="en-US" w:eastAsia="pt-BR"/>
        </w:rPr>
        <w:tab/>
      </w:r>
      <w:r w:rsidRPr="0070741F">
        <w:rPr>
          <w:noProof/>
          <w:sz w:val="24"/>
          <w:szCs w:val="24"/>
          <w:lang w:val="en-US" w:eastAsia="pt-BR"/>
        </w:rPr>
        <w:tab/>
      </w:r>
      <w:r w:rsidRPr="0070741F">
        <w:rPr>
          <w:noProof/>
          <w:sz w:val="24"/>
          <w:szCs w:val="24"/>
          <w:lang w:val="en-US" w:eastAsia="pt-BR"/>
        </w:rPr>
        <w:tab/>
      </w:r>
      <w:r>
        <w:rPr>
          <w:noProof/>
          <w:sz w:val="24"/>
          <w:szCs w:val="24"/>
          <w:lang w:val="en-US" w:eastAsia="pt-BR"/>
        </w:rPr>
        <w:tab/>
      </w:r>
      <w:r w:rsidRPr="0070741F">
        <w:rPr>
          <w:noProof/>
          <w:sz w:val="24"/>
          <w:szCs w:val="24"/>
          <w:lang w:val="en-US" w:eastAsia="pt-BR"/>
        </w:rPr>
        <w:t>Country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val="en-US" w:eastAsia="pt-BR"/>
        </w:rPr>
      </w:pPr>
      <w:r w:rsidRPr="0070741F">
        <w:rPr>
          <w:noProof/>
          <w:sz w:val="24"/>
          <w:szCs w:val="24"/>
          <w:lang w:val="en-US" w:eastAsia="pt-BR"/>
        </w:rPr>
        <w:t>bccr_bcm2_0</w:t>
      </w:r>
      <w:r w:rsidRPr="0070741F">
        <w:rPr>
          <w:noProof/>
          <w:sz w:val="24"/>
          <w:szCs w:val="24"/>
          <w:lang w:val="en-US" w:eastAsia="pt-BR"/>
        </w:rPr>
        <w:tab/>
      </w:r>
      <w:r w:rsidRPr="0070741F">
        <w:rPr>
          <w:noProof/>
          <w:sz w:val="24"/>
          <w:szCs w:val="24"/>
          <w:lang w:val="en-US" w:eastAsia="pt-BR"/>
        </w:rPr>
        <w:tab/>
      </w:r>
      <w:r>
        <w:rPr>
          <w:noProof/>
          <w:sz w:val="24"/>
          <w:szCs w:val="24"/>
          <w:lang w:val="en-US" w:eastAsia="pt-BR"/>
        </w:rPr>
        <w:tab/>
      </w:r>
      <w:r w:rsidRPr="0070741F">
        <w:rPr>
          <w:noProof/>
          <w:sz w:val="24"/>
          <w:szCs w:val="24"/>
          <w:lang w:val="en-US" w:eastAsia="pt-BR"/>
        </w:rPr>
        <w:t>Norway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val="en-US" w:eastAsia="pt-BR"/>
        </w:rPr>
      </w:pPr>
      <w:r w:rsidRPr="00F80E06">
        <w:rPr>
          <w:noProof/>
          <w:sz w:val="24"/>
          <w:szCs w:val="24"/>
          <w:lang w:val="en-US" w:eastAsia="pt-BR"/>
        </w:rPr>
        <w:t>cccma_cgcm3_1_t47</w:t>
      </w:r>
      <w:r w:rsidRPr="00F80E06">
        <w:rPr>
          <w:noProof/>
          <w:sz w:val="24"/>
          <w:szCs w:val="24"/>
          <w:lang w:val="en-US" w:eastAsia="pt-BR"/>
        </w:rPr>
        <w:tab/>
      </w:r>
      <w:r w:rsidRPr="00F80E06">
        <w:rPr>
          <w:noProof/>
          <w:sz w:val="24"/>
          <w:szCs w:val="24"/>
          <w:lang w:val="en-US" w:eastAsia="pt-BR"/>
        </w:rPr>
        <w:tab/>
        <w:t>Canada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cnrm_cm3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  <w:t>France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csiro_mk3_0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Australia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csiro_mk3_5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Australia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gfdl_cm2_0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USA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gfdl_cm2_1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USA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giss_model_er</w:t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USA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ingv_echam4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Italy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inm_cm3_0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Russia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ipsl_cm4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France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miroc3_2_medres</w:t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Japan</w:t>
      </w:r>
    </w:p>
    <w:p w:rsidR="0070741F" w:rsidRPr="0070741F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70741F">
        <w:rPr>
          <w:noProof/>
          <w:sz w:val="24"/>
          <w:szCs w:val="24"/>
          <w:lang w:eastAsia="pt-BR"/>
        </w:rPr>
        <w:t>miub_echo_g</w:t>
      </w:r>
      <w:r w:rsidRPr="0070741F"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ab/>
      </w:r>
      <w:r>
        <w:rPr>
          <w:noProof/>
          <w:sz w:val="24"/>
          <w:szCs w:val="24"/>
          <w:lang w:eastAsia="pt-BR"/>
        </w:rPr>
        <w:tab/>
      </w:r>
      <w:r w:rsidRPr="0070741F">
        <w:rPr>
          <w:noProof/>
          <w:sz w:val="24"/>
          <w:szCs w:val="24"/>
          <w:lang w:eastAsia="pt-BR"/>
        </w:rPr>
        <w:t>Germany/Korea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F80E06">
        <w:rPr>
          <w:noProof/>
          <w:sz w:val="24"/>
          <w:szCs w:val="24"/>
          <w:lang w:eastAsia="pt-BR"/>
        </w:rPr>
        <w:t>mpi_echam5</w:t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  <w:t>Germany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F80E06">
        <w:rPr>
          <w:noProof/>
          <w:sz w:val="24"/>
          <w:szCs w:val="24"/>
          <w:lang w:eastAsia="pt-BR"/>
        </w:rPr>
        <w:t>mri_cgcm2_3_2a</w:t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  <w:t>Japan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F80E06">
        <w:rPr>
          <w:noProof/>
          <w:sz w:val="24"/>
          <w:szCs w:val="24"/>
          <w:lang w:eastAsia="pt-BR"/>
        </w:rPr>
        <w:t>ncar_ccsm3_0</w:t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  <w:t>USA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F80E06">
        <w:rPr>
          <w:noProof/>
          <w:sz w:val="24"/>
          <w:szCs w:val="24"/>
          <w:lang w:eastAsia="pt-BR"/>
        </w:rPr>
        <w:t>ncar_pcm1</w:t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  <w:t>USA</w:t>
      </w:r>
    </w:p>
    <w:p w:rsidR="0070741F" w:rsidRPr="00F80E06" w:rsidRDefault="0070741F" w:rsidP="00B43817">
      <w:pPr>
        <w:spacing w:after="0" w:line="360" w:lineRule="auto"/>
        <w:rPr>
          <w:noProof/>
          <w:sz w:val="24"/>
          <w:szCs w:val="24"/>
          <w:lang w:eastAsia="pt-BR"/>
        </w:rPr>
      </w:pPr>
      <w:r w:rsidRPr="00F80E06">
        <w:rPr>
          <w:noProof/>
          <w:sz w:val="24"/>
          <w:szCs w:val="24"/>
          <w:lang w:eastAsia="pt-BR"/>
        </w:rPr>
        <w:t>ukmo_hadcm3</w:t>
      </w:r>
      <w:r w:rsidRPr="00F80E06">
        <w:rPr>
          <w:noProof/>
          <w:sz w:val="24"/>
          <w:szCs w:val="24"/>
          <w:lang w:eastAsia="pt-BR"/>
        </w:rPr>
        <w:tab/>
      </w:r>
      <w:r w:rsidRPr="00F80E06">
        <w:rPr>
          <w:noProof/>
          <w:sz w:val="24"/>
          <w:szCs w:val="24"/>
          <w:lang w:eastAsia="pt-BR"/>
        </w:rPr>
        <w:tab/>
        <w:t>UK</w:t>
      </w:r>
    </w:p>
    <w:p w:rsidR="0070741F" w:rsidRPr="00F80E06" w:rsidRDefault="0070741F" w:rsidP="00B43817">
      <w:pPr>
        <w:pBdr>
          <w:bottom w:val="single" w:sz="4" w:space="1" w:color="auto"/>
        </w:pBdr>
        <w:spacing w:after="0" w:line="360" w:lineRule="auto"/>
        <w:jc w:val="both"/>
        <w:rPr>
          <w:sz w:val="24"/>
          <w:szCs w:val="24"/>
        </w:rPr>
      </w:pPr>
      <w:r w:rsidRPr="00F80E06">
        <w:rPr>
          <w:sz w:val="24"/>
          <w:szCs w:val="24"/>
        </w:rPr>
        <w:t>ukmo_hadgem1</w:t>
      </w:r>
      <w:r w:rsidRPr="00F80E06">
        <w:rPr>
          <w:sz w:val="24"/>
          <w:szCs w:val="24"/>
        </w:rPr>
        <w:tab/>
      </w:r>
      <w:r w:rsidRPr="00F80E06">
        <w:rPr>
          <w:sz w:val="24"/>
          <w:szCs w:val="24"/>
        </w:rPr>
        <w:tab/>
        <w:t>UK</w:t>
      </w:r>
    </w:p>
    <w:p w:rsidR="0070741F" w:rsidRPr="00F80E06" w:rsidRDefault="0070741F" w:rsidP="005A39B4">
      <w:pPr>
        <w:rPr>
          <w:noProof/>
          <w:lang w:eastAsia="pt-BR"/>
        </w:rPr>
      </w:pPr>
    </w:p>
    <w:p w:rsidR="00B43817" w:rsidRDefault="00B43817">
      <w:pPr>
        <w:rPr>
          <w:noProof/>
          <w:sz w:val="24"/>
          <w:szCs w:val="24"/>
          <w:lang w:val="en-US" w:eastAsia="pt-BR"/>
        </w:rPr>
      </w:pPr>
      <w:r>
        <w:rPr>
          <w:noProof/>
          <w:sz w:val="24"/>
          <w:szCs w:val="24"/>
          <w:lang w:val="en-US" w:eastAsia="pt-BR"/>
        </w:rPr>
        <w:br w:type="page"/>
      </w:r>
    </w:p>
    <w:p w:rsidR="00F41EDA" w:rsidRDefault="00F41EDA" w:rsidP="005A39B4">
      <w:pPr>
        <w:rPr>
          <w:noProof/>
          <w:sz w:val="24"/>
          <w:szCs w:val="24"/>
          <w:lang w:val="en-US" w:eastAsia="pt-BR"/>
        </w:rPr>
      </w:pPr>
      <w:r w:rsidRPr="0070741F">
        <w:rPr>
          <w:noProof/>
          <w:sz w:val="24"/>
          <w:szCs w:val="24"/>
          <w:lang w:val="en-US" w:eastAsia="pt-BR"/>
        </w:rPr>
        <w:lastRenderedPageBreak/>
        <w:t xml:space="preserve">Figure S1: Adjustment of </w:t>
      </w:r>
      <w:r>
        <w:rPr>
          <w:noProof/>
          <w:sz w:val="24"/>
          <w:szCs w:val="24"/>
          <w:lang w:val="en-US" w:eastAsia="pt-BR"/>
        </w:rPr>
        <w:t>the Maxent model of climatic suitability for Arabica coffee (</w:t>
      </w:r>
      <w:r w:rsidRPr="00F41EDA">
        <w:rPr>
          <w:i/>
          <w:noProof/>
          <w:sz w:val="24"/>
          <w:szCs w:val="24"/>
          <w:lang w:val="en-US" w:eastAsia="pt-BR"/>
        </w:rPr>
        <w:t>Coffea arabica</w:t>
      </w:r>
      <w:r>
        <w:rPr>
          <w:noProof/>
          <w:sz w:val="24"/>
          <w:szCs w:val="24"/>
          <w:lang w:val="en-US" w:eastAsia="pt-BR"/>
        </w:rPr>
        <w:t>) to coffee growing areas in Aceh, North Sumatra, Sulawesi, Flores, Bali and East Java for present climatic conditions</w:t>
      </w:r>
    </w:p>
    <w:p w:rsidR="00F41EDA" w:rsidRDefault="00F41EDA" w:rsidP="005A39B4">
      <w:pPr>
        <w:rPr>
          <w:noProof/>
          <w:sz w:val="24"/>
          <w:szCs w:val="24"/>
          <w:lang w:val="en-US" w:eastAsia="pt-BR"/>
        </w:rPr>
      </w:pPr>
      <w:r>
        <w:rPr>
          <w:noProof/>
          <w:lang w:eastAsia="pt-BR"/>
        </w:rPr>
        <w:drawing>
          <wp:inline distT="0" distB="0" distL="0" distR="0">
            <wp:extent cx="5400040" cy="6375047"/>
            <wp:effectExtent l="19050" t="0" r="0" b="0"/>
            <wp:docPr id="2" name="Imagem 1" descr="C:\Users\user\AppData\Local\Microsoft\Windows\Temporary Internet Files\Content.Word\aceh_nsum_sula_flores_bali_java_cur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aceh_nsum_sula_flores_bali_java_curr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7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817" w:rsidRDefault="00B43817">
      <w:pPr>
        <w:rPr>
          <w:noProof/>
          <w:sz w:val="24"/>
          <w:szCs w:val="24"/>
          <w:lang w:val="en-US" w:eastAsia="pt-BR"/>
        </w:rPr>
      </w:pPr>
      <w:r>
        <w:rPr>
          <w:noProof/>
          <w:sz w:val="24"/>
          <w:szCs w:val="24"/>
          <w:lang w:val="en-US" w:eastAsia="pt-BR"/>
        </w:rPr>
        <w:br w:type="page"/>
      </w:r>
    </w:p>
    <w:p w:rsidR="007127C1" w:rsidRPr="009A4D2F" w:rsidRDefault="00F41EDA" w:rsidP="005A39B4">
      <w:pPr>
        <w:rPr>
          <w:noProof/>
          <w:sz w:val="24"/>
          <w:szCs w:val="24"/>
          <w:lang w:val="en-US" w:eastAsia="pt-BR"/>
        </w:rPr>
      </w:pPr>
      <w:r>
        <w:rPr>
          <w:noProof/>
          <w:sz w:val="24"/>
          <w:szCs w:val="24"/>
          <w:lang w:val="en-US" w:eastAsia="pt-BR"/>
        </w:rPr>
        <w:lastRenderedPageBreak/>
        <w:t>Figure S2</w:t>
      </w:r>
      <w:r w:rsidR="007127C1" w:rsidRPr="009A4D2F">
        <w:rPr>
          <w:noProof/>
          <w:sz w:val="24"/>
          <w:szCs w:val="24"/>
          <w:lang w:val="en-US" w:eastAsia="pt-BR"/>
        </w:rPr>
        <w:t xml:space="preserve">: Variability in the </w:t>
      </w:r>
      <w:r w:rsidR="00F80E06">
        <w:rPr>
          <w:noProof/>
          <w:sz w:val="24"/>
          <w:szCs w:val="24"/>
          <w:lang w:val="en-US" w:eastAsia="pt-BR"/>
        </w:rPr>
        <w:t>projection</w:t>
      </w:r>
      <w:r w:rsidR="007127C1" w:rsidRPr="009A4D2F">
        <w:rPr>
          <w:noProof/>
          <w:sz w:val="24"/>
          <w:szCs w:val="24"/>
          <w:lang w:val="en-US" w:eastAsia="pt-BR"/>
        </w:rPr>
        <w:t xml:space="preserve"> of future climatic suitability for Arabica coffee production of various growing areas in Indonesia</w:t>
      </w:r>
    </w:p>
    <w:p w:rsidR="00377498" w:rsidRPr="0005374A" w:rsidRDefault="0005374A" w:rsidP="005A39B4">
      <w:pPr>
        <w:rPr>
          <w:i/>
          <w:noProof/>
          <w:sz w:val="24"/>
          <w:szCs w:val="24"/>
          <w:lang w:val="en-US" w:eastAsia="pt-BR"/>
        </w:rPr>
      </w:pPr>
      <w:r>
        <w:rPr>
          <w:i/>
          <w:noProof/>
          <w:sz w:val="24"/>
          <w:szCs w:val="24"/>
          <w:lang w:eastAsia="pt-BR"/>
        </w:rPr>
        <w:drawing>
          <wp:inline distT="0" distB="0" distL="0" distR="0">
            <wp:extent cx="5400040" cy="6375047"/>
            <wp:effectExtent l="19050" t="0" r="0" b="0"/>
            <wp:docPr id="3" name="Imagem 1" descr="D:\Meus Documentos\Publications and offprints\Publications\CIAT papers\Coffee Indonesia\Fig. S2 r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Publications and offprints\Publications\CIAT papers\Coffee Indonesia\Fig. S2 re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7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97" w:rsidRPr="005A39B4" w:rsidRDefault="00441897">
      <w:pPr>
        <w:rPr>
          <w:lang w:val="en-US"/>
        </w:rPr>
      </w:pPr>
    </w:p>
    <w:sectPr w:rsidR="00441897" w:rsidRPr="005A39B4" w:rsidSect="00441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B4A"/>
    <w:multiLevelType w:val="hybridMultilevel"/>
    <w:tmpl w:val="6EC63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15F4B"/>
    <w:rsid w:val="0005374A"/>
    <w:rsid w:val="00062DC0"/>
    <w:rsid w:val="001C4D50"/>
    <w:rsid w:val="002F62D3"/>
    <w:rsid w:val="003571E1"/>
    <w:rsid w:val="00377498"/>
    <w:rsid w:val="003C0464"/>
    <w:rsid w:val="003C1A4B"/>
    <w:rsid w:val="00441897"/>
    <w:rsid w:val="00522FF7"/>
    <w:rsid w:val="005A39B4"/>
    <w:rsid w:val="0070741F"/>
    <w:rsid w:val="007127C1"/>
    <w:rsid w:val="007C60BB"/>
    <w:rsid w:val="009A4D2F"/>
    <w:rsid w:val="009F7332"/>
    <w:rsid w:val="00B43817"/>
    <w:rsid w:val="00D705A8"/>
    <w:rsid w:val="00E10070"/>
    <w:rsid w:val="00E15F4B"/>
    <w:rsid w:val="00F41EDA"/>
    <w:rsid w:val="00F8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9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49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A4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705A8"/>
    <w:pPr>
      <w:spacing w:after="0" w:line="240" w:lineRule="auto"/>
    </w:pPr>
    <w:rPr>
      <w:rFonts w:ascii="Consolas" w:eastAsiaTheme="minorEastAsia" w:hAnsi="Consolas"/>
      <w:sz w:val="21"/>
      <w:szCs w:val="21"/>
      <w:lang w:val="de-DE" w:eastAsia="de-D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705A8"/>
    <w:rPr>
      <w:rFonts w:ascii="Consolas" w:eastAsiaTheme="minorEastAsia" w:hAnsi="Consolas"/>
      <w:sz w:val="21"/>
      <w:szCs w:val="21"/>
      <w:lang w:val="de-DE" w:eastAsia="de-DE"/>
    </w:rPr>
  </w:style>
  <w:style w:type="character" w:styleId="Hyperlink">
    <w:name w:val="Hyperlink"/>
    <w:basedOn w:val="Fontepargpadro"/>
    <w:uiPriority w:val="99"/>
    <w:unhideWhenUsed/>
    <w:rsid w:val="00D70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cafs-climate.org/downloads/docs/Disaggregation-WP-0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579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Goetz Schroth</dc:creator>
  <cp:lastModifiedBy>Goetz Schroth</cp:lastModifiedBy>
  <cp:revision>16</cp:revision>
  <dcterms:created xsi:type="dcterms:W3CDTF">2013-09-09T17:45:00Z</dcterms:created>
  <dcterms:modified xsi:type="dcterms:W3CDTF">2014-10-23T14:24:00Z</dcterms:modified>
</cp:coreProperties>
</file>