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398" w:rsidRPr="0077049D" w:rsidRDefault="00F02398" w:rsidP="00F0239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Online Resource 3 </w:t>
      </w:r>
      <w:r w:rsidRPr="0077049D">
        <w:rPr>
          <w:rFonts w:ascii="Times New Roman" w:hAnsi="Times New Roman"/>
          <w:b/>
          <w:sz w:val="24"/>
          <w:szCs w:val="24"/>
          <w:u w:val="single"/>
        </w:rPr>
        <w:t>for the article:</w:t>
      </w:r>
    </w:p>
    <w:p w:rsidR="00F02398" w:rsidRDefault="00F02398" w:rsidP="00F02398">
      <w:pPr>
        <w:rPr>
          <w:rFonts w:ascii="Times New Roman" w:hAnsi="Times New Roman"/>
          <w:b/>
          <w:sz w:val="24"/>
          <w:szCs w:val="24"/>
        </w:rPr>
      </w:pPr>
      <w:r w:rsidRPr="009D4906">
        <w:rPr>
          <w:rFonts w:ascii="Times New Roman" w:hAnsi="Times New Roman"/>
          <w:b/>
          <w:sz w:val="24"/>
          <w:szCs w:val="24"/>
        </w:rPr>
        <w:t xml:space="preserve">The future potential for wine production in Scotland under high-end climate change </w:t>
      </w:r>
    </w:p>
    <w:p w:rsidR="00F02398" w:rsidRPr="0077049D" w:rsidRDefault="00F02398" w:rsidP="00F02398">
      <w:pPr>
        <w:rPr>
          <w:rFonts w:ascii="Times New Roman" w:hAnsi="Times New Roman"/>
          <w:sz w:val="24"/>
          <w:szCs w:val="24"/>
        </w:rPr>
      </w:pPr>
      <w:r w:rsidRPr="0077049D">
        <w:rPr>
          <w:rFonts w:ascii="Times New Roman" w:hAnsi="Times New Roman"/>
          <w:sz w:val="24"/>
          <w:szCs w:val="24"/>
        </w:rPr>
        <w:t>(Submitted to the Journal of Regional Environmental Change)</w:t>
      </w:r>
    </w:p>
    <w:p w:rsidR="00EB5F9A" w:rsidRPr="009D4906" w:rsidRDefault="00EB5F9A" w:rsidP="00EB5F9A">
      <w:pPr>
        <w:rPr>
          <w:rFonts w:ascii="Times New Roman" w:hAnsi="Times New Roman"/>
          <w:sz w:val="24"/>
          <w:szCs w:val="24"/>
          <w:vertAlign w:val="superscript"/>
        </w:rPr>
      </w:pPr>
      <w:r w:rsidRPr="009D4906">
        <w:rPr>
          <w:rFonts w:ascii="Times New Roman" w:hAnsi="Times New Roman"/>
          <w:sz w:val="24"/>
          <w:szCs w:val="24"/>
        </w:rPr>
        <w:t>Miriam Dunn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r w:rsidRPr="009D4906">
        <w:rPr>
          <w:rFonts w:ascii="Times New Roman" w:hAnsi="Times New Roman"/>
          <w:sz w:val="24"/>
          <w:szCs w:val="24"/>
        </w:rPr>
        <w:t>, Mark D.A. Rounsevell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,3</w:t>
      </w:r>
      <w:proofErr w:type="gramEnd"/>
      <w:r w:rsidRPr="009D4906">
        <w:rPr>
          <w:rFonts w:ascii="Times New Roman" w:hAnsi="Times New Roman"/>
          <w:sz w:val="24"/>
          <w:szCs w:val="24"/>
        </w:rPr>
        <w:t>, Fredrik Boberg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  <w:r w:rsidRPr="009D4906">
        <w:rPr>
          <w:rFonts w:ascii="Times New Roman" w:hAnsi="Times New Roman"/>
          <w:sz w:val="24"/>
          <w:szCs w:val="24"/>
        </w:rPr>
        <w:t>, Elizabeth Clarke</w:t>
      </w:r>
      <w:r w:rsidRPr="009D4906">
        <w:rPr>
          <w:rFonts w:ascii="Times New Roman" w:hAnsi="Times New Roman"/>
          <w:sz w:val="24"/>
          <w:szCs w:val="24"/>
          <w:vertAlign w:val="superscript"/>
        </w:rPr>
        <w:t>1</w:t>
      </w:r>
      <w:r w:rsidRPr="009D4906">
        <w:rPr>
          <w:rFonts w:ascii="Times New Roman" w:hAnsi="Times New Roman"/>
          <w:sz w:val="24"/>
          <w:szCs w:val="24"/>
        </w:rPr>
        <w:t>, Jens Christensen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,4</w:t>
      </w:r>
      <w:r w:rsidRPr="009D4906">
        <w:rPr>
          <w:rFonts w:ascii="Times New Roman" w:hAnsi="Times New Roman"/>
          <w:sz w:val="24"/>
          <w:szCs w:val="24"/>
        </w:rPr>
        <w:t>, Marianne S. Madsen</w:t>
      </w:r>
      <w:r w:rsidRPr="009D490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EB5F9A" w:rsidRPr="009D4906" w:rsidRDefault="00EB5F9A" w:rsidP="00EB5F9A">
      <w:pPr>
        <w:spacing w:after="0"/>
        <w:rPr>
          <w:rFonts w:ascii="Times New Roman" w:hAnsi="Times New Roman"/>
          <w:sz w:val="20"/>
          <w:szCs w:val="24"/>
        </w:rPr>
      </w:pPr>
      <w:r w:rsidRPr="009D4906">
        <w:rPr>
          <w:rFonts w:ascii="Times New Roman" w:hAnsi="Times New Roman"/>
          <w:sz w:val="20"/>
          <w:szCs w:val="24"/>
        </w:rPr>
        <w:t>1. Institute of Geography, School of Geosciences, University of Edinburgh, Edinburgh, UK.</w:t>
      </w:r>
    </w:p>
    <w:p w:rsidR="00EB5F9A" w:rsidRDefault="00EB5F9A" w:rsidP="00EB5F9A">
      <w:pPr>
        <w:spacing w:after="0"/>
        <w:rPr>
          <w:rFonts w:ascii="Times New Roman" w:hAnsi="Times New Roman"/>
          <w:sz w:val="20"/>
          <w:szCs w:val="24"/>
        </w:rPr>
      </w:pPr>
      <w:r w:rsidRPr="009D4906">
        <w:rPr>
          <w:rFonts w:ascii="Times New Roman" w:hAnsi="Times New Roman"/>
          <w:sz w:val="20"/>
          <w:szCs w:val="24"/>
        </w:rPr>
        <w:t>2. Danish Meteorological Institute, Copenhagen, Denmark.</w:t>
      </w:r>
    </w:p>
    <w:p w:rsidR="00EB5F9A" w:rsidRDefault="00EB5F9A" w:rsidP="00EB5F9A">
      <w:pPr>
        <w:spacing w:after="0"/>
        <w:rPr>
          <w:rFonts w:ascii="Times New Roman" w:hAnsi="Times New Roman"/>
          <w:sz w:val="20"/>
          <w:szCs w:val="24"/>
          <w:lang w:val="da-DK"/>
        </w:rPr>
      </w:pPr>
      <w:r>
        <w:rPr>
          <w:rFonts w:ascii="Times New Roman" w:hAnsi="Times New Roman"/>
          <w:sz w:val="20"/>
          <w:szCs w:val="24"/>
        </w:rPr>
        <w:t>3. IMK-IFU, Karlsruhe Institute of Technology, Germany</w:t>
      </w:r>
    </w:p>
    <w:p w:rsidR="00EB5F9A" w:rsidRPr="00B34609" w:rsidRDefault="00EB5F9A" w:rsidP="00EB5F9A">
      <w:pPr>
        <w:spacing w:after="0"/>
        <w:rPr>
          <w:rFonts w:ascii="Times New Roman" w:hAnsi="Times New Roman"/>
          <w:sz w:val="20"/>
          <w:szCs w:val="24"/>
          <w:lang w:val="da-DK"/>
        </w:rPr>
      </w:pPr>
      <w:r>
        <w:rPr>
          <w:rFonts w:ascii="Times New Roman" w:hAnsi="Times New Roman"/>
          <w:sz w:val="20"/>
          <w:szCs w:val="24"/>
          <w:lang w:val="da-DK"/>
        </w:rPr>
        <w:t xml:space="preserve">4. </w:t>
      </w:r>
      <w:r w:rsidRPr="00B34609">
        <w:rPr>
          <w:rFonts w:ascii="Times New Roman" w:hAnsi="Times New Roman"/>
          <w:sz w:val="20"/>
          <w:szCs w:val="24"/>
        </w:rPr>
        <w:t>Niels Bohr Institute, University of Copenhagen</w:t>
      </w:r>
      <w:r>
        <w:rPr>
          <w:rFonts w:ascii="Times New Roman" w:hAnsi="Times New Roman"/>
          <w:sz w:val="20"/>
          <w:szCs w:val="24"/>
        </w:rPr>
        <w:t xml:space="preserve">, </w:t>
      </w:r>
      <w:r>
        <w:rPr>
          <w:rFonts w:ascii="Times New Roman" w:hAnsi="Times New Roman"/>
          <w:sz w:val="20"/>
          <w:szCs w:val="24"/>
          <w:lang w:val="da-DK"/>
        </w:rPr>
        <w:t xml:space="preserve">Copenhagen, </w:t>
      </w:r>
      <w:r w:rsidRPr="00B34609">
        <w:rPr>
          <w:rFonts w:ascii="Times New Roman" w:hAnsi="Times New Roman"/>
          <w:sz w:val="20"/>
          <w:szCs w:val="24"/>
          <w:lang w:val="da-DK"/>
        </w:rPr>
        <w:t>Denmark</w:t>
      </w:r>
    </w:p>
    <w:p w:rsidR="00F02398" w:rsidRPr="009D4906" w:rsidRDefault="00F02398" w:rsidP="00F02398">
      <w:pPr>
        <w:spacing w:after="0"/>
        <w:rPr>
          <w:rFonts w:ascii="Times New Roman" w:hAnsi="Times New Roman"/>
          <w:sz w:val="20"/>
          <w:szCs w:val="24"/>
        </w:rPr>
      </w:pPr>
      <w:bookmarkStart w:id="0" w:name="_GoBack"/>
      <w:bookmarkEnd w:id="0"/>
    </w:p>
    <w:p w:rsidR="00F02398" w:rsidRPr="009D4906" w:rsidRDefault="00F02398" w:rsidP="00F02398">
      <w:pPr>
        <w:spacing w:after="0"/>
        <w:rPr>
          <w:rFonts w:ascii="Times New Roman" w:hAnsi="Times New Roman"/>
          <w:sz w:val="20"/>
          <w:szCs w:val="24"/>
          <w:lang w:val="en"/>
        </w:rPr>
      </w:pPr>
      <w:r w:rsidRPr="009D4906">
        <w:rPr>
          <w:rFonts w:ascii="Times New Roman" w:hAnsi="Times New Roman"/>
          <w:sz w:val="20"/>
          <w:szCs w:val="24"/>
        </w:rPr>
        <w:t xml:space="preserve">Corresponding author: </w:t>
      </w:r>
      <w:proofErr w:type="spellStart"/>
      <w:r w:rsidRPr="009D4906">
        <w:rPr>
          <w:rFonts w:ascii="Times New Roman" w:hAnsi="Times New Roman"/>
          <w:sz w:val="20"/>
          <w:szCs w:val="24"/>
        </w:rPr>
        <w:t>Dr.</w:t>
      </w:r>
      <w:proofErr w:type="spellEnd"/>
      <w:r w:rsidRPr="009D4906">
        <w:rPr>
          <w:rFonts w:ascii="Times New Roman" w:hAnsi="Times New Roman"/>
          <w:sz w:val="20"/>
          <w:szCs w:val="24"/>
        </w:rPr>
        <w:t xml:space="preserve"> Miriam Dunn, email: </w:t>
      </w:r>
      <w:hyperlink r:id="rId4" w:history="1">
        <w:r w:rsidRPr="009D4906">
          <w:rPr>
            <w:rStyle w:val="Hyperlink"/>
            <w:rFonts w:ascii="Times New Roman" w:hAnsi="Times New Roman"/>
            <w:sz w:val="20"/>
            <w:szCs w:val="24"/>
          </w:rPr>
          <w:t>miriam.dunn@ed.ac.uk</w:t>
        </w:r>
      </w:hyperlink>
    </w:p>
    <w:p w:rsidR="00F02398" w:rsidRDefault="00F02398" w:rsidP="00F02398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</w:rPr>
      </w:pPr>
    </w:p>
    <w:p w:rsidR="00F02398" w:rsidRPr="009878E1" w:rsidRDefault="00F02398" w:rsidP="00F02398">
      <w:pPr>
        <w:rPr>
          <w:rFonts w:ascii="Times New Roman" w:hAnsi="Times New Roman"/>
          <w:b/>
          <w:sz w:val="24"/>
          <w:szCs w:val="24"/>
        </w:rPr>
      </w:pPr>
    </w:p>
    <w:p w:rsidR="00F02398" w:rsidRPr="009878E1" w:rsidRDefault="00F02398" w:rsidP="00F02398">
      <w:pPr>
        <w:rPr>
          <w:rFonts w:ascii="Times New Roman" w:hAnsi="Times New Roman"/>
          <w:sz w:val="24"/>
          <w:szCs w:val="24"/>
        </w:rPr>
      </w:pPr>
      <w:r w:rsidRPr="009878E1">
        <w:rPr>
          <w:rFonts w:ascii="Times New Roman" w:hAnsi="Times New Roman"/>
          <w:b/>
          <w:sz w:val="24"/>
          <w:szCs w:val="24"/>
        </w:rPr>
        <w:t>List of Scotland’s future climate analogue locations (countries and/or regions) that match</w:t>
      </w:r>
      <w:r w:rsidRPr="009878E1">
        <w:rPr>
          <w:rFonts w:ascii="Times New Roman" w:hAnsi="Times New Roman"/>
          <w:sz w:val="24"/>
          <w:szCs w:val="24"/>
        </w:rPr>
        <w:t xml:space="preserve"> </w:t>
      </w:r>
      <w:r w:rsidRPr="009878E1">
        <w:rPr>
          <w:rFonts w:ascii="Times New Roman" w:hAnsi="Times New Roman"/>
          <w:b/>
          <w:sz w:val="24"/>
          <w:szCs w:val="24"/>
        </w:rPr>
        <w:t>current wine producing regions</w:t>
      </w:r>
    </w:p>
    <w:p w:rsidR="00F02398" w:rsidRPr="009878E1" w:rsidRDefault="00F02398" w:rsidP="00F023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S2</w:t>
      </w:r>
      <w:r w:rsidRPr="009878E1">
        <w:rPr>
          <w:rFonts w:ascii="Times New Roman" w:hAnsi="Times New Roman"/>
          <w:sz w:val="24"/>
          <w:szCs w:val="24"/>
        </w:rPr>
        <w:t>. Analogue countries/regions based on temperature projections under RCP8.5 for the different example Scottish locations in the period 2071-2100.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4059"/>
      </w:tblGrid>
      <w:tr w:rsidR="00F02398" w:rsidRPr="009878E1" w:rsidTr="00856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</w:tcPr>
          <w:p w:rsidR="00F02398" w:rsidRPr="009878E1" w:rsidRDefault="00F02398" w:rsidP="00856C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8E1">
              <w:rPr>
                <w:rFonts w:ascii="Times New Roman" w:hAnsi="Times New Roman"/>
                <w:b/>
                <w:sz w:val="24"/>
                <w:szCs w:val="24"/>
              </w:rPr>
              <w:t>Example location</w:t>
            </w:r>
          </w:p>
        </w:tc>
        <w:tc>
          <w:tcPr>
            <w:tcW w:w="2835" w:type="dxa"/>
          </w:tcPr>
          <w:p w:rsidR="00F02398" w:rsidRPr="009878E1" w:rsidRDefault="00F02398" w:rsidP="00856C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8E1">
              <w:rPr>
                <w:rFonts w:ascii="Times New Roman" w:hAnsi="Times New Roman"/>
                <w:b/>
                <w:sz w:val="24"/>
                <w:szCs w:val="24"/>
              </w:rPr>
              <w:t>Annual temperature analogue regions</w:t>
            </w:r>
          </w:p>
        </w:tc>
        <w:tc>
          <w:tcPr>
            <w:tcW w:w="4059" w:type="dxa"/>
          </w:tcPr>
          <w:p w:rsidR="00F02398" w:rsidRPr="009878E1" w:rsidRDefault="00F02398" w:rsidP="00856C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8E1">
              <w:rPr>
                <w:rFonts w:ascii="Times New Roman" w:hAnsi="Times New Roman"/>
                <w:b/>
                <w:sz w:val="24"/>
                <w:szCs w:val="24"/>
              </w:rPr>
              <w:t>Examples of current wine regions</w:t>
            </w:r>
          </w:p>
        </w:tc>
      </w:tr>
      <w:tr w:rsidR="00F02398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 xml:space="preserve">Island of Hoy (58.8944°N, -3.3375°E) </w:t>
            </w:r>
          </w:p>
        </w:tc>
        <w:tc>
          <w:tcPr>
            <w:tcW w:w="2835" w:type="dxa"/>
          </w:tcPr>
          <w:p w:rsidR="00F02398" w:rsidRPr="009878E1" w:rsidRDefault="00F02398" w:rsidP="00856C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Cornwall (UK); north-western France; Germany; southern Hungary; Croatia; and parts of Romania and Bulgaria</w:t>
            </w:r>
          </w:p>
        </w:tc>
        <w:tc>
          <w:tcPr>
            <w:tcW w:w="4059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 xml:space="preserve">Loire Valley, Alsace, Baden, Franconia, Rhineland, Southern England,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Szekszárd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(Hungary),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Kunság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(Hungary), Piedmont, northern Rhone</w:t>
            </w:r>
          </w:p>
        </w:tc>
      </w:tr>
      <w:tr w:rsidR="00F02398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Loch Ness</w:t>
            </w:r>
          </w:p>
        </w:tc>
        <w:tc>
          <w:tcPr>
            <w:tcW w:w="2835" w:type="dxa"/>
          </w:tcPr>
          <w:p w:rsidR="00F02398" w:rsidRPr="009878E1" w:rsidRDefault="00F02398" w:rsidP="00856C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Ireland, Wales, Southern England, the North and north-east of France, Belgium, the Netherlands, parts of Germany, the Czech Republic, Austria, Slovakia, Hungary, Romania and Moldova</w:t>
            </w:r>
          </w:p>
        </w:tc>
        <w:tc>
          <w:tcPr>
            <w:tcW w:w="4059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 xml:space="preserve">Rhineland (Germany), Rhineland, Mosel, Alsace, Champagne, Southern England,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Tamave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(Romania),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Etyek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>-Buda (Hungary)</w:t>
            </w:r>
          </w:p>
        </w:tc>
      </w:tr>
      <w:tr w:rsidR="00F02398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Glen Coe</w:t>
            </w:r>
          </w:p>
        </w:tc>
        <w:tc>
          <w:tcPr>
            <w:tcW w:w="2835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 xml:space="preserve">Southern coast of Wales, southern England, central and northern France, the southern border of France and Germany, parts of </w:t>
            </w:r>
            <w:r w:rsidRPr="009878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Slovenia, Hungary, Romania, </w:t>
            </w:r>
            <w:proofErr w:type="gramStart"/>
            <w:r w:rsidRPr="009878E1">
              <w:rPr>
                <w:rFonts w:ascii="Times New Roman" w:hAnsi="Times New Roman"/>
                <w:sz w:val="24"/>
                <w:szCs w:val="24"/>
              </w:rPr>
              <w:t>Moldova</w:t>
            </w:r>
            <w:proofErr w:type="gramEnd"/>
            <w:r w:rsidRPr="009878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59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Alsace (France), Mosel, Luxembourg, Baden (Germany),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Covur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Ivesti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(Romania), Sopron (Hungary),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Kunság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(Hungary), Rhone, Southern England</w:t>
            </w:r>
          </w:p>
        </w:tc>
      </w:tr>
      <w:tr w:rsidR="00F02398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Innerleithen</w:t>
            </w:r>
            <w:proofErr w:type="spellEnd"/>
          </w:p>
        </w:tc>
        <w:tc>
          <w:tcPr>
            <w:tcW w:w="2835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France, Germany, Luxembourg, Hungary, Romania</w:t>
            </w:r>
          </w:p>
        </w:tc>
        <w:tc>
          <w:tcPr>
            <w:tcW w:w="4059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 xml:space="preserve">Beaujolais, France: Gamay, Rhineland, Mosel, Luxembourg,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Tokaj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(Hungary),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Husi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(Romania),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Silvania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(Romania) </w:t>
            </w:r>
          </w:p>
        </w:tc>
      </w:tr>
      <w:tr w:rsidR="00F02398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Quiraing</w:t>
            </w:r>
            <w:proofErr w:type="spellEnd"/>
          </w:p>
        </w:tc>
        <w:tc>
          <w:tcPr>
            <w:tcW w:w="2835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France, Germany, Luxembourg, Southern England, Hungary, Romania, Bulgaria</w:t>
            </w:r>
          </w:p>
        </w:tc>
        <w:tc>
          <w:tcPr>
            <w:tcW w:w="4059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Northern Rhone,</w:t>
            </w:r>
          </w:p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 xml:space="preserve">Rhineland, The Mosel (Germany and Luxembourg), Alsace, Northern Rhone, The Loire, Champagne, Southern England,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Szekszárd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(Hungary),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Kunság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(Hungary),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Dealu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Mare (Romania)</w:t>
            </w:r>
          </w:p>
        </w:tc>
      </w:tr>
      <w:tr w:rsidR="00F02398" w:rsidRPr="009878E1" w:rsidTr="00856C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Fife Coastal Path</w:t>
            </w:r>
          </w:p>
        </w:tc>
        <w:tc>
          <w:tcPr>
            <w:tcW w:w="2835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Italy, Germany, France, Southern England, Hungary, Romania</w:t>
            </w:r>
          </w:p>
        </w:tc>
        <w:tc>
          <w:tcPr>
            <w:tcW w:w="4059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 xml:space="preserve">Veneto (Italy), Baden (Germany), Alsace, Southern England, Champagne, Loire,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Szekszárd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(Hungary),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Pécs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(Hungary),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Villány</w:t>
            </w:r>
            <w:proofErr w:type="spellEnd"/>
            <w:r w:rsidRPr="009878E1">
              <w:rPr>
                <w:rFonts w:ascii="Times New Roman" w:hAnsi="Times New Roman"/>
                <w:sz w:val="24"/>
                <w:szCs w:val="24"/>
              </w:rPr>
              <w:t xml:space="preserve"> (Hungary)</w:t>
            </w:r>
          </w:p>
        </w:tc>
      </w:tr>
      <w:tr w:rsidR="00F02398" w:rsidRPr="009878E1" w:rsidTr="00856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 xml:space="preserve">Loch </w:t>
            </w:r>
            <w:proofErr w:type="spellStart"/>
            <w:r w:rsidRPr="009878E1">
              <w:rPr>
                <w:rFonts w:ascii="Times New Roman" w:hAnsi="Times New Roman"/>
                <w:sz w:val="24"/>
                <w:szCs w:val="24"/>
              </w:rPr>
              <w:t>Etchachan</w:t>
            </w:r>
            <w:proofErr w:type="spellEnd"/>
          </w:p>
        </w:tc>
        <w:tc>
          <w:tcPr>
            <w:tcW w:w="2835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Germany, The Czech Republic, Austria, Slovakia, Romania, South-west Ukraine</w:t>
            </w:r>
          </w:p>
        </w:tc>
        <w:tc>
          <w:tcPr>
            <w:tcW w:w="4059" w:type="dxa"/>
          </w:tcPr>
          <w:p w:rsidR="00F02398" w:rsidRPr="009878E1" w:rsidRDefault="00F02398" w:rsidP="00856CFD">
            <w:pPr>
              <w:rPr>
                <w:rFonts w:ascii="Times New Roman" w:hAnsi="Times New Roman"/>
                <w:sz w:val="24"/>
                <w:szCs w:val="24"/>
              </w:rPr>
            </w:pPr>
            <w:r w:rsidRPr="009878E1">
              <w:rPr>
                <w:rFonts w:ascii="Times New Roman" w:hAnsi="Times New Roman"/>
                <w:sz w:val="24"/>
                <w:szCs w:val="24"/>
              </w:rPr>
              <w:t>Baden (Germany – West), Alba (Romania)</w:t>
            </w:r>
          </w:p>
        </w:tc>
      </w:tr>
    </w:tbl>
    <w:p w:rsidR="00F02398" w:rsidRDefault="00F02398" w:rsidP="00F02398">
      <w:pPr>
        <w:rPr>
          <w:rFonts w:ascii="Times New Roman" w:hAnsi="Times New Roman"/>
          <w:b/>
          <w:sz w:val="24"/>
          <w:szCs w:val="24"/>
        </w:rPr>
      </w:pPr>
    </w:p>
    <w:p w:rsidR="0090702C" w:rsidRPr="00F02398" w:rsidRDefault="0090702C" w:rsidP="00F023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0702C" w:rsidRPr="00F023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29"/>
    <w:rsid w:val="0090702C"/>
    <w:rsid w:val="00CF5329"/>
    <w:rsid w:val="00EB5F9A"/>
    <w:rsid w:val="00F0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645BB-3E08-4D59-8E82-CF1A81AD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329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329"/>
    <w:pPr>
      <w:spacing w:after="0" w:line="240" w:lineRule="auto"/>
    </w:pPr>
    <w:rPr>
      <w:rFonts w:ascii="Arial" w:eastAsia="Calibri" w:hAnsi="Arial" w:cs="Times New Roman"/>
      <w:sz w:val="20"/>
      <w:szCs w:val="20"/>
      <w:lang w:eastAsia="en-A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la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contextualSpacing w:val="0"/>
        <w:mirrorIndents w:val="0"/>
      </w:pPr>
      <w:rPr>
        <w:rFonts w:ascii="Arial" w:hAnsi="Arial"/>
        <w:sz w:val="20"/>
      </w:rPr>
    </w:tblStylePr>
    <w:tblStylePr w:type="band2Horz">
      <w:pPr>
        <w:wordWrap/>
        <w:spacing w:beforeLines="0" w:beforeAutospacing="0" w:afterLines="0" w:afterAutospacing="0"/>
        <w:contextualSpacing w:val="0"/>
        <w:mirrorIndents w:val="0"/>
      </w:pPr>
      <w:rPr>
        <w:rFonts w:ascii="Arial" w:hAnsi="Arial"/>
        <w:sz w:val="20"/>
      </w:rPr>
    </w:tblStylePr>
  </w:style>
  <w:style w:type="character" w:styleId="Hyperlink">
    <w:name w:val="Hyperlink"/>
    <w:basedOn w:val="DefaultParagraphFont"/>
    <w:uiPriority w:val="99"/>
    <w:unhideWhenUsed/>
    <w:rsid w:val="00CF53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iam.dunn@e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Dunn</dc:creator>
  <cp:keywords/>
  <dc:description/>
  <cp:lastModifiedBy>Miriam Dunn</cp:lastModifiedBy>
  <cp:revision>3</cp:revision>
  <dcterms:created xsi:type="dcterms:W3CDTF">2017-04-25T00:53:00Z</dcterms:created>
  <dcterms:modified xsi:type="dcterms:W3CDTF">2017-04-25T00:59:00Z</dcterms:modified>
</cp:coreProperties>
</file>