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E20" w:rsidRPr="00802E2C" w:rsidRDefault="00802E2C" w:rsidP="00802E2C">
      <w:pPr>
        <w:jc w:val="center"/>
        <w:rPr>
          <w:b/>
          <w:sz w:val="28"/>
          <w:szCs w:val="28"/>
        </w:rPr>
      </w:pPr>
      <w:r w:rsidRPr="00802E2C">
        <w:rPr>
          <w:b/>
          <w:sz w:val="28"/>
          <w:szCs w:val="28"/>
        </w:rPr>
        <w:t>Supplementary material – graphs</w:t>
      </w:r>
    </w:p>
    <w:p w:rsidR="00802E2C" w:rsidRDefault="00802E2C" w:rsidP="00802E2C">
      <w:pPr>
        <w:pStyle w:val="Caption"/>
        <w:spacing w:after="40" w:line="276" w:lineRule="auto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Well ownership drives perceptions of water scarcity (top) and climate variability (bottom)</w:t>
      </w:r>
    </w:p>
    <w:p w:rsidR="00802E2C" w:rsidRDefault="00802E2C" w:rsidP="00802E2C">
      <w:pPr>
        <w:spacing w:line="276" w:lineRule="auto"/>
        <w:jc w:val="center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:lang w:eastAsia="en-IN"/>
        </w:rPr>
        <w:drawing>
          <wp:inline distT="0" distB="0" distL="0" distR="0">
            <wp:extent cx="3606800" cy="2698750"/>
            <wp:effectExtent l="0" t="0" r="12700" b="6350"/>
            <wp:docPr id="216" name="Chart 2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Fonts w:cs="Times New Roman"/>
          <w:noProof/>
          <w:sz w:val="20"/>
          <w:szCs w:val="20"/>
          <w:lang w:eastAsia="en-IN"/>
        </w:rPr>
        <w:drawing>
          <wp:inline distT="0" distB="0" distL="0" distR="0">
            <wp:extent cx="3854450" cy="2705100"/>
            <wp:effectExtent l="0" t="0" r="12700" b="0"/>
            <wp:docPr id="217" name="Chart 2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02E2C" w:rsidRDefault="00802E2C">
      <w:pPr>
        <w:rPr>
          <w:rFonts w:ascii="Times New Roman" w:hAnsi="Times New Roman"/>
          <w:bCs/>
          <w:sz w:val="20"/>
          <w:szCs w:val="20"/>
          <w:lang w:val="en-GB"/>
        </w:rPr>
      </w:pPr>
    </w:p>
    <w:p w:rsidR="00802E2C" w:rsidRDefault="00802E2C">
      <w:pPr>
        <w:rPr>
          <w:rFonts w:ascii="Times New Roman" w:hAnsi="Times New Roman"/>
          <w:bCs/>
          <w:sz w:val="20"/>
          <w:szCs w:val="20"/>
          <w:lang w:val="en-GB"/>
        </w:rPr>
      </w:pPr>
      <w:r>
        <w:rPr>
          <w:sz w:val="20"/>
          <w:szCs w:val="20"/>
        </w:rPr>
        <w:br w:type="page"/>
      </w:r>
    </w:p>
    <w:p w:rsidR="00802E2C" w:rsidRDefault="00802E2C" w:rsidP="00802E2C">
      <w:pPr>
        <w:pStyle w:val="Caption"/>
        <w:spacing w:after="40" w:line="276" w:lineRule="auto"/>
        <w:jc w:val="center"/>
        <w:rPr>
          <w:rFonts w:cs="Times New Roman"/>
          <w:sz w:val="20"/>
          <w:szCs w:val="20"/>
        </w:rPr>
      </w:pPr>
      <w:bookmarkStart w:id="0" w:name="_GoBack"/>
      <w:bookmarkEnd w:id="0"/>
      <w:r w:rsidRPr="00802E2C">
        <w:rPr>
          <w:rFonts w:cs="Times New Roman"/>
          <w:sz w:val="20"/>
          <w:szCs w:val="20"/>
        </w:rPr>
        <w:lastRenderedPageBreak/>
        <w:t>Age affects perceptions of water scarcity (left) and rainfall variability (right)</w:t>
      </w:r>
    </w:p>
    <w:p w:rsidR="00802E2C" w:rsidRPr="00802E2C" w:rsidRDefault="00802E2C" w:rsidP="00802E2C">
      <w:pPr>
        <w:rPr>
          <w:lang w:val="en-GB"/>
        </w:rPr>
      </w:pPr>
    </w:p>
    <w:p w:rsidR="00802E2C" w:rsidRDefault="00802E2C" w:rsidP="00802E2C">
      <w:pPr>
        <w:spacing w:line="276" w:lineRule="auto"/>
        <w:jc w:val="center"/>
        <w:rPr>
          <w:rFonts w:cs="Times New Roman"/>
          <w:color w:val="2F5496" w:themeColor="accent1" w:themeShade="BF"/>
          <w:sz w:val="20"/>
          <w:szCs w:val="20"/>
        </w:rPr>
      </w:pPr>
      <w:r>
        <w:rPr>
          <w:rFonts w:cs="Times New Roman"/>
          <w:noProof/>
          <w:color w:val="2F5496" w:themeColor="accent1" w:themeShade="BF"/>
          <w:sz w:val="20"/>
          <w:szCs w:val="20"/>
          <w:lang w:eastAsia="en-IN"/>
        </w:rPr>
        <w:drawing>
          <wp:inline distT="0" distB="0" distL="0" distR="0">
            <wp:extent cx="2819400" cy="2463800"/>
            <wp:effectExtent l="0" t="0" r="0" b="12700"/>
            <wp:docPr id="222" name="Chart 2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cs="Times New Roman"/>
          <w:noProof/>
          <w:sz w:val="20"/>
          <w:szCs w:val="20"/>
          <w:lang w:eastAsia="en-IN"/>
        </w:rPr>
        <w:drawing>
          <wp:inline distT="0" distB="0" distL="0" distR="0">
            <wp:extent cx="2743200" cy="2451100"/>
            <wp:effectExtent l="0" t="0" r="0" b="6350"/>
            <wp:docPr id="223" name="Chart 2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02E2C" w:rsidRDefault="00802E2C"/>
    <w:sectPr w:rsidR="00802E2C" w:rsidSect="00802E2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61893"/>
    <w:multiLevelType w:val="multilevel"/>
    <w:tmpl w:val="2562A0E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10707D7"/>
    <w:multiLevelType w:val="multilevel"/>
    <w:tmpl w:val="F2C0745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E2C"/>
    <w:rsid w:val="00173210"/>
    <w:rsid w:val="00576A52"/>
    <w:rsid w:val="00726BFE"/>
    <w:rsid w:val="00802E2C"/>
    <w:rsid w:val="00870C96"/>
    <w:rsid w:val="00922969"/>
    <w:rsid w:val="00A20BB0"/>
    <w:rsid w:val="00B519F4"/>
    <w:rsid w:val="00DC7BCF"/>
    <w:rsid w:val="00F8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9FEF7"/>
  <w15:chartTrackingRefBased/>
  <w15:docId w15:val="{12D0D97E-D7CA-438C-959B-78F2354A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0C96"/>
    <w:pPr>
      <w:keepNext/>
      <w:keepLines/>
      <w:numPr>
        <w:numId w:val="2"/>
      </w:numPr>
      <w:spacing w:before="240" w:after="0"/>
      <w:ind w:left="432" w:hanging="432"/>
      <w:outlineLvl w:val="0"/>
    </w:pPr>
    <w:rPr>
      <w:rFonts w:eastAsia="Times New Roman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Heading1TimesNewRoman12ptBefore5ptAfter5">
    <w:name w:val="Style Heading 1 + Times New Roman 12 pt Before:  5 pt After:  5 ..."/>
    <w:basedOn w:val="Heading1"/>
    <w:rsid w:val="00DC7BCF"/>
    <w:pPr>
      <w:keepLines w:val="0"/>
      <w:spacing w:before="100" w:after="100" w:line="276" w:lineRule="auto"/>
    </w:pPr>
    <w:rPr>
      <w:rFonts w:ascii="Times New Roman" w:hAnsi="Times New Roman" w:cs="Times New Roman"/>
      <w:b w:val="0"/>
      <w:bCs/>
      <w:kern w:val="32"/>
      <w:szCs w:val="20"/>
    </w:rPr>
  </w:style>
  <w:style w:type="character" w:customStyle="1" w:styleId="Heading1Char">
    <w:name w:val="Heading 1 Char"/>
    <w:link w:val="Heading1"/>
    <w:uiPriority w:val="9"/>
    <w:rsid w:val="00870C96"/>
    <w:rPr>
      <w:rFonts w:eastAsia="Times New Roman"/>
      <w:b/>
      <w:sz w:val="24"/>
      <w:szCs w:val="3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02E2C"/>
    <w:pPr>
      <w:spacing w:after="120" w:line="240" w:lineRule="auto"/>
      <w:jc w:val="both"/>
    </w:pPr>
    <w:rPr>
      <w:rFonts w:ascii="Times New Roman" w:hAnsi="Times New Roman"/>
      <w:bCs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Analysis\MS_Farmers%20and%20WS%20Rank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Analysis\MS_Farmers%20and%20WS%20Rank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E:\Analysis\Different%20perception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singh\OneDrive\PhD\Analysis\MS_Farmer%20perception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081452991923948"/>
          <c:y val="5.5248709706237763E-2"/>
          <c:w val="0.57912972564923437"/>
          <c:h val="0.6201272000504670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'Location 1'!$P$7</c:f>
              <c:strCache>
                <c:ptCount val="1"/>
                <c:pt idx="0">
                  <c:v>No Rank</c:v>
                </c:pt>
              </c:strCache>
            </c:strRef>
          </c:tx>
          <c:invertIfNegative val="0"/>
          <c:cat>
            <c:strRef>
              <c:f>'Location 1'!$K$8:$L$14</c:f>
              <c:strCache>
                <c:ptCount val="7"/>
                <c:pt idx="0">
                  <c:v>Shared well</c:v>
                </c:pt>
                <c:pt idx="1">
                  <c:v>Own and shared well</c:v>
                </c:pt>
                <c:pt idx="2">
                  <c:v>Own well</c:v>
                </c:pt>
                <c:pt idx="3">
                  <c:v>No access</c:v>
                </c:pt>
                <c:pt idx="4">
                  <c:v>Shared well and CPR</c:v>
                </c:pt>
                <c:pt idx="5">
                  <c:v>Only CPR</c:v>
                </c:pt>
                <c:pt idx="6">
                  <c:v>Own well and CPR</c:v>
                </c:pt>
              </c:strCache>
            </c:strRef>
          </c:cat>
          <c:val>
            <c:numRef>
              <c:f>'Location 1'!$P$8:$P$14</c:f>
              <c:numCache>
                <c:formatCode>General</c:formatCode>
                <c:ptCount val="7"/>
                <c:pt idx="0">
                  <c:v>12.5</c:v>
                </c:pt>
                <c:pt idx="1">
                  <c:v>0</c:v>
                </c:pt>
                <c:pt idx="2">
                  <c:v>9.6999999999999993</c:v>
                </c:pt>
                <c:pt idx="3">
                  <c:v>9.6999999999999993</c:v>
                </c:pt>
                <c:pt idx="4">
                  <c:v>10</c:v>
                </c:pt>
                <c:pt idx="5">
                  <c:v>9.1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24-45DA-8441-73E530DCA8A1}"/>
            </c:ext>
          </c:extLst>
        </c:ser>
        <c:ser>
          <c:idx val="3"/>
          <c:order val="1"/>
          <c:tx>
            <c:strRef>
              <c:f>'Location 1'!$O$7</c:f>
              <c:strCache>
                <c:ptCount val="1"/>
                <c:pt idx="0">
                  <c:v>Rank 3</c:v>
                </c:pt>
              </c:strCache>
            </c:strRef>
          </c:tx>
          <c:invertIfNegative val="0"/>
          <c:cat>
            <c:strRef>
              <c:f>'Location 1'!$K$8:$L$14</c:f>
              <c:strCache>
                <c:ptCount val="7"/>
                <c:pt idx="0">
                  <c:v>Shared well</c:v>
                </c:pt>
                <c:pt idx="1">
                  <c:v>Own and shared well</c:v>
                </c:pt>
                <c:pt idx="2">
                  <c:v>Own well</c:v>
                </c:pt>
                <c:pt idx="3">
                  <c:v>No access</c:v>
                </c:pt>
                <c:pt idx="4">
                  <c:v>Shared well and CPR</c:v>
                </c:pt>
                <c:pt idx="5">
                  <c:v>Only CPR</c:v>
                </c:pt>
                <c:pt idx="6">
                  <c:v>Own well and CPR</c:v>
                </c:pt>
              </c:strCache>
            </c:strRef>
          </c:cat>
          <c:val>
            <c:numRef>
              <c:f>'Location 1'!$O$8:$O$14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3.2</c:v>
                </c:pt>
                <c:pt idx="3">
                  <c:v>3.2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24-45DA-8441-73E530DCA8A1}"/>
            </c:ext>
          </c:extLst>
        </c:ser>
        <c:ser>
          <c:idx val="2"/>
          <c:order val="2"/>
          <c:tx>
            <c:strRef>
              <c:f>'Location 1'!$N$7</c:f>
              <c:strCache>
                <c:ptCount val="1"/>
                <c:pt idx="0">
                  <c:v>Rank 2</c:v>
                </c:pt>
              </c:strCache>
            </c:strRef>
          </c:tx>
          <c:invertIfNegative val="0"/>
          <c:cat>
            <c:strRef>
              <c:f>'Location 1'!$K$8:$L$14</c:f>
              <c:strCache>
                <c:ptCount val="7"/>
                <c:pt idx="0">
                  <c:v>Shared well</c:v>
                </c:pt>
                <c:pt idx="1">
                  <c:v>Own and shared well</c:v>
                </c:pt>
                <c:pt idx="2">
                  <c:v>Own well</c:v>
                </c:pt>
                <c:pt idx="3">
                  <c:v>No access</c:v>
                </c:pt>
                <c:pt idx="4">
                  <c:v>Shared well and CPR</c:v>
                </c:pt>
                <c:pt idx="5">
                  <c:v>Only CPR</c:v>
                </c:pt>
                <c:pt idx="6">
                  <c:v>Own well and CPR</c:v>
                </c:pt>
              </c:strCache>
            </c:strRef>
          </c:cat>
          <c:val>
            <c:numRef>
              <c:f>'Location 1'!$N$8:$N$14</c:f>
              <c:numCache>
                <c:formatCode>General</c:formatCode>
                <c:ptCount val="7"/>
                <c:pt idx="0">
                  <c:v>0</c:v>
                </c:pt>
                <c:pt idx="1">
                  <c:v>16.7</c:v>
                </c:pt>
                <c:pt idx="2">
                  <c:v>6.5</c:v>
                </c:pt>
                <c:pt idx="3">
                  <c:v>6.5</c:v>
                </c:pt>
                <c:pt idx="4">
                  <c:v>10</c:v>
                </c:pt>
                <c:pt idx="5">
                  <c:v>18.2</c:v>
                </c:pt>
                <c:pt idx="6">
                  <c:v>41.7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624-45DA-8441-73E530DCA8A1}"/>
            </c:ext>
          </c:extLst>
        </c:ser>
        <c:ser>
          <c:idx val="1"/>
          <c:order val="3"/>
          <c:tx>
            <c:strRef>
              <c:f>'Location 1'!$M$7</c:f>
              <c:strCache>
                <c:ptCount val="1"/>
                <c:pt idx="0">
                  <c:v>Rank 1</c:v>
                </c:pt>
              </c:strCache>
            </c:strRef>
          </c:tx>
          <c:invertIfNegative val="0"/>
          <c:cat>
            <c:strRef>
              <c:f>'Location 1'!$K$8:$L$14</c:f>
              <c:strCache>
                <c:ptCount val="7"/>
                <c:pt idx="0">
                  <c:v>Shared well</c:v>
                </c:pt>
                <c:pt idx="1">
                  <c:v>Own and shared well</c:v>
                </c:pt>
                <c:pt idx="2">
                  <c:v>Own well</c:v>
                </c:pt>
                <c:pt idx="3">
                  <c:v>No access</c:v>
                </c:pt>
                <c:pt idx="4">
                  <c:v>Shared well and CPR</c:v>
                </c:pt>
                <c:pt idx="5">
                  <c:v>Only CPR</c:v>
                </c:pt>
                <c:pt idx="6">
                  <c:v>Own well and CPR</c:v>
                </c:pt>
              </c:strCache>
            </c:strRef>
          </c:cat>
          <c:val>
            <c:numRef>
              <c:f>'Location 1'!$M$8:$M$14</c:f>
              <c:numCache>
                <c:formatCode>General</c:formatCode>
                <c:ptCount val="7"/>
                <c:pt idx="0">
                  <c:v>87.5</c:v>
                </c:pt>
                <c:pt idx="1">
                  <c:v>83.3</c:v>
                </c:pt>
                <c:pt idx="2">
                  <c:v>80.599999999999994</c:v>
                </c:pt>
                <c:pt idx="3">
                  <c:v>80.599999999999994</c:v>
                </c:pt>
                <c:pt idx="4">
                  <c:v>80</c:v>
                </c:pt>
                <c:pt idx="5">
                  <c:v>72.7</c:v>
                </c:pt>
                <c:pt idx="6">
                  <c:v>58.3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624-45DA-8441-73E530DCA8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39384000"/>
        <c:axId val="439386352"/>
      </c:barChart>
      <c:catAx>
        <c:axId val="4393840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39386352"/>
        <c:crosses val="autoZero"/>
        <c:auto val="1"/>
        <c:lblAlgn val="ctr"/>
        <c:lblOffset val="100"/>
        <c:noMultiLvlLbl val="0"/>
      </c:catAx>
      <c:valAx>
        <c:axId val="439386352"/>
        <c:scaling>
          <c:orientation val="minMax"/>
          <c:max val="1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% households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39384000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77539707536557934"/>
          <c:y val="0.237201091758792"/>
          <c:w val="0.21071431851284508"/>
          <c:h val="0.28317769291714073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800" b="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272306061853503"/>
          <c:y val="5.3527980535279802E-2"/>
          <c:w val="0.61818118118994858"/>
          <c:h val="0.6182792114489337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'Both locations'!$B$5</c:f>
              <c:strCache>
                <c:ptCount val="1"/>
                <c:pt idx="0">
                  <c:v>Don't know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'Both locations'!$C$4:$I$4</c:f>
              <c:strCache>
                <c:ptCount val="7"/>
                <c:pt idx="0">
                  <c:v>Own well</c:v>
                </c:pt>
                <c:pt idx="1">
                  <c:v>Own well+CPR</c:v>
                </c:pt>
                <c:pt idx="2">
                  <c:v>Shared well+CPR</c:v>
                </c:pt>
                <c:pt idx="3">
                  <c:v>Own+shared well</c:v>
                </c:pt>
                <c:pt idx="4">
                  <c:v>Only CPR</c:v>
                </c:pt>
                <c:pt idx="5">
                  <c:v>No access</c:v>
                </c:pt>
                <c:pt idx="6">
                  <c:v>Shared well</c:v>
                </c:pt>
              </c:strCache>
            </c:strRef>
          </c:cat>
          <c:val>
            <c:numRef>
              <c:f>'Both locations'!$C$5:$I$5</c:f>
              <c:numCache>
                <c:formatCode>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9.0999999999999998E-2</c:v>
                </c:pt>
                <c:pt idx="5">
                  <c:v>0.129</c:v>
                </c:pt>
                <c:pt idx="6">
                  <c:v>0.128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76-4041-9D2B-3A33B75A961D}"/>
            </c:ext>
          </c:extLst>
        </c:ser>
        <c:ser>
          <c:idx val="1"/>
          <c:order val="1"/>
          <c:tx>
            <c:strRef>
              <c:f>'Both locations'!$B$6</c:f>
              <c:strCache>
                <c:ptCount val="1"/>
                <c:pt idx="0">
                  <c:v>Increase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'Both locations'!$C$4:$I$4</c:f>
              <c:strCache>
                <c:ptCount val="7"/>
                <c:pt idx="0">
                  <c:v>Own well</c:v>
                </c:pt>
                <c:pt idx="1">
                  <c:v>Own well+CPR</c:v>
                </c:pt>
                <c:pt idx="2">
                  <c:v>Shared well+CPR</c:v>
                </c:pt>
                <c:pt idx="3">
                  <c:v>Own+shared well</c:v>
                </c:pt>
                <c:pt idx="4">
                  <c:v>Only CPR</c:v>
                </c:pt>
                <c:pt idx="5">
                  <c:v>No access</c:v>
                </c:pt>
                <c:pt idx="6">
                  <c:v>Shared well</c:v>
                </c:pt>
              </c:strCache>
            </c:strRef>
          </c:cat>
          <c:val>
            <c:numRef>
              <c:f>'Both locations'!$C$6:$I$6</c:f>
              <c:numCache>
                <c:formatCode>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9.0999999999999998E-2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76-4041-9D2B-3A33B75A961D}"/>
            </c:ext>
          </c:extLst>
        </c:ser>
        <c:ser>
          <c:idx val="2"/>
          <c:order val="2"/>
          <c:tx>
            <c:strRef>
              <c:f>'Both locations'!$B$7</c:f>
              <c:strCache>
                <c:ptCount val="1"/>
                <c:pt idx="0">
                  <c:v>Decrease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'Both locations'!$C$4:$I$4</c:f>
              <c:strCache>
                <c:ptCount val="7"/>
                <c:pt idx="0">
                  <c:v>Own well</c:v>
                </c:pt>
                <c:pt idx="1">
                  <c:v>Own well+CPR</c:v>
                </c:pt>
                <c:pt idx="2">
                  <c:v>Shared well+CPR</c:v>
                </c:pt>
                <c:pt idx="3">
                  <c:v>Own+shared well</c:v>
                </c:pt>
                <c:pt idx="4">
                  <c:v>Only CPR</c:v>
                </c:pt>
                <c:pt idx="5">
                  <c:v>No access</c:v>
                </c:pt>
                <c:pt idx="6">
                  <c:v>Shared well</c:v>
                </c:pt>
              </c:strCache>
            </c:strRef>
          </c:cat>
          <c:val>
            <c:numRef>
              <c:f>'Both locations'!$C$7:$I$7</c:f>
              <c:numCache>
                <c:formatCode>0%</c:formatCode>
                <c:ptCount val="7"/>
                <c:pt idx="0">
                  <c:v>0.95799999999999996</c:v>
                </c:pt>
                <c:pt idx="1">
                  <c:v>0.91700000000000004</c:v>
                </c:pt>
                <c:pt idx="2">
                  <c:v>0.9</c:v>
                </c:pt>
                <c:pt idx="3">
                  <c:v>0.83299999999999996</c:v>
                </c:pt>
                <c:pt idx="4">
                  <c:v>0.72699999999999998</c:v>
                </c:pt>
                <c:pt idx="5">
                  <c:v>0.67700000000000005</c:v>
                </c:pt>
                <c:pt idx="6">
                  <c:v>0.48699999999999999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B76-4041-9D2B-3A33B75A961D}"/>
            </c:ext>
          </c:extLst>
        </c:ser>
        <c:ser>
          <c:idx val="3"/>
          <c:order val="3"/>
          <c:tx>
            <c:strRef>
              <c:f>'Both locations'!$B$8</c:f>
              <c:strCache>
                <c:ptCount val="1"/>
                <c:pt idx="0">
                  <c:v>Same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'Both locations'!$C$4:$I$4</c:f>
              <c:strCache>
                <c:ptCount val="7"/>
                <c:pt idx="0">
                  <c:v>Own well</c:v>
                </c:pt>
                <c:pt idx="1">
                  <c:v>Own well+CPR</c:v>
                </c:pt>
                <c:pt idx="2">
                  <c:v>Shared well+CPR</c:v>
                </c:pt>
                <c:pt idx="3">
                  <c:v>Own+shared well</c:v>
                </c:pt>
                <c:pt idx="4">
                  <c:v>Only CPR</c:v>
                </c:pt>
                <c:pt idx="5">
                  <c:v>No access</c:v>
                </c:pt>
                <c:pt idx="6">
                  <c:v>Shared well</c:v>
                </c:pt>
              </c:strCache>
            </c:strRef>
          </c:cat>
          <c:val>
            <c:numRef>
              <c:f>'Both locations'!$C$8:$I$8</c:f>
              <c:numCache>
                <c:formatCode>0%</c:formatCode>
                <c:ptCount val="7"/>
                <c:pt idx="0">
                  <c:v>4.2000000000000003E-2</c:v>
                </c:pt>
                <c:pt idx="1">
                  <c:v>8.3000000000000004E-2</c:v>
                </c:pt>
                <c:pt idx="2">
                  <c:v>0.1</c:v>
                </c:pt>
                <c:pt idx="3">
                  <c:v>0</c:v>
                </c:pt>
                <c:pt idx="4">
                  <c:v>0</c:v>
                </c:pt>
                <c:pt idx="5">
                  <c:v>9.7000000000000003E-2</c:v>
                </c:pt>
                <c:pt idx="6">
                  <c:v>0.154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B76-4041-9D2B-3A33B75A961D}"/>
            </c:ext>
          </c:extLst>
        </c:ser>
        <c:ser>
          <c:idx val="4"/>
          <c:order val="4"/>
          <c:tx>
            <c:strRef>
              <c:f>'Both locations'!$B$9</c:f>
              <c:strCache>
                <c:ptCount val="1"/>
                <c:pt idx="0">
                  <c:v>More erratic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'Both locations'!$C$4:$I$4</c:f>
              <c:strCache>
                <c:ptCount val="7"/>
                <c:pt idx="0">
                  <c:v>Own well</c:v>
                </c:pt>
                <c:pt idx="1">
                  <c:v>Own well+CPR</c:v>
                </c:pt>
                <c:pt idx="2">
                  <c:v>Shared well+CPR</c:v>
                </c:pt>
                <c:pt idx="3">
                  <c:v>Own+shared well</c:v>
                </c:pt>
                <c:pt idx="4">
                  <c:v>Only CPR</c:v>
                </c:pt>
                <c:pt idx="5">
                  <c:v>No access</c:v>
                </c:pt>
                <c:pt idx="6">
                  <c:v>Shared well</c:v>
                </c:pt>
              </c:strCache>
            </c:strRef>
          </c:cat>
          <c:val>
            <c:numRef>
              <c:f>'Both locations'!$C$9:$I$9</c:f>
              <c:numCache>
                <c:formatCode>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0.16700000000000001</c:v>
                </c:pt>
                <c:pt idx="4">
                  <c:v>9.0999999999999998E-2</c:v>
                </c:pt>
                <c:pt idx="5">
                  <c:v>9.7000000000000003E-2</c:v>
                </c:pt>
                <c:pt idx="6">
                  <c:v>0.23100000000000001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B76-4041-9D2B-3A33B75A96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39382824"/>
        <c:axId val="439384392"/>
      </c:barChart>
      <c:catAx>
        <c:axId val="4393828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39384392"/>
        <c:crosses val="autoZero"/>
        <c:auto val="1"/>
        <c:lblAlgn val="ctr"/>
        <c:lblOffset val="100"/>
        <c:noMultiLvlLbl val="0"/>
      </c:catAx>
      <c:valAx>
        <c:axId val="439384392"/>
        <c:scaling>
          <c:orientation val="minMax"/>
          <c:max val="1"/>
          <c:min val="0"/>
        </c:scaling>
        <c:delete val="1"/>
        <c:axPos val="l"/>
        <c:majorGridlines>
          <c:spPr>
            <a:ln w="6350" cap="flat" cmpd="sng" algn="ctr">
              <a:solidFill>
                <a:schemeClr val="tx1">
                  <a:tint val="75000"/>
                </a:schemeClr>
              </a:solidFill>
              <a:prstDash val="solid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439382824"/>
        <c:crosses val="autoZero"/>
        <c:crossBetween val="between"/>
        <c:majorUnit val="0.2"/>
        <c:minorUnit val="4.0000000000000008E-2"/>
      </c:valAx>
      <c:spPr>
        <a:solidFill>
          <a:schemeClr val="bg1"/>
        </a:soli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978068369929848"/>
          <c:y val="0.22282544973849072"/>
          <c:w val="0.25743939938072752"/>
          <c:h val="0.3666483218370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5484147386461"/>
          <c:y val="6.0554193020954349E-2"/>
          <c:w val="0.57906172716677562"/>
          <c:h val="0.823886161189310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Sheet1!$J$13</c:f>
              <c:strCache>
                <c:ptCount val="1"/>
                <c:pt idx="0">
                  <c:v>No Rank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Sheet1!$I$19:$I$22</c:f>
              <c:strCache>
                <c:ptCount val="4"/>
                <c:pt idx="0">
                  <c:v>16-25</c:v>
                </c:pt>
                <c:pt idx="1">
                  <c:v>25-44</c:v>
                </c:pt>
                <c:pt idx="2">
                  <c:v>45-64</c:v>
                </c:pt>
                <c:pt idx="3">
                  <c:v>&gt;65</c:v>
                </c:pt>
              </c:strCache>
            </c:strRef>
          </c:cat>
          <c:val>
            <c:numRef>
              <c:f>Sheet1!$N$19:$N$22</c:f>
              <c:numCache>
                <c:formatCode>0</c:formatCode>
                <c:ptCount val="4"/>
                <c:pt idx="0" formatCode="General">
                  <c:v>12</c:v>
                </c:pt>
                <c:pt idx="1">
                  <c:v>9.0909090909090917</c:v>
                </c:pt>
                <c:pt idx="2" formatCode="General">
                  <c:v>4</c:v>
                </c:pt>
                <c:pt idx="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4E-47D0-8484-7B68768B5675}"/>
            </c:ext>
          </c:extLst>
        </c:ser>
        <c:ser>
          <c:idx val="3"/>
          <c:order val="1"/>
          <c:tx>
            <c:strRef>
              <c:f>Sheet1!$M$5</c:f>
              <c:strCache>
                <c:ptCount val="1"/>
                <c:pt idx="0">
                  <c:v>Rank 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Sheet1!$I$19:$I$22</c:f>
              <c:strCache>
                <c:ptCount val="4"/>
                <c:pt idx="0">
                  <c:v>16-25</c:v>
                </c:pt>
                <c:pt idx="1">
                  <c:v>25-44</c:v>
                </c:pt>
                <c:pt idx="2">
                  <c:v>45-64</c:v>
                </c:pt>
                <c:pt idx="3">
                  <c:v>&gt;65</c:v>
                </c:pt>
              </c:strCache>
            </c:strRef>
          </c:cat>
          <c:val>
            <c:numRef>
              <c:f>Sheet1!$M$19:$M$22</c:f>
              <c:numCache>
                <c:formatCode>0</c:formatCode>
                <c:ptCount val="4"/>
                <c:pt idx="0" formatCode="General">
                  <c:v>0</c:v>
                </c:pt>
                <c:pt idx="1">
                  <c:v>1.2987012987012987</c:v>
                </c:pt>
                <c:pt idx="2" formatCode="General">
                  <c:v>8</c:v>
                </c:pt>
                <c:pt idx="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4E-47D0-8484-7B68768B5675}"/>
            </c:ext>
          </c:extLst>
        </c:ser>
        <c:ser>
          <c:idx val="2"/>
          <c:order val="2"/>
          <c:tx>
            <c:strRef>
              <c:f>Sheet1!$L$5</c:f>
              <c:strCache>
                <c:ptCount val="1"/>
                <c:pt idx="0">
                  <c:v>Rank 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Sheet1!$I$19:$I$22</c:f>
              <c:strCache>
                <c:ptCount val="4"/>
                <c:pt idx="0">
                  <c:v>16-25</c:v>
                </c:pt>
                <c:pt idx="1">
                  <c:v>25-44</c:v>
                </c:pt>
                <c:pt idx="2">
                  <c:v>45-64</c:v>
                </c:pt>
                <c:pt idx="3">
                  <c:v>&gt;65</c:v>
                </c:pt>
              </c:strCache>
            </c:strRef>
          </c:cat>
          <c:val>
            <c:numRef>
              <c:f>Sheet1!$L$19:$L$22</c:f>
              <c:numCache>
                <c:formatCode>0</c:formatCode>
                <c:ptCount val="4"/>
                <c:pt idx="0" formatCode="General">
                  <c:v>16</c:v>
                </c:pt>
                <c:pt idx="1">
                  <c:v>6.4935064935064934</c:v>
                </c:pt>
                <c:pt idx="2" formatCode="General">
                  <c:v>8</c:v>
                </c:pt>
                <c:pt idx="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64E-47D0-8484-7B68768B5675}"/>
            </c:ext>
          </c:extLst>
        </c:ser>
        <c:ser>
          <c:idx val="1"/>
          <c:order val="3"/>
          <c:tx>
            <c:strRef>
              <c:f>Sheet1!$K$5</c:f>
              <c:strCache>
                <c:ptCount val="1"/>
                <c:pt idx="0">
                  <c:v>Rank 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Sheet1!$I$19:$I$22</c:f>
              <c:strCache>
                <c:ptCount val="4"/>
                <c:pt idx="0">
                  <c:v>16-25</c:v>
                </c:pt>
                <c:pt idx="1">
                  <c:v>25-44</c:v>
                </c:pt>
                <c:pt idx="2">
                  <c:v>45-64</c:v>
                </c:pt>
                <c:pt idx="3">
                  <c:v>&gt;65</c:v>
                </c:pt>
              </c:strCache>
            </c:strRef>
          </c:cat>
          <c:val>
            <c:numRef>
              <c:f>Sheet1!$K$19:$K$22</c:f>
              <c:numCache>
                <c:formatCode>0</c:formatCode>
                <c:ptCount val="4"/>
                <c:pt idx="0" formatCode="General">
                  <c:v>72</c:v>
                </c:pt>
                <c:pt idx="1">
                  <c:v>83.116883116883116</c:v>
                </c:pt>
                <c:pt idx="2" formatCode="General">
                  <c:v>80</c:v>
                </c:pt>
                <c:pt idx="3" formatCode="General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64E-47D0-8484-7B68768B56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439388312"/>
        <c:axId val="440345344"/>
      </c:barChart>
      <c:catAx>
        <c:axId val="4393883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0345344"/>
        <c:crosses val="autoZero"/>
        <c:auto val="1"/>
        <c:lblAlgn val="ctr"/>
        <c:lblOffset val="100"/>
        <c:noMultiLvlLbl val="0"/>
      </c:catAx>
      <c:valAx>
        <c:axId val="440345344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tx1">
                  <a:tint val="7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b="0"/>
                  <a:t>% of respondents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9388312"/>
        <c:crosses val="autoZero"/>
        <c:crossBetween val="between"/>
        <c:majorUnit val="20"/>
      </c:valAx>
      <c:spPr>
        <a:solidFill>
          <a:schemeClr val="bg1"/>
        </a:solidFill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493813273340834E-2"/>
          <c:y val="5.2986512524084775E-2"/>
          <c:w val="0.6079200729830031"/>
          <c:h val="0.826340782546690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Age!$C$15</c:f>
              <c:strCache>
                <c:ptCount val="1"/>
                <c:pt idx="0">
                  <c:v>Don't know</c:v>
                </c:pt>
              </c:strCache>
            </c:strRef>
          </c:tx>
          <c:invertIfNegative val="0"/>
          <c:cat>
            <c:strRef>
              <c:f>Age!$D$14:$G$14</c:f>
              <c:strCache>
                <c:ptCount val="4"/>
                <c:pt idx="0">
                  <c:v>16-25</c:v>
                </c:pt>
                <c:pt idx="1">
                  <c:v>25-44</c:v>
                </c:pt>
                <c:pt idx="2">
                  <c:v>45-64</c:v>
                </c:pt>
                <c:pt idx="3">
                  <c:v>Above 65</c:v>
                </c:pt>
              </c:strCache>
            </c:strRef>
          </c:cat>
          <c:val>
            <c:numRef>
              <c:f>Age!$D$15:$G$15</c:f>
              <c:numCache>
                <c:formatCode>###0</c:formatCode>
                <c:ptCount val="4"/>
                <c:pt idx="0">
                  <c:v>8.6</c:v>
                </c:pt>
                <c:pt idx="1">
                  <c:v>5.5</c:v>
                </c:pt>
                <c:pt idx="2">
                  <c:v>9.5</c:v>
                </c:pt>
                <c:pt idx="3">
                  <c:v>14.3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02-4925-97FA-DC7AA61C577E}"/>
            </c:ext>
          </c:extLst>
        </c:ser>
        <c:ser>
          <c:idx val="1"/>
          <c:order val="1"/>
          <c:tx>
            <c:strRef>
              <c:f>Age!$C$16</c:f>
              <c:strCache>
                <c:ptCount val="1"/>
                <c:pt idx="0">
                  <c:v>Increase</c:v>
                </c:pt>
              </c:strCache>
            </c:strRef>
          </c:tx>
          <c:invertIfNegative val="0"/>
          <c:cat>
            <c:strRef>
              <c:f>Age!$D$14:$G$14</c:f>
              <c:strCache>
                <c:ptCount val="4"/>
                <c:pt idx="0">
                  <c:v>16-25</c:v>
                </c:pt>
                <c:pt idx="1">
                  <c:v>25-44</c:v>
                </c:pt>
                <c:pt idx="2">
                  <c:v>45-64</c:v>
                </c:pt>
                <c:pt idx="3">
                  <c:v>Above 65</c:v>
                </c:pt>
              </c:strCache>
            </c:strRef>
          </c:cat>
          <c:val>
            <c:numRef>
              <c:f>Age!$D$16:$G$16</c:f>
              <c:numCache>
                <c:formatCode>###0</c:formatCode>
                <c:ptCount val="4"/>
                <c:pt idx="0">
                  <c:v>0</c:v>
                </c:pt>
                <c:pt idx="1">
                  <c:v>1.6</c:v>
                </c:pt>
                <c:pt idx="2">
                  <c:v>2.4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02-4925-97FA-DC7AA61C577E}"/>
            </c:ext>
          </c:extLst>
        </c:ser>
        <c:ser>
          <c:idx val="2"/>
          <c:order val="2"/>
          <c:tx>
            <c:strRef>
              <c:f>Age!$C$17</c:f>
              <c:strCache>
                <c:ptCount val="1"/>
                <c:pt idx="0">
                  <c:v>Decrease</c:v>
                </c:pt>
              </c:strCache>
            </c:strRef>
          </c:tx>
          <c:invertIfNegative val="0"/>
          <c:cat>
            <c:strRef>
              <c:f>Age!$D$14:$G$14</c:f>
              <c:strCache>
                <c:ptCount val="4"/>
                <c:pt idx="0">
                  <c:v>16-25</c:v>
                </c:pt>
                <c:pt idx="1">
                  <c:v>25-44</c:v>
                </c:pt>
                <c:pt idx="2">
                  <c:v>45-64</c:v>
                </c:pt>
                <c:pt idx="3">
                  <c:v>Above 65</c:v>
                </c:pt>
              </c:strCache>
            </c:strRef>
          </c:cat>
          <c:val>
            <c:numRef>
              <c:f>Age!$D$17:$G$17</c:f>
              <c:numCache>
                <c:formatCode>###0</c:formatCode>
                <c:ptCount val="4"/>
                <c:pt idx="0">
                  <c:v>77.099999999999994</c:v>
                </c:pt>
                <c:pt idx="1">
                  <c:v>70.3</c:v>
                </c:pt>
                <c:pt idx="2">
                  <c:v>61.9</c:v>
                </c:pt>
                <c:pt idx="3">
                  <c:v>71.400000000000006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002-4925-97FA-DC7AA61C577E}"/>
            </c:ext>
          </c:extLst>
        </c:ser>
        <c:ser>
          <c:idx val="3"/>
          <c:order val="3"/>
          <c:tx>
            <c:strRef>
              <c:f>Age!$C$18</c:f>
              <c:strCache>
                <c:ptCount val="1"/>
                <c:pt idx="0">
                  <c:v>Same</c:v>
                </c:pt>
              </c:strCache>
            </c:strRef>
          </c:tx>
          <c:invertIfNegative val="0"/>
          <c:cat>
            <c:strRef>
              <c:f>Age!$D$14:$G$14</c:f>
              <c:strCache>
                <c:ptCount val="4"/>
                <c:pt idx="0">
                  <c:v>16-25</c:v>
                </c:pt>
                <c:pt idx="1">
                  <c:v>25-44</c:v>
                </c:pt>
                <c:pt idx="2">
                  <c:v>45-64</c:v>
                </c:pt>
                <c:pt idx="3">
                  <c:v>Above 65</c:v>
                </c:pt>
              </c:strCache>
            </c:strRef>
          </c:cat>
          <c:val>
            <c:numRef>
              <c:f>Age!$D$18:$G$18</c:f>
              <c:numCache>
                <c:formatCode>###0</c:formatCode>
                <c:ptCount val="4"/>
                <c:pt idx="0">
                  <c:v>5.7</c:v>
                </c:pt>
                <c:pt idx="1">
                  <c:v>7</c:v>
                </c:pt>
                <c:pt idx="2">
                  <c:v>2.4</c:v>
                </c:pt>
                <c:pt idx="3">
                  <c:v>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002-4925-97FA-DC7AA61C577E}"/>
            </c:ext>
          </c:extLst>
        </c:ser>
        <c:ser>
          <c:idx val="4"/>
          <c:order val="4"/>
          <c:tx>
            <c:strRef>
              <c:f>Age!$C$19</c:f>
              <c:strCache>
                <c:ptCount val="1"/>
                <c:pt idx="0">
                  <c:v>More erratic</c:v>
                </c:pt>
              </c:strCache>
            </c:strRef>
          </c:tx>
          <c:invertIfNegative val="0"/>
          <c:cat>
            <c:strRef>
              <c:f>Age!$D$14:$G$14</c:f>
              <c:strCache>
                <c:ptCount val="4"/>
                <c:pt idx="0">
                  <c:v>16-25</c:v>
                </c:pt>
                <c:pt idx="1">
                  <c:v>25-44</c:v>
                </c:pt>
                <c:pt idx="2">
                  <c:v>45-64</c:v>
                </c:pt>
                <c:pt idx="3">
                  <c:v>Above 65</c:v>
                </c:pt>
              </c:strCache>
            </c:strRef>
          </c:cat>
          <c:val>
            <c:numRef>
              <c:f>Age!$D$19:$G$19</c:f>
              <c:numCache>
                <c:formatCode>###0</c:formatCode>
                <c:ptCount val="4"/>
                <c:pt idx="0">
                  <c:v>8.6</c:v>
                </c:pt>
                <c:pt idx="1">
                  <c:v>15.6</c:v>
                </c:pt>
                <c:pt idx="2">
                  <c:v>23.8</c:v>
                </c:pt>
                <c:pt idx="3">
                  <c:v>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002-4925-97FA-DC7AA61C57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40343384"/>
        <c:axId val="440349264"/>
      </c:barChart>
      <c:catAx>
        <c:axId val="4403433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40349264"/>
        <c:crosses val="autoZero"/>
        <c:auto val="1"/>
        <c:lblAlgn val="ctr"/>
        <c:lblOffset val="100"/>
        <c:noMultiLvlLbl val="0"/>
      </c:catAx>
      <c:valAx>
        <c:axId val="440349264"/>
        <c:scaling>
          <c:orientation val="minMax"/>
          <c:max val="100"/>
        </c:scaling>
        <c:delete val="1"/>
        <c:axPos val="l"/>
        <c:majorGridlines/>
        <c:numFmt formatCode="###0" sourceLinked="1"/>
        <c:majorTickMark val="out"/>
        <c:minorTickMark val="none"/>
        <c:tickLblPos val="nextTo"/>
        <c:crossAx val="440343384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66641276139695138"/>
          <c:y val="0.28223832931288212"/>
          <c:w val="0.33358723860304862"/>
          <c:h val="0.4355229620863865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1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8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2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Chandni Singh</dc:creator>
  <cp:keywords/>
  <dc:description/>
  <cp:lastModifiedBy>Chandni Singh</cp:lastModifiedBy>
  <cp:revision>2</cp:revision>
  <dcterms:created xsi:type="dcterms:W3CDTF">2017-05-29T08:34:00Z</dcterms:created>
  <dcterms:modified xsi:type="dcterms:W3CDTF">2017-05-29T08:42:00Z</dcterms:modified>
</cp:coreProperties>
</file>