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B78" w:rsidRPr="00E42B78" w:rsidRDefault="00725B34" w:rsidP="00E42B78">
      <w:pPr>
        <w:spacing w:after="160" w:line="480" w:lineRule="auto"/>
        <w:jc w:val="both"/>
        <w:rPr>
          <w:rFonts w:ascii="Times New Roman" w:eastAsia="Calibri" w:hAnsi="Calibri" w:cs="Times New Roman"/>
          <w:b/>
          <w:bCs/>
          <w:i/>
          <w:lang w:val="en-GB" w:eastAsia="en-US"/>
        </w:rPr>
      </w:pPr>
      <w:r w:rsidRPr="00725B34">
        <w:rPr>
          <w:rFonts w:ascii="Times New Roman" w:eastAsia="Calibri" w:hAnsi="Calibri" w:cs="Times New Roman"/>
          <w:b/>
          <w:bCs/>
          <w:i/>
          <w:lang w:val="en-US" w:eastAsia="en-US"/>
        </w:rPr>
        <w:t>Climate change and the future of endemic flora in the South Western Alps: relationships between niche properties and extinction risk</w:t>
      </w:r>
      <w:bookmarkStart w:id="0" w:name="_GoBack"/>
      <w:bookmarkEnd w:id="0"/>
    </w:p>
    <w:p w:rsidR="00594A20" w:rsidRPr="00725B34" w:rsidRDefault="00594A20" w:rsidP="00594A20">
      <w:pPr>
        <w:spacing w:line="480" w:lineRule="auto"/>
        <w:jc w:val="both"/>
        <w:rPr>
          <w:rFonts w:ascii="Times New Roman"/>
          <w:iCs/>
        </w:rPr>
      </w:pPr>
      <w:r w:rsidRPr="00725B34">
        <w:rPr>
          <w:rFonts w:ascii="Times New Roman"/>
          <w:iCs/>
        </w:rPr>
        <w:t>Regional Environmental Change</w:t>
      </w:r>
    </w:p>
    <w:p w:rsidR="00E42B78" w:rsidRPr="00E42B78" w:rsidRDefault="00E42B78" w:rsidP="00E42B78">
      <w:pPr>
        <w:spacing w:after="160" w:line="480" w:lineRule="auto"/>
        <w:jc w:val="both"/>
        <w:rPr>
          <w:rFonts w:ascii="Times New Roman" w:eastAsia="Calibri" w:hAnsi="Calibri" w:cs="Times New Roman"/>
          <w:bCs/>
          <w:i/>
          <w:lang w:eastAsia="en-US"/>
        </w:rPr>
      </w:pPr>
      <w:r w:rsidRPr="00E42B78">
        <w:rPr>
          <w:rFonts w:ascii="Times New Roman" w:eastAsia="Calibri" w:hAnsi="Calibri" w:cs="Times New Roman"/>
          <w:bCs/>
          <w:i/>
          <w:lang w:eastAsia="en-US"/>
        </w:rPr>
        <w:t>Authors: Davide Dagnino</w:t>
      </w:r>
      <w:r>
        <w:rPr>
          <w:rFonts w:ascii="Times New Roman" w:eastAsia="Calibri" w:hAnsi="Calibri" w:cs="Times New Roman"/>
          <w:bCs/>
          <w:i/>
          <w:lang w:eastAsia="en-US"/>
        </w:rPr>
        <w:t>*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, Maria Guerrina, Luigi Minuto, Mauro Giorgio Mariotti, Fr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é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d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é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ric M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é</w:t>
      </w:r>
      <w:r w:rsidRPr="00E42B78">
        <w:rPr>
          <w:rFonts w:ascii="Times New Roman" w:eastAsia="Calibri" w:hAnsi="Calibri" w:cs="Times New Roman"/>
          <w:bCs/>
          <w:i/>
          <w:lang w:eastAsia="en-US"/>
        </w:rPr>
        <w:t>dail, Gabriele Casazza</w:t>
      </w:r>
    </w:p>
    <w:p w:rsidR="007533C3" w:rsidRPr="007533C3" w:rsidRDefault="007533C3" w:rsidP="007533C3">
      <w:pPr>
        <w:spacing w:after="160" w:line="480" w:lineRule="auto"/>
        <w:jc w:val="both"/>
        <w:rPr>
          <w:rFonts w:ascii="Times New Roman" w:eastAsia="Calibri" w:hAnsi="Calibri" w:cs="Times New Roman"/>
          <w:lang w:eastAsia="en-US"/>
        </w:rPr>
      </w:pPr>
      <w:r w:rsidRPr="007533C3">
        <w:rPr>
          <w:rFonts w:ascii="Times New Roman" w:eastAsia="Calibri" w:hAnsi="Calibri" w:cs="Times New Roman"/>
          <w:b/>
          <w:lang w:eastAsia="en-US"/>
        </w:rPr>
        <w:t>*</w:t>
      </w:r>
      <w:r w:rsidRPr="007533C3">
        <w:rPr>
          <w:rFonts w:ascii="Times New Roman" w:eastAsia="Calibri" w:hAnsi="Calibri" w:cs="Times New Roman"/>
          <w:lang w:eastAsia="en-US"/>
        </w:rPr>
        <w:t>Corresponding author: e-mail: dagnino.botanica@gmail.com; phone number: +39 010 209 9361; Corso Europa 26, 16132, Genova, Italy.</w:t>
      </w:r>
    </w:p>
    <w:p w:rsidR="007533C3" w:rsidRPr="007533C3" w:rsidRDefault="007533C3" w:rsidP="0068370A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34B8F" w:rsidRDefault="00D26780" w:rsidP="0068370A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AA2D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9389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6837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Studied taxa: selection procedure and characteristics</w:t>
      </w:r>
    </w:p>
    <w:p w:rsidR="0068370A" w:rsidRDefault="0068370A" w:rsidP="0068370A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3FB9" w:rsidRDefault="007A4FA1" w:rsidP="0068370A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C3FB9">
        <w:rPr>
          <w:rFonts w:ascii="Times New Roman" w:hAnsi="Times New Roman" w:cs="Times New Roman"/>
          <w:b/>
          <w:sz w:val="24"/>
          <w:szCs w:val="24"/>
          <w:lang w:val="en-US"/>
        </w:rPr>
        <w:t>.1 – Details on taxa selection procedure</w:t>
      </w:r>
      <w:r w:rsidR="000C09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occurrences dataset</w:t>
      </w:r>
    </w:p>
    <w:p w:rsidR="0068370A" w:rsidRDefault="0068370A" w:rsidP="0068370A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GB"/>
        </w:rPr>
      </w:pPr>
      <w:r w:rsidRPr="0068370A">
        <w:rPr>
          <w:rFonts w:ascii="Times New Roman" w:hAnsi="Times New Roman" w:cs="Times New Roman"/>
          <w:sz w:val="24"/>
          <w:szCs w:val="24"/>
          <w:lang w:val="en-GB"/>
        </w:rPr>
        <w:t xml:space="preserve">In SW Alps total of 161 plant taxa endemic (i.e., all the populations within the SW Alps; 121 taxa) or subendemic (i.e., at least 75% of the populations within the SW Alps; 40 taxa) were detected. 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>Nevertheless, because of different kinds of pitfalls</w:t>
      </w:r>
      <w:r w:rsidR="004854F0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some species were not considered in the following analyses: i) </w:t>
      </w:r>
      <w:r w:rsidRPr="0068370A">
        <w:rPr>
          <w:rFonts w:ascii="Times New Roman" w:hAnsi="Times New Roman" w:cs="Times New Roman"/>
          <w:sz w:val="24"/>
          <w:szCs w:val="24"/>
          <w:lang w:val="en-US"/>
        </w:rPr>
        <w:t>taxa very similar to each other or recently split in several subtaxa for which distributional data are of uncertain attribution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(e.g.,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Odontites luteus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subspecies and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Cotoneaster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spp.), ii) recently described taxa whose distribution range is still incompletely known (e.g.,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Moehringia argenteria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Casazza &amp; Minuto 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and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Viola laricicola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Marcussen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), iii) taxa showing lacks in distributional data (e.g.,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Sedum fragrans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't Hart and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Primula cottia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Widmer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), iv) species growing in very narrow and patchy habitats (e.g.,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Pinguicula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spp.), and v)  taxa with very narrow distributional range (occurring in less than </w:t>
      </w:r>
      <w:r w:rsidR="007931ED">
        <w:rPr>
          <w:rFonts w:ascii="Times New Roman" w:hAnsi="Times New Roman" w:cs="Times New Roman"/>
          <w:sz w:val="24"/>
          <w:szCs w:val="24"/>
          <w:lang w:val="fr-FR"/>
        </w:rPr>
        <w:t>25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km</w:t>
      </w:r>
      <w:r w:rsidRPr="0068370A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; e.g.,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Campanula albicans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 xml:space="preserve"> (Buser) Engl. and </w:t>
      </w:r>
      <w:r w:rsidRPr="0068370A">
        <w:rPr>
          <w:rFonts w:ascii="Times New Roman" w:hAnsi="Times New Roman" w:cs="Times New Roman"/>
          <w:i/>
          <w:sz w:val="24"/>
          <w:szCs w:val="24"/>
          <w:lang w:val="fr-FR"/>
        </w:rPr>
        <w:t>Acis fabrei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8370A">
        <w:rPr>
          <w:rFonts w:ascii="Times New Roman" w:hAnsi="Times New Roman" w:cs="Times New Roman"/>
          <w:sz w:val="24"/>
          <w:szCs w:val="24"/>
          <w:lang w:val="fr-FR"/>
        </w:rPr>
        <w:t>(Quézel &amp; Girerd) Lledo et al.).</w:t>
      </w:r>
      <w:r w:rsidRPr="0068370A">
        <w:rPr>
          <w:rFonts w:ascii="Times New Roman" w:hAnsi="Times New Roman" w:cs="Times New Roman"/>
          <w:sz w:val="24"/>
          <w:szCs w:val="24"/>
          <w:lang w:val="en-GB"/>
        </w:rPr>
        <w:t xml:space="preserve"> Eventually, we selected 100 plant taxa both endemic (68 taxa</w:t>
      </w:r>
      <w:r w:rsidR="0019389A">
        <w:rPr>
          <w:rFonts w:ascii="Times New Roman" w:hAnsi="Times New Roman" w:cs="Times New Roman"/>
          <w:sz w:val="24"/>
          <w:szCs w:val="24"/>
          <w:lang w:val="en-GB"/>
        </w:rPr>
        <w:t>, representing the 56% of the total endemic flora of SW Alps</w:t>
      </w:r>
      <w:r w:rsidRPr="0068370A">
        <w:rPr>
          <w:rFonts w:ascii="Times New Roman" w:hAnsi="Times New Roman" w:cs="Times New Roman"/>
          <w:sz w:val="24"/>
          <w:szCs w:val="24"/>
          <w:lang w:val="en-GB"/>
        </w:rPr>
        <w:t xml:space="preserve">) and subendemic (32 taxa, representing the </w:t>
      </w:r>
      <w:r w:rsidR="0019389A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68370A">
        <w:rPr>
          <w:rFonts w:ascii="Times New Roman" w:hAnsi="Times New Roman" w:cs="Times New Roman"/>
          <w:sz w:val="24"/>
          <w:szCs w:val="24"/>
          <w:lang w:val="en-GB"/>
        </w:rPr>
        <w:t xml:space="preserve">0% of the total </w:t>
      </w:r>
      <w:r w:rsidR="0019389A">
        <w:rPr>
          <w:rFonts w:ascii="Times New Roman" w:hAnsi="Times New Roman" w:cs="Times New Roman"/>
          <w:sz w:val="24"/>
          <w:szCs w:val="24"/>
          <w:lang w:val="en-GB"/>
        </w:rPr>
        <w:t>subendemic flora of SW Alps)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854F0" w:rsidRPr="004854F0" w:rsidRDefault="000C09BB" w:rsidP="00E43A75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09BB">
        <w:rPr>
          <w:rFonts w:ascii="Times New Roman" w:hAnsi="Times New Roman" w:cs="Times New Roman"/>
          <w:sz w:val="24"/>
          <w:szCs w:val="24"/>
          <w:lang w:val="en-GB"/>
        </w:rPr>
        <w:t>Species occurrence data were obtained from regional databases (SILENE from the Conservatoire botanique national méditerranéen de Porquerolles, France, and Li.Bi.Oss. – ARPAL, Regione Liguria, Italy) and literature sources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Gola, 1929; Bono, 1965; Martini, 1982; Mariotti, 1988; Fiabane, 1991; Zappa, 1994; Garbari et al., 2000; Polidori, 2004; 2008; Casazza et al., 2013; Mucciarelli &amp; Fay, 2013; Mucciarelli et al., 2014; </w:t>
      </w:r>
      <w:r w:rsidRPr="000C09BB">
        <w:rPr>
          <w:rFonts w:ascii="Times New Roman" w:hAnsi="Times New Roman" w:cs="Times New Roman"/>
          <w:sz w:val="24"/>
          <w:szCs w:val="24"/>
          <w:lang w:val="en-GB"/>
        </w:rPr>
        <w:t>). In addition, roughly two thousand localities from herbarium samples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GE, </w:t>
      </w:r>
      <w:r w:rsidRPr="000C09BB">
        <w:rPr>
          <w:rFonts w:ascii="Times New Roman" w:hAnsi="Times New Roman" w:cs="Times New Roman"/>
          <w:sz w:val="24"/>
          <w:szCs w:val="24"/>
          <w:lang w:val="en-GB"/>
        </w:rPr>
        <w:t xml:space="preserve">TO and FI) and hundreds of personal observations from several expert botanists were added in the database. </w:t>
      </w:r>
      <w:r w:rsidR="004854F0" w:rsidRPr="004854F0">
        <w:rPr>
          <w:rFonts w:ascii="Times New Roman" w:hAnsi="Times New Roman" w:cs="Times New Roman"/>
          <w:sz w:val="24"/>
          <w:szCs w:val="24"/>
          <w:lang w:val="en-GB"/>
        </w:rPr>
        <w:t>Finally, to mitigate pseudo-replication of occurrences we retain</w:t>
      </w:r>
      <w:r w:rsidR="004854F0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4854F0" w:rsidRPr="004854F0">
        <w:rPr>
          <w:rFonts w:ascii="Times New Roman" w:hAnsi="Times New Roman" w:cs="Times New Roman"/>
          <w:sz w:val="24"/>
          <w:szCs w:val="24"/>
          <w:lang w:val="en-GB"/>
        </w:rPr>
        <w:t xml:space="preserve"> for each </w:t>
      </w:r>
      <w:r w:rsidR="004854F0" w:rsidRPr="004854F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species only one occurrence per grid cell of about 1x1 km spatial resolution. </w:t>
      </w:r>
      <w:r w:rsidR="004854F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4854F0" w:rsidRPr="004854F0">
        <w:rPr>
          <w:rFonts w:ascii="Times New Roman" w:hAnsi="Times New Roman" w:cs="Times New Roman"/>
          <w:sz w:val="24"/>
          <w:szCs w:val="24"/>
          <w:lang w:val="en-GB"/>
        </w:rPr>
        <w:t xml:space="preserve">final data set </w:t>
      </w:r>
      <w:r w:rsidR="004854F0">
        <w:rPr>
          <w:rFonts w:ascii="Times New Roman" w:hAnsi="Times New Roman" w:cs="Times New Roman"/>
          <w:sz w:val="24"/>
          <w:szCs w:val="24"/>
          <w:lang w:val="en-GB"/>
        </w:rPr>
        <w:t xml:space="preserve">was made </w:t>
      </w:r>
      <w:r w:rsidR="004854F0" w:rsidRPr="004854F0">
        <w:rPr>
          <w:rFonts w:ascii="Times New Roman" w:hAnsi="Times New Roman" w:cs="Times New Roman"/>
          <w:sz w:val="24"/>
          <w:szCs w:val="24"/>
          <w:lang w:val="en-GB"/>
        </w:rPr>
        <w:t>of 34069 occurrences, ranging from 27 to 1805 occurrences per species</w:t>
      </w:r>
      <w:r w:rsidR="004854F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C09BB" w:rsidRPr="000C09BB" w:rsidRDefault="000C09BB" w:rsidP="000C09BB">
      <w:pPr>
        <w:pStyle w:val="Nessunaspaziatura"/>
        <w:spacing w:line="360" w:lineRule="auto"/>
        <w:outlineLvl w:val="0"/>
        <w:rPr>
          <w:rFonts w:ascii="Times New Roman" w:hAnsi="Times New Roman" w:cs="Times New Roman"/>
          <w:sz w:val="24"/>
          <w:szCs w:val="24"/>
          <w:lang w:val="en-GB"/>
        </w:rPr>
      </w:pPr>
    </w:p>
    <w:p w:rsidR="000C09BB" w:rsidRPr="000C09BB" w:rsidRDefault="000C09BB" w:rsidP="0068370A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C3FB9" w:rsidRPr="002C3FB9" w:rsidRDefault="007A4FA1" w:rsidP="00BE28B1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C3FB9" w:rsidRPr="002C3F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.2 - </w:t>
      </w:r>
      <w:r w:rsidR="00434B8F" w:rsidRPr="002C3FB9">
        <w:rPr>
          <w:rFonts w:ascii="Times New Roman" w:hAnsi="Times New Roman" w:cs="Times New Roman"/>
          <w:b/>
          <w:sz w:val="24"/>
          <w:szCs w:val="24"/>
          <w:lang w:val="en-US"/>
        </w:rPr>
        <w:t>Ecological, geographical and life-history traits of 100 studied taxa.</w:t>
      </w:r>
    </w:p>
    <w:p w:rsidR="00434B8F" w:rsidRPr="00952137" w:rsidRDefault="00434B8F" w:rsidP="00BE28B1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2137">
        <w:rPr>
          <w:rFonts w:ascii="Times New Roman" w:hAnsi="Times New Roman" w:cs="Times New Roman"/>
          <w:sz w:val="24"/>
          <w:szCs w:val="24"/>
          <w:lang w:val="en-US"/>
        </w:rPr>
        <w:t>Legend: degree of endemicity respe</w:t>
      </w:r>
      <w:r w:rsidR="00E3282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52137">
        <w:rPr>
          <w:rFonts w:ascii="Times New Roman" w:hAnsi="Times New Roman" w:cs="Times New Roman"/>
          <w:sz w:val="24"/>
          <w:szCs w:val="24"/>
          <w:lang w:val="en-US"/>
        </w:rPr>
        <w:t xml:space="preserve">t of South-Western Alps (End.): E – endemic, S – subendemic; </w:t>
      </w:r>
      <w:r w:rsidRPr="007931ED">
        <w:rPr>
          <w:rFonts w:ascii="Times New Roman" w:hAnsi="Times New Roman" w:cs="Times New Roman"/>
          <w:sz w:val="24"/>
          <w:szCs w:val="24"/>
          <w:lang w:val="en-US"/>
        </w:rPr>
        <w:t>dispersal</w:t>
      </w:r>
      <w:r w:rsidRPr="00952137">
        <w:rPr>
          <w:rFonts w:ascii="Times New Roman" w:hAnsi="Times New Roman" w:cs="Times New Roman"/>
          <w:sz w:val="24"/>
          <w:szCs w:val="24"/>
          <w:lang w:val="en-US"/>
        </w:rPr>
        <w:t xml:space="preserve"> ability (DA): maximum distance that could be reached by the species in 2070 (km); vegetation belt (VB): C – colline, M – </w:t>
      </w:r>
      <w:r w:rsidR="00D70DD3">
        <w:rPr>
          <w:rFonts w:ascii="Times New Roman" w:hAnsi="Times New Roman" w:cs="Times New Roman"/>
          <w:sz w:val="24"/>
          <w:szCs w:val="24"/>
          <w:lang w:val="en-US"/>
        </w:rPr>
        <w:t>montane</w:t>
      </w:r>
      <w:r w:rsidRPr="00952137">
        <w:rPr>
          <w:rFonts w:ascii="Times New Roman" w:hAnsi="Times New Roman" w:cs="Times New Roman"/>
          <w:sz w:val="24"/>
          <w:szCs w:val="24"/>
          <w:lang w:val="en-US"/>
        </w:rPr>
        <w:t xml:space="preserve">, S – subalpine; </w:t>
      </w:r>
      <w:r w:rsidR="00BE28B1" w:rsidRPr="00952137">
        <w:rPr>
          <w:rFonts w:ascii="Times New Roman" w:hAnsi="Times New Roman" w:cs="Times New Roman"/>
          <w:sz w:val="24"/>
          <w:szCs w:val="24"/>
          <w:lang w:val="en-US"/>
        </w:rPr>
        <w:t>range size (RS): number of grid cells occupied by the species; altitudinal range (AR): standard deviation of the altitude of species occurrences; marginality (OMI): distance between the mean habitat conditions used by species and the mean habitat conditions of the study area; niche breadth (Tolerance): variance of the habitat conditions used by a species.</w:t>
      </w:r>
    </w:p>
    <w:p w:rsidR="00434B8F" w:rsidRPr="00434B8F" w:rsidRDefault="00434B8F" w:rsidP="00173369">
      <w:pPr>
        <w:pStyle w:val="Nessunaspaziatura"/>
        <w:rPr>
          <w:lang w:val="en-US"/>
        </w:rPr>
      </w:pPr>
    </w:p>
    <w:p w:rsidR="00173369" w:rsidRPr="00434B8F" w:rsidRDefault="00173369" w:rsidP="00173369">
      <w:pPr>
        <w:pStyle w:val="Nessunaspaziatura"/>
        <w:rPr>
          <w:lang w:val="en-US"/>
        </w:rPr>
      </w:pPr>
    </w:p>
    <w:tbl>
      <w:tblPr>
        <w:tblStyle w:val="Grigliatabella"/>
        <w:tblW w:w="9645" w:type="dxa"/>
        <w:jc w:val="center"/>
        <w:tblLook w:val="04A0" w:firstRow="1" w:lastRow="0" w:firstColumn="1" w:lastColumn="0" w:noHBand="0" w:noVBand="1"/>
      </w:tblPr>
      <w:tblGrid>
        <w:gridCol w:w="2947"/>
        <w:gridCol w:w="1641"/>
        <w:gridCol w:w="596"/>
        <w:gridCol w:w="788"/>
        <w:gridCol w:w="805"/>
        <w:gridCol w:w="581"/>
        <w:gridCol w:w="566"/>
        <w:gridCol w:w="730"/>
        <w:gridCol w:w="991"/>
      </w:tblGrid>
      <w:tr w:rsidR="004854F0" w:rsidRPr="001E00B6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3C2D7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00B6">
              <w:rPr>
                <w:rFonts w:ascii="Arial Narrow" w:hAnsi="Arial Narrow"/>
                <w:b/>
                <w:sz w:val="20"/>
                <w:szCs w:val="20"/>
              </w:rPr>
              <w:t>Taxon</w:t>
            </w:r>
          </w:p>
        </w:tc>
        <w:tc>
          <w:tcPr>
            <w:tcW w:w="1641" w:type="dxa"/>
          </w:tcPr>
          <w:p w:rsidR="004854F0" w:rsidRPr="001E00B6" w:rsidRDefault="004854F0" w:rsidP="003C2D7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00B6">
              <w:rPr>
                <w:rFonts w:ascii="Arial Narrow" w:hAnsi="Arial Narrow"/>
                <w:b/>
                <w:sz w:val="20"/>
                <w:szCs w:val="20"/>
              </w:rPr>
              <w:t>Family</w:t>
            </w:r>
          </w:p>
        </w:tc>
        <w:tc>
          <w:tcPr>
            <w:tcW w:w="596" w:type="dxa"/>
            <w:noWrap/>
            <w:hideMark/>
          </w:tcPr>
          <w:p w:rsidR="004854F0" w:rsidRPr="001E00B6" w:rsidRDefault="004854F0" w:rsidP="00173369">
            <w:pPr>
              <w:pStyle w:val="Nessunaspaziatura"/>
              <w:contextualSpacing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b/>
                <w:sz w:val="20"/>
                <w:szCs w:val="20"/>
                <w:lang w:val="en-US"/>
              </w:rPr>
              <w:t>End.</w:t>
            </w:r>
          </w:p>
        </w:tc>
        <w:tc>
          <w:tcPr>
            <w:tcW w:w="788" w:type="dxa"/>
            <w:noWrap/>
            <w:hideMark/>
          </w:tcPr>
          <w:p w:rsidR="004854F0" w:rsidRPr="001E00B6" w:rsidRDefault="004854F0" w:rsidP="00173369">
            <w:pPr>
              <w:pStyle w:val="Nessunaspaziatura"/>
              <w:contextualSpacing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b/>
                <w:sz w:val="20"/>
                <w:szCs w:val="20"/>
                <w:lang w:val="en-US"/>
              </w:rPr>
              <w:t>DA</w:t>
            </w:r>
          </w:p>
        </w:tc>
        <w:tc>
          <w:tcPr>
            <w:tcW w:w="805" w:type="dxa"/>
            <w:noWrap/>
            <w:hideMark/>
          </w:tcPr>
          <w:p w:rsidR="004854F0" w:rsidRPr="001E00B6" w:rsidRDefault="004854F0" w:rsidP="00173369">
            <w:pPr>
              <w:pStyle w:val="Nessunaspaziatura"/>
              <w:contextualSpacing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b/>
                <w:sz w:val="20"/>
                <w:szCs w:val="20"/>
                <w:lang w:val="en-US"/>
              </w:rPr>
              <w:t>VB</w:t>
            </w:r>
          </w:p>
        </w:tc>
        <w:tc>
          <w:tcPr>
            <w:tcW w:w="581" w:type="dxa"/>
            <w:noWrap/>
            <w:hideMark/>
          </w:tcPr>
          <w:p w:rsidR="004854F0" w:rsidRPr="001E00B6" w:rsidRDefault="004854F0" w:rsidP="00173369">
            <w:pPr>
              <w:pStyle w:val="Nessunaspaziatura"/>
              <w:contextualSpacing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b/>
                <w:sz w:val="20"/>
                <w:szCs w:val="20"/>
                <w:lang w:val="en-US"/>
              </w:rPr>
              <w:t>RS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4854F0">
              <w:rPr>
                <w:rFonts w:ascii="Arial Narrow" w:hAnsi="Arial Narrow"/>
                <w:b/>
                <w:sz w:val="20"/>
                <w:szCs w:val="20"/>
                <w:lang w:val="en-US"/>
              </w:rPr>
              <w:t>AR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4854F0">
              <w:rPr>
                <w:rFonts w:ascii="Arial Narrow" w:hAnsi="Arial Narrow"/>
                <w:b/>
                <w:sz w:val="20"/>
                <w:szCs w:val="20"/>
                <w:lang w:val="en-US"/>
              </w:rPr>
              <w:t>OMI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4854F0">
              <w:rPr>
                <w:rFonts w:ascii="Arial Narrow" w:hAnsi="Arial Narrow"/>
                <w:b/>
                <w:sz w:val="20"/>
                <w:szCs w:val="20"/>
                <w:lang w:val="en-US"/>
              </w:rPr>
              <w:t>Tolerance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Acis nicaeensis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(Ardoino) Lledo et al.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Amaryllidaceae</w:t>
            </w:r>
          </w:p>
        </w:tc>
        <w:tc>
          <w:tcPr>
            <w:tcW w:w="596" w:type="dxa"/>
            <w:noWrap/>
            <w:hideMark/>
          </w:tcPr>
          <w:p w:rsidR="004854F0" w:rsidRPr="00434B8F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434B8F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434B8F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434B8F">
              <w:rPr>
                <w:rFonts w:ascii="Arial Narrow" w:hAnsi="Arial Narrow"/>
                <w:sz w:val="20"/>
                <w:szCs w:val="20"/>
                <w:lang w:val="en-US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434B8F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434B8F">
              <w:rPr>
                <w:rFonts w:ascii="Arial Narrow" w:hAnsi="Arial Narrow"/>
                <w:sz w:val="20"/>
                <w:szCs w:val="20"/>
                <w:lang w:val="en-US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434B8F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434B8F">
              <w:rPr>
                <w:rFonts w:ascii="Arial Narrow" w:hAnsi="Arial Narrow"/>
                <w:sz w:val="20"/>
                <w:szCs w:val="20"/>
                <w:lang w:val="en-US"/>
              </w:rPr>
              <w:t>83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4854F0">
              <w:rPr>
                <w:rFonts w:ascii="Arial Narrow" w:hAnsi="Arial Narrow"/>
                <w:sz w:val="20"/>
                <w:szCs w:val="20"/>
                <w:lang w:val="en-US"/>
              </w:rPr>
              <w:t>229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28.37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0.23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Allium narcissiflorum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Alliaceae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574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377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20.23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1.99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Allium scaberrimum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J.Serres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Alliaceae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126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301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6.66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1.04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Androsace chaixii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Gren.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Primulaceae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221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7.67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2.61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Anthemis cretica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gerardiana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(Jord.) Greuter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184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18.34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5.70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Aquilegia reuteri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Boiss.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Ranunculaceae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498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314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8.17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1.81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Arabis allionii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DC.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338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12.39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1.30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Arenaria cinerea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DC.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282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5.49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2.68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Arenaria provincialis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Chater &amp; G.Halliday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223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35.95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0.59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Asperula cynanchica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rupicola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(Jord.) Berher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Rubiaceae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224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229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16.26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2.15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Asperula hexaphylla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Rubiaceae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125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332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15.28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1.89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Asplenium jahandiezii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(Litard.) Rouy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Aspleniaceae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27.5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4.25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0.42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Ballota frutescens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(L.) J.Woods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Lamiaceae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11.53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1.33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Berardia subacaulis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526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29.20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0.87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Brassica repanda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(Willd.) DC.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repanda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406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618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19.62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3.63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Campanula alpestris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Campanulaceae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1294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377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24.81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1.69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Campanula elatines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Campanulaceae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383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8.69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0.46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Campanula fritschii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Witasek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Campanulaceae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65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4.13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1.04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Campanula rotundifolia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macrorhiza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(J.Gay ex A.DC.) Bonnier &amp; Layens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Campanulaceae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1147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7.33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2.51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Campanula sabatia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De Not.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Campanulaceae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105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355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20.52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0.50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Campanula stenocodon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Boiss. &amp; Reut.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Campanulaceae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383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17.34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Carex ferruginea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tenax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(H.Christ) K.Richt.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Cyperaceae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82.5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1311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437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13.22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3.04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lastRenderedPageBreak/>
              <w:t>Centaurea jordaniana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Godr. &amp; Gren.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8.25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415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3.49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1.65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Centaurea paniculata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polycephala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(Jord.) Nyman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8.25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106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301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23.23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1.60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Centaurea uniflora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Turra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uniflora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8.25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1198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276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20.58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1.21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Coincya richeri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(Vill.) Greuter &amp; Burdet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363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26.04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0.84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Crocus ligusticus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Mariotti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Iridaceae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193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342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11.15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0.75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Crocus versicolor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Ker Gawl.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Iridaceae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863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453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4.90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3.29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Cytisus ardoini</w:t>
            </w:r>
            <w:r>
              <w:rPr>
                <w:rFonts w:ascii="Arial Narrow" w:hAnsi="Arial Narrow"/>
                <w:i/>
                <w:sz w:val="20"/>
                <w:szCs w:val="20"/>
              </w:rPr>
              <w:t>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E.Fourn.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Fabaceae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117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176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29.48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1.08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Cytisus sauzeanus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Burnat &amp; Briq.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Fabaceae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157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314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3.58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Dianthus furcatus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Balb.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furcatus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229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15.11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1.58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Dianthus pavonius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Tausch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1403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24.10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1.15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Dianthus subacaulis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169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13.15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Epipactis leptochila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(Godfery) Godfery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provincialis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(Aubenas &amp; Robatsch) J.M.Tison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Orchidaceae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3.39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1.22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Eryngium spinalba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Apiaceae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8.25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414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229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11.14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2.28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Erysimum burnatii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Vidal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394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10.83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1.92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Euphorbia canutii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Parl.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Euphorbiaceae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149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300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10.35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3.95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Euphorbia graminifolia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Euphorbiaceae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283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7.42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1.69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Euphorbia variabilis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valliniana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(Belli) Jauzein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Euphorbiaceae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354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9.00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Festuca scabriculmis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(Hack.) K.Richt.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Poaceae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328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266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27.16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1.05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Fritillaria involucrata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Liliaceae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680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391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4.51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2.97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Fritillaria tub</w:t>
            </w:r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>ae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formis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Gren. &amp; Godr.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moggridgei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(Baker) Rix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Liliaceae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201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16.27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1.04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Fritillaria tub</w:t>
            </w:r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>ae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formis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Gren. &amp; Godr.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tub</w:t>
            </w:r>
            <w:r>
              <w:rPr>
                <w:rFonts w:ascii="Arial Narrow" w:hAnsi="Arial Narrow"/>
                <w:i/>
                <w:sz w:val="20"/>
                <w:szCs w:val="20"/>
                <w:lang w:val="en-US"/>
              </w:rPr>
              <w:t>ae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formis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Liliaceae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215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10.64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1.96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Galeopsis reuteri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Rchb.f.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Lamiaceae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125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428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4.03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Galium pseudohelveticum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Ehrend.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Rubiaceae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558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391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32.12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2.54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Galium saxosum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(Chaix) Breistr.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Rubiaceae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134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242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25.49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2.82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Genista lobelii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DC.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Fabaceae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156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24.79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1.16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Gentiana burseri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Lapeyr.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actinocalyx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Polidori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Gentianaceae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272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21.94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Gentiana burseri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Lapeyr.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villarsii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(Griseb.) Rouy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Gentianaceae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296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262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23.13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Gentiana rostanii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Reut. ex Verl.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Gentianaceae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434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30.01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0.88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Gymnadenia nigra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(L.) Rchb.f.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corneliana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(Beauverd) J.M.Tison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Orchidaceae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27.5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712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23.22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1.17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Hedysarum hedysaroides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(L.) Schinz &amp; Thell.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boutignyanum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(A.Camus) Jauzein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Fabaceae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442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19.91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1.34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Helianthemum lunulatum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(All.) DC.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Cistaceae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422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15.10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1.24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Helictotrichon sempervirens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(Vill.) Pilg.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Poaceae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82.5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1030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270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11.11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Helictotrichon setaceum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(Vill.) Henrard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Poaceae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82.5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448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310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19.59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3.18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Heracleum pumilum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Apiaceae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23.35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1.87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Hesperis inodora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327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10.76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Hormathophylla halimifolia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(Boiss.) P.Küpfer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261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449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5.75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2.43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lastRenderedPageBreak/>
              <w:t>Hyacinthoides italica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(L.) Rothm.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Hyacinthaceae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460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440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13.49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2.43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Iberis aurosica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Chaix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428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10.26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2.32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Iberis nana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Brassicaceae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314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18.57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1.82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Jovibarba allionii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(Jord. &amp; Fourr.) D.A.Webb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Crassulaceae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8.25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306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334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16.20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1.62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Leucanthemum burnatii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Briq. &amp; Cavill.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282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17.35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3.46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Leucanthemum virgatum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(Desr.) Clos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311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396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13.70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1.07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Lilium pomponium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Liliaceae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518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398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5.54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2.26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Limonium cordatum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(L.) Mill.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Plumbaginaceae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126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37.35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0.41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Limonium pseudominutum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Erben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Plumbaginaceae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166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55.88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0.59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Micromeria marginata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(Sm.) Chater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Lamiaceae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147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456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12.57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1.61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Minuartia glomerata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burnatii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(Rouy &amp; Foucaud) Favarger &amp; F.Conti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261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19.55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2.23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Minuartia rupestris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clementei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(Huter) Greuter &amp; Burdet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120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518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29.87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1.49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Moehringia intermedia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Loisel. ex Panizzi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214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3.16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0.83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Moehringia sedoides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(Pers.) Cumino ex Loisel.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483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9.96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0.18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Narcissus pseudonarcissus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provincialis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(Pugsley) J.M.Tison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Amaryllidaceae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16.46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Ophrys bertolonii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Moretti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saratoi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(E.G.Camus) R.Soca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Orchidaceae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27.5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285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1.89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2.73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Ophrys exaltata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splendida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(Gölz &amp; Reinhard) R.Soca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Orchidaceae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27.5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144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128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30.42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1.30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Ophrys provincialis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(Baumann &amp; Künkele) Paulus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Orchidaceae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27.5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576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17.31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2.20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Oreochloa seslerioides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(All.) K.Richt.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Poaceae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258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32.94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Potentilla delphinensis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Gren. &amp; Godr.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Rosaceae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20.20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1.20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Potentilla saxifraga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Ardoino ex De Not.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Rosaceae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101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334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11.46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0.71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Potentilla valderia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Rosaceae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301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351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21.48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Primula allionii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Loisel.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Primulaceae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322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8.37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0.57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Primula marginata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Curtis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Primulaceae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1805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16.88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3.61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Prunus brigantina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Rosaceae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82.5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11.14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1.42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Rhaponticum heleniifolium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Godr. &amp; Gren.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13.39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0.92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Santolina decumbens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Mill.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426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9.84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3.59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Saxifraga cochlearis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Rchb.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Saxifragaceae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8.25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173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432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12.30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0.40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Saxifraga exarata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Vill.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delphinensis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(Ravaud) Kerguélen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Saxifragaceae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101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407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18.11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3.91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Saxifraga florulenta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Moretti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Saxifragaceae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260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235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33.94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1.10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Saxifraga pedemontana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</w:rPr>
              <w:t>pedemontana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Saxifragaceae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137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430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29.76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2.43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Saxifraga valdensis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DC.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Saxifragaceae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292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34.69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0.85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Scrophularia provincialis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Rouy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Scrophulariaceae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807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329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5.35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3.48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Sempervivum calcareum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Jord.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Crassulaceae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0.275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928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350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3.65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2.24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Senecio leucanthemifolius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Poir.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crassifolius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(Willd.) </w:t>
            </w:r>
            <w:r w:rsidRPr="001E00B6">
              <w:rPr>
                <w:rFonts w:ascii="Arial Narrow" w:hAnsi="Arial Narrow"/>
                <w:sz w:val="20"/>
                <w:szCs w:val="20"/>
              </w:rPr>
              <w:t>Ball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Asteraceae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55.51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1.19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Seseli annuum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L. subsp. </w:t>
            </w:r>
            <w:r w:rsidRPr="001E00B6">
              <w:rPr>
                <w:rFonts w:ascii="Arial Narrow" w:hAnsi="Arial Narrow"/>
                <w:i/>
                <w:sz w:val="20"/>
                <w:szCs w:val="20"/>
                <w:lang w:val="en-US"/>
              </w:rPr>
              <w:t>carvifolium</w:t>
            </w:r>
            <w:r w:rsidRPr="001E00B6">
              <w:rPr>
                <w:rFonts w:ascii="Arial Narrow" w:hAnsi="Arial Narrow"/>
                <w:sz w:val="20"/>
                <w:szCs w:val="20"/>
                <w:lang w:val="en-US"/>
              </w:rPr>
              <w:t xml:space="preserve"> (Vill.) P.Fourn.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Apiaceae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287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329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4.13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Sideritis provincialis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Jord. &amp; Fourr.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Lamiaceae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882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256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9.09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2.50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lastRenderedPageBreak/>
              <w:t>Silene campanula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Pers.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164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18.73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1.50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Silene cordifolia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Caryophyllaceae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269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373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24.13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1.97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Teucrium lucidum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Lamiaceae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932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342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3.55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1.70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Veronica allionii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Vill.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Scrophulariaceae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0.055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1548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260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26.69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1.17</w:t>
            </w:r>
          </w:p>
        </w:tc>
      </w:tr>
      <w:tr w:rsidR="004854F0" w:rsidRPr="00173369" w:rsidTr="004854F0">
        <w:trPr>
          <w:trHeight w:val="300"/>
          <w:jc w:val="center"/>
        </w:trPr>
        <w:tc>
          <w:tcPr>
            <w:tcW w:w="2947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i/>
                <w:sz w:val="20"/>
                <w:szCs w:val="20"/>
              </w:rPr>
              <w:t>Viola valderia</w:t>
            </w:r>
            <w:r w:rsidRPr="001E00B6">
              <w:rPr>
                <w:rFonts w:ascii="Arial Narrow" w:hAnsi="Arial Narrow"/>
                <w:sz w:val="20"/>
                <w:szCs w:val="20"/>
              </w:rPr>
              <w:t xml:space="preserve"> All.</w:t>
            </w:r>
          </w:p>
        </w:tc>
        <w:tc>
          <w:tcPr>
            <w:tcW w:w="1641" w:type="dxa"/>
          </w:tcPr>
          <w:p w:rsidR="004854F0" w:rsidRPr="001E00B6" w:rsidRDefault="004854F0" w:rsidP="004854F0">
            <w:pPr>
              <w:rPr>
                <w:rFonts w:ascii="Arial Narrow" w:hAnsi="Arial Narrow"/>
                <w:sz w:val="20"/>
                <w:szCs w:val="20"/>
              </w:rPr>
            </w:pPr>
            <w:r w:rsidRPr="001E00B6">
              <w:rPr>
                <w:rFonts w:ascii="Arial Narrow" w:hAnsi="Arial Narrow"/>
                <w:sz w:val="20"/>
                <w:szCs w:val="20"/>
              </w:rPr>
              <w:t>Violaceae</w:t>
            </w:r>
          </w:p>
        </w:tc>
        <w:tc>
          <w:tcPr>
            <w:tcW w:w="596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788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0.825</w:t>
            </w:r>
          </w:p>
        </w:tc>
        <w:tc>
          <w:tcPr>
            <w:tcW w:w="805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581" w:type="dxa"/>
            <w:noWrap/>
            <w:hideMark/>
          </w:tcPr>
          <w:p w:rsidR="004854F0" w:rsidRPr="00173369" w:rsidRDefault="004854F0" w:rsidP="004854F0">
            <w:pPr>
              <w:pStyle w:val="Nessunaspaziatura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173369">
              <w:rPr>
                <w:rFonts w:ascii="Arial Narrow" w:hAnsi="Arial Narrow"/>
                <w:sz w:val="20"/>
                <w:szCs w:val="20"/>
              </w:rPr>
              <w:t>167</w:t>
            </w:r>
          </w:p>
        </w:tc>
        <w:tc>
          <w:tcPr>
            <w:tcW w:w="566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367</w:t>
            </w:r>
          </w:p>
        </w:tc>
        <w:tc>
          <w:tcPr>
            <w:tcW w:w="730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13.93</w:t>
            </w:r>
          </w:p>
        </w:tc>
        <w:tc>
          <w:tcPr>
            <w:tcW w:w="991" w:type="dxa"/>
            <w:noWrap/>
            <w:hideMark/>
          </w:tcPr>
          <w:p w:rsidR="004854F0" w:rsidRPr="004854F0" w:rsidRDefault="004854F0" w:rsidP="004854F0">
            <w:pPr>
              <w:pStyle w:val="Nessunaspaziatura"/>
              <w:rPr>
                <w:rFonts w:ascii="Arial Narrow" w:hAnsi="Arial Narrow"/>
                <w:sz w:val="20"/>
                <w:szCs w:val="20"/>
              </w:rPr>
            </w:pPr>
            <w:r w:rsidRPr="004854F0">
              <w:rPr>
                <w:rFonts w:ascii="Arial Narrow" w:hAnsi="Arial Narrow"/>
                <w:sz w:val="20"/>
                <w:szCs w:val="20"/>
              </w:rPr>
              <w:t>2.00</w:t>
            </w:r>
          </w:p>
        </w:tc>
      </w:tr>
    </w:tbl>
    <w:p w:rsidR="00173369" w:rsidRDefault="00173369" w:rsidP="00173369">
      <w:pPr>
        <w:pStyle w:val="Nessunaspaziatura"/>
      </w:pPr>
    </w:p>
    <w:p w:rsidR="002C3FB9" w:rsidRDefault="002C3FB9" w:rsidP="00173369">
      <w:pPr>
        <w:pStyle w:val="Nessunaspaziatura"/>
      </w:pPr>
    </w:p>
    <w:p w:rsidR="002C3FB9" w:rsidRPr="002C3FB9" w:rsidRDefault="007A4FA1" w:rsidP="002C3FB9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2C3FB9" w:rsidRPr="002C3FB9">
        <w:rPr>
          <w:rFonts w:ascii="Times New Roman" w:hAnsi="Times New Roman" w:cs="Times New Roman"/>
          <w:b/>
          <w:sz w:val="24"/>
          <w:szCs w:val="24"/>
          <w:lang w:val="en-US"/>
        </w:rPr>
        <w:t>.3 – Vegetation belts considered in this study</w:t>
      </w:r>
    </w:p>
    <w:p w:rsidR="002C3FB9" w:rsidRPr="00596967" w:rsidRDefault="002C3FB9" w:rsidP="002C3FB9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According to Engler et al. (2011) </w:t>
      </w:r>
      <w:r w:rsidRPr="00596967">
        <w:rPr>
          <w:rFonts w:ascii="Times New Roman" w:hAnsi="Times New Roman" w:cs="Times New Roman"/>
          <w:sz w:val="24"/>
          <w:szCs w:val="24"/>
          <w:lang w:val="en-GB"/>
        </w:rPr>
        <w:t xml:space="preserve">we divided </w:t>
      </w:r>
      <w:r>
        <w:rPr>
          <w:rFonts w:ascii="Times New Roman" w:hAnsi="Times New Roman" w:cs="Times New Roman"/>
          <w:sz w:val="24"/>
          <w:szCs w:val="24"/>
          <w:lang w:val="en-GB"/>
        </w:rPr>
        <w:t>the studied taxa</w:t>
      </w:r>
      <w:r w:rsidRPr="00596967">
        <w:rPr>
          <w:rFonts w:ascii="Times New Roman" w:hAnsi="Times New Roman" w:cs="Times New Roman"/>
          <w:sz w:val="24"/>
          <w:szCs w:val="24"/>
          <w:lang w:val="en-GB"/>
        </w:rPr>
        <w:t xml:space="preserve"> into three ecological groups according to their occurrence within major vegetation belts, defined on the basis of both altitude and mean annual temperature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596967">
        <w:rPr>
          <w:rFonts w:ascii="Times New Roman" w:hAnsi="Times New Roman" w:cs="Times New Roman"/>
          <w:sz w:val="24"/>
          <w:szCs w:val="24"/>
          <w:lang w:val="en-GB"/>
        </w:rPr>
        <w:t>each species was assigned to the vegetation belt in which the highest frequency of occurrences was recorded</w:t>
      </w:r>
      <w:r>
        <w:rPr>
          <w:rFonts w:ascii="Times New Roman" w:hAnsi="Times New Roman" w:cs="Times New Roman"/>
          <w:sz w:val="24"/>
          <w:szCs w:val="24"/>
          <w:lang w:val="en-GB"/>
        </w:rPr>
        <w:t>. The vegetation belts are defined as follow.</w:t>
      </w:r>
    </w:p>
    <w:p w:rsidR="002C3FB9" w:rsidRPr="00596967" w:rsidRDefault="002C3FB9" w:rsidP="002C3FB9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highlight w:val="magenta"/>
          <w:lang w:val="en-US"/>
        </w:rPr>
      </w:pPr>
    </w:p>
    <w:tbl>
      <w:tblPr>
        <w:tblStyle w:val="Grigliatabella"/>
        <w:tblW w:w="100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22"/>
        <w:gridCol w:w="880"/>
        <w:gridCol w:w="1275"/>
        <w:gridCol w:w="2835"/>
        <w:gridCol w:w="1560"/>
        <w:gridCol w:w="992"/>
      </w:tblGrid>
      <w:tr w:rsidR="002C3FB9" w:rsidRPr="00B71DB2" w:rsidTr="004854F0">
        <w:tc>
          <w:tcPr>
            <w:tcW w:w="2522" w:type="dxa"/>
            <w:vAlign w:val="center"/>
          </w:tcPr>
          <w:p w:rsidR="002C3FB9" w:rsidRPr="0006624B" w:rsidRDefault="002C3FB9" w:rsidP="0019389A">
            <w:pPr>
              <w:pStyle w:val="Nessunaspaziatura"/>
              <w:spacing w:line="36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 w:rsidRPr="0006624B"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Vegetation belt</w:t>
            </w:r>
          </w:p>
        </w:tc>
        <w:tc>
          <w:tcPr>
            <w:tcW w:w="880" w:type="dxa"/>
            <w:vAlign w:val="center"/>
          </w:tcPr>
          <w:p w:rsidR="002C3FB9" w:rsidRPr="0006624B" w:rsidRDefault="002C3FB9" w:rsidP="0019389A">
            <w:pPr>
              <w:pStyle w:val="Nessunaspaziatura"/>
              <w:spacing w:line="36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 w:rsidRPr="0006624B"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Altitudinal limit</w:t>
            </w:r>
          </w:p>
        </w:tc>
        <w:tc>
          <w:tcPr>
            <w:tcW w:w="1275" w:type="dxa"/>
            <w:vAlign w:val="center"/>
          </w:tcPr>
          <w:p w:rsidR="002C3FB9" w:rsidRPr="0006624B" w:rsidRDefault="002C3FB9" w:rsidP="0019389A">
            <w:pPr>
              <w:pStyle w:val="Nessunaspaziatura"/>
              <w:spacing w:line="36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 w:rsidRPr="0006624B"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Mean annual temperature</w:t>
            </w:r>
          </w:p>
        </w:tc>
        <w:tc>
          <w:tcPr>
            <w:tcW w:w="2835" w:type="dxa"/>
            <w:vAlign w:val="center"/>
          </w:tcPr>
          <w:p w:rsidR="002C3FB9" w:rsidRPr="0006624B" w:rsidRDefault="002C3FB9" w:rsidP="0019389A">
            <w:pPr>
              <w:pStyle w:val="Nessunaspaziatura"/>
              <w:spacing w:line="36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 w:rsidRPr="0006624B"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Vegetation structure</w:t>
            </w:r>
          </w:p>
        </w:tc>
        <w:tc>
          <w:tcPr>
            <w:tcW w:w="1560" w:type="dxa"/>
            <w:vAlign w:val="center"/>
          </w:tcPr>
          <w:p w:rsidR="002C3FB9" w:rsidRPr="0006624B" w:rsidRDefault="002C3FB9" w:rsidP="0019389A">
            <w:pPr>
              <w:pStyle w:val="Nessunaspaziatura"/>
              <w:spacing w:line="36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 w:rsidRPr="0006624B"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Vegetation period (days per year)</w:t>
            </w:r>
          </w:p>
        </w:tc>
        <w:tc>
          <w:tcPr>
            <w:tcW w:w="992" w:type="dxa"/>
            <w:vAlign w:val="center"/>
          </w:tcPr>
          <w:p w:rsidR="002C3FB9" w:rsidRPr="0006624B" w:rsidRDefault="002C3FB9" w:rsidP="0019389A">
            <w:pPr>
              <w:pStyle w:val="Nessunaspaziatura"/>
              <w:spacing w:line="36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</w:pPr>
            <w:r w:rsidRPr="0006624B">
              <w:rPr>
                <w:rFonts w:ascii="Arial Narrow" w:hAnsi="Arial Narrow" w:cs="Times New Roman"/>
                <w:b/>
                <w:sz w:val="20"/>
                <w:szCs w:val="20"/>
                <w:lang w:val="en-US"/>
              </w:rPr>
              <w:t>Number of studied taxa</w:t>
            </w:r>
          </w:p>
        </w:tc>
      </w:tr>
      <w:tr w:rsidR="002C3FB9" w:rsidRPr="00B71DB2" w:rsidTr="004854F0">
        <w:tc>
          <w:tcPr>
            <w:tcW w:w="2522" w:type="dxa"/>
            <w:vAlign w:val="center"/>
          </w:tcPr>
          <w:p w:rsidR="002C3FB9" w:rsidRPr="00B71DB2" w:rsidRDefault="002C3FB9" w:rsidP="004854F0">
            <w:pPr>
              <w:pStyle w:val="Nessunaspaziatura"/>
              <w:spacing w:line="360" w:lineRule="auto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 xml:space="preserve">Colline (C; include planitial and </w:t>
            </w:r>
            <w:r w:rsidR="00310992">
              <w:rPr>
                <w:rFonts w:ascii="Arial Narrow" w:hAnsi="Arial Narrow" w:cs="Times New Roman"/>
                <w:sz w:val="20"/>
                <w:szCs w:val="20"/>
                <w:lang w:val="en-US"/>
              </w:rPr>
              <w:t>M</w:t>
            </w: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editerranean coastal environments)</w:t>
            </w:r>
          </w:p>
        </w:tc>
        <w:tc>
          <w:tcPr>
            <w:tcW w:w="880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&lt; 800 m</w:t>
            </w:r>
          </w:p>
        </w:tc>
        <w:tc>
          <w:tcPr>
            <w:tcW w:w="1275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&gt; 10°C</w:t>
            </w:r>
          </w:p>
        </w:tc>
        <w:tc>
          <w:tcPr>
            <w:tcW w:w="2835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 xml:space="preserve">Sclerophyllous communities in Thermo- and Meso-mediterranean conditions and deciduous forests dominated by </w:t>
            </w:r>
            <w:r w:rsidRPr="0006624B">
              <w:rPr>
                <w:rFonts w:ascii="Arial Narrow" w:hAnsi="Arial Narrow" w:cs="Times New Roman"/>
                <w:i/>
                <w:sz w:val="20"/>
                <w:szCs w:val="20"/>
                <w:lang w:val="en-US"/>
              </w:rPr>
              <w:t>Quercus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 xml:space="preserve"> sp. pl. in Supra-Mediterranean conditions.</w:t>
            </w:r>
          </w:p>
        </w:tc>
        <w:tc>
          <w:tcPr>
            <w:tcW w:w="1560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&gt; 250</w:t>
            </w:r>
          </w:p>
        </w:tc>
        <w:tc>
          <w:tcPr>
            <w:tcW w:w="992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25</w:t>
            </w:r>
          </w:p>
        </w:tc>
      </w:tr>
      <w:tr w:rsidR="002C3FB9" w:rsidRPr="00B71DB2" w:rsidTr="004854F0">
        <w:tc>
          <w:tcPr>
            <w:tcW w:w="2522" w:type="dxa"/>
            <w:vAlign w:val="center"/>
          </w:tcPr>
          <w:p w:rsidR="002C3FB9" w:rsidRPr="00B71DB2" w:rsidRDefault="00310992" w:rsidP="004854F0">
            <w:pPr>
              <w:pStyle w:val="Nessunaspaziatura"/>
              <w:spacing w:line="360" w:lineRule="auto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Montane</w:t>
            </w:r>
            <w:r w:rsidR="002C3FB9"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880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800 – 1600 m</w:t>
            </w:r>
          </w:p>
        </w:tc>
        <w:tc>
          <w:tcPr>
            <w:tcW w:w="1275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6 – 10 °C</w:t>
            </w:r>
          </w:p>
        </w:tc>
        <w:tc>
          <w:tcPr>
            <w:tcW w:w="2835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 xml:space="preserve">Coniferous forest or mixed forests with deciduous tree (eg. </w:t>
            </w:r>
            <w:r w:rsidRPr="0006624B">
              <w:rPr>
                <w:rFonts w:ascii="Arial Narrow" w:hAnsi="Arial Narrow" w:cs="Times New Roman"/>
                <w:i/>
                <w:sz w:val="20"/>
                <w:szCs w:val="20"/>
                <w:lang w:val="en-US"/>
              </w:rPr>
              <w:t>Fagus sylvatica</w:t>
            </w: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1560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200 – 250</w:t>
            </w:r>
          </w:p>
        </w:tc>
        <w:tc>
          <w:tcPr>
            <w:tcW w:w="992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26</w:t>
            </w:r>
          </w:p>
        </w:tc>
      </w:tr>
      <w:tr w:rsidR="002C3FB9" w:rsidRPr="00B71DB2" w:rsidTr="004854F0">
        <w:tc>
          <w:tcPr>
            <w:tcW w:w="2522" w:type="dxa"/>
            <w:vAlign w:val="center"/>
          </w:tcPr>
          <w:p w:rsidR="002C3FB9" w:rsidRPr="00B71DB2" w:rsidRDefault="002C3FB9" w:rsidP="004854F0">
            <w:pPr>
              <w:pStyle w:val="Nessunaspaziatura"/>
              <w:spacing w:line="360" w:lineRule="auto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Subalpine (S; include alpine environments)</w:t>
            </w:r>
          </w:p>
        </w:tc>
        <w:tc>
          <w:tcPr>
            <w:tcW w:w="880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&gt; 1600 m</w:t>
            </w:r>
          </w:p>
        </w:tc>
        <w:tc>
          <w:tcPr>
            <w:tcW w:w="1275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 w:rsidRPr="00B71DB2">
              <w:rPr>
                <w:rFonts w:ascii="Arial Narrow" w:hAnsi="Arial Narrow" w:cs="Times New Roman"/>
                <w:sz w:val="20"/>
                <w:szCs w:val="20"/>
                <w:lang w:val="en-US"/>
              </w:rPr>
              <w:t>&lt; 6 °C</w:t>
            </w:r>
          </w:p>
        </w:tc>
        <w:tc>
          <w:tcPr>
            <w:tcW w:w="2835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Coniferous forests and grasslands or small shrubs communities above the upper limit of the natural tree limit.</w:t>
            </w:r>
          </w:p>
        </w:tc>
        <w:tc>
          <w:tcPr>
            <w:tcW w:w="1560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&lt; 200</w:t>
            </w:r>
          </w:p>
        </w:tc>
        <w:tc>
          <w:tcPr>
            <w:tcW w:w="992" w:type="dxa"/>
            <w:vAlign w:val="center"/>
          </w:tcPr>
          <w:p w:rsidR="002C3FB9" w:rsidRPr="00B71DB2" w:rsidRDefault="002C3FB9" w:rsidP="0019389A">
            <w:pPr>
              <w:pStyle w:val="Nessunaspaziatura"/>
              <w:spacing w:line="360" w:lineRule="auto"/>
              <w:jc w:val="both"/>
              <w:rPr>
                <w:rFonts w:ascii="Arial Narrow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US"/>
              </w:rPr>
              <w:t>49</w:t>
            </w:r>
          </w:p>
        </w:tc>
      </w:tr>
    </w:tbl>
    <w:p w:rsidR="002C3FB9" w:rsidRPr="0019389A" w:rsidRDefault="002C3FB9" w:rsidP="002C3FB9">
      <w:pPr>
        <w:pStyle w:val="Nessunaspaziatura"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3FB9" w:rsidRPr="0019389A" w:rsidRDefault="0019389A" w:rsidP="00173369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19389A">
        <w:rPr>
          <w:rFonts w:ascii="Times New Roman" w:hAnsi="Times New Roman" w:cs="Times New Roman"/>
          <w:sz w:val="24"/>
          <w:szCs w:val="24"/>
        </w:rPr>
        <w:t>REFERENCES</w:t>
      </w:r>
    </w:p>
    <w:p w:rsidR="000C09BB" w:rsidRDefault="000C09BB" w:rsidP="008B3E6B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</w:rPr>
        <w:fldChar w:fldCharType="begin"/>
      </w:r>
      <w:r w:rsidRPr="000C09BB">
        <w:rPr>
          <w:rFonts w:ascii="Times New Roman" w:hAnsi="Times New Roman" w:cs="Times New Roman"/>
          <w:sz w:val="24"/>
          <w:szCs w:val="24"/>
        </w:rPr>
        <w:instrText xml:space="preserve"> ADDIN ZOTERO_BIBL {"custom":[]} CSL_BIBLIOGRAPHY </w:instrText>
      </w:r>
      <w:r w:rsidRPr="000C09BB">
        <w:rPr>
          <w:rFonts w:ascii="Times New Roman" w:hAnsi="Times New Roman" w:cs="Times New Roman"/>
          <w:sz w:val="24"/>
          <w:szCs w:val="24"/>
        </w:rPr>
        <w:fldChar w:fldCharType="separate"/>
      </w:r>
      <w:r w:rsidRPr="000C09BB">
        <w:rPr>
          <w:rFonts w:ascii="Times New Roman" w:hAnsi="Times New Roman" w:cs="Times New Roman"/>
          <w:sz w:val="24"/>
          <w:szCs w:val="24"/>
        </w:rPr>
        <w:t xml:space="preserve">Bono G. (1965) La Valle Gesso e la sua vegetazione (Alpi Marittime) La Flora. Webbia </w:t>
      </w:r>
      <w:r w:rsidRPr="000C09BB">
        <w:rPr>
          <w:rFonts w:ascii="Times New Roman" w:hAnsi="Times New Roman" w:cs="Times New Roman"/>
          <w:bCs/>
          <w:sz w:val="24"/>
          <w:szCs w:val="24"/>
        </w:rPr>
        <w:t>20</w:t>
      </w:r>
      <w:r w:rsidRPr="000C09BB">
        <w:rPr>
          <w:rFonts w:ascii="Times New Roman" w:hAnsi="Times New Roman" w:cs="Times New Roman"/>
          <w:sz w:val="24"/>
          <w:szCs w:val="24"/>
        </w:rPr>
        <w:t>:1–216.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9BB">
        <w:rPr>
          <w:rFonts w:ascii="Times New Roman" w:hAnsi="Times New Roman" w:cs="Times New Roman"/>
          <w:sz w:val="24"/>
          <w:szCs w:val="24"/>
        </w:rPr>
        <w:t xml:space="preserve">Casazza G., Marsili S., Granato L., Conti E., Noble V., Selvaggi A., Minuto L. (2013) Distribution range and ecological niche of </w:t>
      </w:r>
      <w:r w:rsidRPr="00C75E82">
        <w:rPr>
          <w:rFonts w:ascii="Times New Roman" w:hAnsi="Times New Roman" w:cs="Times New Roman"/>
          <w:i/>
          <w:sz w:val="24"/>
          <w:szCs w:val="24"/>
        </w:rPr>
        <w:t>Primula marginata</w:t>
      </w:r>
      <w:r w:rsidRPr="000C09BB">
        <w:rPr>
          <w:rFonts w:ascii="Times New Roman" w:hAnsi="Times New Roman" w:cs="Times New Roman"/>
          <w:sz w:val="24"/>
          <w:szCs w:val="24"/>
        </w:rPr>
        <w:t xml:space="preserve"> Curtis (Primulaceae). 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Plant Biosystems - An International Journal Dealing with all Aspects of Plant Biology </w:t>
      </w:r>
      <w:r w:rsidRPr="000C09BB">
        <w:rPr>
          <w:rFonts w:ascii="Times New Roman" w:hAnsi="Times New Roman" w:cs="Times New Roman"/>
          <w:bCs/>
          <w:sz w:val="24"/>
          <w:szCs w:val="24"/>
          <w:lang w:val="en-US"/>
        </w:rPr>
        <w:t>147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>:593–600.</w:t>
      </w:r>
    </w:p>
    <w:p w:rsidR="000C09BB" w:rsidRPr="000C09BB" w:rsidRDefault="000C09BB" w:rsidP="000C09BB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C09B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Engler R</w:t>
      </w:r>
      <w:r w:rsidR="00C75E8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0C09B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et al. </w:t>
      </w:r>
      <w:r w:rsidR="00C75E8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</w:t>
      </w:r>
      <w:r w:rsidRPr="000C09B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2011</w:t>
      </w:r>
      <w:r w:rsidR="00C75E8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</w:t>
      </w:r>
      <w:r w:rsidRPr="000C09B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21st century climate change threatens mountain flora unequally across Europe. </w:t>
      </w:r>
      <w:r w:rsidRPr="000C09BB">
        <w:rPr>
          <w:rFonts w:ascii="Times New Roman" w:eastAsia="Times New Roman" w:hAnsi="Times New Roman" w:cs="Times New Roman"/>
          <w:sz w:val="24"/>
          <w:szCs w:val="24"/>
          <w:lang w:eastAsia="fr-FR"/>
        </w:rPr>
        <w:t>Global Change Biology 17: 2330–2341.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</w:rPr>
        <w:lastRenderedPageBreak/>
        <w:t xml:space="preserve">Fiabane C. (1991) </w:t>
      </w:r>
      <w:r w:rsidRPr="00C75E82">
        <w:rPr>
          <w:rFonts w:ascii="Times New Roman" w:hAnsi="Times New Roman" w:cs="Times New Roman"/>
          <w:iCs/>
          <w:sz w:val="24"/>
          <w:szCs w:val="24"/>
        </w:rPr>
        <w:t>Censimento della flora ed emergenze fitogeografiche dell’alto e medio vallone del Sabbione (Valle Gesso, Alpi Marittime).</w:t>
      </w:r>
      <w:r w:rsidRPr="00C75E82">
        <w:rPr>
          <w:rFonts w:ascii="Times New Roman" w:hAnsi="Times New Roman" w:cs="Times New Roman"/>
          <w:sz w:val="24"/>
          <w:szCs w:val="24"/>
        </w:rPr>
        <w:t xml:space="preserve"> </w:t>
      </w:r>
      <w:r w:rsidRPr="000C09BB">
        <w:rPr>
          <w:rFonts w:ascii="Times New Roman" w:hAnsi="Times New Roman" w:cs="Times New Roman"/>
          <w:sz w:val="24"/>
          <w:szCs w:val="24"/>
        </w:rPr>
        <w:t>Tesi di Laurea inedita, Università degli Studi di Genova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</w:rPr>
        <w:t xml:space="preserve">Garbari F., Giordani A., Pistarino A. (2000) Il genere </w:t>
      </w:r>
      <w:r w:rsidRPr="00C75E82">
        <w:rPr>
          <w:rFonts w:ascii="Times New Roman" w:hAnsi="Times New Roman" w:cs="Times New Roman"/>
          <w:i/>
          <w:sz w:val="24"/>
          <w:szCs w:val="24"/>
        </w:rPr>
        <w:t>Allium</w:t>
      </w:r>
      <w:r w:rsidRPr="000C09BB">
        <w:rPr>
          <w:rFonts w:ascii="Times New Roman" w:hAnsi="Times New Roman" w:cs="Times New Roman"/>
          <w:sz w:val="24"/>
          <w:szCs w:val="24"/>
        </w:rPr>
        <w:t xml:space="preserve"> L. (Alliaceae) in Italia. XIX. </w:t>
      </w:r>
      <w:r w:rsidRPr="00C75E82">
        <w:rPr>
          <w:rFonts w:ascii="Times New Roman" w:hAnsi="Times New Roman" w:cs="Times New Roman"/>
          <w:i/>
          <w:sz w:val="24"/>
          <w:szCs w:val="24"/>
        </w:rPr>
        <w:t>Allium narcissiflorum</w:t>
      </w:r>
      <w:r w:rsidRPr="000C09BB">
        <w:rPr>
          <w:rFonts w:ascii="Times New Roman" w:hAnsi="Times New Roman" w:cs="Times New Roman"/>
          <w:sz w:val="24"/>
          <w:szCs w:val="24"/>
        </w:rPr>
        <w:t xml:space="preserve"> Vill. Atti della Società Toscana di Scienze Naturali, Memorie, Serie B </w:t>
      </w:r>
      <w:r w:rsidRPr="000C09BB">
        <w:rPr>
          <w:rFonts w:ascii="Times New Roman" w:hAnsi="Times New Roman" w:cs="Times New Roman"/>
          <w:bCs/>
          <w:sz w:val="24"/>
          <w:szCs w:val="24"/>
        </w:rPr>
        <w:t>107</w:t>
      </w:r>
      <w:r w:rsidRPr="000C09BB">
        <w:rPr>
          <w:rFonts w:ascii="Times New Roman" w:hAnsi="Times New Roman" w:cs="Times New Roman"/>
          <w:sz w:val="24"/>
          <w:szCs w:val="24"/>
        </w:rPr>
        <w:t>:43–51.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</w:rPr>
        <w:t>Gola G. (1929) I caratteri della vegetazione della valle Maira (Alpi Cozie). In: Studi  sulla vegetazione  nel  Piemonte  pubblicati  a  ricordo  del  I I  centenario  della  fondazione  dell’Orto  botanico della R. Università di Torino (1729-1929). Luigi Cecchini, Torino, pp 1–50.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</w:rPr>
        <w:t xml:space="preserve">Mariotti M.G. (1988) </w:t>
      </w:r>
      <w:r w:rsidRPr="00C75E82">
        <w:rPr>
          <w:rFonts w:ascii="Times New Roman" w:hAnsi="Times New Roman" w:cs="Times New Roman"/>
          <w:i/>
          <w:sz w:val="24"/>
          <w:szCs w:val="24"/>
        </w:rPr>
        <w:t>Crocus ligusticus</w:t>
      </w:r>
      <w:r w:rsidRPr="000C09BB">
        <w:rPr>
          <w:rFonts w:ascii="Times New Roman" w:hAnsi="Times New Roman" w:cs="Times New Roman"/>
          <w:sz w:val="24"/>
          <w:szCs w:val="24"/>
        </w:rPr>
        <w:t xml:space="preserve"> n. sp., a well known species. Candollea </w:t>
      </w:r>
      <w:r w:rsidRPr="000C09BB">
        <w:rPr>
          <w:rFonts w:ascii="Times New Roman" w:hAnsi="Times New Roman" w:cs="Times New Roman"/>
          <w:bCs/>
          <w:sz w:val="24"/>
          <w:szCs w:val="24"/>
        </w:rPr>
        <w:t>43</w:t>
      </w:r>
      <w:r w:rsidRPr="000C09BB">
        <w:rPr>
          <w:rFonts w:ascii="Times New Roman" w:hAnsi="Times New Roman" w:cs="Times New Roman"/>
          <w:sz w:val="24"/>
          <w:szCs w:val="24"/>
        </w:rPr>
        <w:t>:667–680.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9BB">
        <w:rPr>
          <w:rFonts w:ascii="Times New Roman" w:hAnsi="Times New Roman" w:cs="Times New Roman"/>
          <w:sz w:val="24"/>
          <w:szCs w:val="24"/>
        </w:rPr>
        <w:t xml:space="preserve">Martini E. (1982) Una specie nuova per la Liguria e le Alpi Liguri: </w:t>
      </w:r>
      <w:r w:rsidRPr="00C75E82">
        <w:rPr>
          <w:rFonts w:ascii="Times New Roman" w:hAnsi="Times New Roman" w:cs="Times New Roman"/>
          <w:i/>
          <w:sz w:val="24"/>
          <w:szCs w:val="24"/>
        </w:rPr>
        <w:t>Euphorbia valliniana</w:t>
      </w:r>
      <w:r w:rsidRPr="000C09BB">
        <w:rPr>
          <w:rFonts w:ascii="Times New Roman" w:hAnsi="Times New Roman" w:cs="Times New Roman"/>
          <w:sz w:val="24"/>
          <w:szCs w:val="24"/>
        </w:rPr>
        <w:t xml:space="preserve"> Belli. 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Webbia </w:t>
      </w:r>
      <w:r w:rsidRPr="000C09BB">
        <w:rPr>
          <w:rFonts w:ascii="Times New Roman" w:hAnsi="Times New Roman" w:cs="Times New Roman"/>
          <w:bCs/>
          <w:sz w:val="24"/>
          <w:szCs w:val="24"/>
          <w:lang w:val="en-US"/>
        </w:rPr>
        <w:t>36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>:57–69.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Mucciarelli M., Fay M.F. (2013) Plastid DNA fingerprinting of the rare </w:t>
      </w:r>
      <w:r w:rsidRPr="00C75E82">
        <w:rPr>
          <w:rFonts w:ascii="Times New Roman" w:hAnsi="Times New Roman" w:cs="Times New Roman"/>
          <w:i/>
          <w:sz w:val="24"/>
          <w:szCs w:val="24"/>
          <w:lang w:val="en-US"/>
        </w:rPr>
        <w:t>Fritillaria moggridgei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 (Liliaceae) reveals population differentiation and genetic isolation within the </w:t>
      </w:r>
      <w:r w:rsidRPr="00C75E82">
        <w:rPr>
          <w:rFonts w:ascii="Times New Roman" w:hAnsi="Times New Roman" w:cs="Times New Roman"/>
          <w:i/>
          <w:sz w:val="24"/>
          <w:szCs w:val="24"/>
          <w:lang w:val="en-US"/>
        </w:rPr>
        <w:t>Fritillaria tubiformis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 complex. Phytotaxa </w:t>
      </w:r>
      <w:r w:rsidRPr="000C09BB">
        <w:rPr>
          <w:rFonts w:ascii="Times New Roman" w:hAnsi="Times New Roman" w:cs="Times New Roman"/>
          <w:bCs/>
          <w:sz w:val="24"/>
          <w:szCs w:val="24"/>
          <w:lang w:val="en-US"/>
        </w:rPr>
        <w:t>91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>:1–23.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Mucciarelli M., Ferrazzini D., Belletti P. </w:t>
      </w:r>
      <w:r w:rsidR="00C75E82">
        <w:rPr>
          <w:rFonts w:ascii="Times New Roman" w:hAnsi="Times New Roman" w:cs="Times New Roman"/>
          <w:sz w:val="24"/>
          <w:szCs w:val="24"/>
          <w:lang w:val="en-US"/>
        </w:rPr>
        <w:t>(2014) Genetic variability and p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opulation </w:t>
      </w:r>
      <w:r w:rsidR="00C75E8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ivergence in the </w:t>
      </w:r>
      <w:r w:rsidR="00C75E8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C75E8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Fritillaria tubiformis 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subsp. </w:t>
      </w:r>
      <w:r w:rsidRPr="00C75E82">
        <w:rPr>
          <w:rFonts w:ascii="Times New Roman" w:hAnsi="Times New Roman" w:cs="Times New Roman"/>
          <w:i/>
          <w:sz w:val="24"/>
          <w:szCs w:val="24"/>
          <w:lang w:val="en-US"/>
        </w:rPr>
        <w:t>moggridgei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 Rix (Liliaceae) as Revealed by RAPD Analysis. PLOS ONE </w:t>
      </w:r>
      <w:r w:rsidRPr="000C09BB">
        <w:rPr>
          <w:rFonts w:ascii="Times New Roman" w:hAnsi="Times New Roman" w:cs="Times New Roman"/>
          <w:bCs/>
          <w:sz w:val="24"/>
          <w:szCs w:val="24"/>
          <w:lang w:val="en-US"/>
        </w:rPr>
        <w:t>9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>:e101967.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Polidori J.L. (2004) Précisions sur les aires de répartition de </w:t>
      </w:r>
      <w:r w:rsidRPr="000C09BB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Gentiana burseri 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subsp. </w:t>
      </w:r>
      <w:r w:rsidRPr="000C09BB">
        <w:rPr>
          <w:rFonts w:ascii="Times New Roman" w:hAnsi="Times New Roman" w:cs="Times New Roman"/>
          <w:i/>
          <w:sz w:val="24"/>
          <w:szCs w:val="24"/>
          <w:lang w:val="en-US"/>
        </w:rPr>
        <w:t>villarsii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 et de </w:t>
      </w:r>
      <w:r w:rsidRPr="000C09BB">
        <w:rPr>
          <w:rFonts w:ascii="Times New Roman" w:hAnsi="Times New Roman" w:cs="Times New Roman"/>
          <w:i/>
          <w:sz w:val="24"/>
          <w:szCs w:val="24"/>
          <w:lang w:val="en-US"/>
        </w:rPr>
        <w:t>Gentiana punctata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 dans les Alpes sud-occidentales. Saussurea </w:t>
      </w:r>
      <w:r w:rsidRPr="000C09BB">
        <w:rPr>
          <w:rFonts w:ascii="Times New Roman" w:hAnsi="Times New Roman" w:cs="Times New Roman"/>
          <w:bCs/>
          <w:sz w:val="24"/>
          <w:szCs w:val="24"/>
          <w:lang w:val="en-US"/>
        </w:rPr>
        <w:t>74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>:79–99.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Polidori J.L. (2008) Une nouvelle sous-espece de </w:t>
      </w:r>
      <w:r w:rsidRPr="000C09BB">
        <w:rPr>
          <w:rFonts w:ascii="Times New Roman" w:hAnsi="Times New Roman" w:cs="Times New Roman"/>
          <w:i/>
          <w:sz w:val="24"/>
          <w:szCs w:val="24"/>
          <w:lang w:val="en-US"/>
        </w:rPr>
        <w:t>Gentiana burseri</w:t>
      </w:r>
      <w:r w:rsidRPr="000C09BB">
        <w:rPr>
          <w:rFonts w:ascii="Times New Roman" w:hAnsi="Times New Roman" w:cs="Times New Roman"/>
          <w:sz w:val="24"/>
          <w:szCs w:val="24"/>
          <w:lang w:val="en-US"/>
        </w:rPr>
        <w:t xml:space="preserve"> Lapeyrouse, dans les Alpes Maritimes et Ligures (France et Italie). </w:t>
      </w:r>
      <w:r w:rsidRPr="000C09BB">
        <w:rPr>
          <w:rFonts w:ascii="Times New Roman" w:hAnsi="Times New Roman" w:cs="Times New Roman"/>
          <w:sz w:val="24"/>
          <w:szCs w:val="24"/>
        </w:rPr>
        <w:t xml:space="preserve">Biocosme Mésogéen </w:t>
      </w:r>
      <w:r w:rsidRPr="000C09BB">
        <w:rPr>
          <w:rFonts w:ascii="Times New Roman" w:hAnsi="Times New Roman" w:cs="Times New Roman"/>
          <w:bCs/>
          <w:sz w:val="24"/>
          <w:szCs w:val="24"/>
        </w:rPr>
        <w:t>25</w:t>
      </w:r>
      <w:r w:rsidRPr="000C09BB">
        <w:rPr>
          <w:rFonts w:ascii="Times New Roman" w:hAnsi="Times New Roman" w:cs="Times New Roman"/>
          <w:sz w:val="24"/>
          <w:szCs w:val="24"/>
        </w:rPr>
        <w:t>:1–28.</w:t>
      </w:r>
    </w:p>
    <w:p w:rsidR="000C09BB" w:rsidRPr="000C09BB" w:rsidRDefault="000C09BB" w:rsidP="000C09BB">
      <w:pPr>
        <w:spacing w:after="240" w:line="36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9BB">
        <w:rPr>
          <w:rFonts w:ascii="Times New Roman" w:hAnsi="Times New Roman" w:cs="Times New Roman"/>
          <w:sz w:val="24"/>
          <w:szCs w:val="24"/>
        </w:rPr>
        <w:t>Zappa E. (1994)</w:t>
      </w:r>
      <w:r w:rsidRPr="00C75E82">
        <w:rPr>
          <w:rFonts w:ascii="Times New Roman" w:hAnsi="Times New Roman" w:cs="Times New Roman"/>
          <w:sz w:val="24"/>
          <w:szCs w:val="24"/>
        </w:rPr>
        <w:t xml:space="preserve"> </w:t>
      </w:r>
      <w:r w:rsidRPr="00C75E82">
        <w:rPr>
          <w:rFonts w:ascii="Times New Roman" w:hAnsi="Times New Roman" w:cs="Times New Roman"/>
          <w:iCs/>
          <w:sz w:val="24"/>
          <w:szCs w:val="24"/>
        </w:rPr>
        <w:t>L’endemismo vegetale nelle Alpi Liguri e Marittime.</w:t>
      </w:r>
      <w:r w:rsidRPr="00C75E82">
        <w:rPr>
          <w:rFonts w:ascii="Times New Roman" w:hAnsi="Times New Roman" w:cs="Times New Roman"/>
          <w:sz w:val="24"/>
          <w:szCs w:val="24"/>
        </w:rPr>
        <w:t xml:space="preserve"> PhD </w:t>
      </w:r>
      <w:r w:rsidRPr="000C09BB">
        <w:rPr>
          <w:rFonts w:ascii="Times New Roman" w:hAnsi="Times New Roman" w:cs="Times New Roman"/>
          <w:sz w:val="24"/>
          <w:szCs w:val="24"/>
        </w:rPr>
        <w:t>Thesis, University of Pavia, Pavia (IT)</w:t>
      </w:r>
    </w:p>
    <w:p w:rsidR="0019389A" w:rsidRPr="000C09BB" w:rsidRDefault="000C09BB" w:rsidP="000C09BB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0C09B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9389A" w:rsidRPr="000C09BB" w:rsidSect="00485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69"/>
    <w:rsid w:val="000C09BB"/>
    <w:rsid w:val="00173369"/>
    <w:rsid w:val="0019389A"/>
    <w:rsid w:val="001D6EFC"/>
    <w:rsid w:val="001E00B6"/>
    <w:rsid w:val="001E5786"/>
    <w:rsid w:val="00210A41"/>
    <w:rsid w:val="002C3FB9"/>
    <w:rsid w:val="002F738C"/>
    <w:rsid w:val="00310992"/>
    <w:rsid w:val="003237DF"/>
    <w:rsid w:val="003A0CBA"/>
    <w:rsid w:val="003B2EF6"/>
    <w:rsid w:val="003C2D79"/>
    <w:rsid w:val="003E2D1D"/>
    <w:rsid w:val="00434B8F"/>
    <w:rsid w:val="004854F0"/>
    <w:rsid w:val="0056057A"/>
    <w:rsid w:val="00594A20"/>
    <w:rsid w:val="00596967"/>
    <w:rsid w:val="0068370A"/>
    <w:rsid w:val="006D3D04"/>
    <w:rsid w:val="00725B34"/>
    <w:rsid w:val="007533C3"/>
    <w:rsid w:val="007931ED"/>
    <w:rsid w:val="00793B3D"/>
    <w:rsid w:val="007A4FA1"/>
    <w:rsid w:val="007B5D32"/>
    <w:rsid w:val="008B3E6B"/>
    <w:rsid w:val="00952137"/>
    <w:rsid w:val="00985BD2"/>
    <w:rsid w:val="009C3053"/>
    <w:rsid w:val="00AA2D15"/>
    <w:rsid w:val="00BA4C77"/>
    <w:rsid w:val="00BB5F9D"/>
    <w:rsid w:val="00BC2FC0"/>
    <w:rsid w:val="00BE28B1"/>
    <w:rsid w:val="00C75E82"/>
    <w:rsid w:val="00CB2961"/>
    <w:rsid w:val="00D1395F"/>
    <w:rsid w:val="00D26780"/>
    <w:rsid w:val="00D70DD3"/>
    <w:rsid w:val="00E245B5"/>
    <w:rsid w:val="00E32825"/>
    <w:rsid w:val="00E42B78"/>
    <w:rsid w:val="00E43A75"/>
    <w:rsid w:val="00ED5EFD"/>
    <w:rsid w:val="00F6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387D12-3306-43A3-A3D9-B2BF34B3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738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7336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173369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73369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33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E28B1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E28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28B1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8B1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83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8370A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0C0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2195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</dc:creator>
  <cp:lastModifiedBy>Davide</cp:lastModifiedBy>
  <cp:revision>17</cp:revision>
  <cp:lastPrinted>2017-09-08T11:52:00Z</cp:lastPrinted>
  <dcterms:created xsi:type="dcterms:W3CDTF">2018-07-07T17:44:00Z</dcterms:created>
  <dcterms:modified xsi:type="dcterms:W3CDTF">2020-09-02T09:01:00Z</dcterms:modified>
</cp:coreProperties>
</file>