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68773" w14:textId="77777777" w:rsidR="00950B52" w:rsidRPr="00F77EF9" w:rsidRDefault="00950B52" w:rsidP="00950B52">
      <w:pPr>
        <w:rPr>
          <w:rFonts w:ascii="Times New Roman" w:hAnsi="Times New Roman" w:cs="Times New Roman"/>
          <w:sz w:val="20"/>
          <w:szCs w:val="20"/>
        </w:rPr>
      </w:pPr>
      <w:r w:rsidRPr="00F77EF9">
        <w:rPr>
          <w:rFonts w:ascii="Times New Roman" w:hAnsi="Times New Roman" w:cs="Times New Roman"/>
          <w:b/>
          <w:bCs/>
          <w:sz w:val="20"/>
          <w:szCs w:val="20"/>
        </w:rPr>
        <w:t>Journal name:</w:t>
      </w:r>
      <w:r w:rsidRPr="00F77EF9">
        <w:rPr>
          <w:rFonts w:ascii="Times New Roman" w:hAnsi="Times New Roman" w:cs="Times New Roman"/>
          <w:sz w:val="20"/>
          <w:szCs w:val="20"/>
        </w:rPr>
        <w:t xml:space="preserve"> Regional Environmental Change</w:t>
      </w:r>
    </w:p>
    <w:p w14:paraId="10B71CCC" w14:textId="77777777" w:rsidR="00950B52" w:rsidRDefault="00950B52" w:rsidP="00950B52">
      <w:pPr>
        <w:spacing w:line="360" w:lineRule="auto"/>
        <w:jc w:val="both"/>
        <w:rPr>
          <w:rFonts w:ascii="Times New Roman" w:hAnsi="Times New Roman" w:cs="Times New Roman"/>
          <w:i/>
          <w:iCs/>
          <w:sz w:val="20"/>
          <w:szCs w:val="20"/>
          <w:lang w:val="en-GB"/>
        </w:rPr>
      </w:pPr>
    </w:p>
    <w:p w14:paraId="5BD885AA" w14:textId="77777777" w:rsidR="00950B52" w:rsidRPr="00D30644" w:rsidRDefault="00950B52" w:rsidP="00950B52">
      <w:pPr>
        <w:spacing w:line="360" w:lineRule="auto"/>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Supplementary</w:t>
      </w:r>
      <w:r w:rsidRPr="00D30644">
        <w:rPr>
          <w:rFonts w:ascii="Times New Roman" w:hAnsi="Times New Roman" w:cs="Times New Roman"/>
          <w:i/>
          <w:iCs/>
          <w:sz w:val="20"/>
          <w:szCs w:val="20"/>
          <w:lang w:val="en-GB"/>
        </w:rPr>
        <w:t xml:space="preserve"> material of. </w:t>
      </w:r>
    </w:p>
    <w:p w14:paraId="571DC56D" w14:textId="77777777" w:rsidR="00CD6E91" w:rsidRDefault="00CD6E91" w:rsidP="00CD6E91">
      <w:pPr>
        <w:spacing w:before="180" w:line="360" w:lineRule="auto"/>
        <w:rPr>
          <w:rFonts w:ascii="Times New Roman" w:hAnsi="Times New Roman" w:cs="Times New Roman"/>
          <w:b/>
          <w:bCs/>
          <w:color w:val="000000" w:themeColor="text1"/>
          <w:lang w:val="en-GB"/>
        </w:rPr>
      </w:pPr>
      <w:r w:rsidRPr="009D6278">
        <w:rPr>
          <w:rFonts w:ascii="Times New Roman" w:hAnsi="Times New Roman" w:cs="Times New Roman"/>
          <w:b/>
          <w:bCs/>
          <w:color w:val="000000" w:themeColor="text1"/>
          <w:lang w:val="en-GB"/>
        </w:rPr>
        <w:t>Can the cropping systems of the Nile basin be adapted to climate change?</w:t>
      </w:r>
    </w:p>
    <w:p w14:paraId="5D425458" w14:textId="77777777" w:rsidR="00950B52" w:rsidRPr="00E8712F" w:rsidRDefault="00950B52" w:rsidP="00950B52">
      <w:pPr>
        <w:spacing w:before="180" w:line="360" w:lineRule="auto"/>
        <w:rPr>
          <w:rFonts w:ascii="Times New Roman" w:hAnsi="Times New Roman" w:cs="Times New Roman"/>
          <w:sz w:val="20"/>
          <w:szCs w:val="20"/>
          <w:lang w:val="de-DE"/>
        </w:rPr>
      </w:pPr>
      <w:r w:rsidRPr="00E8712F">
        <w:rPr>
          <w:rFonts w:ascii="Times New Roman" w:hAnsi="Times New Roman" w:cs="Times New Roman"/>
          <w:sz w:val="20"/>
          <w:szCs w:val="20"/>
          <w:lang w:val="de-DE"/>
        </w:rPr>
        <w:t>Albert Nkwasa</w:t>
      </w:r>
      <w:r w:rsidRPr="00E8712F">
        <w:rPr>
          <w:rFonts w:ascii="Times New Roman" w:hAnsi="Times New Roman" w:cs="Times New Roman"/>
          <w:sz w:val="20"/>
          <w:szCs w:val="20"/>
          <w:vertAlign w:val="superscript"/>
          <w:lang w:val="de-DE"/>
        </w:rPr>
        <w:t>1</w:t>
      </w:r>
      <w:r w:rsidRPr="00E8712F">
        <w:rPr>
          <w:rFonts w:ascii="Times New Roman" w:hAnsi="Times New Roman" w:cs="Times New Roman"/>
          <w:sz w:val="20"/>
          <w:szCs w:val="20"/>
          <w:lang w:val="de-DE"/>
        </w:rPr>
        <w:t>, Katharina Waha</w:t>
      </w:r>
      <w:r w:rsidRPr="00E8712F">
        <w:rPr>
          <w:rFonts w:ascii="Times New Roman" w:hAnsi="Times New Roman" w:cs="Times New Roman"/>
          <w:sz w:val="20"/>
          <w:szCs w:val="20"/>
          <w:vertAlign w:val="superscript"/>
          <w:lang w:val="de-DE"/>
        </w:rPr>
        <w:t>2</w:t>
      </w:r>
      <w:r w:rsidRPr="00E8712F">
        <w:rPr>
          <w:rFonts w:ascii="Times New Roman" w:hAnsi="Times New Roman" w:cs="Times New Roman"/>
          <w:sz w:val="20"/>
          <w:szCs w:val="20"/>
          <w:lang w:val="de-DE"/>
        </w:rPr>
        <w:t>, Ann van Griensven</w:t>
      </w:r>
      <w:r w:rsidRPr="00E8712F">
        <w:rPr>
          <w:rFonts w:ascii="Times New Roman" w:hAnsi="Times New Roman" w:cs="Times New Roman"/>
          <w:sz w:val="20"/>
          <w:szCs w:val="20"/>
          <w:vertAlign w:val="superscript"/>
          <w:lang w:val="de-DE"/>
        </w:rPr>
        <w:t xml:space="preserve">1,3 </w:t>
      </w:r>
    </w:p>
    <w:p w14:paraId="54AA99DF" w14:textId="77777777" w:rsidR="00950B52" w:rsidRPr="00E8712F" w:rsidRDefault="00950B52" w:rsidP="00950B52">
      <w:pPr>
        <w:pStyle w:val="Affiliation"/>
        <w:spacing w:line="360" w:lineRule="auto"/>
        <w:rPr>
          <w:szCs w:val="20"/>
          <w:lang w:val="de-DE"/>
        </w:rPr>
      </w:pPr>
      <w:r w:rsidRPr="00E8712F">
        <w:rPr>
          <w:szCs w:val="20"/>
          <w:vertAlign w:val="superscript"/>
          <w:lang w:val="de-DE"/>
        </w:rPr>
        <w:t xml:space="preserve">1 </w:t>
      </w:r>
      <w:proofErr w:type="spellStart"/>
      <w:r w:rsidRPr="00E8712F">
        <w:rPr>
          <w:szCs w:val="20"/>
          <w:lang w:val="de-DE"/>
        </w:rPr>
        <w:t>Hydrology</w:t>
      </w:r>
      <w:proofErr w:type="spellEnd"/>
      <w:r w:rsidRPr="00E8712F">
        <w:rPr>
          <w:szCs w:val="20"/>
          <w:lang w:val="de-DE"/>
        </w:rPr>
        <w:t xml:space="preserve"> and </w:t>
      </w:r>
      <w:proofErr w:type="spellStart"/>
      <w:r w:rsidRPr="00E8712F">
        <w:rPr>
          <w:szCs w:val="20"/>
          <w:lang w:val="de-DE"/>
        </w:rPr>
        <w:t>Hydraulic</w:t>
      </w:r>
      <w:proofErr w:type="spellEnd"/>
      <w:r w:rsidRPr="00E8712F">
        <w:rPr>
          <w:szCs w:val="20"/>
          <w:lang w:val="de-DE"/>
        </w:rPr>
        <w:t xml:space="preserve"> Engineering Department, </w:t>
      </w:r>
      <w:proofErr w:type="spellStart"/>
      <w:r w:rsidRPr="00E8712F">
        <w:rPr>
          <w:szCs w:val="20"/>
          <w:lang w:val="de-DE"/>
        </w:rPr>
        <w:t>Vrije</w:t>
      </w:r>
      <w:proofErr w:type="spellEnd"/>
      <w:r w:rsidRPr="00E8712F">
        <w:rPr>
          <w:szCs w:val="20"/>
          <w:lang w:val="de-DE"/>
        </w:rPr>
        <w:t xml:space="preserve"> </w:t>
      </w:r>
      <w:proofErr w:type="spellStart"/>
      <w:r w:rsidRPr="00E8712F">
        <w:rPr>
          <w:szCs w:val="20"/>
          <w:lang w:val="de-DE"/>
        </w:rPr>
        <w:t>Universiteit</w:t>
      </w:r>
      <w:proofErr w:type="spellEnd"/>
      <w:r w:rsidRPr="00E8712F">
        <w:rPr>
          <w:szCs w:val="20"/>
          <w:lang w:val="de-DE"/>
        </w:rPr>
        <w:t xml:space="preserve"> </w:t>
      </w:r>
      <w:proofErr w:type="spellStart"/>
      <w:r w:rsidRPr="00E8712F">
        <w:rPr>
          <w:szCs w:val="20"/>
          <w:lang w:val="de-DE"/>
        </w:rPr>
        <w:t>Brussel</w:t>
      </w:r>
      <w:proofErr w:type="spellEnd"/>
      <w:r w:rsidRPr="00E8712F">
        <w:rPr>
          <w:szCs w:val="20"/>
          <w:lang w:val="de-DE"/>
        </w:rPr>
        <w:t xml:space="preserve"> (VUB), 1050 </w:t>
      </w:r>
      <w:proofErr w:type="spellStart"/>
      <w:r w:rsidRPr="00E8712F">
        <w:rPr>
          <w:szCs w:val="20"/>
          <w:lang w:val="de-DE"/>
        </w:rPr>
        <w:t>Brussel</w:t>
      </w:r>
      <w:proofErr w:type="spellEnd"/>
      <w:r w:rsidRPr="00E8712F">
        <w:rPr>
          <w:szCs w:val="20"/>
          <w:lang w:val="de-DE"/>
        </w:rPr>
        <w:t xml:space="preserve">, </w:t>
      </w:r>
      <w:proofErr w:type="spellStart"/>
      <w:r w:rsidRPr="00E8712F">
        <w:rPr>
          <w:szCs w:val="20"/>
          <w:lang w:val="de-DE"/>
        </w:rPr>
        <w:t>Belgium</w:t>
      </w:r>
      <w:proofErr w:type="spellEnd"/>
    </w:p>
    <w:p w14:paraId="2FDDDB0D" w14:textId="77777777" w:rsidR="00950B52" w:rsidRPr="00E8712F" w:rsidRDefault="00950B52" w:rsidP="00950B52">
      <w:pPr>
        <w:pStyle w:val="Affiliation"/>
        <w:spacing w:line="360" w:lineRule="auto"/>
        <w:rPr>
          <w:szCs w:val="20"/>
          <w:lang w:val="de-DE"/>
        </w:rPr>
      </w:pPr>
      <w:r w:rsidRPr="00E8712F">
        <w:rPr>
          <w:szCs w:val="20"/>
          <w:vertAlign w:val="superscript"/>
          <w:lang w:val="de-DE"/>
        </w:rPr>
        <w:t>2</w:t>
      </w:r>
      <w:r w:rsidRPr="00E8712F">
        <w:rPr>
          <w:szCs w:val="20"/>
          <w:lang w:val="de-DE"/>
        </w:rPr>
        <w:t xml:space="preserve">CSIRO, </w:t>
      </w:r>
      <w:proofErr w:type="spellStart"/>
      <w:r w:rsidRPr="00E8712F">
        <w:rPr>
          <w:szCs w:val="20"/>
          <w:lang w:val="de-DE"/>
        </w:rPr>
        <w:t>Agriculture</w:t>
      </w:r>
      <w:proofErr w:type="spellEnd"/>
      <w:r w:rsidRPr="00E8712F">
        <w:rPr>
          <w:szCs w:val="20"/>
          <w:lang w:val="de-DE"/>
        </w:rPr>
        <w:t xml:space="preserve"> &amp; Food, 306 </w:t>
      </w:r>
      <w:proofErr w:type="spellStart"/>
      <w:r w:rsidRPr="00E8712F">
        <w:rPr>
          <w:szCs w:val="20"/>
          <w:lang w:val="de-DE"/>
        </w:rPr>
        <w:t>Carmody</w:t>
      </w:r>
      <w:proofErr w:type="spellEnd"/>
      <w:r w:rsidRPr="00E8712F">
        <w:rPr>
          <w:szCs w:val="20"/>
          <w:lang w:val="de-DE"/>
        </w:rPr>
        <w:t xml:space="preserve"> </w:t>
      </w:r>
      <w:proofErr w:type="spellStart"/>
      <w:r w:rsidRPr="00E8712F">
        <w:rPr>
          <w:szCs w:val="20"/>
          <w:lang w:val="de-DE"/>
        </w:rPr>
        <w:t>Rd</w:t>
      </w:r>
      <w:proofErr w:type="spellEnd"/>
      <w:r w:rsidRPr="00E8712F">
        <w:rPr>
          <w:szCs w:val="20"/>
          <w:lang w:val="de-DE"/>
        </w:rPr>
        <w:t xml:space="preserve">, St Lucia, QLD, Australia </w:t>
      </w:r>
    </w:p>
    <w:p w14:paraId="6D294FCC" w14:textId="77777777" w:rsidR="00950B52" w:rsidRPr="00923BBF" w:rsidRDefault="00950B52" w:rsidP="00950B52">
      <w:pPr>
        <w:spacing w:line="360" w:lineRule="auto"/>
        <w:rPr>
          <w:rFonts w:ascii="Times New Roman" w:hAnsi="Times New Roman" w:cs="Times New Roman"/>
          <w:sz w:val="20"/>
          <w:szCs w:val="20"/>
          <w:lang w:val="en-GB"/>
        </w:rPr>
      </w:pPr>
      <w:r w:rsidRPr="00923BBF">
        <w:rPr>
          <w:rFonts w:ascii="Times New Roman" w:hAnsi="Times New Roman" w:cs="Times New Roman"/>
          <w:sz w:val="20"/>
          <w:szCs w:val="20"/>
          <w:vertAlign w:val="superscript"/>
          <w:lang w:val="en-GB"/>
        </w:rPr>
        <w:t>3</w:t>
      </w:r>
      <w:r w:rsidRPr="00923BBF">
        <w:rPr>
          <w:rFonts w:ascii="Times New Roman" w:hAnsi="Times New Roman" w:cs="Times New Roman"/>
          <w:sz w:val="20"/>
          <w:szCs w:val="20"/>
          <w:lang w:val="en-GB"/>
        </w:rPr>
        <w:t xml:space="preserve"> Water Science &amp; Engineering Department, IHE Delft Institute for Water Education, 2611 AX Delft, The Netherlands</w:t>
      </w:r>
    </w:p>
    <w:p w14:paraId="64E72949" w14:textId="77777777" w:rsidR="00950B52" w:rsidRPr="00923BBF" w:rsidRDefault="00950B52" w:rsidP="00950B52">
      <w:pPr>
        <w:pStyle w:val="Correspondence"/>
        <w:spacing w:line="360" w:lineRule="auto"/>
        <w:rPr>
          <w:szCs w:val="20"/>
        </w:rPr>
      </w:pPr>
      <w:r w:rsidRPr="00923BBF">
        <w:rPr>
          <w:i/>
          <w:szCs w:val="20"/>
        </w:rPr>
        <w:t>Correspondence to</w:t>
      </w:r>
      <w:r w:rsidRPr="00923BBF">
        <w:rPr>
          <w:szCs w:val="20"/>
        </w:rPr>
        <w:t>: Albert Nkwasa (albert.nkwasa@vub.be)</w:t>
      </w:r>
    </w:p>
    <w:p w14:paraId="56D70181" w14:textId="73B3E041" w:rsidR="00322B5E" w:rsidRPr="00950B52" w:rsidRDefault="00322B5E">
      <w:pPr>
        <w:rPr>
          <w:lang w:val="en-GB"/>
        </w:rPr>
      </w:pPr>
    </w:p>
    <w:p w14:paraId="56AF11C0" w14:textId="1548E192" w:rsidR="00CD6566" w:rsidRPr="00950B52" w:rsidRDefault="00CD6566"/>
    <w:p w14:paraId="28026A51" w14:textId="7FB57BD1" w:rsidR="00CD6566" w:rsidRPr="00950B52" w:rsidRDefault="00CD6566"/>
    <w:p w14:paraId="705BEB52" w14:textId="115FA64C" w:rsidR="00CD6566" w:rsidRPr="00950B52" w:rsidRDefault="00CD6566"/>
    <w:p w14:paraId="1D7B6EAE" w14:textId="2351BE1D" w:rsidR="00CD6566" w:rsidRPr="00950B52" w:rsidRDefault="00CD6566"/>
    <w:p w14:paraId="11F71B28" w14:textId="4FD97EFC" w:rsidR="00CD6566" w:rsidRPr="00950B52" w:rsidRDefault="00CD6566"/>
    <w:p w14:paraId="65E95EE3" w14:textId="44EA2665" w:rsidR="00CD6566" w:rsidRPr="00950B52" w:rsidRDefault="00CD6566"/>
    <w:p w14:paraId="65CFDB2A" w14:textId="7217B85D" w:rsidR="00CD6566" w:rsidRPr="00950B52" w:rsidRDefault="00CD6566"/>
    <w:p w14:paraId="1308CD63" w14:textId="53BBFD58" w:rsidR="00CD6566" w:rsidRPr="00950B52" w:rsidRDefault="00CD6566"/>
    <w:p w14:paraId="6DF30384" w14:textId="1EDAC409" w:rsidR="00CD6566" w:rsidRPr="00950B52" w:rsidRDefault="00CD6566"/>
    <w:p w14:paraId="499F4218" w14:textId="7DB76EBA" w:rsidR="00CD6566" w:rsidRPr="00950B52" w:rsidRDefault="00CD6566"/>
    <w:p w14:paraId="011FD7E0" w14:textId="3DA95B0E" w:rsidR="00CD6566" w:rsidRPr="00950B52" w:rsidRDefault="00CD6566"/>
    <w:p w14:paraId="25170826" w14:textId="7FA0537F" w:rsidR="00CD6566" w:rsidRPr="00950B52" w:rsidRDefault="00CD6566"/>
    <w:p w14:paraId="44B02A18" w14:textId="354BB768" w:rsidR="00CD6566" w:rsidRPr="00950B52" w:rsidRDefault="00CD6566"/>
    <w:p w14:paraId="34C7DEB5" w14:textId="72B79BFE" w:rsidR="00CD6566" w:rsidRPr="00950B52" w:rsidRDefault="00CD6566"/>
    <w:p w14:paraId="08E8621A" w14:textId="5608389D" w:rsidR="00CD6566" w:rsidRPr="00950B52" w:rsidRDefault="00CD6566"/>
    <w:p w14:paraId="1470CF95" w14:textId="46D833DC" w:rsidR="00CD6566" w:rsidRPr="00950B52" w:rsidRDefault="00CD6566"/>
    <w:p w14:paraId="6F4A699E" w14:textId="14C2C56B" w:rsidR="00CD6566" w:rsidRPr="00950B52" w:rsidRDefault="00CD6566"/>
    <w:p w14:paraId="0F1C4675" w14:textId="4AC7ACE7" w:rsidR="00CD6566" w:rsidRPr="00950B52" w:rsidRDefault="00CD6566"/>
    <w:p w14:paraId="6940EECF" w14:textId="7B1673AE" w:rsidR="00CD6566" w:rsidRPr="00950B52" w:rsidRDefault="00CD6566"/>
    <w:p w14:paraId="674A7923" w14:textId="07E44F6E" w:rsidR="00CD6566" w:rsidRPr="001F07FF" w:rsidRDefault="00CD6566" w:rsidP="00CD6566">
      <w:pPr>
        <w:spacing w:line="360" w:lineRule="auto"/>
        <w:jc w:val="both"/>
        <w:rPr>
          <w:rFonts w:ascii="Times New Roman" w:eastAsiaTheme="minorEastAsia" w:hAnsi="Times New Roman" w:cs="Times New Roman"/>
          <w:b/>
          <w:bCs/>
          <w:sz w:val="20"/>
          <w:szCs w:val="20"/>
        </w:rPr>
      </w:pPr>
      <w:r>
        <w:rPr>
          <w:rFonts w:ascii="Times New Roman" w:hAnsi="Times New Roman" w:cs="Times New Roman"/>
          <w:b/>
          <w:bCs/>
          <w:sz w:val="20"/>
          <w:szCs w:val="20"/>
        </w:rPr>
        <w:lastRenderedPageBreak/>
        <w:t>Supplementary</w:t>
      </w:r>
      <w:r w:rsidRPr="001F07FF">
        <w:rPr>
          <w:rFonts w:ascii="Times New Roman" w:hAnsi="Times New Roman" w:cs="Times New Roman"/>
          <w:b/>
          <w:bCs/>
          <w:sz w:val="20"/>
          <w:szCs w:val="20"/>
        </w:rPr>
        <w:t xml:space="preserve"> material</w:t>
      </w:r>
      <w:r>
        <w:rPr>
          <w:rFonts w:ascii="Times New Roman" w:hAnsi="Times New Roman" w:cs="Times New Roman"/>
          <w:b/>
          <w:bCs/>
          <w:sz w:val="20"/>
          <w:szCs w:val="20"/>
        </w:rPr>
        <w:t>,</w:t>
      </w:r>
      <w:r w:rsidRPr="001F07FF">
        <w:rPr>
          <w:rFonts w:ascii="Times New Roman" w:hAnsi="Times New Roman" w:cs="Times New Roman"/>
          <w:b/>
          <w:bCs/>
          <w:sz w:val="20"/>
          <w:szCs w:val="20"/>
        </w:rPr>
        <w:t xml:space="preserve"> </w:t>
      </w:r>
      <w:r>
        <w:rPr>
          <w:rFonts w:ascii="Times New Roman" w:hAnsi="Times New Roman" w:cs="Times New Roman"/>
          <w:b/>
          <w:bCs/>
          <w:sz w:val="20"/>
          <w:szCs w:val="20"/>
        </w:rPr>
        <w:t>C</w:t>
      </w:r>
      <w:r w:rsidRPr="001F07FF">
        <w:rPr>
          <w:rFonts w:ascii="Times New Roman" w:hAnsi="Times New Roman" w:cs="Times New Roman"/>
          <w:b/>
          <w:bCs/>
          <w:sz w:val="20"/>
          <w:szCs w:val="20"/>
        </w:rPr>
        <w:t xml:space="preserve">: </w:t>
      </w:r>
      <w:r w:rsidRPr="001F07FF">
        <w:rPr>
          <w:rFonts w:ascii="Times New Roman" w:eastAsiaTheme="minorEastAsia" w:hAnsi="Times New Roman" w:cs="Times New Roman"/>
          <w:b/>
          <w:bCs/>
          <w:sz w:val="20"/>
          <w:szCs w:val="20"/>
        </w:rPr>
        <w:t>Crop yield validation</w:t>
      </w:r>
    </w:p>
    <w:p w14:paraId="2F162888" w14:textId="31535336" w:rsidR="00CD6566" w:rsidRDefault="00461FC6" w:rsidP="00CD6566">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C.1</w:t>
      </w:r>
      <w:r w:rsidR="00CD6566" w:rsidRPr="001F07FF">
        <w:rPr>
          <w:rFonts w:ascii="Times New Roman" w:hAnsi="Times New Roman" w:cs="Times New Roman"/>
          <w:b/>
          <w:bCs/>
          <w:sz w:val="20"/>
          <w:szCs w:val="20"/>
        </w:rPr>
        <w:t xml:space="preserve"> Crop yields validation</w:t>
      </w:r>
    </w:p>
    <w:p w14:paraId="001DA3B4" w14:textId="7A034311" w:rsidR="00CD6566" w:rsidRDefault="00CD6566" w:rsidP="00CD6566">
      <w:pPr>
        <w:spacing w:line="360" w:lineRule="auto"/>
        <w:jc w:val="both"/>
        <w:rPr>
          <w:rFonts w:ascii="Times New Roman" w:hAnsi="Times New Roman" w:cs="Times New Roman"/>
          <w:b/>
          <w:bCs/>
          <w:sz w:val="20"/>
          <w:szCs w:val="20"/>
        </w:rPr>
      </w:pPr>
      <w:r w:rsidRPr="002C512F">
        <w:rPr>
          <w:rFonts w:ascii="Times New Roman" w:hAnsi="Times New Roman" w:cs="Times New Roman"/>
          <w:sz w:val="20"/>
          <w:szCs w:val="20"/>
          <w:lang w:val="en-GB"/>
        </w:rPr>
        <w:t>The yields for all the three crops were manually calibrated by adjusting the harvest index (</w:t>
      </w:r>
      <w:proofErr w:type="spellStart"/>
      <w:r w:rsidRPr="002C512F">
        <w:rPr>
          <w:rFonts w:ascii="Times New Roman" w:hAnsi="Times New Roman" w:cs="Times New Roman"/>
          <w:sz w:val="20"/>
          <w:szCs w:val="20"/>
          <w:lang w:val="en-GB"/>
        </w:rPr>
        <w:t>harv_idx</w:t>
      </w:r>
      <w:proofErr w:type="spellEnd"/>
      <w:r w:rsidRPr="002C512F">
        <w:rPr>
          <w:rFonts w:ascii="Times New Roman" w:hAnsi="Times New Roman" w:cs="Times New Roman"/>
          <w:sz w:val="20"/>
          <w:szCs w:val="20"/>
          <w:lang w:val="en-GB"/>
        </w:rPr>
        <w:t xml:space="preserve">) and radiation use efficiency (RUE) parameters (Table </w:t>
      </w:r>
      <w:r>
        <w:rPr>
          <w:rFonts w:ascii="Times New Roman" w:hAnsi="Times New Roman" w:cs="Times New Roman"/>
          <w:sz w:val="20"/>
          <w:szCs w:val="20"/>
          <w:lang w:val="en-GB"/>
        </w:rPr>
        <w:t>C</w:t>
      </w:r>
      <w:r w:rsidRPr="002C512F">
        <w:rPr>
          <w:rFonts w:ascii="Times New Roman" w:hAnsi="Times New Roman" w:cs="Times New Roman"/>
          <w:sz w:val="20"/>
          <w:szCs w:val="20"/>
          <w:lang w:val="en-GB"/>
        </w:rPr>
        <w:t xml:space="preserve">1). </w:t>
      </w:r>
    </w:p>
    <w:p w14:paraId="0C1DF002" w14:textId="6F5F1FB1" w:rsidR="00CD6566" w:rsidRPr="00F07F01" w:rsidRDefault="00CD6566" w:rsidP="00CD6566">
      <w:pPr>
        <w:pStyle w:val="Caption"/>
        <w:keepNext/>
        <w:spacing w:before="120" w:after="120" w:line="360" w:lineRule="auto"/>
        <w:jc w:val="both"/>
        <w:rPr>
          <w:rFonts w:ascii="Times New Roman" w:hAnsi="Times New Roman" w:cs="Times New Roman"/>
          <w:i w:val="0"/>
          <w:iCs w:val="0"/>
          <w:color w:val="000000" w:themeColor="text1"/>
          <w:sz w:val="20"/>
          <w:szCs w:val="20"/>
          <w:lang w:val="en-GB"/>
        </w:rPr>
      </w:pPr>
      <w:r w:rsidRPr="00EC750C">
        <w:rPr>
          <w:rFonts w:ascii="Times New Roman" w:hAnsi="Times New Roman" w:cs="Times New Roman"/>
          <w:b/>
          <w:bCs/>
          <w:i w:val="0"/>
          <w:iCs w:val="0"/>
          <w:color w:val="000000" w:themeColor="text1"/>
          <w:sz w:val="20"/>
          <w:szCs w:val="20"/>
          <w:lang w:val="en-GB"/>
        </w:rPr>
        <w:t>Table C1</w:t>
      </w:r>
      <w:r w:rsidRPr="000D2E87">
        <w:rPr>
          <w:rFonts w:ascii="Times New Roman" w:hAnsi="Times New Roman" w:cs="Times New Roman"/>
          <w:i w:val="0"/>
          <w:iCs w:val="0"/>
          <w:color w:val="000000" w:themeColor="text1"/>
          <w:sz w:val="20"/>
          <w:szCs w:val="20"/>
          <w:lang w:val="en-GB"/>
        </w:rPr>
        <w:t xml:space="preserve">: Adjusted parameters for crop yield in SWAT+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0"/>
        <w:gridCol w:w="1684"/>
        <w:gridCol w:w="1829"/>
        <w:gridCol w:w="1823"/>
        <w:gridCol w:w="1770"/>
      </w:tblGrid>
      <w:tr w:rsidR="00CD6566" w:rsidRPr="00F07F01" w14:paraId="3D346B04" w14:textId="77777777" w:rsidTr="00BB5D03">
        <w:tc>
          <w:tcPr>
            <w:tcW w:w="3594" w:type="dxa"/>
            <w:gridSpan w:val="2"/>
            <w:tcBorders>
              <w:top w:val="single" w:sz="4" w:space="0" w:color="auto"/>
              <w:bottom w:val="single" w:sz="4" w:space="0" w:color="auto"/>
            </w:tcBorders>
          </w:tcPr>
          <w:p w14:paraId="738D385E"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Parameter</w:t>
            </w:r>
          </w:p>
        </w:tc>
        <w:tc>
          <w:tcPr>
            <w:tcW w:w="5422" w:type="dxa"/>
            <w:gridSpan w:val="3"/>
            <w:tcBorders>
              <w:top w:val="single" w:sz="4" w:space="0" w:color="auto"/>
              <w:bottom w:val="single" w:sz="4" w:space="0" w:color="auto"/>
            </w:tcBorders>
          </w:tcPr>
          <w:p w14:paraId="0BB86CD9"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Crop</w:t>
            </w:r>
          </w:p>
        </w:tc>
      </w:tr>
      <w:tr w:rsidR="00CD6566" w:rsidRPr="00F07F01" w14:paraId="177F3DD2" w14:textId="77777777" w:rsidTr="00BB5D03">
        <w:tc>
          <w:tcPr>
            <w:tcW w:w="3594" w:type="dxa"/>
            <w:gridSpan w:val="2"/>
            <w:tcBorders>
              <w:top w:val="single" w:sz="4" w:space="0" w:color="auto"/>
            </w:tcBorders>
          </w:tcPr>
          <w:p w14:paraId="1EFA5C69" w14:textId="77777777" w:rsidR="00CD6566" w:rsidRPr="00F07F01" w:rsidRDefault="00CD6566" w:rsidP="00BB5D03">
            <w:pPr>
              <w:spacing w:line="360" w:lineRule="auto"/>
              <w:jc w:val="both"/>
              <w:rPr>
                <w:rFonts w:ascii="Times New Roman" w:hAnsi="Times New Roman" w:cs="Times New Roman"/>
                <w:sz w:val="20"/>
                <w:szCs w:val="20"/>
                <w:lang w:val="en-GB"/>
              </w:rPr>
            </w:pPr>
          </w:p>
        </w:tc>
        <w:tc>
          <w:tcPr>
            <w:tcW w:w="1829" w:type="dxa"/>
            <w:tcBorders>
              <w:top w:val="single" w:sz="4" w:space="0" w:color="auto"/>
            </w:tcBorders>
          </w:tcPr>
          <w:p w14:paraId="05B7E776"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Wheat</w:t>
            </w:r>
          </w:p>
        </w:tc>
        <w:tc>
          <w:tcPr>
            <w:tcW w:w="1823" w:type="dxa"/>
            <w:tcBorders>
              <w:top w:val="single" w:sz="4" w:space="0" w:color="auto"/>
            </w:tcBorders>
          </w:tcPr>
          <w:p w14:paraId="7B375FFF"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Maize</w:t>
            </w:r>
          </w:p>
        </w:tc>
        <w:tc>
          <w:tcPr>
            <w:tcW w:w="1770" w:type="dxa"/>
            <w:tcBorders>
              <w:top w:val="single" w:sz="4" w:space="0" w:color="auto"/>
            </w:tcBorders>
          </w:tcPr>
          <w:p w14:paraId="166ABA71"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Soybean</w:t>
            </w:r>
          </w:p>
        </w:tc>
      </w:tr>
      <w:tr w:rsidR="00CD6566" w:rsidRPr="00F07F01" w14:paraId="4E1CEC95" w14:textId="77777777" w:rsidTr="00BB5D03">
        <w:tc>
          <w:tcPr>
            <w:tcW w:w="1910" w:type="dxa"/>
          </w:tcPr>
          <w:p w14:paraId="077360AF"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Harvest index</w:t>
            </w:r>
          </w:p>
        </w:tc>
        <w:tc>
          <w:tcPr>
            <w:tcW w:w="1684" w:type="dxa"/>
          </w:tcPr>
          <w:p w14:paraId="7050C04F"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Default value</w:t>
            </w:r>
          </w:p>
        </w:tc>
        <w:tc>
          <w:tcPr>
            <w:tcW w:w="1829" w:type="dxa"/>
          </w:tcPr>
          <w:p w14:paraId="64EE9361"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0.42</w:t>
            </w:r>
          </w:p>
        </w:tc>
        <w:tc>
          <w:tcPr>
            <w:tcW w:w="1823" w:type="dxa"/>
          </w:tcPr>
          <w:p w14:paraId="2F98D3AB"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0.55</w:t>
            </w:r>
          </w:p>
        </w:tc>
        <w:tc>
          <w:tcPr>
            <w:tcW w:w="1770" w:type="dxa"/>
          </w:tcPr>
          <w:p w14:paraId="14FD2263"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0.31</w:t>
            </w:r>
          </w:p>
        </w:tc>
      </w:tr>
      <w:tr w:rsidR="00CD6566" w:rsidRPr="00F07F01" w14:paraId="7F96750D" w14:textId="77777777" w:rsidTr="00BB5D03">
        <w:tc>
          <w:tcPr>
            <w:tcW w:w="1910" w:type="dxa"/>
          </w:tcPr>
          <w:p w14:paraId="46ACE7F2" w14:textId="77777777" w:rsidR="00CD6566" w:rsidRPr="00F07F01" w:rsidRDefault="00CD6566" w:rsidP="00BB5D03">
            <w:pPr>
              <w:spacing w:line="360" w:lineRule="auto"/>
              <w:jc w:val="both"/>
              <w:rPr>
                <w:rFonts w:ascii="Times New Roman" w:hAnsi="Times New Roman" w:cs="Times New Roman"/>
                <w:sz w:val="20"/>
                <w:szCs w:val="20"/>
                <w:lang w:val="en-GB"/>
              </w:rPr>
            </w:pPr>
          </w:p>
        </w:tc>
        <w:tc>
          <w:tcPr>
            <w:tcW w:w="1684" w:type="dxa"/>
          </w:tcPr>
          <w:p w14:paraId="724B0441" w14:textId="77777777" w:rsidR="00CD6566" w:rsidRPr="00F07F01" w:rsidRDefault="00CD6566" w:rsidP="00BB5D03">
            <w:pPr>
              <w:spacing w:after="120"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Calibrated value</w:t>
            </w:r>
          </w:p>
        </w:tc>
        <w:tc>
          <w:tcPr>
            <w:tcW w:w="1829" w:type="dxa"/>
          </w:tcPr>
          <w:p w14:paraId="42EF2D8B" w14:textId="77777777" w:rsidR="00CD6566" w:rsidRPr="00F07F01" w:rsidRDefault="00CD6566" w:rsidP="00BB5D03">
            <w:pPr>
              <w:spacing w:after="120"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0.39</w:t>
            </w:r>
          </w:p>
        </w:tc>
        <w:tc>
          <w:tcPr>
            <w:tcW w:w="1823" w:type="dxa"/>
          </w:tcPr>
          <w:p w14:paraId="6CB3181E" w14:textId="77777777" w:rsidR="00CD6566" w:rsidRPr="00F07F01" w:rsidRDefault="00CD6566" w:rsidP="00BB5D03">
            <w:pPr>
              <w:spacing w:after="120"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0.58</w:t>
            </w:r>
          </w:p>
        </w:tc>
        <w:tc>
          <w:tcPr>
            <w:tcW w:w="1770" w:type="dxa"/>
          </w:tcPr>
          <w:p w14:paraId="2DB122F2" w14:textId="77777777" w:rsidR="00CD6566" w:rsidRPr="00F07F01" w:rsidRDefault="00CD6566" w:rsidP="00BB5D03">
            <w:pPr>
              <w:spacing w:after="120"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0.50</w:t>
            </w:r>
          </w:p>
        </w:tc>
      </w:tr>
      <w:tr w:rsidR="00CD6566" w:rsidRPr="00F07F01" w14:paraId="246D3346" w14:textId="77777777" w:rsidTr="00BB5D03">
        <w:tc>
          <w:tcPr>
            <w:tcW w:w="1910" w:type="dxa"/>
          </w:tcPr>
          <w:p w14:paraId="4A157D71" w14:textId="77777777" w:rsidR="00CD6566" w:rsidRPr="00F07F01" w:rsidRDefault="00CD6566" w:rsidP="00BB5D03">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RUE</w:t>
            </w:r>
          </w:p>
        </w:tc>
        <w:tc>
          <w:tcPr>
            <w:tcW w:w="1684" w:type="dxa"/>
          </w:tcPr>
          <w:p w14:paraId="357A2C7F"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Default value</w:t>
            </w:r>
          </w:p>
        </w:tc>
        <w:tc>
          <w:tcPr>
            <w:tcW w:w="1829" w:type="dxa"/>
          </w:tcPr>
          <w:p w14:paraId="2B09D2D0"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35</w:t>
            </w:r>
          </w:p>
        </w:tc>
        <w:tc>
          <w:tcPr>
            <w:tcW w:w="1823" w:type="dxa"/>
          </w:tcPr>
          <w:p w14:paraId="32E944C3"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40</w:t>
            </w:r>
          </w:p>
        </w:tc>
        <w:tc>
          <w:tcPr>
            <w:tcW w:w="1770" w:type="dxa"/>
          </w:tcPr>
          <w:p w14:paraId="39FFC674"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25</w:t>
            </w:r>
          </w:p>
        </w:tc>
      </w:tr>
      <w:tr w:rsidR="00CD6566" w:rsidRPr="00F07F01" w14:paraId="5E0C24E9" w14:textId="77777777" w:rsidTr="00BB5D03">
        <w:tc>
          <w:tcPr>
            <w:tcW w:w="1910" w:type="dxa"/>
            <w:tcBorders>
              <w:bottom w:val="single" w:sz="4" w:space="0" w:color="auto"/>
            </w:tcBorders>
          </w:tcPr>
          <w:p w14:paraId="0C54C3D3" w14:textId="77777777" w:rsidR="00CD6566" w:rsidRPr="00F07F01" w:rsidRDefault="00CD6566" w:rsidP="00BB5D03">
            <w:pPr>
              <w:spacing w:line="360" w:lineRule="auto"/>
              <w:jc w:val="both"/>
              <w:rPr>
                <w:rFonts w:ascii="Times New Roman" w:hAnsi="Times New Roman" w:cs="Times New Roman"/>
                <w:sz w:val="20"/>
                <w:szCs w:val="20"/>
                <w:lang w:val="en-GB"/>
              </w:rPr>
            </w:pPr>
          </w:p>
        </w:tc>
        <w:tc>
          <w:tcPr>
            <w:tcW w:w="1684" w:type="dxa"/>
            <w:tcBorders>
              <w:bottom w:val="single" w:sz="4" w:space="0" w:color="auto"/>
            </w:tcBorders>
          </w:tcPr>
          <w:p w14:paraId="2AE91C64"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Calibrated value</w:t>
            </w:r>
          </w:p>
        </w:tc>
        <w:tc>
          <w:tcPr>
            <w:tcW w:w="1829" w:type="dxa"/>
            <w:tcBorders>
              <w:bottom w:val="single" w:sz="4" w:space="0" w:color="auto"/>
            </w:tcBorders>
          </w:tcPr>
          <w:p w14:paraId="4BF2FEA5"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34</w:t>
            </w:r>
          </w:p>
        </w:tc>
        <w:tc>
          <w:tcPr>
            <w:tcW w:w="1823" w:type="dxa"/>
            <w:tcBorders>
              <w:bottom w:val="single" w:sz="4" w:space="0" w:color="auto"/>
            </w:tcBorders>
          </w:tcPr>
          <w:p w14:paraId="441FE35F"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42</w:t>
            </w:r>
          </w:p>
        </w:tc>
        <w:tc>
          <w:tcPr>
            <w:tcW w:w="1770" w:type="dxa"/>
            <w:tcBorders>
              <w:bottom w:val="single" w:sz="4" w:space="0" w:color="auto"/>
            </w:tcBorders>
          </w:tcPr>
          <w:p w14:paraId="16628EC7" w14:textId="77777777" w:rsidR="00CD6566" w:rsidRPr="00F07F01" w:rsidRDefault="00CD6566" w:rsidP="00BB5D03">
            <w:pPr>
              <w:spacing w:line="360" w:lineRule="auto"/>
              <w:jc w:val="both"/>
              <w:rPr>
                <w:rFonts w:ascii="Times New Roman" w:hAnsi="Times New Roman" w:cs="Times New Roman"/>
                <w:sz w:val="20"/>
                <w:szCs w:val="20"/>
                <w:lang w:val="en-GB"/>
              </w:rPr>
            </w:pPr>
            <w:r w:rsidRPr="00F07F01">
              <w:rPr>
                <w:rFonts w:ascii="Times New Roman" w:hAnsi="Times New Roman" w:cs="Times New Roman"/>
                <w:sz w:val="20"/>
                <w:szCs w:val="20"/>
                <w:lang w:val="en-GB"/>
              </w:rPr>
              <w:t>29</w:t>
            </w:r>
          </w:p>
        </w:tc>
      </w:tr>
    </w:tbl>
    <w:p w14:paraId="12F0D677" w14:textId="0611DF3B" w:rsidR="00CD6566" w:rsidRPr="001F07FF" w:rsidRDefault="00CD6566" w:rsidP="00CD6566">
      <w:pPr>
        <w:spacing w:before="120" w:after="120" w:line="360" w:lineRule="auto"/>
        <w:jc w:val="both"/>
        <w:rPr>
          <w:rFonts w:ascii="Times New Roman" w:hAnsi="Times New Roman" w:cs="Times New Roman"/>
          <w:sz w:val="20"/>
          <w:szCs w:val="20"/>
        </w:rPr>
      </w:pPr>
      <w:r w:rsidRPr="001F07FF">
        <w:rPr>
          <w:rFonts w:ascii="Times New Roman" w:hAnsi="Times New Roman" w:cs="Times New Roman"/>
          <w:sz w:val="20"/>
          <w:szCs w:val="20"/>
        </w:rPr>
        <w:t xml:space="preserve">As shown in Table </w:t>
      </w:r>
      <w:r>
        <w:rPr>
          <w:rFonts w:ascii="Times New Roman" w:hAnsi="Times New Roman" w:cs="Times New Roman"/>
          <w:sz w:val="20"/>
          <w:szCs w:val="20"/>
        </w:rPr>
        <w:t>C2</w:t>
      </w:r>
      <w:r w:rsidRPr="001F07FF">
        <w:rPr>
          <w:rFonts w:ascii="Times New Roman" w:hAnsi="Times New Roman" w:cs="Times New Roman"/>
          <w:sz w:val="20"/>
          <w:szCs w:val="20"/>
        </w:rPr>
        <w:t>, the regional annual average simulated crop yields were well adjusted to the observed yields as the SWAT+ model predicted well the crop yields with a small relative error calculated as</w:t>
      </w:r>
      <w:r>
        <w:rPr>
          <w:rFonts w:ascii="Times New Roman" w:hAnsi="Times New Roman" w:cs="Times New Roman"/>
          <w:sz w:val="20"/>
          <w:szCs w:val="20"/>
        </w:rPr>
        <w:t>;</w:t>
      </w:r>
    </w:p>
    <w:p w14:paraId="3C604236" w14:textId="77777777" w:rsidR="00CD6566" w:rsidRPr="001F07FF" w:rsidRDefault="00CD6566" w:rsidP="00CD6566">
      <w:pPr>
        <w:spacing w:line="360" w:lineRule="auto"/>
        <w:jc w:val="both"/>
        <w:rPr>
          <w:rFonts w:ascii="Times New Roman" w:hAnsi="Times New Roman" w:cs="Times New Roman"/>
          <w:iCs/>
          <w:sz w:val="20"/>
          <w:szCs w:val="20"/>
        </w:rPr>
      </w:pPr>
      <m:oMath>
        <m:r>
          <m:rPr>
            <m:sty m:val="p"/>
          </m:rPr>
          <w:rPr>
            <w:rFonts w:ascii="Cambria Math" w:hAnsi="Cambria Math" w:cs="Times New Roman"/>
            <w:sz w:val="20"/>
            <w:szCs w:val="20"/>
          </w:rPr>
          <m:t>relative error=</m:t>
        </m:r>
        <m:d>
          <m:dPr>
            <m:ctrlPr>
              <w:rPr>
                <w:rFonts w:ascii="Cambria Math" w:hAnsi="Cambria Math" w:cs="Times New Roman"/>
                <w:iCs/>
                <w:sz w:val="20"/>
                <w:szCs w:val="20"/>
              </w:rPr>
            </m:ctrlPr>
          </m:dPr>
          <m:e>
            <m:f>
              <m:fPr>
                <m:ctrlPr>
                  <w:rPr>
                    <w:rFonts w:ascii="Cambria Math" w:hAnsi="Cambria Math" w:cs="Times New Roman"/>
                    <w:iCs/>
                    <w:sz w:val="20"/>
                    <w:szCs w:val="20"/>
                  </w:rPr>
                </m:ctrlPr>
              </m:fPr>
              <m:num>
                <m:r>
                  <m:rPr>
                    <m:sty m:val="p"/>
                  </m:rPr>
                  <w:rPr>
                    <w:rFonts w:ascii="Cambria Math" w:hAnsi="Cambria Math" w:cs="Times New Roman"/>
                    <w:sz w:val="20"/>
                    <w:szCs w:val="20"/>
                  </w:rPr>
                  <m:t>simulated yield - observed yield</m:t>
                </m:r>
              </m:num>
              <m:den>
                <m:r>
                  <m:rPr>
                    <m:sty m:val="p"/>
                  </m:rPr>
                  <w:rPr>
                    <w:rFonts w:ascii="Cambria Math" w:hAnsi="Cambria Math" w:cs="Times New Roman"/>
                    <w:sz w:val="20"/>
                    <w:szCs w:val="20"/>
                  </w:rPr>
                  <m:t>observed yield</m:t>
                </m:r>
              </m:den>
            </m:f>
          </m:e>
        </m:d>
        <m:r>
          <m:rPr>
            <m:sty m:val="p"/>
          </m:rPr>
          <w:rPr>
            <w:rFonts w:ascii="Cambria Math" w:hAnsi="Cambria Math" w:cs="Times New Roman"/>
            <w:sz w:val="20"/>
            <w:szCs w:val="20"/>
          </w:rPr>
          <m:t>x 100</m:t>
        </m:r>
      </m:oMath>
      <w:r w:rsidRPr="001F07FF">
        <w:rPr>
          <w:rFonts w:ascii="Times New Roman" w:hAnsi="Times New Roman" w:cs="Times New Roman"/>
          <w:iCs/>
          <w:sz w:val="20"/>
          <w:szCs w:val="20"/>
        </w:rPr>
        <w:t xml:space="preserve"> </w:t>
      </w:r>
    </w:p>
    <w:p w14:paraId="53D8E72F" w14:textId="77777777" w:rsidR="00CD6566" w:rsidRPr="001F07FF" w:rsidRDefault="00CD6566" w:rsidP="00CD6566">
      <w:pPr>
        <w:spacing w:line="360" w:lineRule="auto"/>
        <w:rPr>
          <w:rFonts w:ascii="Times New Roman" w:hAnsi="Times New Roman" w:cs="Times New Roman"/>
          <w:sz w:val="20"/>
          <w:szCs w:val="20"/>
        </w:rPr>
      </w:pPr>
      <w:r w:rsidRPr="001F07FF">
        <w:rPr>
          <w:rFonts w:ascii="Times New Roman" w:hAnsi="Times New Roman" w:cs="Times New Roman"/>
          <w:sz w:val="20"/>
          <w:szCs w:val="20"/>
        </w:rPr>
        <w:t xml:space="preserve">In principle, slightly higher simulated yields are expected since the model does not account for diseases, weeds, and pests (crop yields are not affected by any pest infestation) or extreme flooding situations that could affect crop growth which may possibly explain the discrepancies. Additionally, with the adoption of fixed planting and harvest dates, we have ignored the modification of dates that could have been done by farmers at a local scale due to weather conditions. Nevertheless, the regional crop yield validation results are satisfactory over the long-term average with relative error less than 7%. </w:t>
      </w:r>
    </w:p>
    <w:p w14:paraId="4329E08C" w14:textId="16B2C265" w:rsidR="00CD6566" w:rsidRPr="001F07FF" w:rsidRDefault="00CD6566" w:rsidP="00CD6566">
      <w:pPr>
        <w:pStyle w:val="Caption"/>
        <w:keepNext/>
        <w:spacing w:before="120" w:after="120" w:line="360" w:lineRule="auto"/>
        <w:rPr>
          <w:rFonts w:ascii="Times New Roman" w:hAnsi="Times New Roman" w:cs="Times New Roman"/>
          <w:i w:val="0"/>
          <w:iCs w:val="0"/>
          <w:color w:val="000000" w:themeColor="text1"/>
          <w:sz w:val="20"/>
          <w:szCs w:val="20"/>
        </w:rPr>
      </w:pPr>
      <w:r w:rsidRPr="00EC750C">
        <w:rPr>
          <w:rFonts w:ascii="Times New Roman" w:hAnsi="Times New Roman" w:cs="Times New Roman"/>
          <w:b/>
          <w:bCs/>
          <w:i w:val="0"/>
          <w:iCs w:val="0"/>
          <w:color w:val="000000" w:themeColor="text1"/>
          <w:sz w:val="20"/>
          <w:szCs w:val="20"/>
        </w:rPr>
        <w:t xml:space="preserve">Table </w:t>
      </w:r>
      <w:r w:rsidR="00EC750C" w:rsidRPr="00EC750C">
        <w:rPr>
          <w:rFonts w:ascii="Times New Roman" w:hAnsi="Times New Roman" w:cs="Times New Roman"/>
          <w:b/>
          <w:bCs/>
          <w:i w:val="0"/>
          <w:iCs w:val="0"/>
          <w:color w:val="000000" w:themeColor="text1"/>
          <w:sz w:val="20"/>
          <w:szCs w:val="20"/>
        </w:rPr>
        <w:t>C</w:t>
      </w:r>
      <w:r w:rsidRPr="00EC750C">
        <w:rPr>
          <w:rFonts w:ascii="Times New Roman" w:hAnsi="Times New Roman" w:cs="Times New Roman"/>
          <w:b/>
          <w:bCs/>
          <w:i w:val="0"/>
          <w:iCs w:val="0"/>
          <w:color w:val="000000" w:themeColor="text1"/>
          <w:sz w:val="20"/>
          <w:szCs w:val="20"/>
        </w:rPr>
        <w:t>2</w:t>
      </w:r>
      <w:r w:rsidRPr="001F07FF">
        <w:rPr>
          <w:rFonts w:ascii="Times New Roman" w:hAnsi="Times New Roman" w:cs="Times New Roman"/>
          <w:i w:val="0"/>
          <w:iCs w:val="0"/>
          <w:color w:val="000000" w:themeColor="text1"/>
          <w:sz w:val="20"/>
          <w:szCs w:val="20"/>
        </w:rPr>
        <w:t>: Analysis of simulated and observed crop yield for (1980 - 2012)</w:t>
      </w:r>
    </w:p>
    <w:tbl>
      <w:tblPr>
        <w:tblW w:w="9016" w:type="dxa"/>
        <w:tblLook w:val="04A0" w:firstRow="1" w:lastRow="0" w:firstColumn="1" w:lastColumn="0" w:noHBand="0" w:noVBand="1"/>
      </w:tblPr>
      <w:tblGrid>
        <w:gridCol w:w="1418"/>
        <w:gridCol w:w="1134"/>
        <w:gridCol w:w="1276"/>
        <w:gridCol w:w="708"/>
        <w:gridCol w:w="1418"/>
        <w:gridCol w:w="1276"/>
        <w:gridCol w:w="1786"/>
      </w:tblGrid>
      <w:tr w:rsidR="00CD6566" w:rsidRPr="001F07FF" w14:paraId="6C672F63" w14:textId="77777777" w:rsidTr="00BB5D03">
        <w:trPr>
          <w:trHeight w:val="288"/>
        </w:trPr>
        <w:tc>
          <w:tcPr>
            <w:tcW w:w="1418" w:type="dxa"/>
            <w:vMerge w:val="restart"/>
            <w:tcBorders>
              <w:top w:val="single" w:sz="4" w:space="0" w:color="auto"/>
            </w:tcBorders>
            <w:shd w:val="clear" w:color="auto" w:fill="auto"/>
            <w:noWrap/>
            <w:vAlign w:val="bottom"/>
            <w:hideMark/>
          </w:tcPr>
          <w:p w14:paraId="389838F8" w14:textId="77777777" w:rsidR="00CD6566" w:rsidRPr="001F07FF" w:rsidRDefault="00CD6566" w:rsidP="00BB5D03">
            <w:pPr>
              <w:spacing w:after="0" w:line="360" w:lineRule="auto"/>
              <w:rPr>
                <w:rFonts w:ascii="Times New Roman" w:eastAsia="Times New Roman" w:hAnsi="Times New Roman" w:cs="Times New Roman"/>
                <w:sz w:val="20"/>
                <w:szCs w:val="20"/>
              </w:rPr>
            </w:pPr>
            <w:r w:rsidRPr="001F07FF">
              <w:rPr>
                <w:rFonts w:ascii="Times New Roman" w:eastAsia="Times New Roman" w:hAnsi="Times New Roman" w:cs="Times New Roman"/>
                <w:color w:val="000000"/>
                <w:sz w:val="20"/>
                <w:szCs w:val="20"/>
              </w:rPr>
              <w:t>Crop</w:t>
            </w:r>
          </w:p>
        </w:tc>
        <w:tc>
          <w:tcPr>
            <w:tcW w:w="2410" w:type="dxa"/>
            <w:gridSpan w:val="2"/>
            <w:tcBorders>
              <w:top w:val="single" w:sz="4" w:space="0" w:color="auto"/>
              <w:bottom w:val="single" w:sz="4" w:space="0" w:color="auto"/>
            </w:tcBorders>
            <w:shd w:val="clear" w:color="auto" w:fill="auto"/>
            <w:noWrap/>
            <w:vAlign w:val="bottom"/>
            <w:hideMark/>
          </w:tcPr>
          <w:p w14:paraId="42CE6154" w14:textId="77777777" w:rsidR="00CD6566" w:rsidRPr="001F07FF" w:rsidRDefault="00CD6566" w:rsidP="00BB5D03">
            <w:pPr>
              <w:spacing w:after="0" w:line="360" w:lineRule="auto"/>
              <w:jc w:val="center"/>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Average Yield (ton/ha)</w:t>
            </w:r>
          </w:p>
        </w:tc>
        <w:tc>
          <w:tcPr>
            <w:tcW w:w="708" w:type="dxa"/>
            <w:tcBorders>
              <w:top w:val="single" w:sz="4" w:space="0" w:color="auto"/>
            </w:tcBorders>
          </w:tcPr>
          <w:p w14:paraId="0278A830"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p>
        </w:tc>
        <w:tc>
          <w:tcPr>
            <w:tcW w:w="2694" w:type="dxa"/>
            <w:gridSpan w:val="2"/>
            <w:tcBorders>
              <w:top w:val="single" w:sz="4" w:space="0" w:color="auto"/>
              <w:bottom w:val="single" w:sz="4" w:space="0" w:color="auto"/>
            </w:tcBorders>
            <w:shd w:val="clear" w:color="auto" w:fill="auto"/>
            <w:noWrap/>
            <w:vAlign w:val="bottom"/>
            <w:hideMark/>
          </w:tcPr>
          <w:p w14:paraId="69D8F6A7" w14:textId="77777777" w:rsidR="00CD6566" w:rsidRPr="001F07FF" w:rsidRDefault="00CD6566" w:rsidP="00BB5D03">
            <w:pPr>
              <w:spacing w:after="0" w:line="360" w:lineRule="auto"/>
              <w:jc w:val="center"/>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Range</w:t>
            </w:r>
          </w:p>
        </w:tc>
        <w:tc>
          <w:tcPr>
            <w:tcW w:w="1786" w:type="dxa"/>
            <w:tcBorders>
              <w:top w:val="single" w:sz="4" w:space="0" w:color="auto"/>
            </w:tcBorders>
          </w:tcPr>
          <w:p w14:paraId="437B4DDF"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p>
        </w:tc>
      </w:tr>
      <w:tr w:rsidR="00CD6566" w:rsidRPr="001F07FF" w14:paraId="3AFE1BB3" w14:textId="77777777" w:rsidTr="00BB5D03">
        <w:trPr>
          <w:trHeight w:val="288"/>
        </w:trPr>
        <w:tc>
          <w:tcPr>
            <w:tcW w:w="1418" w:type="dxa"/>
            <w:vMerge/>
            <w:tcBorders>
              <w:bottom w:val="single" w:sz="4" w:space="0" w:color="auto"/>
            </w:tcBorders>
            <w:shd w:val="clear" w:color="auto" w:fill="auto"/>
            <w:noWrap/>
            <w:vAlign w:val="bottom"/>
            <w:hideMark/>
          </w:tcPr>
          <w:p w14:paraId="4D91DED4"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p>
        </w:tc>
        <w:tc>
          <w:tcPr>
            <w:tcW w:w="1134" w:type="dxa"/>
            <w:tcBorders>
              <w:top w:val="single" w:sz="4" w:space="0" w:color="auto"/>
              <w:bottom w:val="single" w:sz="4" w:space="0" w:color="auto"/>
            </w:tcBorders>
            <w:shd w:val="clear" w:color="auto" w:fill="auto"/>
            <w:noWrap/>
            <w:vAlign w:val="bottom"/>
            <w:hideMark/>
          </w:tcPr>
          <w:p w14:paraId="701E3A36"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Observed</w:t>
            </w:r>
          </w:p>
        </w:tc>
        <w:tc>
          <w:tcPr>
            <w:tcW w:w="1276" w:type="dxa"/>
            <w:tcBorders>
              <w:top w:val="single" w:sz="4" w:space="0" w:color="auto"/>
              <w:bottom w:val="single" w:sz="4" w:space="0" w:color="auto"/>
            </w:tcBorders>
            <w:shd w:val="clear" w:color="auto" w:fill="auto"/>
            <w:noWrap/>
            <w:vAlign w:val="bottom"/>
            <w:hideMark/>
          </w:tcPr>
          <w:p w14:paraId="52AC2998"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Simulated</w:t>
            </w:r>
          </w:p>
        </w:tc>
        <w:tc>
          <w:tcPr>
            <w:tcW w:w="708" w:type="dxa"/>
            <w:tcBorders>
              <w:bottom w:val="single" w:sz="4" w:space="0" w:color="auto"/>
            </w:tcBorders>
          </w:tcPr>
          <w:p w14:paraId="31C48F5A"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p>
        </w:tc>
        <w:tc>
          <w:tcPr>
            <w:tcW w:w="1418" w:type="dxa"/>
            <w:tcBorders>
              <w:top w:val="single" w:sz="4" w:space="0" w:color="auto"/>
              <w:bottom w:val="single" w:sz="4" w:space="0" w:color="auto"/>
            </w:tcBorders>
            <w:shd w:val="clear" w:color="auto" w:fill="auto"/>
            <w:noWrap/>
            <w:vAlign w:val="bottom"/>
            <w:hideMark/>
          </w:tcPr>
          <w:p w14:paraId="5CBC2F15"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Observed</w:t>
            </w:r>
          </w:p>
        </w:tc>
        <w:tc>
          <w:tcPr>
            <w:tcW w:w="1276" w:type="dxa"/>
            <w:tcBorders>
              <w:top w:val="single" w:sz="4" w:space="0" w:color="auto"/>
              <w:bottom w:val="single" w:sz="4" w:space="0" w:color="auto"/>
            </w:tcBorders>
            <w:shd w:val="clear" w:color="auto" w:fill="auto"/>
            <w:noWrap/>
            <w:vAlign w:val="bottom"/>
            <w:hideMark/>
          </w:tcPr>
          <w:p w14:paraId="3A672C18"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Simulated</w:t>
            </w:r>
          </w:p>
        </w:tc>
        <w:tc>
          <w:tcPr>
            <w:tcW w:w="1786" w:type="dxa"/>
            <w:tcBorders>
              <w:bottom w:val="single" w:sz="4" w:space="0" w:color="auto"/>
            </w:tcBorders>
          </w:tcPr>
          <w:p w14:paraId="23136B0A"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Relative error (%)</w:t>
            </w:r>
          </w:p>
        </w:tc>
      </w:tr>
      <w:tr w:rsidR="00CD6566" w:rsidRPr="001F07FF" w14:paraId="454AAE28" w14:textId="77777777" w:rsidTr="00BB5D03">
        <w:trPr>
          <w:trHeight w:val="288"/>
        </w:trPr>
        <w:tc>
          <w:tcPr>
            <w:tcW w:w="1418" w:type="dxa"/>
            <w:tcBorders>
              <w:top w:val="single" w:sz="4" w:space="0" w:color="auto"/>
            </w:tcBorders>
            <w:shd w:val="clear" w:color="auto" w:fill="auto"/>
            <w:noWrap/>
            <w:vAlign w:val="bottom"/>
            <w:hideMark/>
          </w:tcPr>
          <w:p w14:paraId="41797D4A"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maize</w:t>
            </w:r>
          </w:p>
        </w:tc>
        <w:tc>
          <w:tcPr>
            <w:tcW w:w="1134" w:type="dxa"/>
            <w:tcBorders>
              <w:top w:val="single" w:sz="4" w:space="0" w:color="auto"/>
            </w:tcBorders>
            <w:shd w:val="clear" w:color="auto" w:fill="auto"/>
            <w:noWrap/>
            <w:vAlign w:val="bottom"/>
            <w:hideMark/>
          </w:tcPr>
          <w:p w14:paraId="6CC862DC" w14:textId="77777777" w:rsidR="00CD6566" w:rsidRPr="001F07FF" w:rsidRDefault="00CD6566" w:rsidP="00BB5D03">
            <w:pPr>
              <w:spacing w:after="0" w:line="360" w:lineRule="auto"/>
              <w:jc w:val="right"/>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1.95 ± 0.21</w:t>
            </w:r>
          </w:p>
        </w:tc>
        <w:tc>
          <w:tcPr>
            <w:tcW w:w="1276" w:type="dxa"/>
            <w:tcBorders>
              <w:top w:val="single" w:sz="4" w:space="0" w:color="auto"/>
            </w:tcBorders>
            <w:shd w:val="clear" w:color="auto" w:fill="auto"/>
            <w:noWrap/>
            <w:vAlign w:val="bottom"/>
            <w:hideMark/>
          </w:tcPr>
          <w:p w14:paraId="5E859019" w14:textId="77777777" w:rsidR="00CD6566" w:rsidRPr="001F07FF" w:rsidRDefault="00CD6566" w:rsidP="00BB5D03">
            <w:pPr>
              <w:spacing w:after="0" w:line="360" w:lineRule="auto"/>
              <w:jc w:val="right"/>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2.08 ± 0.32</w:t>
            </w:r>
          </w:p>
        </w:tc>
        <w:tc>
          <w:tcPr>
            <w:tcW w:w="708" w:type="dxa"/>
            <w:tcBorders>
              <w:top w:val="single" w:sz="4" w:space="0" w:color="auto"/>
            </w:tcBorders>
          </w:tcPr>
          <w:p w14:paraId="44F60ACA"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p>
        </w:tc>
        <w:tc>
          <w:tcPr>
            <w:tcW w:w="1418" w:type="dxa"/>
            <w:tcBorders>
              <w:top w:val="single" w:sz="4" w:space="0" w:color="auto"/>
            </w:tcBorders>
            <w:shd w:val="clear" w:color="auto" w:fill="auto"/>
            <w:noWrap/>
            <w:vAlign w:val="bottom"/>
            <w:hideMark/>
          </w:tcPr>
          <w:p w14:paraId="2E08BCF4"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1.46 – 2.40</w:t>
            </w:r>
          </w:p>
        </w:tc>
        <w:tc>
          <w:tcPr>
            <w:tcW w:w="1276" w:type="dxa"/>
            <w:tcBorders>
              <w:top w:val="single" w:sz="4" w:space="0" w:color="auto"/>
            </w:tcBorders>
            <w:shd w:val="clear" w:color="auto" w:fill="auto"/>
            <w:noWrap/>
            <w:vAlign w:val="bottom"/>
            <w:hideMark/>
          </w:tcPr>
          <w:p w14:paraId="2045A0C1"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1.38 – 3.06</w:t>
            </w:r>
          </w:p>
        </w:tc>
        <w:tc>
          <w:tcPr>
            <w:tcW w:w="1786" w:type="dxa"/>
            <w:tcBorders>
              <w:top w:val="single" w:sz="4" w:space="0" w:color="auto"/>
            </w:tcBorders>
          </w:tcPr>
          <w:p w14:paraId="2A34C3DD" w14:textId="77777777" w:rsidR="00CD6566" w:rsidRPr="001F07FF" w:rsidRDefault="00CD6566" w:rsidP="00BB5D03">
            <w:pPr>
              <w:spacing w:after="0" w:line="360" w:lineRule="auto"/>
              <w:jc w:val="both"/>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6.67</w:t>
            </w:r>
          </w:p>
        </w:tc>
      </w:tr>
      <w:tr w:rsidR="00CD6566" w:rsidRPr="001F07FF" w14:paraId="2351F061" w14:textId="77777777" w:rsidTr="00BB5D03">
        <w:trPr>
          <w:trHeight w:val="288"/>
        </w:trPr>
        <w:tc>
          <w:tcPr>
            <w:tcW w:w="1418" w:type="dxa"/>
            <w:shd w:val="clear" w:color="auto" w:fill="auto"/>
            <w:noWrap/>
            <w:vAlign w:val="bottom"/>
            <w:hideMark/>
          </w:tcPr>
          <w:p w14:paraId="5D080933"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wheat</w:t>
            </w:r>
          </w:p>
        </w:tc>
        <w:tc>
          <w:tcPr>
            <w:tcW w:w="1134" w:type="dxa"/>
            <w:shd w:val="clear" w:color="auto" w:fill="auto"/>
            <w:noWrap/>
            <w:vAlign w:val="bottom"/>
            <w:hideMark/>
          </w:tcPr>
          <w:p w14:paraId="1855CD1C" w14:textId="77777777" w:rsidR="00CD6566" w:rsidRPr="001F07FF" w:rsidRDefault="00CD6566" w:rsidP="00BB5D03">
            <w:pPr>
              <w:spacing w:after="0" w:line="360" w:lineRule="auto"/>
              <w:jc w:val="right"/>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1.99 ± 0.24</w:t>
            </w:r>
          </w:p>
        </w:tc>
        <w:tc>
          <w:tcPr>
            <w:tcW w:w="1276" w:type="dxa"/>
            <w:shd w:val="clear" w:color="auto" w:fill="auto"/>
            <w:noWrap/>
            <w:vAlign w:val="bottom"/>
            <w:hideMark/>
          </w:tcPr>
          <w:p w14:paraId="2EAA6E02" w14:textId="77777777" w:rsidR="00CD6566" w:rsidRPr="001F07FF" w:rsidRDefault="00CD6566" w:rsidP="00BB5D03">
            <w:pPr>
              <w:spacing w:after="0" w:line="360" w:lineRule="auto"/>
              <w:jc w:val="right"/>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2.02 ± 0.29</w:t>
            </w:r>
          </w:p>
        </w:tc>
        <w:tc>
          <w:tcPr>
            <w:tcW w:w="708" w:type="dxa"/>
          </w:tcPr>
          <w:p w14:paraId="5B4B1D77"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p>
        </w:tc>
        <w:tc>
          <w:tcPr>
            <w:tcW w:w="1418" w:type="dxa"/>
            <w:shd w:val="clear" w:color="auto" w:fill="auto"/>
            <w:noWrap/>
            <w:vAlign w:val="bottom"/>
            <w:hideMark/>
          </w:tcPr>
          <w:p w14:paraId="6BB636CB"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1.42 – 2.50</w:t>
            </w:r>
          </w:p>
        </w:tc>
        <w:tc>
          <w:tcPr>
            <w:tcW w:w="1276" w:type="dxa"/>
            <w:shd w:val="clear" w:color="auto" w:fill="auto"/>
            <w:noWrap/>
            <w:vAlign w:val="bottom"/>
            <w:hideMark/>
          </w:tcPr>
          <w:p w14:paraId="4860FE69"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1.50 – 2.60</w:t>
            </w:r>
          </w:p>
        </w:tc>
        <w:tc>
          <w:tcPr>
            <w:tcW w:w="1786" w:type="dxa"/>
          </w:tcPr>
          <w:p w14:paraId="4C0CD4F1" w14:textId="77777777" w:rsidR="00CD6566" w:rsidRPr="001F07FF" w:rsidRDefault="00CD6566" w:rsidP="00BB5D03">
            <w:pPr>
              <w:spacing w:after="0" w:line="360" w:lineRule="auto"/>
              <w:jc w:val="both"/>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1.51</w:t>
            </w:r>
          </w:p>
        </w:tc>
      </w:tr>
      <w:tr w:rsidR="00CD6566" w:rsidRPr="001F07FF" w14:paraId="552809C6" w14:textId="77777777" w:rsidTr="00BB5D03">
        <w:trPr>
          <w:trHeight w:val="288"/>
        </w:trPr>
        <w:tc>
          <w:tcPr>
            <w:tcW w:w="1418" w:type="dxa"/>
            <w:tcBorders>
              <w:bottom w:val="single" w:sz="4" w:space="0" w:color="auto"/>
            </w:tcBorders>
            <w:shd w:val="clear" w:color="auto" w:fill="auto"/>
            <w:noWrap/>
            <w:vAlign w:val="bottom"/>
            <w:hideMark/>
          </w:tcPr>
          <w:p w14:paraId="197F7003"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soybean</w:t>
            </w:r>
          </w:p>
        </w:tc>
        <w:tc>
          <w:tcPr>
            <w:tcW w:w="1134" w:type="dxa"/>
            <w:tcBorders>
              <w:bottom w:val="single" w:sz="4" w:space="0" w:color="auto"/>
            </w:tcBorders>
            <w:shd w:val="clear" w:color="auto" w:fill="auto"/>
            <w:noWrap/>
            <w:vAlign w:val="bottom"/>
            <w:hideMark/>
          </w:tcPr>
          <w:p w14:paraId="48F8F476" w14:textId="77777777" w:rsidR="00CD6566" w:rsidRPr="001F07FF" w:rsidRDefault="00CD6566" w:rsidP="00BB5D03">
            <w:pPr>
              <w:spacing w:after="0" w:line="360" w:lineRule="auto"/>
              <w:jc w:val="right"/>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0.91 ± 0.13</w:t>
            </w:r>
          </w:p>
        </w:tc>
        <w:tc>
          <w:tcPr>
            <w:tcW w:w="1276" w:type="dxa"/>
            <w:tcBorders>
              <w:bottom w:val="single" w:sz="4" w:space="0" w:color="auto"/>
            </w:tcBorders>
            <w:shd w:val="clear" w:color="auto" w:fill="auto"/>
            <w:noWrap/>
            <w:vAlign w:val="bottom"/>
            <w:hideMark/>
          </w:tcPr>
          <w:p w14:paraId="11C736C0" w14:textId="77777777" w:rsidR="00CD6566" w:rsidRPr="001F07FF" w:rsidRDefault="00CD6566" w:rsidP="00BB5D03">
            <w:pPr>
              <w:spacing w:after="0" w:line="360" w:lineRule="auto"/>
              <w:jc w:val="right"/>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0.87 ± 0.19</w:t>
            </w:r>
          </w:p>
        </w:tc>
        <w:tc>
          <w:tcPr>
            <w:tcW w:w="708" w:type="dxa"/>
            <w:tcBorders>
              <w:bottom w:val="single" w:sz="4" w:space="0" w:color="auto"/>
            </w:tcBorders>
          </w:tcPr>
          <w:p w14:paraId="228C1C19"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p>
        </w:tc>
        <w:tc>
          <w:tcPr>
            <w:tcW w:w="1418" w:type="dxa"/>
            <w:tcBorders>
              <w:bottom w:val="single" w:sz="4" w:space="0" w:color="auto"/>
            </w:tcBorders>
            <w:shd w:val="clear" w:color="auto" w:fill="auto"/>
            <w:noWrap/>
            <w:vAlign w:val="bottom"/>
            <w:hideMark/>
          </w:tcPr>
          <w:p w14:paraId="741EB555"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0.73 – 1.24</w:t>
            </w:r>
          </w:p>
        </w:tc>
        <w:tc>
          <w:tcPr>
            <w:tcW w:w="1276" w:type="dxa"/>
            <w:tcBorders>
              <w:bottom w:val="single" w:sz="4" w:space="0" w:color="auto"/>
            </w:tcBorders>
            <w:shd w:val="clear" w:color="auto" w:fill="auto"/>
            <w:noWrap/>
            <w:vAlign w:val="bottom"/>
            <w:hideMark/>
          </w:tcPr>
          <w:p w14:paraId="591F7E4E" w14:textId="77777777" w:rsidR="00CD6566" w:rsidRPr="001F07FF" w:rsidRDefault="00CD6566" w:rsidP="00BB5D03">
            <w:pPr>
              <w:spacing w:after="0" w:line="360" w:lineRule="auto"/>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0.48 – 1.41</w:t>
            </w:r>
          </w:p>
        </w:tc>
        <w:tc>
          <w:tcPr>
            <w:tcW w:w="1786" w:type="dxa"/>
            <w:tcBorders>
              <w:bottom w:val="single" w:sz="4" w:space="0" w:color="auto"/>
            </w:tcBorders>
          </w:tcPr>
          <w:p w14:paraId="283D5D10" w14:textId="77777777" w:rsidR="00CD6566" w:rsidRPr="001F07FF" w:rsidRDefault="00CD6566" w:rsidP="00BB5D03">
            <w:pPr>
              <w:spacing w:after="0" w:line="360" w:lineRule="auto"/>
              <w:jc w:val="both"/>
              <w:rPr>
                <w:rFonts w:ascii="Times New Roman" w:eastAsia="Times New Roman" w:hAnsi="Times New Roman" w:cs="Times New Roman"/>
                <w:color w:val="000000"/>
                <w:sz w:val="20"/>
                <w:szCs w:val="20"/>
              </w:rPr>
            </w:pPr>
            <w:r w:rsidRPr="001F07FF">
              <w:rPr>
                <w:rFonts w:ascii="Times New Roman" w:eastAsia="Times New Roman" w:hAnsi="Times New Roman" w:cs="Times New Roman"/>
                <w:color w:val="000000"/>
                <w:sz w:val="20"/>
                <w:szCs w:val="20"/>
              </w:rPr>
              <w:t>- 4.40</w:t>
            </w:r>
          </w:p>
        </w:tc>
      </w:tr>
    </w:tbl>
    <w:p w14:paraId="7C0BDE66" w14:textId="481904F6" w:rsidR="00CD6566" w:rsidRPr="001F07FF" w:rsidRDefault="00CD6566" w:rsidP="00CD6566">
      <w:pPr>
        <w:spacing w:before="120" w:after="120" w:line="360" w:lineRule="auto"/>
        <w:jc w:val="both"/>
        <w:rPr>
          <w:rFonts w:ascii="Times New Roman" w:hAnsi="Times New Roman" w:cs="Times New Roman"/>
          <w:sz w:val="20"/>
          <w:szCs w:val="20"/>
        </w:rPr>
      </w:pPr>
      <w:r w:rsidRPr="001F07FF">
        <w:rPr>
          <w:rFonts w:ascii="Times New Roman" w:hAnsi="Times New Roman" w:cs="Times New Roman"/>
          <w:sz w:val="20"/>
          <w:szCs w:val="20"/>
        </w:rPr>
        <w:t xml:space="preserve">Furthermore, </w:t>
      </w:r>
      <w:r>
        <w:rPr>
          <w:rFonts w:ascii="Times New Roman" w:hAnsi="Times New Roman" w:cs="Times New Roman"/>
          <w:sz w:val="20"/>
          <w:szCs w:val="20"/>
        </w:rPr>
        <w:t xml:space="preserve">weighted </w:t>
      </w:r>
      <w:r w:rsidRPr="001F07FF">
        <w:rPr>
          <w:rFonts w:ascii="Times New Roman" w:hAnsi="Times New Roman" w:cs="Times New Roman"/>
          <w:sz w:val="20"/>
          <w:szCs w:val="20"/>
        </w:rPr>
        <w:t xml:space="preserve">country average yields for the three crops in this study in 10 Nile basin countries were compared to FAO yields (Figure </w:t>
      </w:r>
      <w:r>
        <w:rPr>
          <w:rFonts w:ascii="Times New Roman" w:hAnsi="Times New Roman" w:cs="Times New Roman"/>
          <w:sz w:val="20"/>
          <w:szCs w:val="20"/>
        </w:rPr>
        <w:t>C</w:t>
      </w:r>
      <w:r w:rsidRPr="001F07FF">
        <w:rPr>
          <w:rFonts w:ascii="Times New Roman" w:hAnsi="Times New Roman" w:cs="Times New Roman"/>
          <w:sz w:val="20"/>
          <w:szCs w:val="20"/>
        </w:rPr>
        <w:t xml:space="preserve">1, </w:t>
      </w:r>
      <w:r>
        <w:rPr>
          <w:rFonts w:ascii="Times New Roman" w:hAnsi="Times New Roman" w:cs="Times New Roman"/>
          <w:sz w:val="20"/>
          <w:szCs w:val="20"/>
        </w:rPr>
        <w:t>C</w:t>
      </w:r>
      <w:r w:rsidRPr="001F07FF">
        <w:rPr>
          <w:rFonts w:ascii="Times New Roman" w:hAnsi="Times New Roman" w:cs="Times New Roman"/>
          <w:sz w:val="20"/>
          <w:szCs w:val="20"/>
        </w:rPr>
        <w:t xml:space="preserve">2 and </w:t>
      </w:r>
      <w:r>
        <w:rPr>
          <w:rFonts w:ascii="Times New Roman" w:hAnsi="Times New Roman" w:cs="Times New Roman"/>
          <w:sz w:val="20"/>
          <w:szCs w:val="20"/>
        </w:rPr>
        <w:t>C</w:t>
      </w:r>
      <w:r w:rsidRPr="001F07FF">
        <w:rPr>
          <w:rFonts w:ascii="Times New Roman" w:hAnsi="Times New Roman" w:cs="Times New Roman"/>
          <w:sz w:val="20"/>
          <w:szCs w:val="20"/>
        </w:rPr>
        <w:t xml:space="preserve">3) for the same period (1980 – 2012). The </w:t>
      </w:r>
      <w:r w:rsidRPr="001F07FF">
        <w:rPr>
          <w:rFonts w:ascii="Times New Roman" w:hAnsi="Times New Roman" w:cs="Times New Roman"/>
          <w:sz w:val="20"/>
          <w:szCs w:val="20"/>
          <w:lang w:val="en-GB"/>
        </w:rPr>
        <w:t>Nash-Sutcliffe efficiency</w:t>
      </w:r>
      <w:r>
        <w:rPr>
          <w:rFonts w:ascii="Times New Roman" w:hAnsi="Times New Roman" w:cs="Times New Roman"/>
          <w:sz w:val="20"/>
          <w:szCs w:val="20"/>
          <w:lang w:val="en-GB"/>
        </w:rPr>
        <w:t xml:space="preserve"> (NSE)</w:t>
      </w:r>
      <w:r w:rsidRPr="001F07FF">
        <w:rPr>
          <w:rFonts w:ascii="Times New Roman" w:hAnsi="Times New Roman" w:cs="Times New Roman"/>
          <w:sz w:val="20"/>
          <w:szCs w:val="20"/>
          <w:lang w:val="en-GB"/>
        </w:rPr>
        <w:t xml:space="preserve"> </w:t>
      </w:r>
      <w:r w:rsidRPr="001F07FF">
        <w:rPr>
          <w:rFonts w:ascii="Times New Roman" w:hAnsi="Times New Roman" w:cs="Times New Roman"/>
          <w:sz w:val="20"/>
          <w:szCs w:val="20"/>
        </w:rPr>
        <w:t xml:space="preserve">was calculated as an additional measure of agreement </w:t>
      </w:r>
      <w:r w:rsidRPr="001F07FF">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{"citationID":"kch0myV7","properties":{"formattedCitation":"(Nash and Sutcliffe, 1970)","plainCitation":"(Nash and Sutcliffe, 1970)","noteIndex":0},"citationItems":[{"id":"JAz1Nx1T/2tnkMzp2","uris":["http://zotero.org/users/4432747/items/ACVR93KH"],"uri":["http://zotero.org/users/4432747/items/ACVR93KH"],"itemData":{"id":1316,"type":"article-journal","abstract":"The principles governing the application of the conceptual model technique to river flow forecasting are discussed. The necessity for a systematic approach to the development and testing of the model is explained and some preliminary ideas suggested.","container-title":"Journal of Hydrology","DOI":"10.1016/0022-1694(70)90255-6","ISSN":"0022-1694","issue":"3","journalAbbreviation":"Journal of Hydrology","language":"en","page":"282-290","source":"ScienceDirect","title":"River flow forecasting through conceptual models part I — A discussion of principles","volume":"10","author":[{"family":"Nash","given":"J. E."},{"family":"Sutcliffe","given":"J. V."}],"issued":{"date-parts":[["1970",4,1]]}}}],"schema":"https://github.com/citation-style-language/schema/raw/master/csl-citation.json"} </w:instrText>
      </w:r>
      <w:r w:rsidRPr="001F07FF">
        <w:rPr>
          <w:rFonts w:ascii="Times New Roman" w:hAnsi="Times New Roman" w:cs="Times New Roman"/>
          <w:sz w:val="20"/>
          <w:szCs w:val="20"/>
        </w:rPr>
        <w:fldChar w:fldCharType="separate"/>
      </w:r>
      <w:r w:rsidRPr="001F07FF">
        <w:rPr>
          <w:rFonts w:ascii="Times New Roman" w:hAnsi="Times New Roman" w:cs="Times New Roman"/>
          <w:sz w:val="20"/>
          <w:szCs w:val="20"/>
        </w:rPr>
        <w:t>(Nash and Sutcliffe, 1970)</w:t>
      </w:r>
      <w:r w:rsidRPr="001F07FF">
        <w:rPr>
          <w:rFonts w:ascii="Times New Roman" w:hAnsi="Times New Roman" w:cs="Times New Roman"/>
          <w:sz w:val="20"/>
          <w:szCs w:val="20"/>
        </w:rPr>
        <w:fldChar w:fldCharType="end"/>
      </w:r>
      <w:r w:rsidRPr="001F07FF">
        <w:rPr>
          <w:rFonts w:ascii="Times New Roman" w:hAnsi="Times New Roman" w:cs="Times New Roman"/>
          <w:sz w:val="20"/>
          <w:szCs w:val="20"/>
        </w:rPr>
        <w:t>. The SWAT+ country average crop yields broadly compared well with the FAO yields with NSE &gt; 0.4 and relative error &lt; 15% for the selected crops.</w:t>
      </w:r>
    </w:p>
    <w:p w14:paraId="6E5FD75A" w14:textId="77777777" w:rsidR="00CD6566" w:rsidRPr="001F07FF" w:rsidRDefault="00CD6566" w:rsidP="00CD6566">
      <w:pPr>
        <w:keepNext/>
        <w:spacing w:after="0" w:line="360" w:lineRule="auto"/>
        <w:jc w:val="both"/>
        <w:rPr>
          <w:rFonts w:ascii="Times New Roman" w:hAnsi="Times New Roman" w:cs="Times New Roman"/>
          <w:color w:val="000000" w:themeColor="text1"/>
          <w:sz w:val="20"/>
          <w:szCs w:val="20"/>
        </w:rPr>
      </w:pPr>
      <w:r w:rsidRPr="001F07FF">
        <w:rPr>
          <w:rFonts w:ascii="Times New Roman" w:hAnsi="Times New Roman" w:cs="Times New Roman"/>
          <w:noProof/>
          <w:color w:val="000000" w:themeColor="text1"/>
          <w:sz w:val="20"/>
          <w:szCs w:val="20"/>
        </w:rPr>
        <w:lastRenderedPageBreak/>
        <w:drawing>
          <wp:inline distT="0" distB="0" distL="0" distR="0" wp14:anchorId="75F2BBFD" wp14:editId="7C22CB9F">
            <wp:extent cx="2133599" cy="160020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3467" cy="1615101"/>
                    </a:xfrm>
                    <a:prstGeom prst="rect">
                      <a:avLst/>
                    </a:prstGeom>
                    <a:noFill/>
                    <a:ln>
                      <a:noFill/>
                    </a:ln>
                  </pic:spPr>
                </pic:pic>
              </a:graphicData>
            </a:graphic>
          </wp:inline>
        </w:drawing>
      </w:r>
    </w:p>
    <w:p w14:paraId="6DD591E7" w14:textId="599192A4" w:rsidR="00CD6566" w:rsidRPr="001F07FF" w:rsidRDefault="00CD6566" w:rsidP="00CD6566">
      <w:pPr>
        <w:pStyle w:val="Caption"/>
        <w:spacing w:line="360" w:lineRule="auto"/>
        <w:jc w:val="both"/>
        <w:rPr>
          <w:rFonts w:ascii="Times New Roman" w:hAnsi="Times New Roman" w:cs="Times New Roman"/>
          <w:i w:val="0"/>
          <w:iCs w:val="0"/>
          <w:color w:val="000000" w:themeColor="text1"/>
          <w:sz w:val="20"/>
          <w:szCs w:val="20"/>
        </w:rPr>
      </w:pPr>
      <w:r w:rsidRPr="00EC750C">
        <w:rPr>
          <w:rFonts w:ascii="Times New Roman" w:hAnsi="Times New Roman" w:cs="Times New Roman"/>
          <w:b/>
          <w:bCs/>
          <w:i w:val="0"/>
          <w:iCs w:val="0"/>
          <w:color w:val="000000" w:themeColor="text1"/>
          <w:sz w:val="20"/>
          <w:szCs w:val="20"/>
        </w:rPr>
        <w:t>Fig</w:t>
      </w:r>
      <w:r w:rsidR="00EC750C" w:rsidRPr="00EC750C">
        <w:rPr>
          <w:rFonts w:ascii="Times New Roman" w:hAnsi="Times New Roman" w:cs="Times New Roman"/>
          <w:b/>
          <w:bCs/>
          <w:i w:val="0"/>
          <w:iCs w:val="0"/>
          <w:color w:val="000000" w:themeColor="text1"/>
          <w:sz w:val="20"/>
          <w:szCs w:val="20"/>
        </w:rPr>
        <w:t>.</w:t>
      </w:r>
      <w:r w:rsidRPr="00EC750C">
        <w:rPr>
          <w:rFonts w:ascii="Times New Roman" w:hAnsi="Times New Roman" w:cs="Times New Roman"/>
          <w:b/>
          <w:bCs/>
          <w:i w:val="0"/>
          <w:iCs w:val="0"/>
          <w:color w:val="000000" w:themeColor="text1"/>
          <w:sz w:val="20"/>
          <w:szCs w:val="20"/>
        </w:rPr>
        <w:t xml:space="preserve"> C1</w:t>
      </w:r>
      <w:r w:rsidRPr="001F07FF">
        <w:rPr>
          <w:rFonts w:ascii="Times New Roman" w:hAnsi="Times New Roman" w:cs="Times New Roman"/>
          <w:i w:val="0"/>
          <w:iCs w:val="0"/>
          <w:color w:val="000000" w:themeColor="text1"/>
          <w:sz w:val="20"/>
          <w:szCs w:val="20"/>
        </w:rPr>
        <w:t>: Comparison of FAO and SWAT+ maize yields</w:t>
      </w:r>
      <w:r>
        <w:rPr>
          <w:rFonts w:ascii="Times New Roman" w:hAnsi="Times New Roman" w:cs="Times New Roman"/>
          <w:i w:val="0"/>
          <w:iCs w:val="0"/>
          <w:color w:val="000000" w:themeColor="text1"/>
          <w:sz w:val="20"/>
          <w:szCs w:val="20"/>
        </w:rPr>
        <w:t>. One point in the graph represents one country.</w:t>
      </w:r>
    </w:p>
    <w:p w14:paraId="354B2EA6" w14:textId="77777777" w:rsidR="00CD6566" w:rsidRPr="001F07FF" w:rsidRDefault="00CD6566" w:rsidP="00CD6566">
      <w:pPr>
        <w:keepNext/>
        <w:spacing w:after="0" w:line="360" w:lineRule="auto"/>
        <w:rPr>
          <w:rFonts w:ascii="Times New Roman" w:hAnsi="Times New Roman" w:cs="Times New Roman"/>
          <w:color w:val="000000" w:themeColor="text1"/>
          <w:sz w:val="20"/>
          <w:szCs w:val="20"/>
        </w:rPr>
      </w:pPr>
      <w:r w:rsidRPr="001F07FF">
        <w:rPr>
          <w:rFonts w:ascii="Times New Roman" w:hAnsi="Times New Roman" w:cs="Times New Roman"/>
          <w:noProof/>
          <w:color w:val="000000" w:themeColor="text1"/>
          <w:sz w:val="20"/>
          <w:szCs w:val="20"/>
        </w:rPr>
        <w:drawing>
          <wp:inline distT="0" distB="0" distL="0" distR="0" wp14:anchorId="5DEA968F" wp14:editId="0B9ED946">
            <wp:extent cx="2302933" cy="1727200"/>
            <wp:effectExtent l="0" t="0" r="254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2581" cy="1741936"/>
                    </a:xfrm>
                    <a:prstGeom prst="rect">
                      <a:avLst/>
                    </a:prstGeom>
                    <a:noFill/>
                    <a:ln>
                      <a:noFill/>
                    </a:ln>
                  </pic:spPr>
                </pic:pic>
              </a:graphicData>
            </a:graphic>
          </wp:inline>
        </w:drawing>
      </w:r>
    </w:p>
    <w:p w14:paraId="20496728" w14:textId="507D810A" w:rsidR="00CD6566" w:rsidRPr="001F07FF" w:rsidRDefault="00CD6566" w:rsidP="00CD6566">
      <w:pPr>
        <w:pStyle w:val="Caption"/>
        <w:spacing w:line="360" w:lineRule="auto"/>
        <w:rPr>
          <w:rFonts w:ascii="Times New Roman" w:hAnsi="Times New Roman" w:cs="Times New Roman"/>
          <w:i w:val="0"/>
          <w:iCs w:val="0"/>
          <w:color w:val="000000" w:themeColor="text1"/>
          <w:sz w:val="20"/>
          <w:szCs w:val="20"/>
        </w:rPr>
      </w:pPr>
      <w:r w:rsidRPr="00EC750C">
        <w:rPr>
          <w:rFonts w:ascii="Times New Roman" w:hAnsi="Times New Roman" w:cs="Times New Roman"/>
          <w:b/>
          <w:bCs/>
          <w:i w:val="0"/>
          <w:iCs w:val="0"/>
          <w:color w:val="000000" w:themeColor="text1"/>
          <w:sz w:val="20"/>
          <w:szCs w:val="20"/>
        </w:rPr>
        <w:t>Fig</w:t>
      </w:r>
      <w:r w:rsidR="00EC750C" w:rsidRPr="00EC750C">
        <w:rPr>
          <w:rFonts w:ascii="Times New Roman" w:hAnsi="Times New Roman" w:cs="Times New Roman"/>
          <w:b/>
          <w:bCs/>
          <w:i w:val="0"/>
          <w:iCs w:val="0"/>
          <w:color w:val="000000" w:themeColor="text1"/>
          <w:sz w:val="20"/>
          <w:szCs w:val="20"/>
        </w:rPr>
        <w:t>.</w:t>
      </w:r>
      <w:r w:rsidRPr="00EC750C">
        <w:rPr>
          <w:rFonts w:ascii="Times New Roman" w:hAnsi="Times New Roman" w:cs="Times New Roman"/>
          <w:b/>
          <w:bCs/>
          <w:i w:val="0"/>
          <w:iCs w:val="0"/>
          <w:color w:val="000000" w:themeColor="text1"/>
          <w:sz w:val="20"/>
          <w:szCs w:val="20"/>
        </w:rPr>
        <w:t xml:space="preserve"> C2</w:t>
      </w:r>
      <w:r w:rsidRPr="001F07FF">
        <w:rPr>
          <w:rFonts w:ascii="Times New Roman" w:hAnsi="Times New Roman" w:cs="Times New Roman"/>
          <w:i w:val="0"/>
          <w:iCs w:val="0"/>
          <w:color w:val="000000" w:themeColor="text1"/>
          <w:sz w:val="20"/>
          <w:szCs w:val="20"/>
        </w:rPr>
        <w:t xml:space="preserve">: </w:t>
      </w:r>
      <w:r>
        <w:rPr>
          <w:rFonts w:ascii="Times New Roman" w:hAnsi="Times New Roman" w:cs="Times New Roman"/>
          <w:i w:val="0"/>
          <w:iCs w:val="0"/>
          <w:color w:val="000000" w:themeColor="text1"/>
          <w:sz w:val="20"/>
          <w:szCs w:val="20"/>
        </w:rPr>
        <w:t xml:space="preserve">As Figure </w:t>
      </w:r>
      <w:r w:rsidR="00370B93">
        <w:rPr>
          <w:rFonts w:ascii="Times New Roman" w:hAnsi="Times New Roman" w:cs="Times New Roman"/>
          <w:i w:val="0"/>
          <w:iCs w:val="0"/>
          <w:color w:val="000000" w:themeColor="text1"/>
          <w:sz w:val="20"/>
          <w:szCs w:val="20"/>
        </w:rPr>
        <w:t>C</w:t>
      </w:r>
      <w:r>
        <w:rPr>
          <w:rFonts w:ascii="Times New Roman" w:hAnsi="Times New Roman" w:cs="Times New Roman"/>
          <w:i w:val="0"/>
          <w:iCs w:val="0"/>
          <w:color w:val="000000" w:themeColor="text1"/>
          <w:sz w:val="20"/>
          <w:szCs w:val="20"/>
        </w:rPr>
        <w:t>1 but for wheat.</w:t>
      </w:r>
    </w:p>
    <w:p w14:paraId="3B071CA2" w14:textId="77777777" w:rsidR="00CD6566" w:rsidRPr="001F07FF" w:rsidRDefault="00CD6566" w:rsidP="00CD6566">
      <w:pPr>
        <w:keepNext/>
        <w:spacing w:after="0" w:line="360" w:lineRule="auto"/>
        <w:rPr>
          <w:rFonts w:ascii="Times New Roman" w:hAnsi="Times New Roman" w:cs="Times New Roman"/>
          <w:color w:val="000000" w:themeColor="text1"/>
          <w:sz w:val="24"/>
          <w:szCs w:val="24"/>
        </w:rPr>
      </w:pPr>
      <w:r w:rsidRPr="001F07FF">
        <w:rPr>
          <w:rFonts w:ascii="Times New Roman" w:hAnsi="Times New Roman" w:cs="Times New Roman"/>
          <w:noProof/>
          <w:color w:val="000000" w:themeColor="text1"/>
          <w:sz w:val="24"/>
          <w:szCs w:val="24"/>
        </w:rPr>
        <w:drawing>
          <wp:inline distT="0" distB="0" distL="0" distR="0" wp14:anchorId="6802066E" wp14:editId="30BD860D">
            <wp:extent cx="2370666" cy="177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9203" cy="1799402"/>
                    </a:xfrm>
                    <a:prstGeom prst="rect">
                      <a:avLst/>
                    </a:prstGeom>
                    <a:noFill/>
                    <a:ln>
                      <a:noFill/>
                    </a:ln>
                  </pic:spPr>
                </pic:pic>
              </a:graphicData>
            </a:graphic>
          </wp:inline>
        </w:drawing>
      </w:r>
    </w:p>
    <w:p w14:paraId="1AE2480C" w14:textId="3C3549C1" w:rsidR="00CD6566" w:rsidRPr="001F07FF" w:rsidRDefault="00CD6566" w:rsidP="00CD6566">
      <w:pPr>
        <w:pStyle w:val="Caption"/>
        <w:spacing w:line="360" w:lineRule="auto"/>
        <w:rPr>
          <w:rFonts w:ascii="Times New Roman" w:hAnsi="Times New Roman" w:cs="Times New Roman"/>
          <w:i w:val="0"/>
          <w:iCs w:val="0"/>
          <w:color w:val="000000" w:themeColor="text1"/>
          <w:sz w:val="20"/>
          <w:szCs w:val="20"/>
        </w:rPr>
      </w:pPr>
      <w:r w:rsidRPr="00EC750C">
        <w:rPr>
          <w:rFonts w:ascii="Times New Roman" w:hAnsi="Times New Roman" w:cs="Times New Roman"/>
          <w:b/>
          <w:bCs/>
          <w:i w:val="0"/>
          <w:iCs w:val="0"/>
          <w:color w:val="000000" w:themeColor="text1"/>
          <w:sz w:val="20"/>
          <w:szCs w:val="20"/>
        </w:rPr>
        <w:t>Fig</w:t>
      </w:r>
      <w:r w:rsidR="00EC750C" w:rsidRPr="00EC750C">
        <w:rPr>
          <w:rFonts w:ascii="Times New Roman" w:hAnsi="Times New Roman" w:cs="Times New Roman"/>
          <w:b/>
          <w:bCs/>
          <w:i w:val="0"/>
          <w:iCs w:val="0"/>
          <w:color w:val="000000" w:themeColor="text1"/>
          <w:sz w:val="20"/>
          <w:szCs w:val="20"/>
        </w:rPr>
        <w:t>.</w:t>
      </w:r>
      <w:r w:rsidRPr="00EC750C">
        <w:rPr>
          <w:rFonts w:ascii="Times New Roman" w:hAnsi="Times New Roman" w:cs="Times New Roman"/>
          <w:b/>
          <w:bCs/>
          <w:i w:val="0"/>
          <w:iCs w:val="0"/>
          <w:color w:val="000000" w:themeColor="text1"/>
          <w:sz w:val="20"/>
          <w:szCs w:val="20"/>
        </w:rPr>
        <w:t xml:space="preserve"> C3</w:t>
      </w:r>
      <w:r w:rsidRPr="001F07FF">
        <w:rPr>
          <w:rFonts w:ascii="Times New Roman" w:hAnsi="Times New Roman" w:cs="Times New Roman"/>
          <w:i w:val="0"/>
          <w:iCs w:val="0"/>
          <w:color w:val="000000" w:themeColor="text1"/>
          <w:sz w:val="20"/>
          <w:szCs w:val="20"/>
        </w:rPr>
        <w:t xml:space="preserve">: </w:t>
      </w:r>
      <w:r>
        <w:rPr>
          <w:rFonts w:ascii="Times New Roman" w:hAnsi="Times New Roman" w:cs="Times New Roman"/>
          <w:i w:val="0"/>
          <w:iCs w:val="0"/>
          <w:color w:val="000000" w:themeColor="text1"/>
          <w:sz w:val="20"/>
          <w:szCs w:val="20"/>
        </w:rPr>
        <w:t xml:space="preserve">As Figure </w:t>
      </w:r>
      <w:r w:rsidR="00370B93">
        <w:rPr>
          <w:rFonts w:ascii="Times New Roman" w:hAnsi="Times New Roman" w:cs="Times New Roman"/>
          <w:i w:val="0"/>
          <w:iCs w:val="0"/>
          <w:color w:val="000000" w:themeColor="text1"/>
          <w:sz w:val="20"/>
          <w:szCs w:val="20"/>
        </w:rPr>
        <w:t>C</w:t>
      </w:r>
      <w:r>
        <w:rPr>
          <w:rFonts w:ascii="Times New Roman" w:hAnsi="Times New Roman" w:cs="Times New Roman"/>
          <w:i w:val="0"/>
          <w:iCs w:val="0"/>
          <w:color w:val="000000" w:themeColor="text1"/>
          <w:sz w:val="20"/>
          <w:szCs w:val="20"/>
        </w:rPr>
        <w:t>1 but for soybean.</w:t>
      </w:r>
    </w:p>
    <w:p w14:paraId="3B20758D" w14:textId="206461BF" w:rsidR="00CD6566" w:rsidRPr="00CD6566" w:rsidRDefault="00CD6566">
      <w:pPr>
        <w:rPr>
          <w:rFonts w:ascii="Times New Roman" w:hAnsi="Times New Roman" w:cs="Times New Roman"/>
          <w:b/>
          <w:bCs/>
          <w:sz w:val="20"/>
          <w:szCs w:val="20"/>
        </w:rPr>
      </w:pPr>
      <w:r w:rsidRPr="00CD6566">
        <w:rPr>
          <w:rFonts w:ascii="Times New Roman" w:hAnsi="Times New Roman" w:cs="Times New Roman"/>
          <w:b/>
          <w:bCs/>
          <w:sz w:val="20"/>
          <w:szCs w:val="20"/>
        </w:rPr>
        <w:t>References</w:t>
      </w:r>
    </w:p>
    <w:p w14:paraId="4A4EBFDC" w14:textId="77777777" w:rsidR="00CD6566" w:rsidRPr="00CD6566" w:rsidRDefault="00CD6566" w:rsidP="00CD6566">
      <w:pPr>
        <w:pStyle w:val="Bibliography"/>
        <w:rPr>
          <w:rFonts w:ascii="Times New Roman" w:hAnsi="Times New Roman" w:cs="Times New Roman"/>
          <w:sz w:val="20"/>
          <w:szCs w:val="20"/>
        </w:rPr>
      </w:pPr>
      <w:r w:rsidRPr="00CD6566">
        <w:rPr>
          <w:rFonts w:ascii="Times New Roman" w:hAnsi="Times New Roman" w:cs="Times New Roman"/>
          <w:sz w:val="20"/>
          <w:szCs w:val="20"/>
        </w:rPr>
        <w:fldChar w:fldCharType="begin"/>
      </w:r>
      <w:r w:rsidRPr="00CD6566">
        <w:rPr>
          <w:rFonts w:ascii="Times New Roman" w:hAnsi="Times New Roman" w:cs="Times New Roman"/>
          <w:sz w:val="20"/>
          <w:szCs w:val="20"/>
        </w:rPr>
        <w:instrText xml:space="preserve"> ADDIN ZOTERO_BIBL {"uncited":[],"omitted":[],"custom":[]} CSL_BIBLIOGRAPHY </w:instrText>
      </w:r>
      <w:r w:rsidRPr="00CD6566">
        <w:rPr>
          <w:rFonts w:ascii="Times New Roman" w:hAnsi="Times New Roman" w:cs="Times New Roman"/>
          <w:sz w:val="20"/>
          <w:szCs w:val="20"/>
        </w:rPr>
        <w:fldChar w:fldCharType="separate"/>
      </w:r>
      <w:r w:rsidRPr="00CD6566">
        <w:rPr>
          <w:rFonts w:ascii="Times New Roman" w:hAnsi="Times New Roman" w:cs="Times New Roman"/>
          <w:sz w:val="20"/>
          <w:szCs w:val="20"/>
        </w:rPr>
        <w:t>Nash, J.E., Sutcliffe, J.V., 1970. River flow forecasting through conceptual models part I — A discussion of principles. J. Hydrol. 10, 282–290. https://doi.org/10.1016/0022-1694(70)90255-6</w:t>
      </w:r>
    </w:p>
    <w:p w14:paraId="4606B208" w14:textId="70EA7C9A" w:rsidR="00CD6566" w:rsidRDefault="00CD6566">
      <w:r w:rsidRPr="00CD6566">
        <w:rPr>
          <w:rFonts w:ascii="Times New Roman" w:hAnsi="Times New Roman" w:cs="Times New Roman"/>
          <w:sz w:val="20"/>
          <w:szCs w:val="20"/>
        </w:rPr>
        <w:fldChar w:fldCharType="end"/>
      </w:r>
    </w:p>
    <w:p w14:paraId="2ACCBF07" w14:textId="52042AA4" w:rsidR="00CD6566" w:rsidRDefault="00CD6566"/>
    <w:sectPr w:rsidR="00CD656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612BB" w14:textId="77777777" w:rsidR="00741F81" w:rsidRDefault="00741F81" w:rsidP="00CD6566">
      <w:pPr>
        <w:spacing w:after="0" w:line="240" w:lineRule="auto"/>
      </w:pPr>
      <w:r>
        <w:separator/>
      </w:r>
    </w:p>
  </w:endnote>
  <w:endnote w:type="continuationSeparator" w:id="0">
    <w:p w14:paraId="2634A3A3" w14:textId="77777777" w:rsidR="00741F81" w:rsidRDefault="00741F81" w:rsidP="00CD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742078"/>
      <w:docPartObj>
        <w:docPartGallery w:val="Page Numbers (Bottom of Page)"/>
        <w:docPartUnique/>
      </w:docPartObj>
    </w:sdtPr>
    <w:sdtEndPr>
      <w:rPr>
        <w:rFonts w:ascii="Times New Roman" w:hAnsi="Times New Roman" w:cs="Times New Roman"/>
        <w:noProof/>
        <w:sz w:val="20"/>
        <w:szCs w:val="20"/>
      </w:rPr>
    </w:sdtEndPr>
    <w:sdtContent>
      <w:p w14:paraId="128E0EC6" w14:textId="288DDC0A" w:rsidR="00CD6566" w:rsidRPr="00CD6566" w:rsidRDefault="00CD6566">
        <w:pPr>
          <w:pStyle w:val="Footer"/>
          <w:jc w:val="right"/>
          <w:rPr>
            <w:rFonts w:ascii="Times New Roman" w:hAnsi="Times New Roman" w:cs="Times New Roman"/>
            <w:sz w:val="20"/>
            <w:szCs w:val="20"/>
          </w:rPr>
        </w:pPr>
        <w:r w:rsidRPr="00CD6566">
          <w:rPr>
            <w:rFonts w:ascii="Times New Roman" w:hAnsi="Times New Roman" w:cs="Times New Roman"/>
            <w:sz w:val="20"/>
            <w:szCs w:val="20"/>
          </w:rPr>
          <w:fldChar w:fldCharType="begin"/>
        </w:r>
        <w:r w:rsidRPr="00CD6566">
          <w:rPr>
            <w:rFonts w:ascii="Times New Roman" w:hAnsi="Times New Roman" w:cs="Times New Roman"/>
            <w:sz w:val="20"/>
            <w:szCs w:val="20"/>
          </w:rPr>
          <w:instrText xml:space="preserve"> PAGE   \* MERGEFORMAT </w:instrText>
        </w:r>
        <w:r w:rsidRPr="00CD6566">
          <w:rPr>
            <w:rFonts w:ascii="Times New Roman" w:hAnsi="Times New Roman" w:cs="Times New Roman"/>
            <w:sz w:val="20"/>
            <w:szCs w:val="20"/>
          </w:rPr>
          <w:fldChar w:fldCharType="separate"/>
        </w:r>
        <w:r w:rsidRPr="00CD6566">
          <w:rPr>
            <w:rFonts w:ascii="Times New Roman" w:hAnsi="Times New Roman" w:cs="Times New Roman"/>
            <w:noProof/>
            <w:sz w:val="20"/>
            <w:szCs w:val="20"/>
          </w:rPr>
          <w:t>2</w:t>
        </w:r>
        <w:r w:rsidRPr="00CD6566">
          <w:rPr>
            <w:rFonts w:ascii="Times New Roman" w:hAnsi="Times New Roman" w:cs="Times New Roman"/>
            <w:noProof/>
            <w:sz w:val="20"/>
            <w:szCs w:val="20"/>
          </w:rPr>
          <w:fldChar w:fldCharType="end"/>
        </w:r>
      </w:p>
    </w:sdtContent>
  </w:sdt>
  <w:p w14:paraId="6B8FBCEC" w14:textId="77777777" w:rsidR="00CD6566" w:rsidRDefault="00CD6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EB319" w14:textId="77777777" w:rsidR="00741F81" w:rsidRDefault="00741F81" w:rsidP="00CD6566">
      <w:pPr>
        <w:spacing w:after="0" w:line="240" w:lineRule="auto"/>
      </w:pPr>
      <w:r>
        <w:separator/>
      </w:r>
    </w:p>
  </w:footnote>
  <w:footnote w:type="continuationSeparator" w:id="0">
    <w:p w14:paraId="63566367" w14:textId="77777777" w:rsidR="00741F81" w:rsidRDefault="00741F81" w:rsidP="00CD65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566"/>
    <w:rsid w:val="002D4984"/>
    <w:rsid w:val="00322B5E"/>
    <w:rsid w:val="00370B93"/>
    <w:rsid w:val="00461FC6"/>
    <w:rsid w:val="005B0D5C"/>
    <w:rsid w:val="00741F81"/>
    <w:rsid w:val="00950B52"/>
    <w:rsid w:val="00CD6566"/>
    <w:rsid w:val="00CD6E91"/>
    <w:rsid w:val="00EC750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6E692"/>
  <w15:chartTrackingRefBased/>
  <w15:docId w15:val="{13AF75F4-72B3-41BC-A44C-7CEEE28E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56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respondence">
    <w:name w:val="Correspondence"/>
    <w:basedOn w:val="Normal"/>
    <w:link w:val="CorrespondenceChar"/>
    <w:qFormat/>
    <w:rsid w:val="00CD6566"/>
    <w:pPr>
      <w:spacing w:before="120" w:after="360" w:line="240" w:lineRule="auto"/>
      <w:jc w:val="both"/>
    </w:pPr>
    <w:rPr>
      <w:rFonts w:ascii="Times New Roman" w:eastAsia="Times New Roman" w:hAnsi="Times New Roman" w:cs="Times New Roman"/>
      <w:sz w:val="20"/>
      <w:szCs w:val="24"/>
      <w:lang w:val="en-GB" w:eastAsia="de-DE"/>
    </w:rPr>
  </w:style>
  <w:style w:type="character" w:customStyle="1" w:styleId="CorrespondenceChar">
    <w:name w:val="Correspondence Char"/>
    <w:basedOn w:val="DefaultParagraphFont"/>
    <w:link w:val="Correspondence"/>
    <w:rsid w:val="00CD6566"/>
    <w:rPr>
      <w:rFonts w:ascii="Times New Roman" w:eastAsia="Times New Roman" w:hAnsi="Times New Roman" w:cs="Times New Roman"/>
      <w:sz w:val="20"/>
      <w:szCs w:val="24"/>
      <w:lang w:val="en-GB" w:eastAsia="de-DE"/>
    </w:rPr>
  </w:style>
  <w:style w:type="paragraph" w:styleId="Caption">
    <w:name w:val="caption"/>
    <w:basedOn w:val="Normal"/>
    <w:next w:val="Normal"/>
    <w:uiPriority w:val="35"/>
    <w:unhideWhenUsed/>
    <w:qFormat/>
    <w:rsid w:val="00CD6566"/>
    <w:pPr>
      <w:spacing w:after="200" w:line="240" w:lineRule="auto"/>
    </w:pPr>
    <w:rPr>
      <w:i/>
      <w:iCs/>
      <w:color w:val="44546A" w:themeColor="text2"/>
      <w:sz w:val="18"/>
      <w:szCs w:val="18"/>
    </w:rPr>
  </w:style>
  <w:style w:type="table" w:styleId="TableGrid">
    <w:name w:val="Table Grid"/>
    <w:basedOn w:val="TableNormal"/>
    <w:uiPriority w:val="39"/>
    <w:rsid w:val="00CD656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D6566"/>
    <w:pPr>
      <w:spacing w:after="0" w:line="240" w:lineRule="auto"/>
      <w:ind w:left="720" w:hanging="720"/>
    </w:pPr>
  </w:style>
  <w:style w:type="paragraph" w:styleId="Header">
    <w:name w:val="header"/>
    <w:basedOn w:val="Normal"/>
    <w:link w:val="HeaderChar"/>
    <w:uiPriority w:val="99"/>
    <w:unhideWhenUsed/>
    <w:rsid w:val="00CD65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566"/>
    <w:rPr>
      <w:lang w:val="en-US"/>
    </w:rPr>
  </w:style>
  <w:style w:type="paragraph" w:styleId="Footer">
    <w:name w:val="footer"/>
    <w:basedOn w:val="Normal"/>
    <w:link w:val="FooterChar"/>
    <w:uiPriority w:val="99"/>
    <w:unhideWhenUsed/>
    <w:rsid w:val="00CD65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566"/>
    <w:rPr>
      <w:lang w:val="en-US"/>
    </w:rPr>
  </w:style>
  <w:style w:type="paragraph" w:customStyle="1" w:styleId="Affiliation">
    <w:name w:val="Affiliation"/>
    <w:basedOn w:val="Normal"/>
    <w:link w:val="AffiliationChar"/>
    <w:qFormat/>
    <w:rsid w:val="00950B52"/>
    <w:pPr>
      <w:spacing w:before="120" w:after="0" w:line="240" w:lineRule="auto"/>
      <w:contextualSpacing/>
      <w:jc w:val="both"/>
    </w:pPr>
    <w:rPr>
      <w:rFonts w:ascii="Times New Roman" w:eastAsia="Times New Roman" w:hAnsi="Times New Roman" w:cs="Times New Roman"/>
      <w:sz w:val="20"/>
      <w:szCs w:val="24"/>
      <w:lang w:val="en-GB" w:eastAsia="de-DE"/>
    </w:rPr>
  </w:style>
  <w:style w:type="character" w:customStyle="1" w:styleId="AffiliationChar">
    <w:name w:val="Affiliation Char"/>
    <w:basedOn w:val="DefaultParagraphFont"/>
    <w:link w:val="Affiliation"/>
    <w:rsid w:val="00950B52"/>
    <w:rPr>
      <w:rFonts w:ascii="Times New Roman" w:eastAsia="Times New Roman" w:hAnsi="Times New Roman" w:cs="Times New Roman"/>
      <w:sz w:val="20"/>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3713</Characters>
  <Application>Microsoft Office Word</Application>
  <DocSecurity>0</DocSecurity>
  <Lines>30</Lines>
  <Paragraphs>8</Paragraphs>
  <ScaleCrop>false</ScaleCrop>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Nkwasa</dc:creator>
  <cp:keywords/>
  <dc:description/>
  <cp:lastModifiedBy>Albert Nkwasa</cp:lastModifiedBy>
  <cp:revision>6</cp:revision>
  <dcterms:created xsi:type="dcterms:W3CDTF">2022-03-20T20:26:00Z</dcterms:created>
  <dcterms:modified xsi:type="dcterms:W3CDTF">2022-11-21T12:51:00Z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id="JAz1Nx1T"/&gt;&lt;style id="http://www.zotero.org/styles/journal-of-hydrology" hasBibliography="1" bibliographyStyleHasBeenSet="1"/&gt;&lt;prefs&gt;&lt;pref name="fieldType" value="Field"/&gt;&lt;pref name="automaticJ</vt:lpwstr>
  </property>
  <property fmtid="{D5CDD505-2E9C-101B-9397-08002B2CF9AE}" pid="3" name="ZOTERO_PREF_2">
    <vt:lpwstr>ournalAbbreviations" value="true"/&gt;&lt;/prefs&gt;&lt;/data&gt;</vt:lpwstr>
  </property>
</Properties>
</file>