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387B4" w14:textId="77777777" w:rsidR="00E30E15" w:rsidRPr="00E30E15" w:rsidRDefault="00E30E15" w:rsidP="00E30E15">
      <w:pPr>
        <w:jc w:val="center"/>
        <w:rPr>
          <w:rFonts w:ascii="Times New Roman" w:hAnsi="Times New Roman" w:cs="Times New Roman"/>
          <w:b/>
          <w:bCs/>
        </w:rPr>
      </w:pPr>
      <w:r w:rsidRPr="00E30E15">
        <w:rPr>
          <w:rFonts w:ascii="Times New Roman" w:hAnsi="Times New Roman" w:cs="Times New Roman"/>
          <w:b/>
          <w:bCs/>
        </w:rPr>
        <w:t>Supplementary Materials</w:t>
      </w:r>
    </w:p>
    <w:p w14:paraId="6A118698" w14:textId="1C24F967" w:rsidR="000C5707" w:rsidRDefault="000C5707"/>
    <w:p w14:paraId="16481404" w14:textId="4B50C72D" w:rsidR="002B424C" w:rsidRPr="002B424C" w:rsidRDefault="000C1A5D" w:rsidP="002B424C">
      <w:pPr>
        <w:rPr>
          <w:rFonts w:ascii="Times New Roman" w:hAnsi="Times New Roman" w:cs="Times New Roman"/>
        </w:rPr>
      </w:pPr>
      <w:r w:rsidRPr="002B424C">
        <w:rPr>
          <w:rFonts w:ascii="Times New Roman" w:hAnsi="Times New Roman" w:cs="Times New Roman"/>
        </w:rPr>
        <w:t xml:space="preserve">Table S1. </w:t>
      </w:r>
      <w:r w:rsidR="002B424C" w:rsidRPr="002B424C">
        <w:rPr>
          <w:rFonts w:ascii="Times New Roman" w:hAnsi="Times New Roman" w:cs="Times New Roman"/>
        </w:rPr>
        <w:t>Major fertilizer policies of the Government of India implemented since the 1950s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512"/>
      </w:tblGrid>
      <w:tr w:rsidR="002B424C" w:rsidRPr="00221C67" w14:paraId="20047B25" w14:textId="77777777" w:rsidTr="00520900">
        <w:tc>
          <w:tcPr>
            <w:tcW w:w="1838" w:type="dxa"/>
            <w:tcBorders>
              <w:bottom w:val="single" w:sz="4" w:space="0" w:color="auto"/>
            </w:tcBorders>
          </w:tcPr>
          <w:p w14:paraId="66348A7C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14:paraId="08B19742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Policy</w:t>
            </w:r>
          </w:p>
        </w:tc>
      </w:tr>
      <w:tr w:rsidR="002B424C" w:rsidRPr="00221C67" w14:paraId="33DE6F63" w14:textId="77777777" w:rsidTr="00520900">
        <w:tc>
          <w:tcPr>
            <w:tcW w:w="1838" w:type="dxa"/>
            <w:tcBorders>
              <w:top w:val="single" w:sz="4" w:space="0" w:color="auto"/>
              <w:bottom w:val="nil"/>
            </w:tcBorders>
          </w:tcPr>
          <w:p w14:paraId="66F50ECF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1957</w:t>
            </w:r>
          </w:p>
        </w:tc>
        <w:tc>
          <w:tcPr>
            <w:tcW w:w="7512" w:type="dxa"/>
            <w:tcBorders>
              <w:top w:val="single" w:sz="4" w:space="0" w:color="auto"/>
              <w:bottom w:val="nil"/>
            </w:tcBorders>
          </w:tcPr>
          <w:p w14:paraId="62460944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Fertilizer Control Order</w:t>
            </w:r>
          </w:p>
        </w:tc>
      </w:tr>
      <w:tr w:rsidR="002B424C" w:rsidRPr="00221C67" w14:paraId="14EB87A5" w14:textId="77777777" w:rsidTr="00520900">
        <w:tc>
          <w:tcPr>
            <w:tcW w:w="1838" w:type="dxa"/>
            <w:tcBorders>
              <w:top w:val="nil"/>
              <w:bottom w:val="nil"/>
            </w:tcBorders>
          </w:tcPr>
          <w:p w14:paraId="77640234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14:paraId="52B56B8B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Marketing of fertilizers liberalized</w:t>
            </w:r>
          </w:p>
        </w:tc>
      </w:tr>
      <w:tr w:rsidR="002B424C" w:rsidRPr="00221C67" w14:paraId="506C5EDE" w14:textId="77777777" w:rsidTr="00520900">
        <w:tc>
          <w:tcPr>
            <w:tcW w:w="1838" w:type="dxa"/>
            <w:tcBorders>
              <w:top w:val="nil"/>
              <w:bottom w:val="nil"/>
            </w:tcBorders>
          </w:tcPr>
          <w:p w14:paraId="2ABF77BF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14:paraId="0E6193B6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Fertilizer Movement Control Order</w:t>
            </w:r>
          </w:p>
        </w:tc>
      </w:tr>
      <w:tr w:rsidR="002B424C" w:rsidRPr="00221C67" w14:paraId="052EA9E9" w14:textId="77777777" w:rsidTr="00520900">
        <w:tc>
          <w:tcPr>
            <w:tcW w:w="1838" w:type="dxa"/>
            <w:tcBorders>
              <w:top w:val="nil"/>
              <w:bottom w:val="nil"/>
            </w:tcBorders>
          </w:tcPr>
          <w:p w14:paraId="68805BDD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14:paraId="1F5118BC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Introduced fixed subsidy on phosphatic fertilizers</w:t>
            </w:r>
          </w:p>
        </w:tc>
      </w:tr>
      <w:tr w:rsidR="002B424C" w:rsidRPr="00221C67" w14:paraId="54FEB389" w14:textId="77777777" w:rsidTr="00520900">
        <w:tc>
          <w:tcPr>
            <w:tcW w:w="1838" w:type="dxa"/>
            <w:tcBorders>
              <w:top w:val="nil"/>
              <w:bottom w:val="nil"/>
            </w:tcBorders>
          </w:tcPr>
          <w:p w14:paraId="6A38F94D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14:paraId="26C0FEE1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Retention Price Scheme (RPS) for nitrogenous fertilizers</w:t>
            </w:r>
          </w:p>
        </w:tc>
      </w:tr>
      <w:tr w:rsidR="002B424C" w:rsidRPr="00221C67" w14:paraId="042C5FF7" w14:textId="77777777" w:rsidTr="00520900">
        <w:tc>
          <w:tcPr>
            <w:tcW w:w="1838" w:type="dxa"/>
            <w:tcBorders>
              <w:top w:val="nil"/>
              <w:bottom w:val="nil"/>
            </w:tcBorders>
          </w:tcPr>
          <w:p w14:paraId="4A3A78A5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14:paraId="40331EAB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RPS for phosphatic and complex fertilizers</w:t>
            </w:r>
          </w:p>
        </w:tc>
      </w:tr>
      <w:tr w:rsidR="002B424C" w:rsidRPr="00221C67" w14:paraId="35C54B68" w14:textId="77777777" w:rsidTr="00520900">
        <w:tc>
          <w:tcPr>
            <w:tcW w:w="1838" w:type="dxa"/>
            <w:tcBorders>
              <w:top w:val="nil"/>
              <w:bottom w:val="nil"/>
            </w:tcBorders>
          </w:tcPr>
          <w:p w14:paraId="356A320A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14:paraId="460E8306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Decontrol of phosphatic and potassic fertilizers</w:t>
            </w:r>
          </w:p>
        </w:tc>
      </w:tr>
      <w:tr w:rsidR="002B424C" w:rsidRPr="00221C67" w14:paraId="04EE476C" w14:textId="77777777" w:rsidTr="00520900">
        <w:tc>
          <w:tcPr>
            <w:tcW w:w="1838" w:type="dxa"/>
            <w:tcBorders>
              <w:top w:val="nil"/>
              <w:bottom w:val="nil"/>
            </w:tcBorders>
          </w:tcPr>
          <w:p w14:paraId="6CEAA088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14:paraId="001D73C0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Ad-hoc concession on phosphatic and complex fertilizers</w:t>
            </w:r>
          </w:p>
        </w:tc>
      </w:tr>
      <w:tr w:rsidR="002B424C" w:rsidRPr="00221C67" w14:paraId="77953D6C" w14:textId="77777777" w:rsidTr="00520900">
        <w:tc>
          <w:tcPr>
            <w:tcW w:w="1838" w:type="dxa"/>
            <w:tcBorders>
              <w:top w:val="nil"/>
              <w:bottom w:val="nil"/>
            </w:tcBorders>
          </w:tcPr>
          <w:p w14:paraId="4436B654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14:paraId="01FD904B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New Pricing Scheme</w:t>
            </w:r>
          </w:p>
        </w:tc>
      </w:tr>
      <w:tr w:rsidR="002B424C" w:rsidRPr="00221C67" w14:paraId="3D7A9676" w14:textId="77777777" w:rsidTr="00520900">
        <w:tc>
          <w:tcPr>
            <w:tcW w:w="1838" w:type="dxa"/>
            <w:tcBorders>
              <w:top w:val="nil"/>
              <w:bottom w:val="nil"/>
            </w:tcBorders>
          </w:tcPr>
          <w:p w14:paraId="33625093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14:paraId="5DB9D704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Nutrient based pricing of subsidized fertilizers</w:t>
            </w:r>
          </w:p>
        </w:tc>
      </w:tr>
      <w:tr w:rsidR="002B424C" w:rsidRPr="00221C67" w14:paraId="7C0BC12A" w14:textId="77777777" w:rsidTr="00520900">
        <w:tc>
          <w:tcPr>
            <w:tcW w:w="1838" w:type="dxa"/>
            <w:tcBorders>
              <w:top w:val="nil"/>
              <w:bottom w:val="nil"/>
            </w:tcBorders>
          </w:tcPr>
          <w:p w14:paraId="22EAF6D3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 xml:space="preserve">2010 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14:paraId="2B0BBAD8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 xml:space="preserve">Nutrient Based Subsidy (NBS) </w:t>
            </w:r>
          </w:p>
        </w:tc>
      </w:tr>
      <w:tr w:rsidR="002B424C" w:rsidRPr="00221C67" w14:paraId="5934AE68" w14:textId="77777777" w:rsidTr="00520900">
        <w:tc>
          <w:tcPr>
            <w:tcW w:w="1838" w:type="dxa"/>
            <w:tcBorders>
              <w:top w:val="nil"/>
              <w:bottom w:val="nil"/>
            </w:tcBorders>
          </w:tcPr>
          <w:p w14:paraId="69FE5A26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 xml:space="preserve">2015 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14:paraId="5DD5413D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New urea policy to maximize indigenous production</w:t>
            </w:r>
          </w:p>
        </w:tc>
      </w:tr>
      <w:tr w:rsidR="002B424C" w:rsidRPr="00221C67" w14:paraId="4481671E" w14:textId="77777777" w:rsidTr="00520900">
        <w:tc>
          <w:tcPr>
            <w:tcW w:w="1838" w:type="dxa"/>
            <w:tcBorders>
              <w:top w:val="nil"/>
              <w:bottom w:val="nil"/>
            </w:tcBorders>
          </w:tcPr>
          <w:p w14:paraId="55139F2D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14:paraId="6CCE618E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Mandatory production of neem oil coated urea</w:t>
            </w:r>
          </w:p>
        </w:tc>
      </w:tr>
      <w:tr w:rsidR="002B424C" w:rsidRPr="00221C67" w14:paraId="1B2AFD25" w14:textId="77777777" w:rsidTr="00520900">
        <w:tc>
          <w:tcPr>
            <w:tcW w:w="1838" w:type="dxa"/>
            <w:tcBorders>
              <w:top w:val="nil"/>
              <w:bottom w:val="single" w:sz="4" w:space="0" w:color="auto"/>
            </w:tcBorders>
          </w:tcPr>
          <w:p w14:paraId="335DBE58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2021/22</w:t>
            </w:r>
          </w:p>
        </w:tc>
        <w:tc>
          <w:tcPr>
            <w:tcW w:w="7512" w:type="dxa"/>
            <w:tcBorders>
              <w:top w:val="nil"/>
              <w:bottom w:val="single" w:sz="4" w:space="0" w:color="auto"/>
            </w:tcBorders>
          </w:tcPr>
          <w:p w14:paraId="2E5C04A5" w14:textId="77777777" w:rsidR="002B424C" w:rsidRPr="00221C67" w:rsidRDefault="002B424C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Substantial hike in the NBS of phosphatic and potassic fertilizers</w:t>
            </w:r>
          </w:p>
        </w:tc>
      </w:tr>
    </w:tbl>
    <w:p w14:paraId="5B3E27B1" w14:textId="643B6285" w:rsidR="002B424C" w:rsidRDefault="002B424C" w:rsidP="002B424C">
      <w:pPr>
        <w:rPr>
          <w:rFonts w:ascii="Times New Roman" w:hAnsi="Times New Roman" w:cs="Times New Roman"/>
        </w:rPr>
      </w:pPr>
    </w:p>
    <w:p w14:paraId="553F7A35" w14:textId="7F4020B0" w:rsidR="006B50E7" w:rsidRDefault="006B50E7" w:rsidP="002B424C">
      <w:pPr>
        <w:rPr>
          <w:rFonts w:ascii="Times New Roman" w:hAnsi="Times New Roman" w:cs="Times New Roman"/>
        </w:rPr>
      </w:pPr>
    </w:p>
    <w:p w14:paraId="5A32ED2F" w14:textId="6BE3E985" w:rsidR="006B50E7" w:rsidRDefault="006B50E7" w:rsidP="002B424C">
      <w:pPr>
        <w:rPr>
          <w:rFonts w:ascii="Times New Roman" w:hAnsi="Times New Roman" w:cs="Times New Roman"/>
        </w:rPr>
      </w:pPr>
    </w:p>
    <w:p w14:paraId="21828AE7" w14:textId="281795DD" w:rsidR="0015392E" w:rsidRDefault="0015392E" w:rsidP="002B424C">
      <w:pPr>
        <w:rPr>
          <w:rFonts w:ascii="Times New Roman" w:hAnsi="Times New Roman" w:cs="Times New Roman"/>
        </w:rPr>
      </w:pPr>
    </w:p>
    <w:p w14:paraId="2BDCFFE0" w14:textId="5850FDE1" w:rsidR="0015392E" w:rsidRDefault="0015392E" w:rsidP="002B424C">
      <w:pPr>
        <w:rPr>
          <w:rFonts w:ascii="Times New Roman" w:hAnsi="Times New Roman" w:cs="Times New Roman"/>
        </w:rPr>
      </w:pPr>
    </w:p>
    <w:p w14:paraId="362881D9" w14:textId="4B0A24E4" w:rsidR="0015392E" w:rsidRDefault="0015392E" w:rsidP="002B424C">
      <w:pPr>
        <w:rPr>
          <w:rFonts w:ascii="Times New Roman" w:hAnsi="Times New Roman" w:cs="Times New Roman"/>
        </w:rPr>
      </w:pPr>
    </w:p>
    <w:p w14:paraId="5F362E78" w14:textId="3CA1A429" w:rsidR="0015392E" w:rsidRDefault="0015392E" w:rsidP="002B424C">
      <w:pPr>
        <w:rPr>
          <w:rFonts w:ascii="Times New Roman" w:hAnsi="Times New Roman" w:cs="Times New Roman"/>
        </w:rPr>
      </w:pPr>
    </w:p>
    <w:p w14:paraId="20238852" w14:textId="0E3179F3" w:rsidR="0015392E" w:rsidRDefault="0015392E" w:rsidP="002B424C">
      <w:pPr>
        <w:rPr>
          <w:rFonts w:ascii="Times New Roman" w:hAnsi="Times New Roman" w:cs="Times New Roman"/>
        </w:rPr>
      </w:pPr>
    </w:p>
    <w:p w14:paraId="1B200FAF" w14:textId="38066D17" w:rsidR="0015392E" w:rsidRDefault="0015392E" w:rsidP="002B424C">
      <w:pPr>
        <w:rPr>
          <w:rFonts w:ascii="Times New Roman" w:hAnsi="Times New Roman" w:cs="Times New Roman"/>
        </w:rPr>
      </w:pPr>
    </w:p>
    <w:p w14:paraId="6993CDE4" w14:textId="664E890E" w:rsidR="0015392E" w:rsidRDefault="0015392E" w:rsidP="002B424C">
      <w:pPr>
        <w:rPr>
          <w:rFonts w:ascii="Times New Roman" w:hAnsi="Times New Roman" w:cs="Times New Roman"/>
        </w:rPr>
      </w:pPr>
    </w:p>
    <w:p w14:paraId="6DECC722" w14:textId="2FA05685" w:rsidR="0015392E" w:rsidRDefault="0015392E" w:rsidP="002B424C">
      <w:pPr>
        <w:rPr>
          <w:rFonts w:ascii="Times New Roman" w:hAnsi="Times New Roman" w:cs="Times New Roman"/>
        </w:rPr>
      </w:pPr>
    </w:p>
    <w:p w14:paraId="3523E6D6" w14:textId="3D5B7443" w:rsidR="0015392E" w:rsidRDefault="0015392E" w:rsidP="002B424C">
      <w:pPr>
        <w:rPr>
          <w:rFonts w:ascii="Times New Roman" w:hAnsi="Times New Roman" w:cs="Times New Roman"/>
        </w:rPr>
      </w:pPr>
    </w:p>
    <w:p w14:paraId="788803FB" w14:textId="150DA5A1" w:rsidR="0015392E" w:rsidRDefault="0015392E" w:rsidP="002B424C">
      <w:pPr>
        <w:rPr>
          <w:rFonts w:ascii="Times New Roman" w:hAnsi="Times New Roman" w:cs="Times New Roman"/>
        </w:rPr>
      </w:pPr>
    </w:p>
    <w:p w14:paraId="4797C543" w14:textId="247788E3" w:rsidR="0015392E" w:rsidRDefault="0015392E" w:rsidP="002B424C">
      <w:pPr>
        <w:rPr>
          <w:rFonts w:ascii="Times New Roman" w:hAnsi="Times New Roman" w:cs="Times New Roman"/>
        </w:rPr>
      </w:pPr>
    </w:p>
    <w:p w14:paraId="18CB355F" w14:textId="46CB4D3C" w:rsidR="0015392E" w:rsidRDefault="0015392E" w:rsidP="002B424C">
      <w:pPr>
        <w:rPr>
          <w:rFonts w:ascii="Times New Roman" w:hAnsi="Times New Roman" w:cs="Times New Roman"/>
        </w:rPr>
      </w:pPr>
    </w:p>
    <w:p w14:paraId="0E8AF246" w14:textId="0BD7125E" w:rsidR="0015392E" w:rsidRPr="00597465" w:rsidRDefault="0015392E" w:rsidP="001539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97465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Pr="00597465">
        <w:rPr>
          <w:rFonts w:ascii="Times New Roman" w:hAnsi="Times New Roman" w:cs="Times New Roman"/>
          <w:sz w:val="24"/>
          <w:szCs w:val="24"/>
          <w:lang w:val="en-US"/>
        </w:rPr>
        <w:t>S2</w:t>
      </w:r>
      <w:r w:rsidRPr="00597465">
        <w:rPr>
          <w:rFonts w:ascii="Times New Roman" w:hAnsi="Times New Roman" w:cs="Times New Roman"/>
          <w:sz w:val="24"/>
          <w:szCs w:val="24"/>
          <w:lang w:val="en-US"/>
        </w:rPr>
        <w:t>.  Fertilizer consumption and different parameters in the 13 highest fertilizer-consuming states and their districts in India</w:t>
      </w:r>
    </w:p>
    <w:p w14:paraId="037D167D" w14:textId="77777777" w:rsidR="0015392E" w:rsidRDefault="0015392E" w:rsidP="0015392E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57"/>
        <w:gridCol w:w="960"/>
        <w:gridCol w:w="1318"/>
        <w:gridCol w:w="1320"/>
        <w:gridCol w:w="959"/>
        <w:gridCol w:w="959"/>
        <w:gridCol w:w="959"/>
        <w:gridCol w:w="1318"/>
      </w:tblGrid>
      <w:tr w:rsidR="0015392E" w14:paraId="77B2A27D" w14:textId="77777777"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46F95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State</w:t>
            </w:r>
          </w:p>
        </w:tc>
        <w:tc>
          <w:tcPr>
            <w:tcW w:w="1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8D7C" w14:textId="77777777" w:rsidR="0015392E" w:rsidRDefault="0015392E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Fertilizer consumption in 2022-23</w:t>
            </w:r>
          </w:p>
          <w:p w14:paraId="6F458651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EBB13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Proportion of irrigated area in gross cropped area in 2020-21 (%)</w:t>
            </w:r>
          </w:p>
        </w:tc>
        <w:tc>
          <w:tcPr>
            <w:tcW w:w="15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BA63C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Number of districts consuming fertilizer kg (N + P</w:t>
            </w:r>
            <w:r>
              <w:rPr>
                <w:rFonts w:ascii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  <w:r>
              <w:rPr>
                <w:rFonts w:ascii="Times New Roman" w:hAnsi="Times New Roman" w:cs="Times New Roman"/>
                <w:kern w:val="0"/>
                <w14:ligatures w14:val="none"/>
              </w:rPr>
              <w:t>O</w:t>
            </w:r>
            <w:r>
              <w:rPr>
                <w:rFonts w:ascii="Times New Roman" w:hAnsi="Times New Roman" w:cs="Times New Roman"/>
                <w:kern w:val="0"/>
                <w:vertAlign w:val="subscript"/>
                <w14:ligatures w14:val="none"/>
              </w:rPr>
              <w:t xml:space="preserve">5 </w:t>
            </w:r>
            <w:r>
              <w:rPr>
                <w:rFonts w:ascii="Times New Roman" w:hAnsi="Times New Roman" w:cs="Times New Roman"/>
                <w:kern w:val="0"/>
                <w14:ligatures w14:val="none"/>
              </w:rPr>
              <w:t>+ K</w:t>
            </w:r>
            <w:r>
              <w:rPr>
                <w:rFonts w:ascii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  <w:r>
              <w:rPr>
                <w:rFonts w:ascii="Times New Roman" w:hAnsi="Times New Roman" w:cs="Times New Roman"/>
                <w:kern w:val="0"/>
                <w14:ligatures w14:val="none"/>
              </w:rPr>
              <w:t>O)/ha in 2022-23</w:t>
            </w:r>
          </w:p>
        </w:tc>
        <w:tc>
          <w:tcPr>
            <w:tcW w:w="7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53FF0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Proportion of cropped area under food grains in 2020-21 (%)</w:t>
            </w:r>
          </w:p>
        </w:tc>
      </w:tr>
      <w:tr w:rsidR="0015392E" w14:paraId="4B895437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A07B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46F4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Mt (N + P</w:t>
            </w:r>
            <w:r>
              <w:rPr>
                <w:rFonts w:ascii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  <w:r>
              <w:rPr>
                <w:rFonts w:ascii="Times New Roman" w:hAnsi="Times New Roman" w:cs="Times New Roman"/>
                <w:kern w:val="0"/>
                <w14:ligatures w14:val="none"/>
              </w:rPr>
              <w:t>O</w:t>
            </w:r>
            <w:r>
              <w:rPr>
                <w:rFonts w:ascii="Times New Roman" w:hAnsi="Times New Roman" w:cs="Times New Roman"/>
                <w:kern w:val="0"/>
                <w:vertAlign w:val="subscript"/>
                <w14:ligatures w14:val="none"/>
              </w:rPr>
              <w:t xml:space="preserve">5 </w:t>
            </w:r>
            <w:r>
              <w:rPr>
                <w:rFonts w:ascii="Times New Roman" w:hAnsi="Times New Roman" w:cs="Times New Roman"/>
                <w:kern w:val="0"/>
                <w14:ligatures w14:val="none"/>
              </w:rPr>
              <w:t>+ K</w:t>
            </w:r>
            <w:r>
              <w:rPr>
                <w:rFonts w:ascii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  <w:r>
              <w:rPr>
                <w:rFonts w:ascii="Times New Roman" w:hAnsi="Times New Roman" w:cs="Times New Roman"/>
                <w:kern w:val="0"/>
                <w14:ligatures w14:val="none"/>
              </w:rPr>
              <w:t>O)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E849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kg (N + P</w:t>
            </w:r>
            <w:r>
              <w:rPr>
                <w:rFonts w:ascii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  <w:r>
              <w:rPr>
                <w:rFonts w:ascii="Times New Roman" w:hAnsi="Times New Roman" w:cs="Times New Roman"/>
                <w:kern w:val="0"/>
                <w14:ligatures w14:val="none"/>
              </w:rPr>
              <w:t>O</w:t>
            </w:r>
            <w:r>
              <w:rPr>
                <w:rFonts w:ascii="Times New Roman" w:hAnsi="Times New Roman" w:cs="Times New Roman"/>
                <w:kern w:val="0"/>
                <w:vertAlign w:val="subscript"/>
                <w14:ligatures w14:val="none"/>
              </w:rPr>
              <w:t xml:space="preserve">5 </w:t>
            </w:r>
            <w:r>
              <w:rPr>
                <w:rFonts w:ascii="Times New Roman" w:hAnsi="Times New Roman" w:cs="Times New Roman"/>
                <w:kern w:val="0"/>
                <w14:ligatures w14:val="none"/>
              </w:rPr>
              <w:t>+ K</w:t>
            </w:r>
            <w:r>
              <w:rPr>
                <w:rFonts w:ascii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  <w:r>
              <w:rPr>
                <w:rFonts w:ascii="Times New Roman" w:hAnsi="Times New Roman" w:cs="Times New Roman"/>
                <w:kern w:val="0"/>
                <w14:ligatures w14:val="none"/>
              </w:rPr>
              <w:t>O)/ha†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33D11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A9B74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More than 200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A88A9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100 - 200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974DD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Less than 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2857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  <w:tr w:rsidR="0015392E" w14:paraId="03014CEB" w14:textId="77777777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AE2D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Uttar Pradesh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6D946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5.256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A460C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193.9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DF853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84.8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C6A4E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39 (</w:t>
            </w:r>
            <w:proofErr w:type="gramStart"/>
            <w:r>
              <w:rPr>
                <w:rFonts w:ascii="Times New Roman" w:hAnsi="Times New Roman" w:cs="Times New Roman"/>
                <w:kern w:val="0"/>
                <w14:ligatures w14:val="none"/>
              </w:rPr>
              <w:t>52)§</w:t>
            </w:r>
            <w:proofErr w:type="gramEnd"/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3097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33 (44)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ED3F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3 (4)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D3BF0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76.2</w:t>
            </w:r>
          </w:p>
        </w:tc>
      </w:tr>
      <w:tr w:rsidR="0015392E" w14:paraId="69DE713A" w14:textId="77777777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087F8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Maharashtra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D2292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2.823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3ED9E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113.3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F912D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21.7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4FD4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0 (0)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41BE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17 (50)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70C08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17 (50)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59268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45.5</w:t>
            </w:r>
          </w:p>
        </w:tc>
      </w:tr>
      <w:tr w:rsidR="0015392E" w14:paraId="26828170" w14:textId="77777777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AA8EC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Madhya Pradesh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F19F5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2.805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BCFE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93.8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592F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54.4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80BC3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 (2)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7E758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24 (46)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FAF5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27 (52)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23045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66.0</w:t>
            </w:r>
          </w:p>
        </w:tc>
      </w:tr>
      <w:tr w:rsidR="0015392E" w14:paraId="71E1EE70" w14:textId="77777777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C6C44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Karnataka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270F4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2.059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40B0C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138.1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88D00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40.7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F0F8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13 (43)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4E3C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11 (37)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81C1A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6 (20)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F626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56.9</w:t>
            </w:r>
          </w:p>
        </w:tc>
      </w:tr>
      <w:tr w:rsidR="0015392E" w14:paraId="2CB909CC" w14:textId="77777777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52857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Punjab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94994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1.890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808B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241.2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81CCE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98.1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5C92E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19 (86)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3A1FD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3 (14)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A1AD3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0 (0)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3FCE0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86.9</w:t>
            </w:r>
          </w:p>
        </w:tc>
      </w:tr>
      <w:tr w:rsidR="0015392E" w14:paraId="741FAE3A" w14:textId="77777777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9AAA7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Rajasthan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4B6D0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1.826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623DA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70.0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A3751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44.7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8DF17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0 (0)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45D5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13 (39)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AB301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20 (61)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1F0CD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59.6</w:t>
            </w:r>
          </w:p>
        </w:tc>
      </w:tr>
      <w:tr w:rsidR="0015392E" w14:paraId="2989C055" w14:textId="77777777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BEB64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Gujarat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25324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1.811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C50A3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123.0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E5EC6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68.3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69870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9 (27)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2D79B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14 (43)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623C3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10 (30)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AA22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30.9</w:t>
            </w:r>
          </w:p>
        </w:tc>
      </w:tr>
      <w:tr w:rsidR="0015392E" w14:paraId="364ACD9E" w14:textId="77777777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3886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Andhra Pradesh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936A2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1.769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1C968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238.8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6B7A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53.8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01936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17 (65)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40A0E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7 (27)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281F8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2 (8)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0DA7D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58.1</w:t>
            </w:r>
          </w:p>
        </w:tc>
      </w:tr>
      <w:tr w:rsidR="0015392E" w14:paraId="34D403A5" w14:textId="77777777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F08ED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Telangana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666D5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1.713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3C13D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202.0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8FC0E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66.5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A7616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12 (36)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0EB08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18 (55)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55EDC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3 (9)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4E64D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62.3</w:t>
            </w:r>
          </w:p>
        </w:tc>
      </w:tr>
      <w:tr w:rsidR="0015392E" w14:paraId="37770063" w14:textId="77777777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AB74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Bihar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A6B2A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1.636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E04ED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225.2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FA355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75.6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64C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15 (39)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4A51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22 (58)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F72B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 (3)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AFC1E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87.9</w:t>
            </w:r>
          </w:p>
        </w:tc>
      </w:tr>
      <w:tr w:rsidR="0015392E" w14:paraId="4A29F1A3" w14:textId="77777777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6A89C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West Bengal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F4FEC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1.615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9F642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158.2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46F9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65.7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4A82F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7 (35)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4D1F1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9 (45)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6CD3C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4 (20)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C69F7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64.8</w:t>
            </w:r>
          </w:p>
        </w:tc>
      </w:tr>
      <w:tr w:rsidR="0015392E" w14:paraId="4AB04856" w14:textId="77777777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C9F0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Haryana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AE037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1.357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88AA1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206.7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B04A7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99.1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E3D0E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12 (55)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91960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8 (36)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F692A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2 (9)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262AD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70.1</w:t>
            </w:r>
          </w:p>
        </w:tc>
      </w:tr>
      <w:tr w:rsidR="0015392E" w14:paraId="352E53FA" w14:textId="77777777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3DBA3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Tamil Nadu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DF899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1.047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6CD23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170.0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8A377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58.6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3C75A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9 (24)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3873B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20 (54)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7E3D6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8 (22)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C56E5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62.0</w:t>
            </w:r>
          </w:p>
        </w:tc>
      </w:tr>
      <w:tr w:rsidR="0015392E" w14:paraId="767A9ABA" w14:textId="77777777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6DEB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  <w:t>India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B0E1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  <w:t>29.844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7FC7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  <w:t>138.1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DDF8A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  <w:t>55.0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5A0DA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  <w:t>172</w:t>
            </w:r>
            <w:r>
              <w:rPr>
                <w:rFonts w:ascii="Times New Roman" w:hAnsi="Times New Roman" w:cs="Times New Roman"/>
                <w:kern w:val="0"/>
                <w14:ligatures w14:val="none"/>
              </w:rPr>
              <w:t xml:space="preserve"> (28)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89E5D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  <w:t>233</w:t>
            </w:r>
            <w:r>
              <w:rPr>
                <w:rFonts w:ascii="Times New Roman" w:hAnsi="Times New Roman" w:cs="Times New Roman"/>
                <w:kern w:val="0"/>
                <w14:ligatures w14:val="none"/>
              </w:rPr>
              <w:t xml:space="preserve"> (37)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04773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  <w:t>217</w:t>
            </w:r>
            <w:r>
              <w:rPr>
                <w:rFonts w:ascii="Times New Roman" w:hAnsi="Times New Roman" w:cs="Times New Roman"/>
                <w:kern w:val="0"/>
                <w14:ligatures w14:val="none"/>
              </w:rPr>
              <w:t xml:space="preserve"> (35)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1F5AC" w14:textId="77777777" w:rsidR="0015392E" w:rsidRDefault="0015392E">
            <w:pPr>
              <w:spacing w:line="240" w:lineRule="auto"/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  <w:t>63.1</w:t>
            </w:r>
          </w:p>
        </w:tc>
      </w:tr>
    </w:tbl>
    <w:p w14:paraId="588ECA34" w14:textId="77777777" w:rsidR="0015392E" w:rsidRDefault="0015392E" w:rsidP="001539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†Gross cropped area basis</w:t>
      </w:r>
    </w:p>
    <w:p w14:paraId="78F017CF" w14:textId="77777777" w:rsidR="0015392E" w:rsidRDefault="0015392E" w:rsidP="001539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§Figures in parenthesis depict the percentage</w:t>
      </w:r>
    </w:p>
    <w:p w14:paraId="2DCE681F" w14:textId="77777777" w:rsidR="0015392E" w:rsidRDefault="0015392E" w:rsidP="001539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Source: Fertiliser Association of India (2023)</w:t>
      </w:r>
    </w:p>
    <w:p w14:paraId="4203D009" w14:textId="77777777" w:rsidR="00597465" w:rsidRDefault="00597465" w:rsidP="0015392E">
      <w:pPr>
        <w:rPr>
          <w:rFonts w:ascii="Times New Roman" w:hAnsi="Times New Roman" w:cs="Times New Roman"/>
          <w:kern w:val="0"/>
          <w14:ligatures w14:val="none"/>
        </w:rPr>
      </w:pPr>
    </w:p>
    <w:p w14:paraId="625F4390" w14:textId="77777777" w:rsidR="00597465" w:rsidRDefault="00597465" w:rsidP="0015392E">
      <w:pPr>
        <w:rPr>
          <w:rFonts w:ascii="Times New Roman" w:hAnsi="Times New Roman" w:cs="Times New Roman"/>
          <w:kern w:val="0"/>
          <w14:ligatures w14:val="none"/>
        </w:rPr>
      </w:pPr>
    </w:p>
    <w:p w14:paraId="24EB4FA6" w14:textId="77777777" w:rsidR="00597465" w:rsidRDefault="00597465" w:rsidP="0015392E">
      <w:pPr>
        <w:rPr>
          <w:rFonts w:ascii="Times New Roman" w:hAnsi="Times New Roman" w:cs="Times New Roman"/>
          <w:kern w:val="0"/>
          <w14:ligatures w14:val="none"/>
        </w:rPr>
      </w:pPr>
    </w:p>
    <w:p w14:paraId="33583116" w14:textId="77777777" w:rsidR="00597465" w:rsidRDefault="00597465" w:rsidP="0015392E">
      <w:pPr>
        <w:rPr>
          <w:rFonts w:ascii="Times New Roman" w:hAnsi="Times New Roman" w:cs="Times New Roman"/>
          <w:kern w:val="0"/>
          <w14:ligatures w14:val="none"/>
        </w:rPr>
      </w:pPr>
    </w:p>
    <w:p w14:paraId="50D1289A" w14:textId="77777777" w:rsidR="00597465" w:rsidRDefault="00597465" w:rsidP="0015392E">
      <w:pPr>
        <w:rPr>
          <w:rFonts w:ascii="Times New Roman" w:hAnsi="Times New Roman" w:cs="Times New Roman"/>
          <w:kern w:val="0"/>
          <w14:ligatures w14:val="none"/>
        </w:rPr>
      </w:pPr>
    </w:p>
    <w:p w14:paraId="04BE9F55" w14:textId="77777777" w:rsidR="00597465" w:rsidRDefault="00597465" w:rsidP="0015392E">
      <w:pPr>
        <w:rPr>
          <w:rFonts w:ascii="Times New Roman" w:hAnsi="Times New Roman" w:cs="Times New Roman"/>
          <w:kern w:val="0"/>
          <w14:ligatures w14:val="none"/>
        </w:rPr>
      </w:pPr>
    </w:p>
    <w:p w14:paraId="4E7F2450" w14:textId="77777777" w:rsidR="00597465" w:rsidRDefault="00597465" w:rsidP="0015392E">
      <w:pPr>
        <w:rPr>
          <w:rFonts w:ascii="Times New Roman" w:hAnsi="Times New Roman" w:cs="Times New Roman"/>
          <w:kern w:val="0"/>
          <w14:ligatures w14:val="none"/>
        </w:rPr>
      </w:pPr>
    </w:p>
    <w:p w14:paraId="7E2B4404" w14:textId="77777777" w:rsidR="00597465" w:rsidRDefault="00597465" w:rsidP="0015392E">
      <w:pPr>
        <w:rPr>
          <w:rFonts w:ascii="Times New Roman" w:hAnsi="Times New Roman" w:cs="Times New Roman"/>
          <w:kern w:val="0"/>
          <w14:ligatures w14:val="none"/>
        </w:rPr>
      </w:pPr>
    </w:p>
    <w:p w14:paraId="5CDD505A" w14:textId="4CD191A2" w:rsidR="00597465" w:rsidRPr="00597465" w:rsidRDefault="00597465" w:rsidP="00597465">
      <w:pPr>
        <w:rPr>
          <w:rFonts w:ascii="Times New Roman" w:hAnsi="Times New Roman" w:cs="Times New Roman"/>
        </w:rPr>
      </w:pPr>
      <w:r w:rsidRPr="00597465">
        <w:rPr>
          <w:rFonts w:ascii="Times New Roman" w:hAnsi="Times New Roman" w:cs="Times New Roman"/>
        </w:rPr>
        <w:t xml:space="preserve">Table S3. Fertilizer consumption in India by the size of the farm and extent of </w:t>
      </w:r>
      <w:r w:rsidR="005D352C">
        <w:rPr>
          <w:rFonts w:ascii="Times New Roman" w:hAnsi="Times New Roman" w:cs="Times New Roman"/>
        </w:rPr>
        <w:t xml:space="preserve">area under </w:t>
      </w:r>
      <w:r w:rsidRPr="00597465">
        <w:rPr>
          <w:rFonts w:ascii="Times New Roman" w:hAnsi="Times New Roman" w:cs="Times New Roman"/>
        </w:rPr>
        <w:t>irrigation in 2016-17</w:t>
      </w:r>
    </w:p>
    <w:tbl>
      <w:tblPr>
        <w:tblStyle w:val="TableGrid"/>
        <w:tblW w:w="8784" w:type="dxa"/>
        <w:tblLayout w:type="fixed"/>
        <w:tblLook w:val="04A0" w:firstRow="1" w:lastRow="0" w:firstColumn="1" w:lastColumn="0" w:noHBand="0" w:noVBand="1"/>
      </w:tblPr>
      <w:tblGrid>
        <w:gridCol w:w="1268"/>
        <w:gridCol w:w="850"/>
        <w:gridCol w:w="1414"/>
        <w:gridCol w:w="992"/>
        <w:gridCol w:w="1274"/>
        <w:gridCol w:w="1568"/>
        <w:gridCol w:w="1418"/>
      </w:tblGrid>
      <w:tr w:rsidR="00597465" w:rsidRPr="00221C67" w14:paraId="0D7E72D6" w14:textId="77777777" w:rsidTr="00520900">
        <w:trPr>
          <w:trHeight w:val="1380"/>
        </w:trPr>
        <w:tc>
          <w:tcPr>
            <w:tcW w:w="1268" w:type="dxa"/>
          </w:tcPr>
          <w:p w14:paraId="31607320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 xml:space="preserve">Farm size </w:t>
            </w:r>
            <w:proofErr w:type="spellStart"/>
            <w:r w:rsidRPr="00221C67">
              <w:rPr>
                <w:rFonts w:ascii="Times New Roman" w:hAnsi="Times New Roman" w:cs="Times New Roman"/>
              </w:rPr>
              <w:t>classifica-tion</w:t>
            </w:r>
            <w:proofErr w:type="spellEnd"/>
          </w:p>
        </w:tc>
        <w:tc>
          <w:tcPr>
            <w:tcW w:w="850" w:type="dxa"/>
          </w:tcPr>
          <w:p w14:paraId="5C2D51B7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Size group (ha)</w:t>
            </w:r>
          </w:p>
        </w:tc>
        <w:tc>
          <w:tcPr>
            <w:tcW w:w="1414" w:type="dxa"/>
          </w:tcPr>
          <w:p w14:paraId="51A4B112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Irrigated/</w:t>
            </w:r>
          </w:p>
          <w:p w14:paraId="3629E657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Unirrigated</w:t>
            </w:r>
          </w:p>
        </w:tc>
        <w:tc>
          <w:tcPr>
            <w:tcW w:w="992" w:type="dxa"/>
          </w:tcPr>
          <w:p w14:paraId="0076798A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Gross cropped area (M ha)</w:t>
            </w:r>
          </w:p>
        </w:tc>
        <w:tc>
          <w:tcPr>
            <w:tcW w:w="1274" w:type="dxa"/>
          </w:tcPr>
          <w:p w14:paraId="5C21661E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Area treated with fertilizers (%)</w:t>
            </w:r>
          </w:p>
        </w:tc>
        <w:tc>
          <w:tcPr>
            <w:tcW w:w="1568" w:type="dxa"/>
          </w:tcPr>
          <w:p w14:paraId="08577594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Rate of fertilizer (N + P</w:t>
            </w:r>
            <w:r w:rsidRPr="00221C67">
              <w:rPr>
                <w:rFonts w:ascii="Times New Roman" w:hAnsi="Times New Roman" w:cs="Times New Roman"/>
                <w:vertAlign w:val="subscript"/>
              </w:rPr>
              <w:t>2</w:t>
            </w:r>
            <w:r w:rsidRPr="00221C67">
              <w:rPr>
                <w:rFonts w:ascii="Times New Roman" w:hAnsi="Times New Roman" w:cs="Times New Roman"/>
              </w:rPr>
              <w:t>O</w:t>
            </w:r>
            <w:r w:rsidRPr="00221C67">
              <w:rPr>
                <w:rFonts w:ascii="Times New Roman" w:hAnsi="Times New Roman" w:cs="Times New Roman"/>
                <w:vertAlign w:val="subscript"/>
              </w:rPr>
              <w:t>5</w:t>
            </w:r>
            <w:r w:rsidRPr="00221C67">
              <w:rPr>
                <w:rFonts w:ascii="Times New Roman" w:hAnsi="Times New Roman" w:cs="Times New Roman"/>
              </w:rPr>
              <w:t xml:space="preserve"> + K</w:t>
            </w:r>
            <w:r w:rsidRPr="00221C67">
              <w:rPr>
                <w:rFonts w:ascii="Times New Roman" w:hAnsi="Times New Roman" w:cs="Times New Roman"/>
                <w:vertAlign w:val="subscript"/>
              </w:rPr>
              <w:t>2</w:t>
            </w:r>
            <w:r w:rsidRPr="00221C67">
              <w:rPr>
                <w:rFonts w:ascii="Times New Roman" w:hAnsi="Times New Roman" w:cs="Times New Roman"/>
              </w:rPr>
              <w:t>O) application (kg/ha)</w:t>
            </w:r>
          </w:p>
        </w:tc>
        <w:tc>
          <w:tcPr>
            <w:tcW w:w="1418" w:type="dxa"/>
          </w:tcPr>
          <w:p w14:paraId="1E466431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Proportion of total fertilizer consumed (%)</w:t>
            </w:r>
          </w:p>
        </w:tc>
      </w:tr>
      <w:tr w:rsidR="00597465" w:rsidRPr="00221C67" w14:paraId="08944B34" w14:textId="77777777" w:rsidTr="00520900">
        <w:tc>
          <w:tcPr>
            <w:tcW w:w="1268" w:type="dxa"/>
            <w:vMerge w:val="restart"/>
          </w:tcPr>
          <w:p w14:paraId="470836B6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Marginal</w:t>
            </w:r>
          </w:p>
        </w:tc>
        <w:tc>
          <w:tcPr>
            <w:tcW w:w="850" w:type="dxa"/>
            <w:vMerge w:val="restart"/>
          </w:tcPr>
          <w:p w14:paraId="2127BC16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&lt; 1</w:t>
            </w:r>
          </w:p>
        </w:tc>
        <w:tc>
          <w:tcPr>
            <w:tcW w:w="1414" w:type="dxa"/>
          </w:tcPr>
          <w:p w14:paraId="0C6754EA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Irrigated</w:t>
            </w:r>
          </w:p>
        </w:tc>
        <w:tc>
          <w:tcPr>
            <w:tcW w:w="992" w:type="dxa"/>
          </w:tcPr>
          <w:p w14:paraId="73313BF8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25.173</w:t>
            </w:r>
          </w:p>
        </w:tc>
        <w:tc>
          <w:tcPr>
            <w:tcW w:w="1274" w:type="dxa"/>
          </w:tcPr>
          <w:p w14:paraId="42D68451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81.3</w:t>
            </w:r>
          </w:p>
        </w:tc>
        <w:tc>
          <w:tcPr>
            <w:tcW w:w="1568" w:type="dxa"/>
            <w:vAlign w:val="bottom"/>
          </w:tcPr>
          <w:p w14:paraId="3A9EEE91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  <w:color w:val="000000"/>
              </w:rPr>
              <w:t>251.3</w:t>
            </w:r>
          </w:p>
        </w:tc>
        <w:tc>
          <w:tcPr>
            <w:tcW w:w="1418" w:type="dxa"/>
          </w:tcPr>
          <w:p w14:paraId="7E331407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21.10</w:t>
            </w:r>
          </w:p>
        </w:tc>
      </w:tr>
      <w:tr w:rsidR="00597465" w:rsidRPr="00221C67" w14:paraId="6B0EF46D" w14:textId="77777777" w:rsidTr="00520900">
        <w:tc>
          <w:tcPr>
            <w:tcW w:w="1268" w:type="dxa"/>
            <w:vMerge/>
          </w:tcPr>
          <w:p w14:paraId="3C15CAB4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2B0E39CD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5BCC4237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Unirrigated</w:t>
            </w:r>
          </w:p>
        </w:tc>
        <w:tc>
          <w:tcPr>
            <w:tcW w:w="992" w:type="dxa"/>
          </w:tcPr>
          <w:p w14:paraId="46152287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23.507</w:t>
            </w:r>
          </w:p>
        </w:tc>
        <w:tc>
          <w:tcPr>
            <w:tcW w:w="1274" w:type="dxa"/>
          </w:tcPr>
          <w:p w14:paraId="33DA7A1F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63.8</w:t>
            </w:r>
          </w:p>
        </w:tc>
        <w:tc>
          <w:tcPr>
            <w:tcW w:w="1568" w:type="dxa"/>
            <w:vAlign w:val="bottom"/>
          </w:tcPr>
          <w:p w14:paraId="5F8BD25F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  <w:color w:val="000000"/>
              </w:rPr>
              <w:t>146.6</w:t>
            </w:r>
          </w:p>
        </w:tc>
        <w:tc>
          <w:tcPr>
            <w:tcW w:w="1418" w:type="dxa"/>
          </w:tcPr>
          <w:p w14:paraId="121281EC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9.00</w:t>
            </w:r>
          </w:p>
        </w:tc>
      </w:tr>
      <w:tr w:rsidR="00597465" w:rsidRPr="00221C67" w14:paraId="176565C3" w14:textId="77777777" w:rsidTr="00520900">
        <w:tc>
          <w:tcPr>
            <w:tcW w:w="1268" w:type="dxa"/>
            <w:vMerge w:val="restart"/>
          </w:tcPr>
          <w:p w14:paraId="37C3F48E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Small</w:t>
            </w:r>
          </w:p>
        </w:tc>
        <w:tc>
          <w:tcPr>
            <w:tcW w:w="850" w:type="dxa"/>
            <w:vMerge w:val="restart"/>
          </w:tcPr>
          <w:p w14:paraId="7389C845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1 – 1.99</w:t>
            </w:r>
          </w:p>
        </w:tc>
        <w:tc>
          <w:tcPr>
            <w:tcW w:w="1414" w:type="dxa"/>
          </w:tcPr>
          <w:p w14:paraId="07D4F35C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Irrigated</w:t>
            </w:r>
          </w:p>
        </w:tc>
        <w:tc>
          <w:tcPr>
            <w:tcW w:w="992" w:type="dxa"/>
          </w:tcPr>
          <w:p w14:paraId="0F88C04E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22.215</w:t>
            </w:r>
          </w:p>
        </w:tc>
        <w:tc>
          <w:tcPr>
            <w:tcW w:w="1274" w:type="dxa"/>
          </w:tcPr>
          <w:p w14:paraId="0C462670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92.6</w:t>
            </w:r>
          </w:p>
        </w:tc>
        <w:tc>
          <w:tcPr>
            <w:tcW w:w="1568" w:type="dxa"/>
            <w:vAlign w:val="bottom"/>
          </w:tcPr>
          <w:p w14:paraId="7A3D4FB4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  <w:color w:val="000000"/>
              </w:rPr>
              <w:t>191.1</w:t>
            </w:r>
          </w:p>
        </w:tc>
        <w:tc>
          <w:tcPr>
            <w:tcW w:w="1418" w:type="dxa"/>
          </w:tcPr>
          <w:p w14:paraId="1D27B55D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16.12</w:t>
            </w:r>
          </w:p>
        </w:tc>
      </w:tr>
      <w:tr w:rsidR="00597465" w:rsidRPr="00221C67" w14:paraId="6D812272" w14:textId="77777777" w:rsidTr="00520900">
        <w:tc>
          <w:tcPr>
            <w:tcW w:w="1268" w:type="dxa"/>
            <w:vMerge/>
          </w:tcPr>
          <w:p w14:paraId="27FDAD6D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49F3024B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0AABCCF8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Unirrigated</w:t>
            </w:r>
          </w:p>
        </w:tc>
        <w:tc>
          <w:tcPr>
            <w:tcW w:w="992" w:type="dxa"/>
          </w:tcPr>
          <w:p w14:paraId="7BE2F1C6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22.209</w:t>
            </w:r>
          </w:p>
        </w:tc>
        <w:tc>
          <w:tcPr>
            <w:tcW w:w="1274" w:type="dxa"/>
          </w:tcPr>
          <w:p w14:paraId="4C623529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68.6</w:t>
            </w:r>
          </w:p>
        </w:tc>
        <w:tc>
          <w:tcPr>
            <w:tcW w:w="1568" w:type="dxa"/>
            <w:vAlign w:val="bottom"/>
          </w:tcPr>
          <w:p w14:paraId="6E9E4606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  <w:color w:val="000000"/>
              </w:rPr>
              <w:t>121.2</w:t>
            </w:r>
          </w:p>
        </w:tc>
        <w:tc>
          <w:tcPr>
            <w:tcW w:w="1418" w:type="dxa"/>
          </w:tcPr>
          <w:p w14:paraId="48F1561B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7.58</w:t>
            </w:r>
          </w:p>
        </w:tc>
      </w:tr>
      <w:tr w:rsidR="00597465" w:rsidRPr="00221C67" w14:paraId="316A4350" w14:textId="77777777" w:rsidTr="00520900">
        <w:tc>
          <w:tcPr>
            <w:tcW w:w="1268" w:type="dxa"/>
            <w:vMerge w:val="restart"/>
          </w:tcPr>
          <w:p w14:paraId="0E136B0D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Semi-medium</w:t>
            </w:r>
          </w:p>
        </w:tc>
        <w:tc>
          <w:tcPr>
            <w:tcW w:w="850" w:type="dxa"/>
            <w:vMerge w:val="restart"/>
          </w:tcPr>
          <w:p w14:paraId="19FE7A1D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2 – 3.99</w:t>
            </w:r>
          </w:p>
        </w:tc>
        <w:tc>
          <w:tcPr>
            <w:tcW w:w="1414" w:type="dxa"/>
          </w:tcPr>
          <w:p w14:paraId="529F5A57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Irrigated</w:t>
            </w:r>
          </w:p>
        </w:tc>
        <w:tc>
          <w:tcPr>
            <w:tcW w:w="992" w:type="dxa"/>
          </w:tcPr>
          <w:p w14:paraId="46599119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22.756</w:t>
            </w:r>
          </w:p>
        </w:tc>
        <w:tc>
          <w:tcPr>
            <w:tcW w:w="1274" w:type="dxa"/>
          </w:tcPr>
          <w:p w14:paraId="75204F95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93.8</w:t>
            </w:r>
          </w:p>
        </w:tc>
        <w:tc>
          <w:tcPr>
            <w:tcW w:w="1568" w:type="dxa"/>
            <w:vAlign w:val="bottom"/>
          </w:tcPr>
          <w:p w14:paraId="739A0FB8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  <w:color w:val="000000"/>
              </w:rPr>
              <w:t>184.7</w:t>
            </w:r>
          </w:p>
        </w:tc>
        <w:tc>
          <w:tcPr>
            <w:tcW w:w="1418" w:type="dxa"/>
          </w:tcPr>
          <w:p w14:paraId="785A0B23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16.17</w:t>
            </w:r>
          </w:p>
        </w:tc>
      </w:tr>
      <w:tr w:rsidR="00597465" w:rsidRPr="00221C67" w14:paraId="46FD4B95" w14:textId="77777777" w:rsidTr="00520900">
        <w:tc>
          <w:tcPr>
            <w:tcW w:w="1268" w:type="dxa"/>
            <w:vMerge/>
          </w:tcPr>
          <w:p w14:paraId="54A528CE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5F1B5162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360E01AE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Unirrigated</w:t>
            </w:r>
          </w:p>
        </w:tc>
        <w:tc>
          <w:tcPr>
            <w:tcW w:w="992" w:type="dxa"/>
          </w:tcPr>
          <w:p w14:paraId="52634B53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23.244</w:t>
            </w:r>
          </w:p>
        </w:tc>
        <w:tc>
          <w:tcPr>
            <w:tcW w:w="1274" w:type="dxa"/>
          </w:tcPr>
          <w:p w14:paraId="464D8432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67.7</w:t>
            </w:r>
          </w:p>
        </w:tc>
        <w:tc>
          <w:tcPr>
            <w:tcW w:w="1568" w:type="dxa"/>
            <w:vAlign w:val="bottom"/>
          </w:tcPr>
          <w:p w14:paraId="26D55239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  <w:color w:val="000000"/>
              </w:rPr>
              <w:t>115.4</w:t>
            </w:r>
          </w:p>
        </w:tc>
        <w:tc>
          <w:tcPr>
            <w:tcW w:w="1418" w:type="dxa"/>
          </w:tcPr>
          <w:p w14:paraId="60C0294D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7.44</w:t>
            </w:r>
          </w:p>
        </w:tc>
      </w:tr>
      <w:tr w:rsidR="00597465" w:rsidRPr="00221C67" w14:paraId="4D953576" w14:textId="77777777" w:rsidTr="00520900">
        <w:tc>
          <w:tcPr>
            <w:tcW w:w="1268" w:type="dxa"/>
            <w:vMerge w:val="restart"/>
          </w:tcPr>
          <w:p w14:paraId="7E498072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Medium</w:t>
            </w:r>
          </w:p>
        </w:tc>
        <w:tc>
          <w:tcPr>
            <w:tcW w:w="850" w:type="dxa"/>
            <w:vMerge w:val="restart"/>
          </w:tcPr>
          <w:p w14:paraId="64D19624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4 – 9.99</w:t>
            </w:r>
          </w:p>
        </w:tc>
        <w:tc>
          <w:tcPr>
            <w:tcW w:w="1414" w:type="dxa"/>
          </w:tcPr>
          <w:p w14:paraId="5779BF50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Irrigated</w:t>
            </w:r>
          </w:p>
        </w:tc>
        <w:tc>
          <w:tcPr>
            <w:tcW w:w="992" w:type="dxa"/>
          </w:tcPr>
          <w:p w14:paraId="74AD50E7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19.175</w:t>
            </w:r>
          </w:p>
        </w:tc>
        <w:tc>
          <w:tcPr>
            <w:tcW w:w="1274" w:type="dxa"/>
          </w:tcPr>
          <w:p w14:paraId="38059CE3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93.2</w:t>
            </w:r>
          </w:p>
        </w:tc>
        <w:tc>
          <w:tcPr>
            <w:tcW w:w="1568" w:type="dxa"/>
            <w:vAlign w:val="bottom"/>
          </w:tcPr>
          <w:p w14:paraId="4A608AC1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  <w:color w:val="000000"/>
              </w:rPr>
              <w:t>184.6</w:t>
            </w:r>
          </w:p>
        </w:tc>
        <w:tc>
          <w:tcPr>
            <w:tcW w:w="1418" w:type="dxa"/>
          </w:tcPr>
          <w:p w14:paraId="74B7E33B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13.52</w:t>
            </w:r>
          </w:p>
        </w:tc>
      </w:tr>
      <w:tr w:rsidR="00597465" w:rsidRPr="00221C67" w14:paraId="28E4579A" w14:textId="77777777" w:rsidTr="00520900">
        <w:tc>
          <w:tcPr>
            <w:tcW w:w="1268" w:type="dxa"/>
            <w:vMerge/>
          </w:tcPr>
          <w:p w14:paraId="7030C06A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19528677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0DFD42B3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Unirrigated</w:t>
            </w:r>
          </w:p>
        </w:tc>
        <w:tc>
          <w:tcPr>
            <w:tcW w:w="992" w:type="dxa"/>
          </w:tcPr>
          <w:p w14:paraId="47F47ABC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19.402</w:t>
            </w:r>
          </w:p>
        </w:tc>
        <w:tc>
          <w:tcPr>
            <w:tcW w:w="1274" w:type="dxa"/>
          </w:tcPr>
          <w:p w14:paraId="0915507F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59.0</w:t>
            </w:r>
          </w:p>
        </w:tc>
        <w:tc>
          <w:tcPr>
            <w:tcW w:w="1568" w:type="dxa"/>
            <w:vAlign w:val="bottom"/>
          </w:tcPr>
          <w:p w14:paraId="11BDD595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  <w:color w:val="000000"/>
              </w:rPr>
              <w:t>96.2</w:t>
            </w:r>
          </w:p>
        </w:tc>
        <w:tc>
          <w:tcPr>
            <w:tcW w:w="1418" w:type="dxa"/>
          </w:tcPr>
          <w:p w14:paraId="3AB76682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4.51</w:t>
            </w:r>
          </w:p>
        </w:tc>
      </w:tr>
      <w:tr w:rsidR="00597465" w:rsidRPr="00221C67" w14:paraId="37ED7CF0" w14:textId="77777777" w:rsidTr="00520900">
        <w:tc>
          <w:tcPr>
            <w:tcW w:w="1268" w:type="dxa"/>
            <w:vMerge w:val="restart"/>
          </w:tcPr>
          <w:p w14:paraId="5B0188A2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Large</w:t>
            </w:r>
          </w:p>
        </w:tc>
        <w:tc>
          <w:tcPr>
            <w:tcW w:w="850" w:type="dxa"/>
            <w:vMerge w:val="restart"/>
          </w:tcPr>
          <w:p w14:paraId="64E398F3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&gt;10</w:t>
            </w:r>
          </w:p>
        </w:tc>
        <w:tc>
          <w:tcPr>
            <w:tcW w:w="1414" w:type="dxa"/>
          </w:tcPr>
          <w:p w14:paraId="0A6F83EA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Irrigated</w:t>
            </w:r>
          </w:p>
        </w:tc>
        <w:tc>
          <w:tcPr>
            <w:tcW w:w="992" w:type="dxa"/>
          </w:tcPr>
          <w:p w14:paraId="73244F1E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6.934</w:t>
            </w:r>
          </w:p>
        </w:tc>
        <w:tc>
          <w:tcPr>
            <w:tcW w:w="1274" w:type="dxa"/>
          </w:tcPr>
          <w:p w14:paraId="52FC2B0F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90.5</w:t>
            </w:r>
          </w:p>
        </w:tc>
        <w:tc>
          <w:tcPr>
            <w:tcW w:w="1568" w:type="dxa"/>
            <w:vAlign w:val="bottom"/>
          </w:tcPr>
          <w:p w14:paraId="2F0CAD5A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  <w:color w:val="000000"/>
              </w:rPr>
              <w:t>136.6</w:t>
            </w:r>
          </w:p>
        </w:tc>
        <w:tc>
          <w:tcPr>
            <w:tcW w:w="1418" w:type="dxa"/>
          </w:tcPr>
          <w:p w14:paraId="14631370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3.52</w:t>
            </w:r>
          </w:p>
        </w:tc>
      </w:tr>
      <w:tr w:rsidR="00597465" w:rsidRPr="00221C67" w14:paraId="32705C4B" w14:textId="77777777" w:rsidTr="00520900">
        <w:tc>
          <w:tcPr>
            <w:tcW w:w="1268" w:type="dxa"/>
            <w:vMerge/>
          </w:tcPr>
          <w:p w14:paraId="2CDEE771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7E61B53C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0572C12D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Unirrigated</w:t>
            </w:r>
          </w:p>
        </w:tc>
        <w:tc>
          <w:tcPr>
            <w:tcW w:w="992" w:type="dxa"/>
          </w:tcPr>
          <w:p w14:paraId="1E6990EC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8.185</w:t>
            </w:r>
          </w:p>
        </w:tc>
        <w:tc>
          <w:tcPr>
            <w:tcW w:w="1274" w:type="dxa"/>
          </w:tcPr>
          <w:p w14:paraId="52E982B4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40.9</w:t>
            </w:r>
          </w:p>
        </w:tc>
        <w:tc>
          <w:tcPr>
            <w:tcW w:w="1568" w:type="dxa"/>
            <w:vAlign w:val="bottom"/>
          </w:tcPr>
          <w:p w14:paraId="63480C7B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  <w:color w:val="000000"/>
              </w:rPr>
              <w:t>73.9</w:t>
            </w:r>
          </w:p>
        </w:tc>
        <w:tc>
          <w:tcPr>
            <w:tcW w:w="1418" w:type="dxa"/>
          </w:tcPr>
          <w:p w14:paraId="5E13A366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1.01</w:t>
            </w:r>
          </w:p>
        </w:tc>
      </w:tr>
      <w:tr w:rsidR="00597465" w:rsidRPr="00221C67" w14:paraId="565312E8" w14:textId="77777777" w:rsidTr="00520900">
        <w:tc>
          <w:tcPr>
            <w:tcW w:w="1268" w:type="dxa"/>
            <w:vMerge w:val="restart"/>
          </w:tcPr>
          <w:p w14:paraId="1B9173BA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All groups</w:t>
            </w:r>
          </w:p>
        </w:tc>
        <w:tc>
          <w:tcPr>
            <w:tcW w:w="850" w:type="dxa"/>
            <w:vMerge w:val="restart"/>
          </w:tcPr>
          <w:p w14:paraId="36116F2D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55E2EB8F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Irrigated</w:t>
            </w:r>
          </w:p>
        </w:tc>
        <w:tc>
          <w:tcPr>
            <w:tcW w:w="992" w:type="dxa"/>
          </w:tcPr>
          <w:p w14:paraId="7D73C176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96.253</w:t>
            </w:r>
          </w:p>
        </w:tc>
        <w:tc>
          <w:tcPr>
            <w:tcW w:w="1274" w:type="dxa"/>
          </w:tcPr>
          <w:p w14:paraId="5CD1B703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89.9</w:t>
            </w:r>
          </w:p>
        </w:tc>
        <w:tc>
          <w:tcPr>
            <w:tcW w:w="1568" w:type="dxa"/>
            <w:vAlign w:val="bottom"/>
          </w:tcPr>
          <w:p w14:paraId="7466E4B3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  <w:color w:val="000000"/>
              </w:rPr>
              <w:t>198.7</w:t>
            </w:r>
          </w:p>
        </w:tc>
        <w:tc>
          <w:tcPr>
            <w:tcW w:w="1418" w:type="dxa"/>
          </w:tcPr>
          <w:p w14:paraId="2A609579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70.42</w:t>
            </w:r>
          </w:p>
        </w:tc>
      </w:tr>
      <w:tr w:rsidR="00597465" w:rsidRPr="00221C67" w14:paraId="7FA18367" w14:textId="77777777" w:rsidTr="00520900">
        <w:tc>
          <w:tcPr>
            <w:tcW w:w="1268" w:type="dxa"/>
            <w:vMerge/>
          </w:tcPr>
          <w:p w14:paraId="4C0920DA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153E2B7B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0D16D0D3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Unirrigated</w:t>
            </w:r>
          </w:p>
        </w:tc>
        <w:tc>
          <w:tcPr>
            <w:tcW w:w="992" w:type="dxa"/>
          </w:tcPr>
          <w:p w14:paraId="3F55D88A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96.187</w:t>
            </w:r>
          </w:p>
        </w:tc>
        <w:tc>
          <w:tcPr>
            <w:tcW w:w="1274" w:type="dxa"/>
          </w:tcPr>
          <w:p w14:paraId="5B60EE36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63.2</w:t>
            </w:r>
          </w:p>
        </w:tc>
        <w:tc>
          <w:tcPr>
            <w:tcW w:w="1568" w:type="dxa"/>
            <w:vAlign w:val="bottom"/>
          </w:tcPr>
          <w:p w14:paraId="309F83C8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  <w:color w:val="000000"/>
              </w:rPr>
              <w:t>128.6</w:t>
            </w:r>
          </w:p>
        </w:tc>
        <w:tc>
          <w:tcPr>
            <w:tcW w:w="1418" w:type="dxa"/>
          </w:tcPr>
          <w:p w14:paraId="728F544A" w14:textId="77777777" w:rsidR="00597465" w:rsidRPr="00221C67" w:rsidRDefault="00597465" w:rsidP="00520900">
            <w:pPr>
              <w:rPr>
                <w:rFonts w:ascii="Times New Roman" w:hAnsi="Times New Roman" w:cs="Times New Roman"/>
              </w:rPr>
            </w:pPr>
            <w:r w:rsidRPr="00221C67">
              <w:rPr>
                <w:rFonts w:ascii="Times New Roman" w:hAnsi="Times New Roman" w:cs="Times New Roman"/>
              </w:rPr>
              <w:t>29.58</w:t>
            </w:r>
          </w:p>
        </w:tc>
      </w:tr>
    </w:tbl>
    <w:p w14:paraId="2D6CC57B" w14:textId="723B159A" w:rsidR="0015392E" w:rsidRPr="00221C67" w:rsidRDefault="00597465" w:rsidP="0015392E">
      <w:pPr>
        <w:rPr>
          <w:rFonts w:ascii="Times New Roman" w:hAnsi="Times New Roman" w:cs="Times New Roman"/>
        </w:rPr>
      </w:pPr>
      <w:r w:rsidRPr="00221C67">
        <w:rPr>
          <w:rFonts w:ascii="Times New Roman" w:hAnsi="Times New Roman" w:cs="Times New Roman"/>
        </w:rPr>
        <w:t>Source of data: Fertiliser Association of India (2023)</w:t>
      </w:r>
      <w:r w:rsidR="0015392E">
        <w:rPr>
          <w:rFonts w:ascii="Times New Roman" w:hAnsi="Times New Roman" w:cs="Times New Roman"/>
          <w:kern w:val="0"/>
          <w14:ligatures w14:val="none"/>
        </w:rPr>
        <w:br w:type="page"/>
      </w:r>
    </w:p>
    <w:p w14:paraId="7E1F6624" w14:textId="146B61AF" w:rsidR="002B2AC7" w:rsidRPr="0048196E" w:rsidRDefault="0022438E" w:rsidP="002B2AC7">
      <w:pPr>
        <w:rPr>
          <w:rFonts w:ascii="Times New Roman" w:hAnsi="Times New Roman" w:cs="Times New Roman"/>
        </w:rPr>
      </w:pPr>
      <w:r w:rsidRPr="0048196E">
        <w:rPr>
          <w:rFonts w:ascii="Times New Roman" w:hAnsi="Times New Roman" w:cs="Times New Roman"/>
        </w:rPr>
        <w:lastRenderedPageBreak/>
        <w:t>Fig</w:t>
      </w:r>
      <w:r w:rsidR="00F9174C">
        <w:rPr>
          <w:rFonts w:ascii="Times New Roman" w:hAnsi="Times New Roman" w:cs="Times New Roman"/>
        </w:rPr>
        <w:t>ure</w:t>
      </w:r>
      <w:r w:rsidRPr="0048196E">
        <w:rPr>
          <w:rFonts w:ascii="Times New Roman" w:hAnsi="Times New Roman" w:cs="Times New Roman"/>
        </w:rPr>
        <w:t xml:space="preserve"> S1. Fertilizer consumption per ha in the top 20 fertilizer-consuming states as a function of the percentage of gross cropped area under irrigation in 2020-21. Data source: Fertiliser Association of India (2023)</w:t>
      </w:r>
      <w:r w:rsidR="0048196E" w:rsidRPr="0048196E">
        <w:rPr>
          <w:rFonts w:ascii="Times New Roman" w:hAnsi="Times New Roman" w:cs="Times New Roman"/>
        </w:rPr>
        <w:t xml:space="preserve">. </w:t>
      </w:r>
      <w:r w:rsidR="002B2AC7" w:rsidRPr="0048196E">
        <w:rPr>
          <w:rFonts w:ascii="Times New Roman" w:hAnsi="Times New Roman" w:cs="Times New Roman"/>
        </w:rPr>
        <w:t>N=Nitrogen, P</w:t>
      </w:r>
      <w:r w:rsidR="002B2AC7" w:rsidRPr="0048196E">
        <w:rPr>
          <w:rFonts w:ascii="Times New Roman" w:hAnsi="Times New Roman" w:cs="Times New Roman"/>
          <w:vertAlign w:val="subscript"/>
        </w:rPr>
        <w:t>2</w:t>
      </w:r>
      <w:r w:rsidR="002B2AC7" w:rsidRPr="0048196E">
        <w:rPr>
          <w:rFonts w:ascii="Times New Roman" w:hAnsi="Times New Roman" w:cs="Times New Roman"/>
        </w:rPr>
        <w:t>O</w:t>
      </w:r>
      <w:r w:rsidR="002B2AC7" w:rsidRPr="0048196E">
        <w:rPr>
          <w:rFonts w:ascii="Times New Roman" w:hAnsi="Times New Roman" w:cs="Times New Roman"/>
          <w:vertAlign w:val="subscript"/>
        </w:rPr>
        <w:t>5</w:t>
      </w:r>
      <w:r w:rsidR="002B2AC7" w:rsidRPr="0048196E">
        <w:rPr>
          <w:rFonts w:ascii="Times New Roman" w:hAnsi="Times New Roman" w:cs="Times New Roman"/>
        </w:rPr>
        <w:t>=Phosphorus, K</w:t>
      </w:r>
      <w:r w:rsidR="002B2AC7" w:rsidRPr="0048196E">
        <w:rPr>
          <w:rFonts w:ascii="Times New Roman" w:hAnsi="Times New Roman" w:cs="Times New Roman"/>
          <w:vertAlign w:val="subscript"/>
        </w:rPr>
        <w:t>2</w:t>
      </w:r>
      <w:r w:rsidR="002B2AC7" w:rsidRPr="0048196E">
        <w:rPr>
          <w:rFonts w:ascii="Times New Roman" w:hAnsi="Times New Roman" w:cs="Times New Roman"/>
        </w:rPr>
        <w:t>O=Potassium</w:t>
      </w:r>
    </w:p>
    <w:p w14:paraId="7E55AA77" w14:textId="54CA5FEC" w:rsidR="00693777" w:rsidRDefault="00693777"/>
    <w:p w14:paraId="00C72655" w14:textId="4BD9924B" w:rsidR="0022438E" w:rsidRDefault="00380DEE">
      <w:r>
        <w:rPr>
          <w:noProof/>
          <w14:ligatures w14:val="none"/>
        </w:rPr>
        <w:drawing>
          <wp:inline distT="0" distB="0" distL="0" distR="0" wp14:anchorId="74CE1851" wp14:editId="7AF454DD">
            <wp:extent cx="2988861" cy="2447290"/>
            <wp:effectExtent l="0" t="0" r="2540" b="0"/>
            <wp:docPr id="6" name="Picture 6" descr="A graph with black dot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graph with black dots and numbers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304" cy="245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D54F7" w14:textId="2466BEEB" w:rsidR="0022438E" w:rsidRPr="007350A2" w:rsidRDefault="0022438E" w:rsidP="0022438E">
      <w:pPr>
        <w:rPr>
          <w:rFonts w:ascii="Times New Roman" w:hAnsi="Times New Roman" w:cs="Times New Roman"/>
        </w:rPr>
      </w:pPr>
    </w:p>
    <w:p w14:paraId="485FD1B8" w14:textId="77777777" w:rsidR="0022438E" w:rsidRDefault="0022438E"/>
    <w:p w14:paraId="4D3D9FE2" w14:textId="502B801C" w:rsidR="00693777" w:rsidRDefault="00693777"/>
    <w:p w14:paraId="2FDE984D" w14:textId="09858B8E" w:rsidR="00693777" w:rsidRDefault="00693777"/>
    <w:p w14:paraId="6347884C" w14:textId="4A44B0EA" w:rsidR="00693777" w:rsidRDefault="00693777"/>
    <w:p w14:paraId="4843CAAA" w14:textId="6BC2A470" w:rsidR="00693777" w:rsidRDefault="00693777"/>
    <w:p w14:paraId="252B3DDF" w14:textId="06F15E1F" w:rsidR="00693777" w:rsidRDefault="00693777"/>
    <w:p w14:paraId="74B47106" w14:textId="4960E200" w:rsidR="00693777" w:rsidRDefault="00693777"/>
    <w:p w14:paraId="24CAE65B" w14:textId="16F3E80F" w:rsidR="00693777" w:rsidRDefault="00693777"/>
    <w:p w14:paraId="261A475D" w14:textId="5930924D" w:rsidR="00693777" w:rsidRDefault="00693777"/>
    <w:p w14:paraId="376973CF" w14:textId="2C40C329" w:rsidR="00693777" w:rsidRDefault="00693777"/>
    <w:p w14:paraId="4B8BC613" w14:textId="4C3A99FF" w:rsidR="00E556C2" w:rsidRDefault="00E556C2"/>
    <w:p w14:paraId="7F32B655" w14:textId="5789CDE5" w:rsidR="00E556C2" w:rsidRDefault="00E556C2"/>
    <w:p w14:paraId="5CAC9D23" w14:textId="65152479" w:rsidR="00E556C2" w:rsidRDefault="00E556C2"/>
    <w:p w14:paraId="77253136" w14:textId="68DDDD1A" w:rsidR="00E556C2" w:rsidRDefault="00E556C2"/>
    <w:p w14:paraId="75DA9729" w14:textId="5BEDB7DC" w:rsidR="00E556C2" w:rsidRDefault="00E556C2" w:rsidP="00E55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Figure </w:t>
      </w: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2. Food grain production in the top 12 fertilizer-consuming states in India and per hectare application of fertilizer nitrogen (N) and phosphorus (P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vertAlign w:val="subscript"/>
        </w:rPr>
        <w:t>5</w:t>
      </w:r>
      <w:r>
        <w:rPr>
          <w:rFonts w:ascii="Times New Roman" w:hAnsi="Times New Roman" w:cs="Times New Roman"/>
        </w:rPr>
        <w:t>) from 2004 to 2021. Data source: Government of India (2008, 2011, 2014, 2017, 2020, 2023). N=Nitrogen, P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vertAlign w:val="subscript"/>
        </w:rPr>
        <w:t>5</w:t>
      </w:r>
      <w:r>
        <w:rPr>
          <w:rFonts w:ascii="Times New Roman" w:hAnsi="Times New Roman" w:cs="Times New Roman"/>
        </w:rPr>
        <w:t>=Phosphorus, K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O=Potassium</w:t>
      </w:r>
    </w:p>
    <w:p w14:paraId="5DE5FD9F" w14:textId="47BBA31E" w:rsidR="00E556C2" w:rsidRDefault="009B258A" w:rsidP="00E556C2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  <w14:ligatures w14:val="none"/>
        </w:rPr>
        <w:drawing>
          <wp:inline distT="0" distB="0" distL="0" distR="0" wp14:anchorId="046D8FE4" wp14:editId="6FA37E6B">
            <wp:extent cx="5543550" cy="4904502"/>
            <wp:effectExtent l="0" t="0" r="0" b="0"/>
            <wp:docPr id="7" name="Picture 7" descr="A group of graphs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group of graphs with numbers and line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1745" cy="491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FB52C" w14:textId="77777777" w:rsidR="00E556C2" w:rsidRDefault="00E556C2" w:rsidP="00E556C2">
      <w:pPr>
        <w:spacing w:line="360" w:lineRule="auto"/>
        <w:rPr>
          <w:rFonts w:ascii="Times New Roman" w:hAnsi="Times New Roman" w:cs="Times New Roman"/>
          <w:bCs/>
        </w:rPr>
      </w:pPr>
    </w:p>
    <w:p w14:paraId="22780B49" w14:textId="77777777" w:rsidR="00E556C2" w:rsidRDefault="00E556C2"/>
    <w:p w14:paraId="21DF6C71" w14:textId="506F18DD" w:rsidR="00693777" w:rsidRDefault="00693777"/>
    <w:p w14:paraId="5119B020" w14:textId="61868D4C" w:rsidR="009C7093" w:rsidRDefault="009C7093"/>
    <w:p w14:paraId="01E77601" w14:textId="27A6AC3A" w:rsidR="009C7093" w:rsidRDefault="009C7093"/>
    <w:p w14:paraId="4029F8D3" w14:textId="253B99A2" w:rsidR="009C7093" w:rsidRDefault="009C7093"/>
    <w:p w14:paraId="09DBD222" w14:textId="52537D65" w:rsidR="009C7093" w:rsidRDefault="009C7093" w:rsidP="009C7093">
      <w:pPr>
        <w:rPr>
          <w:rFonts w:ascii="Times New Roman" w:eastAsia="Times New Roman" w:hAnsi="Times New Roman" w:cs="Times New Roman"/>
          <w:color w:val="000000"/>
          <w:lang w:eastAsia="en-IN"/>
        </w:rPr>
      </w:pPr>
      <w:r>
        <w:rPr>
          <w:rFonts w:ascii="Times New Roman" w:hAnsi="Times New Roman" w:cs="Times New Roman"/>
        </w:rPr>
        <w:lastRenderedPageBreak/>
        <w:t xml:space="preserve">Figure </w:t>
      </w: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  <w:color w:val="000000"/>
          <w:lang w:eastAsia="en-IN"/>
        </w:rPr>
        <w:t xml:space="preserve">. Food grain production as a function of per hectare fertilizer </w:t>
      </w:r>
      <w:r>
        <w:rPr>
          <w:rFonts w:ascii="Times New Roman" w:hAnsi="Times New Roman" w:cs="Times New Roman"/>
        </w:rPr>
        <w:t>[nitrogen (N) + phosphorus (P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vertAlign w:val="subscript"/>
        </w:rPr>
        <w:t>5</w:t>
      </w:r>
      <w:r>
        <w:rPr>
          <w:rFonts w:ascii="Times New Roman" w:hAnsi="Times New Roman" w:cs="Times New Roman"/>
        </w:rPr>
        <w:t>) + potassium (K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O)] </w:t>
      </w:r>
      <w:r>
        <w:rPr>
          <w:rFonts w:ascii="Times New Roman" w:eastAsia="Times New Roman" w:hAnsi="Times New Roman" w:cs="Times New Roman"/>
          <w:color w:val="000000"/>
          <w:lang w:eastAsia="en-IN"/>
        </w:rPr>
        <w:t>consumption in India from 1961 to 2021. Data source: Fertiliser Association of India (2023)</w:t>
      </w:r>
    </w:p>
    <w:p w14:paraId="67FE5D23" w14:textId="77777777" w:rsidR="002D7BC7" w:rsidRDefault="002D7BC7" w:rsidP="009C7093">
      <w:pPr>
        <w:rPr>
          <w:rFonts w:ascii="Times New Roman" w:eastAsia="Times New Roman" w:hAnsi="Times New Roman" w:cs="Times New Roman"/>
          <w:color w:val="000000"/>
          <w:lang w:eastAsia="en-IN"/>
        </w:rPr>
      </w:pPr>
    </w:p>
    <w:p w14:paraId="51192B8E" w14:textId="0A7D52AF" w:rsidR="009C7093" w:rsidRDefault="009B258A" w:rsidP="009C7093">
      <w:pPr>
        <w:rPr>
          <w:rFonts w:ascii="Times New Roman" w:eastAsia="Times New Roman" w:hAnsi="Times New Roman" w:cs="Times New Roman"/>
          <w:color w:val="000000"/>
          <w:lang w:eastAsia="en-IN"/>
        </w:rPr>
      </w:pPr>
      <w:r>
        <w:rPr>
          <w:rFonts w:ascii="Times New Roman" w:eastAsia="Times New Roman" w:hAnsi="Times New Roman" w:cs="Times New Roman"/>
          <w:noProof/>
          <w:color w:val="000000"/>
          <w:lang w:eastAsia="en-IN"/>
          <w14:ligatures w14:val="none"/>
        </w:rPr>
        <w:drawing>
          <wp:inline distT="0" distB="0" distL="0" distR="0" wp14:anchorId="04D9C6DD" wp14:editId="4A5E7917">
            <wp:extent cx="3235412" cy="2708275"/>
            <wp:effectExtent l="0" t="0" r="3175" b="0"/>
            <wp:docPr id="8" name="Picture 8" descr="A graph of a fertiliz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graph of a fertiliz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646" cy="2719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8D22F" w14:textId="77777777" w:rsidR="009C7093" w:rsidRDefault="009C7093" w:rsidP="009C7093">
      <w:pPr>
        <w:rPr>
          <w:rFonts w:ascii="Times New Roman" w:eastAsia="Times New Roman" w:hAnsi="Times New Roman" w:cs="Times New Roman"/>
          <w:color w:val="000000"/>
          <w:lang w:eastAsia="en-IN"/>
        </w:rPr>
      </w:pPr>
    </w:p>
    <w:p w14:paraId="2360960C" w14:textId="4401C1E7" w:rsidR="006374AF" w:rsidRDefault="006374AF" w:rsidP="006374AF">
      <w:pPr>
        <w:rPr>
          <w:rFonts w:ascii="Times New Roman" w:eastAsia="Times New Roman" w:hAnsi="Times New Roman" w:cs="Times New Roman"/>
          <w:color w:val="000000"/>
          <w:lang w:eastAsia="en-IN"/>
        </w:rPr>
      </w:pPr>
      <w:r>
        <w:rPr>
          <w:rFonts w:ascii="Times New Roman" w:eastAsia="Times New Roman" w:hAnsi="Times New Roman" w:cs="Times New Roman"/>
          <w:color w:val="000000"/>
          <w:lang w:eastAsia="en-IN"/>
        </w:rPr>
        <w:t xml:space="preserve">Figure </w:t>
      </w:r>
      <w:r w:rsidR="00CF460A">
        <w:rPr>
          <w:rFonts w:ascii="Times New Roman" w:eastAsia="Times New Roman" w:hAnsi="Times New Roman" w:cs="Times New Roman"/>
          <w:color w:val="000000"/>
          <w:lang w:eastAsia="en-IN"/>
        </w:rPr>
        <w:t>S4</w:t>
      </w:r>
      <w:r w:rsidRPr="00221C67">
        <w:rPr>
          <w:rFonts w:ascii="Times New Roman" w:eastAsia="Times New Roman" w:hAnsi="Times New Roman" w:cs="Times New Roman"/>
          <w:color w:val="000000"/>
          <w:lang w:eastAsia="en-IN"/>
        </w:rPr>
        <w:t xml:space="preserve">.  Percentage of rural population below the poverty line as a function of per ha fertilizer </w:t>
      </w:r>
      <w:r>
        <w:rPr>
          <w:rFonts w:ascii="Times New Roman" w:hAnsi="Times New Roman" w:cs="Times New Roman"/>
        </w:rPr>
        <w:t xml:space="preserve">[nitrogen (N) </w:t>
      </w:r>
      <w:r w:rsidRPr="00221C67"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</w:rPr>
        <w:t xml:space="preserve"> phosphorus (</w:t>
      </w:r>
      <w:r w:rsidRPr="00221C67">
        <w:rPr>
          <w:rFonts w:ascii="Times New Roman" w:hAnsi="Times New Roman" w:cs="Times New Roman"/>
        </w:rPr>
        <w:t>P</w:t>
      </w:r>
      <w:r w:rsidRPr="00221C67">
        <w:rPr>
          <w:rFonts w:ascii="Times New Roman" w:hAnsi="Times New Roman" w:cs="Times New Roman"/>
          <w:vertAlign w:val="subscript"/>
        </w:rPr>
        <w:t>2</w:t>
      </w:r>
      <w:r w:rsidRPr="00221C67">
        <w:rPr>
          <w:rFonts w:ascii="Times New Roman" w:hAnsi="Times New Roman" w:cs="Times New Roman"/>
        </w:rPr>
        <w:t>O</w:t>
      </w:r>
      <w:r w:rsidRPr="00221C67">
        <w:rPr>
          <w:rFonts w:ascii="Times New Roman" w:hAnsi="Times New Roman" w:cs="Times New Roman"/>
          <w:vertAlign w:val="subscript"/>
        </w:rPr>
        <w:t>5</w:t>
      </w:r>
      <w:r w:rsidRPr="008262CE">
        <w:rPr>
          <w:rFonts w:ascii="Times New Roman" w:hAnsi="Times New Roman" w:cs="Times New Roman"/>
        </w:rPr>
        <w:t>)</w:t>
      </w:r>
      <w:r w:rsidRPr="00221C67">
        <w:rPr>
          <w:rFonts w:ascii="Times New Roman" w:hAnsi="Times New Roman" w:cs="Times New Roman"/>
        </w:rPr>
        <w:t xml:space="preserve"> +</w:t>
      </w:r>
      <w:r>
        <w:rPr>
          <w:rFonts w:ascii="Times New Roman" w:hAnsi="Times New Roman" w:cs="Times New Roman"/>
        </w:rPr>
        <w:t xml:space="preserve"> potassium (</w:t>
      </w:r>
      <w:r w:rsidRPr="00221C67">
        <w:rPr>
          <w:rFonts w:ascii="Times New Roman" w:hAnsi="Times New Roman" w:cs="Times New Roman"/>
        </w:rPr>
        <w:t>K</w:t>
      </w:r>
      <w:r w:rsidRPr="00221C67">
        <w:rPr>
          <w:rFonts w:ascii="Times New Roman" w:hAnsi="Times New Roman" w:cs="Times New Roman"/>
          <w:vertAlign w:val="subscript"/>
        </w:rPr>
        <w:t>2</w:t>
      </w:r>
      <w:r w:rsidRPr="00221C67">
        <w:rPr>
          <w:rFonts w:ascii="Times New Roman" w:hAnsi="Times New Roman" w:cs="Times New Roman"/>
        </w:rPr>
        <w:t>O)</w:t>
      </w:r>
      <w:r>
        <w:rPr>
          <w:rFonts w:ascii="Times New Roman" w:hAnsi="Times New Roman" w:cs="Times New Roman"/>
        </w:rPr>
        <w:t xml:space="preserve">] </w:t>
      </w:r>
      <w:r w:rsidRPr="00221C67">
        <w:rPr>
          <w:rFonts w:ascii="Times New Roman" w:eastAsia="Times New Roman" w:hAnsi="Times New Roman" w:cs="Times New Roman"/>
          <w:color w:val="000000"/>
          <w:lang w:eastAsia="en-IN"/>
        </w:rPr>
        <w:t>consumption in major fertilizer-consuming states in India in 2011-12.  Data source: Government of India (2014, 2023)</w:t>
      </w:r>
    </w:p>
    <w:p w14:paraId="12788746" w14:textId="34EA3F6E" w:rsidR="00CF460A" w:rsidRDefault="00CF460A" w:rsidP="006374AF">
      <w:pPr>
        <w:rPr>
          <w:rFonts w:ascii="Times New Roman" w:eastAsia="Times New Roman" w:hAnsi="Times New Roman" w:cs="Times New Roman"/>
          <w:color w:val="000000"/>
          <w:lang w:eastAsia="en-IN"/>
        </w:rPr>
      </w:pPr>
    </w:p>
    <w:p w14:paraId="19901EE1" w14:textId="1847D22D" w:rsidR="00CF460A" w:rsidRDefault="002D7BC7" w:rsidP="006374AF">
      <w:pPr>
        <w:rPr>
          <w:rFonts w:ascii="Times New Roman" w:eastAsia="Times New Roman" w:hAnsi="Times New Roman" w:cs="Times New Roman"/>
          <w:color w:val="000000"/>
          <w:lang w:eastAsia="en-IN"/>
        </w:rPr>
      </w:pPr>
      <w:r>
        <w:rPr>
          <w:rFonts w:ascii="Times New Roman" w:eastAsia="Times New Roman" w:hAnsi="Times New Roman" w:cs="Times New Roman"/>
          <w:noProof/>
          <w:color w:val="000000"/>
          <w:lang w:eastAsia="en-IN"/>
          <w14:ligatures w14:val="none"/>
        </w:rPr>
        <w:drawing>
          <wp:inline distT="0" distB="0" distL="0" distR="0" wp14:anchorId="1656D59A" wp14:editId="2745F533">
            <wp:extent cx="2847115" cy="2189480"/>
            <wp:effectExtent l="0" t="0" r="0" b="1270"/>
            <wp:docPr id="9" name="Picture 9" descr="A graph of fertilizers and fertiliz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graph of fertilizers and fertilizer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300" cy="2197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860AA" w14:textId="1C60C44A" w:rsidR="00CF460A" w:rsidRDefault="00CF460A" w:rsidP="006374AF">
      <w:pPr>
        <w:rPr>
          <w:rFonts w:ascii="Times New Roman" w:eastAsia="Times New Roman" w:hAnsi="Times New Roman" w:cs="Times New Roman"/>
          <w:color w:val="000000"/>
          <w:lang w:eastAsia="en-IN"/>
        </w:rPr>
      </w:pPr>
    </w:p>
    <w:p w14:paraId="475716B6" w14:textId="730F170F" w:rsidR="008357FF" w:rsidRDefault="008357FF" w:rsidP="006374AF">
      <w:pPr>
        <w:rPr>
          <w:rFonts w:ascii="Times New Roman" w:eastAsia="Times New Roman" w:hAnsi="Times New Roman" w:cs="Times New Roman"/>
          <w:color w:val="000000"/>
          <w:lang w:eastAsia="en-IN"/>
        </w:rPr>
      </w:pPr>
    </w:p>
    <w:p w14:paraId="24F49D93" w14:textId="574DE572" w:rsidR="008357FF" w:rsidRDefault="008357FF" w:rsidP="006374AF">
      <w:pPr>
        <w:rPr>
          <w:rFonts w:ascii="Times New Roman" w:eastAsia="Times New Roman" w:hAnsi="Times New Roman" w:cs="Times New Roman"/>
          <w:color w:val="000000"/>
          <w:lang w:eastAsia="en-IN"/>
        </w:rPr>
      </w:pPr>
    </w:p>
    <w:p w14:paraId="4B690314" w14:textId="1A9291F1" w:rsidR="006374AF" w:rsidRPr="00221C67" w:rsidRDefault="006374AF" w:rsidP="006374AF">
      <w:pPr>
        <w:rPr>
          <w:rFonts w:ascii="Times New Roman" w:eastAsia="Times New Roman" w:hAnsi="Times New Roman" w:cs="Times New Roman"/>
          <w:color w:val="000000"/>
          <w:lang w:eastAsia="en-IN"/>
        </w:rPr>
      </w:pPr>
      <w:r>
        <w:rPr>
          <w:rFonts w:ascii="Times New Roman" w:hAnsi="Times New Roman" w:cs="Times New Roman"/>
        </w:rPr>
        <w:t xml:space="preserve">Figure </w:t>
      </w:r>
      <w:r w:rsidR="00CF460A">
        <w:rPr>
          <w:rFonts w:ascii="Times New Roman" w:hAnsi="Times New Roman" w:cs="Times New Roman"/>
        </w:rPr>
        <w:t>S5</w:t>
      </w:r>
      <w:r w:rsidRPr="00221C67">
        <w:rPr>
          <w:rFonts w:ascii="Times New Roman" w:hAnsi="Times New Roman" w:cs="Times New Roman"/>
        </w:rPr>
        <w:t xml:space="preserve">. </w:t>
      </w:r>
      <w:r w:rsidRPr="00221C67">
        <w:rPr>
          <w:rFonts w:ascii="Times New Roman" w:eastAsia="Times New Roman" w:hAnsi="Times New Roman" w:cs="Times New Roman"/>
          <w:color w:val="000000"/>
          <w:lang w:eastAsia="en-IN"/>
        </w:rPr>
        <w:t xml:space="preserve">Gross value added by crop production at constant (2011-12) basic prices as a function of fertilizer </w:t>
      </w:r>
      <w:r>
        <w:rPr>
          <w:rFonts w:ascii="Times New Roman" w:hAnsi="Times New Roman" w:cs="Times New Roman"/>
        </w:rPr>
        <w:t xml:space="preserve">[nitrogen (N) </w:t>
      </w:r>
      <w:r w:rsidRPr="00221C67"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</w:rPr>
        <w:t xml:space="preserve"> phosphorus (</w:t>
      </w:r>
      <w:r w:rsidRPr="00221C67">
        <w:rPr>
          <w:rFonts w:ascii="Times New Roman" w:hAnsi="Times New Roman" w:cs="Times New Roman"/>
        </w:rPr>
        <w:t>P</w:t>
      </w:r>
      <w:r w:rsidRPr="00221C67">
        <w:rPr>
          <w:rFonts w:ascii="Times New Roman" w:hAnsi="Times New Roman" w:cs="Times New Roman"/>
          <w:vertAlign w:val="subscript"/>
        </w:rPr>
        <w:t>2</w:t>
      </w:r>
      <w:r w:rsidRPr="00221C67">
        <w:rPr>
          <w:rFonts w:ascii="Times New Roman" w:hAnsi="Times New Roman" w:cs="Times New Roman"/>
        </w:rPr>
        <w:t>O</w:t>
      </w:r>
      <w:r w:rsidRPr="00221C67">
        <w:rPr>
          <w:rFonts w:ascii="Times New Roman" w:hAnsi="Times New Roman" w:cs="Times New Roman"/>
          <w:vertAlign w:val="subscript"/>
        </w:rPr>
        <w:t>5</w:t>
      </w:r>
      <w:r w:rsidRPr="008262CE">
        <w:rPr>
          <w:rFonts w:ascii="Times New Roman" w:hAnsi="Times New Roman" w:cs="Times New Roman"/>
        </w:rPr>
        <w:t>)</w:t>
      </w:r>
      <w:r w:rsidRPr="00221C67">
        <w:rPr>
          <w:rFonts w:ascii="Times New Roman" w:hAnsi="Times New Roman" w:cs="Times New Roman"/>
        </w:rPr>
        <w:t xml:space="preserve"> +</w:t>
      </w:r>
      <w:r>
        <w:rPr>
          <w:rFonts w:ascii="Times New Roman" w:hAnsi="Times New Roman" w:cs="Times New Roman"/>
        </w:rPr>
        <w:t xml:space="preserve"> potassium (</w:t>
      </w:r>
      <w:r w:rsidRPr="00221C67">
        <w:rPr>
          <w:rFonts w:ascii="Times New Roman" w:hAnsi="Times New Roman" w:cs="Times New Roman"/>
        </w:rPr>
        <w:t>K</w:t>
      </w:r>
      <w:r w:rsidRPr="00221C67">
        <w:rPr>
          <w:rFonts w:ascii="Times New Roman" w:hAnsi="Times New Roman" w:cs="Times New Roman"/>
          <w:vertAlign w:val="subscript"/>
        </w:rPr>
        <w:t>2</w:t>
      </w:r>
      <w:r w:rsidRPr="00221C67">
        <w:rPr>
          <w:rFonts w:ascii="Times New Roman" w:hAnsi="Times New Roman" w:cs="Times New Roman"/>
        </w:rPr>
        <w:t>O)</w:t>
      </w:r>
      <w:r>
        <w:rPr>
          <w:rFonts w:ascii="Times New Roman" w:hAnsi="Times New Roman" w:cs="Times New Roman"/>
        </w:rPr>
        <w:t>]</w:t>
      </w:r>
      <w:r w:rsidR="00C874E6">
        <w:rPr>
          <w:rFonts w:ascii="Times New Roman" w:hAnsi="Times New Roman" w:cs="Times New Roman"/>
        </w:rPr>
        <w:t xml:space="preserve"> </w:t>
      </w:r>
      <w:r w:rsidRPr="00221C67">
        <w:rPr>
          <w:rFonts w:ascii="Times New Roman" w:eastAsia="Times New Roman" w:hAnsi="Times New Roman" w:cs="Times New Roman"/>
          <w:color w:val="000000"/>
          <w:lang w:eastAsia="en-IN"/>
        </w:rPr>
        <w:t>consumption in India from 2004 to 2021. Data source: Government of India (202</w:t>
      </w:r>
      <w:r>
        <w:rPr>
          <w:rFonts w:ascii="Times New Roman" w:eastAsia="Times New Roman" w:hAnsi="Times New Roman" w:cs="Times New Roman"/>
          <w:color w:val="000000"/>
          <w:lang w:eastAsia="en-IN"/>
        </w:rPr>
        <w:t>3</w:t>
      </w:r>
      <w:r w:rsidRPr="00221C67">
        <w:rPr>
          <w:rFonts w:ascii="Times New Roman" w:eastAsia="Times New Roman" w:hAnsi="Times New Roman" w:cs="Times New Roman"/>
          <w:color w:val="000000"/>
          <w:lang w:eastAsia="en-IN"/>
        </w:rPr>
        <w:t>)</w:t>
      </w:r>
    </w:p>
    <w:p w14:paraId="2EE7238B" w14:textId="77777777" w:rsidR="009C7093" w:rsidRDefault="009C7093" w:rsidP="009C7093"/>
    <w:p w14:paraId="2B71B6E0" w14:textId="5D5ED20D" w:rsidR="009C7093" w:rsidRDefault="002D7BC7">
      <w:r>
        <w:rPr>
          <w:noProof/>
          <w14:ligatures w14:val="none"/>
        </w:rPr>
        <w:drawing>
          <wp:inline distT="0" distB="0" distL="0" distR="0" wp14:anchorId="19AD1750" wp14:editId="2446C8A5">
            <wp:extent cx="2886075" cy="2155923"/>
            <wp:effectExtent l="0" t="0" r="0" b="0"/>
            <wp:docPr id="10" name="Picture 10" descr="A graph of fertilizer and gas consump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graph of fertilizer and gas consumpti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2655" cy="2160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56686" w14:textId="3AEAF806" w:rsidR="008357FF" w:rsidRDefault="008357FF"/>
    <w:p w14:paraId="7EB7F735" w14:textId="4FD7C541" w:rsidR="002D7BC7" w:rsidRDefault="002D7BC7"/>
    <w:p w14:paraId="23B72622" w14:textId="443E9FD2" w:rsidR="00402EAF" w:rsidRDefault="00402EAF"/>
    <w:p w14:paraId="31862158" w14:textId="01B9EF96" w:rsidR="00402EAF" w:rsidRDefault="00402EAF"/>
    <w:p w14:paraId="5528ECF6" w14:textId="1E177E4D" w:rsidR="00402EAF" w:rsidRDefault="00402EAF"/>
    <w:p w14:paraId="06550DCB" w14:textId="07FED29B" w:rsidR="00402EAF" w:rsidRDefault="00402EAF"/>
    <w:p w14:paraId="55E23E14" w14:textId="637460D3" w:rsidR="00402EAF" w:rsidRDefault="00402EAF"/>
    <w:p w14:paraId="02B37D83" w14:textId="3AE2AB8F" w:rsidR="00402EAF" w:rsidRDefault="00402EAF"/>
    <w:p w14:paraId="24DC63CC" w14:textId="35ED413B" w:rsidR="00402EAF" w:rsidRDefault="00402EAF"/>
    <w:p w14:paraId="69EC5025" w14:textId="29CB81DF" w:rsidR="00402EAF" w:rsidRDefault="00402EAF"/>
    <w:p w14:paraId="7F420719" w14:textId="2317480A" w:rsidR="00402EAF" w:rsidRDefault="00402EAF"/>
    <w:p w14:paraId="4F336825" w14:textId="022F3C58" w:rsidR="00402EAF" w:rsidRDefault="00402EAF"/>
    <w:p w14:paraId="692ABAD5" w14:textId="274E666F" w:rsidR="00402EAF" w:rsidRDefault="00402EAF"/>
    <w:p w14:paraId="05BC6DC5" w14:textId="28CBCFF2" w:rsidR="00402EAF" w:rsidRDefault="00402EAF"/>
    <w:p w14:paraId="7CD8F307" w14:textId="3A996C88" w:rsidR="00693777" w:rsidRPr="00E1041C" w:rsidRDefault="00E104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Supplementary </w:t>
      </w:r>
      <w:r w:rsidR="006412E4" w:rsidRPr="00E1041C">
        <w:rPr>
          <w:rFonts w:ascii="Times New Roman" w:hAnsi="Times New Roman" w:cs="Times New Roman"/>
        </w:rPr>
        <w:t>References</w:t>
      </w:r>
    </w:p>
    <w:p w14:paraId="75B08950" w14:textId="77777777" w:rsidR="009C729A" w:rsidRPr="00221C67" w:rsidRDefault="009C729A" w:rsidP="009C729A">
      <w:pPr>
        <w:rPr>
          <w:rFonts w:ascii="Times New Roman" w:hAnsi="Times New Roman" w:cs="Times New Roman"/>
        </w:rPr>
      </w:pPr>
      <w:r w:rsidRPr="00221C67">
        <w:rPr>
          <w:rFonts w:ascii="Times New Roman" w:hAnsi="Times New Roman" w:cs="Times New Roman"/>
        </w:rPr>
        <w:t>Government of India</w:t>
      </w:r>
      <w:r>
        <w:rPr>
          <w:rFonts w:ascii="Times New Roman" w:hAnsi="Times New Roman" w:cs="Times New Roman"/>
        </w:rPr>
        <w:t xml:space="preserve"> (</w:t>
      </w:r>
      <w:r w:rsidRPr="00221C67">
        <w:rPr>
          <w:rFonts w:ascii="Times New Roman" w:hAnsi="Times New Roman" w:cs="Times New Roman"/>
        </w:rPr>
        <w:t>2008</w:t>
      </w:r>
      <w:r>
        <w:rPr>
          <w:rFonts w:ascii="Times New Roman" w:hAnsi="Times New Roman" w:cs="Times New Roman"/>
        </w:rPr>
        <w:t>)</w:t>
      </w:r>
      <w:r w:rsidRPr="00221C67">
        <w:rPr>
          <w:rFonts w:ascii="Times New Roman" w:hAnsi="Times New Roman" w:cs="Times New Roman"/>
        </w:rPr>
        <w:t xml:space="preserve"> </w:t>
      </w:r>
      <w:r w:rsidRPr="00DD2F1E">
        <w:rPr>
          <w:rFonts w:ascii="Times New Roman" w:hAnsi="Times New Roman" w:cs="Times New Roman"/>
        </w:rPr>
        <w:t xml:space="preserve">Agricultural Statistics </w:t>
      </w:r>
      <w:proofErr w:type="gramStart"/>
      <w:r w:rsidRPr="00DD2F1E">
        <w:rPr>
          <w:rFonts w:ascii="Times New Roman" w:hAnsi="Times New Roman" w:cs="Times New Roman"/>
        </w:rPr>
        <w:t>at a Glance</w:t>
      </w:r>
      <w:proofErr w:type="gramEnd"/>
      <w:r w:rsidRPr="00221C67">
        <w:rPr>
          <w:rFonts w:ascii="Times New Roman" w:hAnsi="Times New Roman" w:cs="Times New Roman"/>
          <w:i/>
          <w:iCs/>
        </w:rPr>
        <w:t xml:space="preserve"> </w:t>
      </w:r>
      <w:r w:rsidRPr="00DD5AEC">
        <w:rPr>
          <w:rFonts w:ascii="Times New Roman" w:hAnsi="Times New Roman" w:cs="Times New Roman"/>
        </w:rPr>
        <w:t>2007.</w:t>
      </w:r>
      <w:r w:rsidRPr="00221C67">
        <w:rPr>
          <w:rFonts w:ascii="Times New Roman" w:hAnsi="Times New Roman" w:cs="Times New Roman"/>
        </w:rPr>
        <w:t xml:space="preserve"> Directorate of Economics and Statistics, Ministry of Agriculture &amp; Farmers Welfare, Government of India, New Delhi. </w:t>
      </w:r>
      <w:hyperlink r:id="rId9" w:history="1">
        <w:r w:rsidRPr="00221C67">
          <w:rPr>
            <w:rStyle w:val="Hyperlink"/>
            <w:rFonts w:ascii="Times New Roman" w:hAnsi="Times New Roman" w:cs="Times New Roman"/>
          </w:rPr>
          <w:t>https://desagri.gov.in/documents-reports/agricultural-statistics-at-a-glance-2007/</w:t>
        </w:r>
      </w:hyperlink>
    </w:p>
    <w:p w14:paraId="1090B754" w14:textId="77777777" w:rsidR="009C729A" w:rsidRPr="00221C67" w:rsidRDefault="009C729A" w:rsidP="009C729A">
      <w:pPr>
        <w:rPr>
          <w:rFonts w:ascii="Times New Roman" w:hAnsi="Times New Roman" w:cs="Times New Roman"/>
        </w:rPr>
      </w:pPr>
      <w:r w:rsidRPr="00221C67">
        <w:rPr>
          <w:rFonts w:ascii="Times New Roman" w:hAnsi="Times New Roman" w:cs="Times New Roman"/>
        </w:rPr>
        <w:t>Government of India</w:t>
      </w:r>
      <w:r>
        <w:rPr>
          <w:rFonts w:ascii="Times New Roman" w:hAnsi="Times New Roman" w:cs="Times New Roman"/>
        </w:rPr>
        <w:t xml:space="preserve"> (</w:t>
      </w:r>
      <w:r w:rsidRPr="00221C67">
        <w:rPr>
          <w:rFonts w:ascii="Times New Roman" w:hAnsi="Times New Roman" w:cs="Times New Roman"/>
        </w:rPr>
        <w:t>2011</w:t>
      </w:r>
      <w:r>
        <w:rPr>
          <w:rFonts w:ascii="Times New Roman" w:hAnsi="Times New Roman" w:cs="Times New Roman"/>
        </w:rPr>
        <w:t>)</w:t>
      </w:r>
      <w:r w:rsidRPr="00221C67">
        <w:rPr>
          <w:rFonts w:ascii="Times New Roman" w:hAnsi="Times New Roman" w:cs="Times New Roman"/>
        </w:rPr>
        <w:t xml:space="preserve"> </w:t>
      </w:r>
      <w:r w:rsidRPr="00DD2F1E">
        <w:rPr>
          <w:rFonts w:ascii="Times New Roman" w:hAnsi="Times New Roman" w:cs="Times New Roman"/>
        </w:rPr>
        <w:t xml:space="preserve">Agricultural Statistics </w:t>
      </w:r>
      <w:proofErr w:type="gramStart"/>
      <w:r w:rsidRPr="00DD2F1E">
        <w:rPr>
          <w:rFonts w:ascii="Times New Roman" w:hAnsi="Times New Roman" w:cs="Times New Roman"/>
        </w:rPr>
        <w:t>at a Glance</w:t>
      </w:r>
      <w:proofErr w:type="gramEnd"/>
      <w:r w:rsidRPr="00DD5AEC">
        <w:rPr>
          <w:rFonts w:ascii="Times New Roman" w:hAnsi="Times New Roman" w:cs="Times New Roman"/>
        </w:rPr>
        <w:t xml:space="preserve"> 2010</w:t>
      </w:r>
      <w:r w:rsidRPr="00221C67">
        <w:rPr>
          <w:rFonts w:ascii="Times New Roman" w:hAnsi="Times New Roman" w:cs="Times New Roman"/>
        </w:rPr>
        <w:t xml:space="preserve">. Directorate of Economics and Statistics, Ministry of Agriculture &amp; Farmers Welfare, Government of India, New Delhi. </w:t>
      </w:r>
      <w:hyperlink r:id="rId10" w:history="1">
        <w:r w:rsidRPr="00221C67">
          <w:rPr>
            <w:rStyle w:val="Hyperlink"/>
            <w:rFonts w:ascii="Times New Roman" w:hAnsi="Times New Roman" w:cs="Times New Roman"/>
          </w:rPr>
          <w:t>https://desagri.gov.in/documents-reports/agricultural-statistics-at-a-glance/agricultural-statistics-at-a-glance-2010/</w:t>
        </w:r>
      </w:hyperlink>
    </w:p>
    <w:p w14:paraId="1AD5CF56" w14:textId="77777777" w:rsidR="009C729A" w:rsidRPr="00221C67" w:rsidRDefault="009C729A" w:rsidP="009C729A">
      <w:pPr>
        <w:rPr>
          <w:rFonts w:ascii="Times New Roman" w:hAnsi="Times New Roman" w:cs="Times New Roman"/>
        </w:rPr>
      </w:pPr>
      <w:r w:rsidRPr="00221C67">
        <w:rPr>
          <w:rFonts w:ascii="Times New Roman" w:hAnsi="Times New Roman" w:cs="Times New Roman"/>
        </w:rPr>
        <w:t xml:space="preserve">Government of India </w:t>
      </w:r>
      <w:r>
        <w:rPr>
          <w:rFonts w:ascii="Times New Roman" w:hAnsi="Times New Roman" w:cs="Times New Roman"/>
        </w:rPr>
        <w:t>(</w:t>
      </w:r>
      <w:r w:rsidRPr="00221C67">
        <w:rPr>
          <w:rFonts w:ascii="Times New Roman" w:hAnsi="Times New Roman" w:cs="Times New Roman"/>
        </w:rPr>
        <w:t>2014</w:t>
      </w:r>
      <w:r>
        <w:rPr>
          <w:rFonts w:ascii="Times New Roman" w:hAnsi="Times New Roman" w:cs="Times New Roman"/>
        </w:rPr>
        <w:t>)</w:t>
      </w:r>
      <w:r w:rsidRPr="00221C67">
        <w:rPr>
          <w:rFonts w:ascii="Times New Roman" w:hAnsi="Times New Roman" w:cs="Times New Roman"/>
        </w:rPr>
        <w:t xml:space="preserve"> </w:t>
      </w:r>
      <w:r w:rsidRPr="00DD2F1E">
        <w:rPr>
          <w:rFonts w:ascii="Times New Roman" w:hAnsi="Times New Roman" w:cs="Times New Roman"/>
        </w:rPr>
        <w:t xml:space="preserve">Agricultural Statistics </w:t>
      </w:r>
      <w:proofErr w:type="gramStart"/>
      <w:r w:rsidRPr="00DD2F1E">
        <w:rPr>
          <w:rFonts w:ascii="Times New Roman" w:hAnsi="Times New Roman" w:cs="Times New Roman"/>
        </w:rPr>
        <w:t>at a Glance</w:t>
      </w:r>
      <w:proofErr w:type="gramEnd"/>
      <w:r w:rsidRPr="00DD5AEC">
        <w:rPr>
          <w:rFonts w:ascii="Times New Roman" w:hAnsi="Times New Roman" w:cs="Times New Roman"/>
        </w:rPr>
        <w:t xml:space="preserve"> 2013</w:t>
      </w:r>
      <w:r w:rsidRPr="00221C67">
        <w:rPr>
          <w:rFonts w:ascii="Times New Roman" w:hAnsi="Times New Roman" w:cs="Times New Roman"/>
        </w:rPr>
        <w:t xml:space="preserve">. Directorate of Economics and Statistics, Ministry of Agriculture &amp; Farmers Welfare, Government of India, New Delhi. </w:t>
      </w:r>
      <w:hyperlink r:id="rId11" w:history="1">
        <w:r w:rsidRPr="00221C67">
          <w:rPr>
            <w:rStyle w:val="Hyperlink"/>
            <w:rFonts w:ascii="Times New Roman" w:hAnsi="Times New Roman" w:cs="Times New Roman"/>
          </w:rPr>
          <w:t>https://desagri.gov.in/document-report-category/agriculture-statistics-at-a-glance-archive/</w:t>
        </w:r>
      </w:hyperlink>
    </w:p>
    <w:p w14:paraId="177FC41A" w14:textId="77777777" w:rsidR="009C729A" w:rsidRPr="00221C67" w:rsidRDefault="009C729A" w:rsidP="009C729A">
      <w:pPr>
        <w:rPr>
          <w:rFonts w:ascii="Times New Roman" w:hAnsi="Times New Roman" w:cs="Times New Roman"/>
        </w:rPr>
      </w:pPr>
      <w:r w:rsidRPr="00221C67">
        <w:rPr>
          <w:rFonts w:ascii="Times New Roman" w:hAnsi="Times New Roman" w:cs="Times New Roman"/>
        </w:rPr>
        <w:t xml:space="preserve">Government of India </w:t>
      </w:r>
      <w:r>
        <w:rPr>
          <w:rFonts w:ascii="Times New Roman" w:hAnsi="Times New Roman" w:cs="Times New Roman"/>
        </w:rPr>
        <w:t>(</w:t>
      </w:r>
      <w:r w:rsidRPr="00221C67">
        <w:rPr>
          <w:rFonts w:ascii="Times New Roman" w:hAnsi="Times New Roman" w:cs="Times New Roman"/>
        </w:rPr>
        <w:t>2017</w:t>
      </w:r>
      <w:r>
        <w:rPr>
          <w:rFonts w:ascii="Times New Roman" w:hAnsi="Times New Roman" w:cs="Times New Roman"/>
        </w:rPr>
        <w:t>)</w:t>
      </w:r>
      <w:r w:rsidRPr="00221C67">
        <w:rPr>
          <w:rFonts w:ascii="Times New Roman" w:hAnsi="Times New Roman" w:cs="Times New Roman"/>
        </w:rPr>
        <w:t xml:space="preserve"> </w:t>
      </w:r>
      <w:r w:rsidRPr="00DD2F1E">
        <w:rPr>
          <w:rFonts w:ascii="Times New Roman" w:hAnsi="Times New Roman" w:cs="Times New Roman"/>
        </w:rPr>
        <w:t xml:space="preserve">Agricultural Statistics </w:t>
      </w:r>
      <w:proofErr w:type="gramStart"/>
      <w:r w:rsidRPr="00DD2F1E">
        <w:rPr>
          <w:rFonts w:ascii="Times New Roman" w:hAnsi="Times New Roman" w:cs="Times New Roman"/>
        </w:rPr>
        <w:t>at a Glance</w:t>
      </w:r>
      <w:proofErr w:type="gramEnd"/>
      <w:r w:rsidRPr="00221C67">
        <w:rPr>
          <w:rFonts w:ascii="Times New Roman" w:hAnsi="Times New Roman" w:cs="Times New Roman"/>
          <w:i/>
          <w:iCs/>
        </w:rPr>
        <w:t xml:space="preserve"> </w:t>
      </w:r>
      <w:r w:rsidRPr="00DD5AEC">
        <w:rPr>
          <w:rFonts w:ascii="Times New Roman" w:hAnsi="Times New Roman" w:cs="Times New Roman"/>
        </w:rPr>
        <w:t>2016</w:t>
      </w:r>
      <w:r w:rsidRPr="00221C67">
        <w:rPr>
          <w:rFonts w:ascii="Times New Roman" w:hAnsi="Times New Roman" w:cs="Times New Roman"/>
        </w:rPr>
        <w:t xml:space="preserve">. Directorate of Economics and Statistics, Ministry of Agriculture &amp; Farmers Welfare, Government of India, New Delhi. </w:t>
      </w:r>
      <w:hyperlink r:id="rId12" w:history="1">
        <w:r w:rsidRPr="00221C67">
          <w:rPr>
            <w:rStyle w:val="Hyperlink"/>
            <w:rFonts w:ascii="Times New Roman" w:hAnsi="Times New Roman" w:cs="Times New Roman"/>
          </w:rPr>
          <w:t>https://desagri.gov.in/wp-content/uploads/2021/04/Glance-2016-en.pdf</w:t>
        </w:r>
      </w:hyperlink>
    </w:p>
    <w:p w14:paraId="285E705B" w14:textId="1B92D338" w:rsidR="006412E4" w:rsidRDefault="009C729A" w:rsidP="009C729A">
      <w:r w:rsidRPr="00221C67">
        <w:rPr>
          <w:rFonts w:ascii="Times New Roman" w:hAnsi="Times New Roman" w:cs="Times New Roman"/>
        </w:rPr>
        <w:t xml:space="preserve">Government of India </w:t>
      </w:r>
      <w:r>
        <w:rPr>
          <w:rFonts w:ascii="Times New Roman" w:hAnsi="Times New Roman" w:cs="Times New Roman"/>
        </w:rPr>
        <w:t>(</w:t>
      </w:r>
      <w:r w:rsidRPr="00221C67">
        <w:rPr>
          <w:rFonts w:ascii="Times New Roman" w:hAnsi="Times New Roman" w:cs="Times New Roman"/>
        </w:rPr>
        <w:t>2020</w:t>
      </w:r>
      <w:r>
        <w:rPr>
          <w:rFonts w:ascii="Times New Roman" w:hAnsi="Times New Roman" w:cs="Times New Roman"/>
        </w:rPr>
        <w:t>)</w:t>
      </w:r>
      <w:r w:rsidRPr="00221C67">
        <w:rPr>
          <w:rFonts w:ascii="Times New Roman" w:hAnsi="Times New Roman" w:cs="Times New Roman"/>
        </w:rPr>
        <w:t xml:space="preserve"> </w:t>
      </w:r>
      <w:r w:rsidRPr="00DD2F1E">
        <w:rPr>
          <w:rFonts w:ascii="Times New Roman" w:hAnsi="Times New Roman" w:cs="Times New Roman"/>
        </w:rPr>
        <w:t xml:space="preserve">Agricultural Statistics </w:t>
      </w:r>
      <w:proofErr w:type="gramStart"/>
      <w:r w:rsidRPr="00DD2F1E">
        <w:rPr>
          <w:rFonts w:ascii="Times New Roman" w:hAnsi="Times New Roman" w:cs="Times New Roman"/>
        </w:rPr>
        <w:t>at a Glance</w:t>
      </w:r>
      <w:proofErr w:type="gramEnd"/>
      <w:r w:rsidRPr="00DD5AEC">
        <w:rPr>
          <w:rFonts w:ascii="Times New Roman" w:hAnsi="Times New Roman" w:cs="Times New Roman"/>
        </w:rPr>
        <w:t xml:space="preserve"> 2019</w:t>
      </w:r>
      <w:r w:rsidRPr="00221C67">
        <w:rPr>
          <w:rFonts w:ascii="Times New Roman" w:hAnsi="Times New Roman" w:cs="Times New Roman"/>
        </w:rPr>
        <w:t xml:space="preserve">. Directorate of Economics and Statistics, Ministry of Agriculture &amp; Farmers Welfare, Government of India, New Delhi. </w:t>
      </w:r>
      <w:hyperlink r:id="rId13" w:history="1">
        <w:r w:rsidRPr="00221C67">
          <w:rPr>
            <w:rStyle w:val="Hyperlink"/>
            <w:rFonts w:ascii="Times New Roman" w:hAnsi="Times New Roman" w:cs="Times New Roman"/>
          </w:rPr>
          <w:t>https://aspirecircle.org/wp-content/uploads/2021/04/Agri-Stats-at-glance-2019.pdf</w:t>
        </w:r>
      </w:hyperlink>
    </w:p>
    <w:sectPr w:rsidR="006412E4" w:rsidSect="002922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U0szS3NDKwsDS0NDBT0lEKTi0uzszPAykwrAUAPgbz3SwAAAA="/>
  </w:docVars>
  <w:rsids>
    <w:rsidRoot w:val="00E30E15"/>
    <w:rsid w:val="00000404"/>
    <w:rsid w:val="000C1A5D"/>
    <w:rsid w:val="000C5707"/>
    <w:rsid w:val="0015392E"/>
    <w:rsid w:val="0022438E"/>
    <w:rsid w:val="00224C44"/>
    <w:rsid w:val="00292209"/>
    <w:rsid w:val="002B2AC7"/>
    <w:rsid w:val="002B2C6F"/>
    <w:rsid w:val="002B424C"/>
    <w:rsid w:val="002D7BC7"/>
    <w:rsid w:val="00347348"/>
    <w:rsid w:val="00380DEE"/>
    <w:rsid w:val="00402EAF"/>
    <w:rsid w:val="0048196E"/>
    <w:rsid w:val="005433FE"/>
    <w:rsid w:val="00597465"/>
    <w:rsid w:val="005B3A0C"/>
    <w:rsid w:val="005D352C"/>
    <w:rsid w:val="006374AF"/>
    <w:rsid w:val="006412E4"/>
    <w:rsid w:val="00661159"/>
    <w:rsid w:val="00693777"/>
    <w:rsid w:val="006A4918"/>
    <w:rsid w:val="006B50E7"/>
    <w:rsid w:val="006C09ED"/>
    <w:rsid w:val="007141F2"/>
    <w:rsid w:val="007A08E8"/>
    <w:rsid w:val="008357FF"/>
    <w:rsid w:val="009618C2"/>
    <w:rsid w:val="009B258A"/>
    <w:rsid w:val="009C7093"/>
    <w:rsid w:val="009C729A"/>
    <w:rsid w:val="00BB3764"/>
    <w:rsid w:val="00C6113F"/>
    <w:rsid w:val="00C874E6"/>
    <w:rsid w:val="00CC2A2E"/>
    <w:rsid w:val="00CF460A"/>
    <w:rsid w:val="00E01840"/>
    <w:rsid w:val="00E1041C"/>
    <w:rsid w:val="00E30E15"/>
    <w:rsid w:val="00E556C2"/>
    <w:rsid w:val="00F9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AB7B4"/>
  <w15:chartTrackingRefBased/>
  <w15:docId w15:val="{96685F53-598C-4FE6-B712-14DBBBC83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E15"/>
    <w:pPr>
      <w:spacing w:line="278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729A"/>
    <w:rPr>
      <w:color w:val="0000FF"/>
      <w:u w:val="single"/>
    </w:rPr>
  </w:style>
  <w:style w:type="table" w:styleId="TableGrid">
    <w:name w:val="Table Grid"/>
    <w:basedOn w:val="TableNormal"/>
    <w:uiPriority w:val="39"/>
    <w:rsid w:val="002B4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15392E"/>
  </w:style>
  <w:style w:type="paragraph" w:styleId="NoSpacing">
    <w:name w:val="No Spacing"/>
    <w:link w:val="NoSpacingChar"/>
    <w:uiPriority w:val="1"/>
    <w:qFormat/>
    <w:rsid w:val="001539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hyperlink" Target="https://aspirecircle.org/wp-content/uploads/2021/04/Agri-Stats-at-glance-2019.pd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hyperlink" Target="https://desagri.gov.in/wp-content/uploads/2021/04/Glance-2016-en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hyperlink" Target="https://desagri.gov.in/document-report-category/agriculture-statistics-at-a-glance-archive/" TargetMode="External"/><Relationship Id="rId5" Type="http://schemas.openxmlformats.org/officeDocument/2006/relationships/image" Target="media/image2.tiff"/><Relationship Id="rId15" Type="http://schemas.openxmlformats.org/officeDocument/2006/relationships/theme" Target="theme/theme1.xml"/><Relationship Id="rId10" Type="http://schemas.openxmlformats.org/officeDocument/2006/relationships/hyperlink" Target="https://desagri.gov.in/documents-reports/agricultural-statistics-at-a-glance/agricultural-statistics-at-a-glance-2010/" TargetMode="External"/><Relationship Id="rId4" Type="http://schemas.openxmlformats.org/officeDocument/2006/relationships/image" Target="media/image1.tiff"/><Relationship Id="rId9" Type="http://schemas.openxmlformats.org/officeDocument/2006/relationships/hyperlink" Target="https://desagri.gov.in/documents-reports/agricultural-statistics-at-a-glance-2007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954</Words>
  <Characters>5442</Characters>
  <Application>Microsoft Office Word</Application>
  <DocSecurity>0</DocSecurity>
  <Lines>45</Lines>
  <Paragraphs>12</Paragraphs>
  <ScaleCrop>false</ScaleCrop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2025-03-01T18:01:00Z</dcterms:created>
  <dcterms:modified xsi:type="dcterms:W3CDTF">2025-03-01T18:01:00Z</dcterms:modified>
</cp:coreProperties>
</file>