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87F" w:rsidRDefault="00DB187F" w:rsidP="00DB187F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1232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569E2C2" wp14:editId="4A2CE798">
            <wp:extent cx="5400040" cy="3061970"/>
            <wp:effectExtent l="0" t="0" r="0" b="0"/>
            <wp:docPr id="2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D75891F2-2AF7-4E69-A28C-3A690D099E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D75891F2-2AF7-4E69-A28C-3A690D099E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87F" w:rsidRDefault="00DB187F" w:rsidP="00DB187F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1232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7BD981F" wp14:editId="7F81B84C">
            <wp:extent cx="5400040" cy="3146425"/>
            <wp:effectExtent l="0" t="0" r="0" b="0"/>
            <wp:docPr id="13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81BEBB08-D6EC-453C-9CE7-DA6E5C3ABE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81BEBB08-D6EC-453C-9CE7-DA6E5C3ABE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87F" w:rsidRDefault="00DB187F" w:rsidP="00DB187F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1232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E88300D" wp14:editId="39A820B0">
            <wp:extent cx="5400040" cy="2314575"/>
            <wp:effectExtent l="0" t="0" r="0" b="9525"/>
            <wp:docPr id="14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3279F8FD-663F-4F3D-B53D-4B12068D09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3279F8FD-663F-4F3D-B53D-4B12068D09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87F" w:rsidRDefault="00DB187F" w:rsidP="00DB187F">
      <w:pPr>
        <w:widowControl/>
        <w:wordWrap/>
        <w:autoSpaceDE/>
        <w:autoSpaceDN/>
        <w:spacing w:line="480" w:lineRule="auto"/>
        <w:rPr>
          <w:rFonts w:ascii="Times New Roman" w:eastAsia="바탕체" w:hAnsi="Times New Roman"/>
          <w:sz w:val="24"/>
          <w:szCs w:val="24"/>
        </w:rPr>
      </w:pPr>
      <w:r w:rsidRPr="002A60F9">
        <w:rPr>
          <w:rFonts w:ascii="Times New Roman" w:hAnsi="Times New Roman" w:cs="Times New Roman"/>
          <w:b/>
          <w:sz w:val="24"/>
          <w:szCs w:val="24"/>
        </w:rPr>
        <w:t xml:space="preserve">Supplementary Figure 1. </w:t>
      </w:r>
      <w:r w:rsidRPr="00157086">
        <w:rPr>
          <w:rFonts w:ascii="Times New Roman" w:hAnsi="Times New Roman"/>
          <w:b/>
          <w:sz w:val="24"/>
          <w:szCs w:val="24"/>
        </w:rPr>
        <w:t>GKN1-positive exosomes inhibited cell growth and proliferation.</w:t>
      </w:r>
      <w:r w:rsidRPr="0015708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a,</w:t>
      </w:r>
      <w:r w:rsidRPr="0015708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b</w:t>
      </w:r>
      <w:r w:rsidRPr="00157086">
        <w:rPr>
          <w:rFonts w:ascii="Times New Roman" w:hAnsi="Times New Roman"/>
          <w:sz w:val="24"/>
          <w:szCs w:val="24"/>
        </w:rPr>
        <w:t>) Exosomes derived from AGS and MKN1 cells induced a time-dependent increase in cell viability (</w:t>
      </w:r>
      <w:r>
        <w:rPr>
          <w:rFonts w:ascii="Times New Roman" w:hAnsi="Times New Roman"/>
          <w:sz w:val="24"/>
          <w:szCs w:val="24"/>
        </w:rPr>
        <w:t>a</w:t>
      </w:r>
      <w:r w:rsidRPr="00157086">
        <w:rPr>
          <w:rFonts w:ascii="Times New Roman" w:hAnsi="Times New Roman"/>
          <w:sz w:val="24"/>
          <w:szCs w:val="24"/>
        </w:rPr>
        <w:t>) and proliferation (</w:t>
      </w:r>
      <w:r>
        <w:rPr>
          <w:rFonts w:ascii="Times New Roman" w:hAnsi="Times New Roman"/>
          <w:sz w:val="24"/>
          <w:szCs w:val="24"/>
        </w:rPr>
        <w:t>b</w:t>
      </w:r>
      <w:r w:rsidRPr="00157086">
        <w:rPr>
          <w:rFonts w:ascii="Times New Roman" w:hAnsi="Times New Roman"/>
          <w:sz w:val="24"/>
          <w:szCs w:val="24"/>
        </w:rPr>
        <w:t>) in HFE-145, AGS, and MKN1 cells, whereas the exosomes that carried GKN1 decreased cell viability and proliferation. (</w:t>
      </w:r>
      <w:r>
        <w:rPr>
          <w:rFonts w:ascii="Times New Roman" w:hAnsi="Times New Roman"/>
          <w:b/>
          <w:sz w:val="24"/>
          <w:szCs w:val="24"/>
        </w:rPr>
        <w:t>c,</w:t>
      </w:r>
      <w:r w:rsidRPr="0015708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</w:t>
      </w:r>
      <w:r w:rsidRPr="0015708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157086">
        <w:rPr>
          <w:rFonts w:ascii="Times New Roman" w:hAnsi="Times New Roman"/>
          <w:sz w:val="24"/>
          <w:szCs w:val="24"/>
        </w:rPr>
        <w:t>Exosomal</w:t>
      </w:r>
      <w:proofErr w:type="spellEnd"/>
      <w:r w:rsidRPr="001570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GKN1</w:t>
      </w:r>
      <w:r w:rsidRPr="00157086">
        <w:rPr>
          <w:rFonts w:ascii="Times New Roman" w:hAnsi="Times New Roman"/>
          <w:sz w:val="24"/>
          <w:szCs w:val="24"/>
        </w:rPr>
        <w:t xml:space="preserve"> and rGKN1 markedly decreased cell viability (</w:t>
      </w:r>
      <w:r>
        <w:rPr>
          <w:rFonts w:ascii="Times New Roman" w:hAnsi="Times New Roman"/>
          <w:sz w:val="24"/>
          <w:szCs w:val="24"/>
        </w:rPr>
        <w:t>c</w:t>
      </w:r>
      <w:r w:rsidRPr="00157086">
        <w:rPr>
          <w:rFonts w:ascii="Times New Roman" w:hAnsi="Times New Roman"/>
          <w:sz w:val="24"/>
          <w:szCs w:val="24"/>
        </w:rPr>
        <w:t>) and cell proliferation (</w:t>
      </w:r>
      <w:r>
        <w:rPr>
          <w:rFonts w:ascii="Times New Roman" w:hAnsi="Times New Roman"/>
          <w:sz w:val="24"/>
          <w:szCs w:val="24"/>
        </w:rPr>
        <w:t>d</w:t>
      </w:r>
      <w:r w:rsidRPr="00157086">
        <w:rPr>
          <w:rFonts w:ascii="Times New Roman" w:hAnsi="Times New Roman"/>
          <w:sz w:val="24"/>
          <w:szCs w:val="24"/>
        </w:rPr>
        <w:t xml:space="preserve">) in AGS cancer cells over 48 </w:t>
      </w:r>
      <w:proofErr w:type="spellStart"/>
      <w:r w:rsidRPr="00157086">
        <w:rPr>
          <w:rFonts w:ascii="Times New Roman" w:hAnsi="Times New Roman"/>
          <w:sz w:val="24"/>
          <w:szCs w:val="24"/>
        </w:rPr>
        <w:t>hrs</w:t>
      </w:r>
      <w:proofErr w:type="spellEnd"/>
      <w:r w:rsidRPr="00157086">
        <w:rPr>
          <w:rFonts w:ascii="Times New Roman" w:hAnsi="Times New Roman"/>
          <w:sz w:val="24"/>
          <w:szCs w:val="24"/>
        </w:rPr>
        <w:t xml:space="preserve"> after treatment. The time-dependent inhibitory effects on cell viability and cell proliferation of </w:t>
      </w:r>
      <w:proofErr w:type="spellStart"/>
      <w:r w:rsidRPr="00157086">
        <w:rPr>
          <w:rFonts w:ascii="Times New Roman" w:hAnsi="Times New Roman"/>
          <w:sz w:val="24"/>
          <w:szCs w:val="24"/>
        </w:rPr>
        <w:t>exosomal</w:t>
      </w:r>
      <w:proofErr w:type="spellEnd"/>
      <w:r w:rsidRPr="00157086">
        <w:rPr>
          <w:rFonts w:ascii="Times New Roman" w:hAnsi="Times New Roman"/>
          <w:sz w:val="24"/>
          <w:szCs w:val="24"/>
        </w:rPr>
        <w:t xml:space="preserve"> GKN1 were more significant than those of rGKN1. (</w:t>
      </w:r>
      <w:r>
        <w:rPr>
          <w:rFonts w:ascii="Times New Roman" w:hAnsi="Times New Roman"/>
          <w:b/>
          <w:sz w:val="24"/>
          <w:szCs w:val="24"/>
        </w:rPr>
        <w:t>e, f</w:t>
      </w:r>
      <w:r w:rsidRPr="00157086">
        <w:rPr>
          <w:rFonts w:ascii="Times New Roman" w:hAnsi="Times New Roman"/>
          <w:sz w:val="24"/>
          <w:szCs w:val="24"/>
        </w:rPr>
        <w:t xml:space="preserve">) </w:t>
      </w:r>
      <w:r w:rsidRPr="00C6517D">
        <w:rPr>
          <w:rFonts w:ascii="Times New Roman" w:hAnsi="Times New Roman"/>
          <w:sz w:val="24"/>
          <w:szCs w:val="24"/>
        </w:rPr>
        <w:t xml:space="preserve">When we treated MKN1 cells with </w:t>
      </w:r>
      <w:r w:rsidRPr="00C6517D">
        <w:rPr>
          <w:rFonts w:ascii="Times New Roman" w:eastAsia="바탕체" w:hAnsi="Times New Roman"/>
          <w:sz w:val="24"/>
          <w:szCs w:val="24"/>
        </w:rPr>
        <w:t xml:space="preserve">an exosome biogenesis/release inhibitor (GW4869), </w:t>
      </w:r>
      <w:proofErr w:type="spellStart"/>
      <w:r w:rsidRPr="00C6517D">
        <w:rPr>
          <w:rFonts w:ascii="Times New Roman" w:eastAsia="바탕체" w:hAnsi="Times New Roman"/>
          <w:sz w:val="24"/>
          <w:szCs w:val="24"/>
        </w:rPr>
        <w:t>exosomal</w:t>
      </w:r>
      <w:proofErr w:type="spellEnd"/>
      <w:r w:rsidRPr="00C6517D">
        <w:rPr>
          <w:rFonts w:ascii="Times New Roman" w:eastAsia="바탕체" w:hAnsi="Times New Roman"/>
          <w:sz w:val="24"/>
          <w:szCs w:val="24"/>
        </w:rPr>
        <w:t xml:space="preserve"> protein concentration decreased significantly in a time-dependent manner (</w:t>
      </w:r>
      <w:r>
        <w:rPr>
          <w:rFonts w:ascii="Times New Roman" w:eastAsia="바탕체" w:hAnsi="Times New Roman"/>
          <w:sz w:val="24"/>
          <w:szCs w:val="24"/>
        </w:rPr>
        <w:t>e</w:t>
      </w:r>
      <w:r w:rsidRPr="00C6517D">
        <w:rPr>
          <w:rFonts w:ascii="Times New Roman" w:eastAsia="바탕체" w:hAnsi="Times New Roman"/>
          <w:sz w:val="24"/>
          <w:szCs w:val="24"/>
        </w:rPr>
        <w:t>) and the effects of GKN1 on cell viability and proliferation were markedly inhibited (</w:t>
      </w:r>
      <w:r>
        <w:rPr>
          <w:rFonts w:ascii="Times New Roman" w:eastAsia="바탕체" w:hAnsi="Times New Roman"/>
          <w:sz w:val="24"/>
          <w:szCs w:val="24"/>
        </w:rPr>
        <w:t>f</w:t>
      </w:r>
      <w:r w:rsidRPr="00C6517D">
        <w:rPr>
          <w:rFonts w:ascii="Times New Roman" w:eastAsia="바탕체" w:hAnsi="Times New Roman"/>
          <w:sz w:val="24"/>
          <w:szCs w:val="24"/>
        </w:rPr>
        <w:t>).</w:t>
      </w:r>
    </w:p>
    <w:p w:rsidR="00DB187F" w:rsidRDefault="00DB187F" w:rsidP="00DB187F">
      <w:pPr>
        <w:widowControl/>
        <w:wordWrap/>
        <w:autoSpaceDE/>
        <w:autoSpaceDN/>
        <w:rPr>
          <w:rFonts w:ascii="Times New Roman" w:eastAsia="바탕체" w:hAnsi="Times New Roman"/>
          <w:sz w:val="24"/>
          <w:szCs w:val="24"/>
        </w:rPr>
      </w:pPr>
      <w:r>
        <w:rPr>
          <w:rFonts w:ascii="Times New Roman" w:eastAsia="바탕체" w:hAnsi="Times New Roman"/>
          <w:sz w:val="24"/>
          <w:szCs w:val="24"/>
        </w:rPr>
        <w:br w:type="page"/>
      </w:r>
    </w:p>
    <w:p w:rsidR="00DB187F" w:rsidRDefault="00DB187F" w:rsidP="00DB187F">
      <w:pPr>
        <w:rPr>
          <w:noProof/>
        </w:rPr>
      </w:pPr>
      <w:r w:rsidRPr="00B014EB">
        <w:rPr>
          <w:noProof/>
        </w:rPr>
        <w:lastRenderedPageBreak/>
        <w:drawing>
          <wp:inline distT="0" distB="0" distL="0" distR="0" wp14:anchorId="01FAE219" wp14:editId="10C08A9D">
            <wp:extent cx="5400040" cy="3311525"/>
            <wp:effectExtent l="0" t="0" r="0" b="0"/>
            <wp:docPr id="20" name="그림 19">
              <a:extLst xmlns:a="http://schemas.openxmlformats.org/drawingml/2006/main">
                <a:ext uri="{FF2B5EF4-FFF2-40B4-BE49-F238E27FC236}">
                  <a16:creationId xmlns:a16="http://schemas.microsoft.com/office/drawing/2014/main" id="{3C210A09-BFEE-4813-84EB-45E13F2E95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그림 19">
                      <a:extLst>
                        <a:ext uri="{FF2B5EF4-FFF2-40B4-BE49-F238E27FC236}">
                          <a16:creationId xmlns:a16="http://schemas.microsoft.com/office/drawing/2014/main" id="{3C210A09-BFEE-4813-84EB-45E13F2E95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4C35">
        <w:rPr>
          <w:noProof/>
        </w:rPr>
        <w:t xml:space="preserve"> </w:t>
      </w:r>
    </w:p>
    <w:p w:rsidR="00DB187F" w:rsidRPr="00714C35" w:rsidRDefault="00DB187F" w:rsidP="00DB187F">
      <w:pPr>
        <w:spacing w:after="0" w:line="480" w:lineRule="auto"/>
        <w:rPr>
          <w:rFonts w:ascii="Times New Roman" w:eastAsia="바탕체" w:hAnsi="Times New Roman"/>
          <w:color w:val="0000FF"/>
          <w:sz w:val="24"/>
          <w:szCs w:val="24"/>
        </w:rPr>
      </w:pPr>
      <w:r w:rsidRPr="00714C35">
        <w:rPr>
          <w:rFonts w:ascii="Times New Roman" w:hAnsi="Times New Roman"/>
          <w:b/>
          <w:color w:val="0000FF"/>
          <w:sz w:val="24"/>
          <w:szCs w:val="24"/>
        </w:rPr>
        <w:t xml:space="preserve">Supplementary Figure 2. Exosomes derived from </w:t>
      </w:r>
      <w:r w:rsidRPr="002E6603">
        <w:rPr>
          <w:rFonts w:ascii="Times New Roman" w:hAnsi="Times New Roman"/>
          <w:b/>
          <w:color w:val="0000FF"/>
          <w:sz w:val="24"/>
          <w:szCs w:val="24"/>
        </w:rPr>
        <w:t>AGS cells treated with rGKN1</w:t>
      </w:r>
      <w:r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714C35">
        <w:rPr>
          <w:rFonts w:ascii="Times New Roman" w:hAnsi="Times New Roman"/>
          <w:b/>
          <w:color w:val="0000FF"/>
          <w:sz w:val="24"/>
          <w:szCs w:val="24"/>
        </w:rPr>
        <w:t xml:space="preserve">induced cell cycle arrest and apoptosis. (a) </w:t>
      </w:r>
      <w:r w:rsidRPr="00714C35">
        <w:rPr>
          <w:rFonts w:ascii="Times New Roman" w:hAnsi="Times New Roman"/>
          <w:color w:val="0000FF"/>
          <w:sz w:val="24"/>
          <w:szCs w:val="24"/>
        </w:rPr>
        <w:t xml:space="preserve">Exosomes derived from </w:t>
      </w:r>
      <w:r>
        <w:rPr>
          <w:rFonts w:ascii="Times New Roman" w:hAnsi="Times New Roman"/>
          <w:color w:val="0000FF"/>
          <w:sz w:val="24"/>
          <w:szCs w:val="24"/>
        </w:rPr>
        <w:t>AGS</w:t>
      </w:r>
      <w:r w:rsidRPr="00714C35">
        <w:rPr>
          <w:rFonts w:ascii="Times New Roman" w:hAnsi="Times New Roman"/>
          <w:color w:val="0000FF"/>
          <w:sz w:val="24"/>
          <w:szCs w:val="24"/>
        </w:rPr>
        <w:t xml:space="preserve"> cells </w:t>
      </w:r>
      <w:r>
        <w:rPr>
          <w:rFonts w:ascii="Times New Roman" w:hAnsi="Times New Roman"/>
          <w:color w:val="0000FF"/>
          <w:sz w:val="24"/>
          <w:szCs w:val="24"/>
        </w:rPr>
        <w:t xml:space="preserve">treated with rGKN1 </w:t>
      </w:r>
      <w:r w:rsidRPr="00714C35">
        <w:rPr>
          <w:rFonts w:ascii="Times New Roman" w:hAnsi="Times New Roman"/>
          <w:color w:val="0000FF"/>
          <w:sz w:val="24"/>
          <w:szCs w:val="24"/>
        </w:rPr>
        <w:t>increase</w:t>
      </w:r>
      <w:r w:rsidRPr="00714C35">
        <w:rPr>
          <w:rFonts w:ascii="Times New Roman" w:hAnsi="Times New Roman" w:hint="eastAsia"/>
          <w:color w:val="0000FF"/>
          <w:sz w:val="24"/>
          <w:szCs w:val="24"/>
        </w:rPr>
        <w:t xml:space="preserve">d cell populations </w:t>
      </w:r>
      <w:r w:rsidRPr="007A4255">
        <w:rPr>
          <w:rFonts w:ascii="Times New Roman" w:hAnsi="Times New Roman"/>
          <w:color w:val="0000FF"/>
          <w:sz w:val="24"/>
          <w:szCs w:val="24"/>
        </w:rPr>
        <w:t xml:space="preserve">at </w:t>
      </w:r>
      <w:r w:rsidRPr="007A4255">
        <w:rPr>
          <w:rFonts w:ascii="Times New Roman" w:hAnsi="Times New Roman" w:hint="eastAsia"/>
          <w:color w:val="0000FF"/>
          <w:sz w:val="24"/>
          <w:szCs w:val="24"/>
        </w:rPr>
        <w:t xml:space="preserve">the </w:t>
      </w:r>
      <w:r w:rsidRPr="007A4255">
        <w:rPr>
          <w:rFonts w:ascii="Times New Roman" w:hAnsi="Times New Roman"/>
          <w:color w:val="0000FF"/>
          <w:sz w:val="24"/>
          <w:szCs w:val="24"/>
        </w:rPr>
        <w:t>G1 and G2/M phase</w:t>
      </w:r>
      <w:r w:rsidRPr="007A4255">
        <w:rPr>
          <w:rFonts w:ascii="Times New Roman" w:hAnsi="Times New Roman" w:hint="eastAsia"/>
          <w:color w:val="0000FF"/>
          <w:sz w:val="24"/>
          <w:szCs w:val="24"/>
        </w:rPr>
        <w:t>s</w:t>
      </w:r>
      <w:r w:rsidRPr="007A4255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7A4255">
        <w:rPr>
          <w:rFonts w:ascii="Times New Roman" w:hAnsi="Times New Roman" w:hint="eastAsia"/>
          <w:color w:val="0000FF"/>
          <w:sz w:val="24"/>
          <w:szCs w:val="24"/>
        </w:rPr>
        <w:t xml:space="preserve">and decreased </w:t>
      </w:r>
      <w:r w:rsidRPr="007A4255">
        <w:rPr>
          <w:rFonts w:ascii="Times New Roman" w:hAnsi="Times New Roman"/>
          <w:color w:val="0000FF"/>
          <w:sz w:val="24"/>
          <w:szCs w:val="24"/>
        </w:rPr>
        <w:t>cell population</w:t>
      </w:r>
      <w:r w:rsidRPr="007A4255">
        <w:rPr>
          <w:rFonts w:ascii="Times New Roman" w:hAnsi="Times New Roman" w:hint="eastAsia"/>
          <w:color w:val="0000FF"/>
          <w:sz w:val="24"/>
          <w:szCs w:val="24"/>
        </w:rPr>
        <w:t xml:space="preserve"> </w:t>
      </w:r>
      <w:r w:rsidRPr="007A4255">
        <w:rPr>
          <w:rFonts w:ascii="Times New Roman" w:hAnsi="Times New Roman"/>
          <w:color w:val="0000FF"/>
          <w:sz w:val="24"/>
          <w:szCs w:val="24"/>
        </w:rPr>
        <w:t xml:space="preserve">at </w:t>
      </w:r>
      <w:r w:rsidRPr="00714C35">
        <w:rPr>
          <w:rFonts w:ascii="Times New Roman" w:hAnsi="Times New Roman" w:hint="eastAsia"/>
          <w:color w:val="0000FF"/>
          <w:sz w:val="24"/>
          <w:szCs w:val="24"/>
        </w:rPr>
        <w:t>the S phase</w:t>
      </w:r>
      <w:r w:rsidRPr="00714C35">
        <w:rPr>
          <w:rFonts w:ascii="Times New Roman" w:hAnsi="Times New Roman"/>
          <w:color w:val="0000FF"/>
          <w:sz w:val="24"/>
          <w:szCs w:val="24"/>
        </w:rPr>
        <w:t xml:space="preserve"> (n=2)</w:t>
      </w:r>
      <w:r w:rsidRPr="00714C35">
        <w:rPr>
          <w:rFonts w:ascii="Times New Roman" w:hAnsi="Times New Roman" w:hint="eastAsia"/>
          <w:color w:val="0000FF"/>
          <w:sz w:val="24"/>
          <w:szCs w:val="24"/>
        </w:rPr>
        <w:t xml:space="preserve">. </w:t>
      </w:r>
      <w:r w:rsidRPr="00714C35">
        <w:rPr>
          <w:rFonts w:ascii="Times New Roman" w:hAnsi="Times New Roman"/>
          <w:color w:val="0000FF"/>
          <w:sz w:val="24"/>
          <w:szCs w:val="24"/>
        </w:rPr>
        <w:t>(</w:t>
      </w:r>
      <w:r w:rsidRPr="00714C35">
        <w:rPr>
          <w:rFonts w:ascii="Times New Roman" w:hAnsi="Times New Roman"/>
          <w:b/>
          <w:color w:val="0000FF"/>
          <w:sz w:val="24"/>
          <w:szCs w:val="24"/>
        </w:rPr>
        <w:t>b</w:t>
      </w:r>
      <w:r w:rsidRPr="00714C35">
        <w:rPr>
          <w:rFonts w:ascii="Times New Roman" w:hAnsi="Times New Roman"/>
          <w:color w:val="0000FF"/>
          <w:sz w:val="24"/>
          <w:szCs w:val="24"/>
        </w:rPr>
        <w:t xml:space="preserve">) </w:t>
      </w:r>
      <w:r w:rsidRPr="00714C35">
        <w:rPr>
          <w:rFonts w:ascii="Times New Roman" w:hAnsi="Times New Roman" w:hint="eastAsia"/>
          <w:color w:val="0000FF"/>
          <w:sz w:val="24"/>
          <w:szCs w:val="24"/>
        </w:rPr>
        <w:t xml:space="preserve">In </w:t>
      </w:r>
      <w:r w:rsidRPr="00714C35">
        <w:rPr>
          <w:rFonts w:ascii="Times New Roman" w:hAnsi="Times New Roman"/>
          <w:color w:val="0000FF"/>
          <w:sz w:val="24"/>
          <w:szCs w:val="24"/>
        </w:rPr>
        <w:t>Annexin V staining assay</w:t>
      </w:r>
      <w:r w:rsidRPr="00714C35">
        <w:rPr>
          <w:rFonts w:ascii="Times New Roman" w:hAnsi="Times New Roman" w:hint="eastAsia"/>
          <w:color w:val="0000FF"/>
          <w:sz w:val="24"/>
          <w:szCs w:val="24"/>
        </w:rPr>
        <w:t xml:space="preserve">, </w:t>
      </w:r>
      <w:r w:rsidRPr="00714C35">
        <w:rPr>
          <w:rFonts w:ascii="Times New Roman" w:hAnsi="Times New Roman"/>
          <w:color w:val="0000FF"/>
          <w:sz w:val="24"/>
          <w:szCs w:val="24"/>
        </w:rPr>
        <w:t xml:space="preserve">exosomes derived from </w:t>
      </w:r>
      <w:r>
        <w:rPr>
          <w:rFonts w:ascii="Times New Roman" w:hAnsi="Times New Roman"/>
          <w:color w:val="0000FF"/>
          <w:sz w:val="24"/>
          <w:szCs w:val="24"/>
        </w:rPr>
        <w:t>AGS</w:t>
      </w:r>
      <w:r w:rsidRPr="00714C35">
        <w:rPr>
          <w:rFonts w:ascii="Times New Roman" w:hAnsi="Times New Roman"/>
          <w:color w:val="0000FF"/>
          <w:sz w:val="24"/>
          <w:szCs w:val="24"/>
        </w:rPr>
        <w:t xml:space="preserve"> cells </w:t>
      </w:r>
      <w:r>
        <w:rPr>
          <w:rFonts w:ascii="Times New Roman" w:hAnsi="Times New Roman"/>
          <w:color w:val="0000FF"/>
          <w:sz w:val="24"/>
          <w:szCs w:val="24"/>
        </w:rPr>
        <w:t>treated with rGKN1</w:t>
      </w:r>
      <w:r w:rsidRPr="00714C35">
        <w:rPr>
          <w:rFonts w:ascii="Times New Roman" w:hAnsi="Times New Roman" w:hint="eastAsia"/>
          <w:color w:val="0000FF"/>
          <w:sz w:val="24"/>
          <w:szCs w:val="24"/>
        </w:rPr>
        <w:t xml:space="preserve"> increased </w:t>
      </w:r>
      <w:r w:rsidRPr="00714C35">
        <w:rPr>
          <w:rFonts w:ascii="Times New Roman" w:hAnsi="Times New Roman"/>
          <w:color w:val="0000FF"/>
          <w:sz w:val="24"/>
          <w:szCs w:val="24"/>
        </w:rPr>
        <w:t xml:space="preserve">apoptotic cell death in </w:t>
      </w:r>
      <w:r w:rsidRPr="00714C35">
        <w:rPr>
          <w:rFonts w:ascii="Times New Roman" w:hAnsi="Times New Roman" w:hint="eastAsia"/>
          <w:color w:val="0000FF"/>
          <w:sz w:val="24"/>
          <w:szCs w:val="24"/>
        </w:rPr>
        <w:t>AGS and MKN1 cells</w:t>
      </w:r>
      <w:r w:rsidRPr="00714C35">
        <w:rPr>
          <w:rFonts w:ascii="Times New Roman" w:hAnsi="Times New Roman"/>
          <w:color w:val="0000FF"/>
          <w:sz w:val="24"/>
          <w:szCs w:val="24"/>
        </w:rPr>
        <w:t xml:space="preserve"> (n=2).</w:t>
      </w:r>
    </w:p>
    <w:p w:rsidR="00224E6D" w:rsidRPr="00DB187F" w:rsidRDefault="00224E6D">
      <w:bookmarkStart w:id="0" w:name="_GoBack"/>
      <w:bookmarkEnd w:id="0"/>
    </w:p>
    <w:sectPr w:rsidR="00224E6D" w:rsidRPr="00DB187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7F"/>
    <w:rsid w:val="00023887"/>
    <w:rsid w:val="00224E6D"/>
    <w:rsid w:val="00DB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6B66E9-3D4A-410D-B434-4F4789BE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187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2018-03-19T06:10:00Z</dcterms:created>
  <dcterms:modified xsi:type="dcterms:W3CDTF">2018-03-19T06:10:00Z</dcterms:modified>
</cp:coreProperties>
</file>