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7A541D" w14:textId="7040FB9A" w:rsidR="002A6671" w:rsidRDefault="002A6671" w:rsidP="002A667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Supplementary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Materials</w:t>
      </w:r>
      <w:r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to:</w:t>
      </w:r>
    </w:p>
    <w:p w14:paraId="755A55D6" w14:textId="77777777" w:rsidR="002A6671" w:rsidRPr="00C06DCD" w:rsidRDefault="002A6671" w:rsidP="002A6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6DCD">
        <w:rPr>
          <w:rFonts w:ascii="Times New Roman" w:hAnsi="Times New Roman" w:cs="Times New Roman"/>
          <w:b/>
          <w:bCs/>
          <w:sz w:val="24"/>
          <w:szCs w:val="24"/>
        </w:rPr>
        <w:t xml:space="preserve">Long-term persistence of gastric dysbiosis after eradication of </w:t>
      </w:r>
      <w:r w:rsidRPr="00C06DCD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Helicobacter pylori</w:t>
      </w:r>
      <w:r w:rsidRPr="00C06DCD">
        <w:rPr>
          <w:rFonts w:ascii="Times New Roman" w:hAnsi="Times New Roman" w:cs="Times New Roman"/>
          <w:b/>
          <w:bCs/>
          <w:sz w:val="24"/>
          <w:szCs w:val="24"/>
        </w:rPr>
        <w:t xml:space="preserve"> in patients </w:t>
      </w:r>
      <w:bookmarkStart w:id="0" w:name="_Hlk53763365"/>
      <w:r w:rsidRPr="00C06DCD">
        <w:rPr>
          <w:rFonts w:ascii="Times New Roman" w:hAnsi="Times New Roman" w:cs="Times New Roman"/>
          <w:b/>
          <w:bCs/>
          <w:sz w:val="24"/>
          <w:szCs w:val="24"/>
        </w:rPr>
        <w:t xml:space="preserve">who underwent </w:t>
      </w:r>
      <w:bookmarkStart w:id="1" w:name="_Hlk46963887"/>
      <w:r w:rsidRPr="00C06DCD">
        <w:rPr>
          <w:rFonts w:ascii="Times New Roman" w:hAnsi="Times New Roman" w:cs="Times New Roman"/>
          <w:b/>
          <w:bCs/>
          <w:sz w:val="24"/>
          <w:szCs w:val="24"/>
        </w:rPr>
        <w:t>endoscopic submucosal dissection for early gastric cancer</w:t>
      </w:r>
      <w:bookmarkEnd w:id="0"/>
      <w:bookmarkEnd w:id="1"/>
      <w:r w:rsidRPr="00C06D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59BEB14" w14:textId="77777777" w:rsidR="002A6671" w:rsidRPr="008930A1" w:rsidRDefault="002A6671" w:rsidP="002A6671">
      <w:pPr>
        <w:rPr>
          <w:rFonts w:ascii="Times New Roman" w:hAnsi="Times New Roman" w:cs="Times New Roman"/>
          <w:sz w:val="24"/>
          <w:szCs w:val="24"/>
        </w:rPr>
      </w:pPr>
    </w:p>
    <w:p w14:paraId="69962D50" w14:textId="77777777" w:rsidR="002A6671" w:rsidRPr="008930A1" w:rsidRDefault="002A6671" w:rsidP="002A6671">
      <w:pPr>
        <w:rPr>
          <w:rFonts w:ascii="Times New Roman" w:hAnsi="Times New Roman" w:cs="Times New Roman"/>
          <w:sz w:val="24"/>
          <w:szCs w:val="24"/>
        </w:rPr>
      </w:pPr>
      <w:bookmarkStart w:id="2" w:name="_Hlk47819888"/>
      <w:r w:rsidRPr="008930A1">
        <w:rPr>
          <w:rFonts w:ascii="Times New Roman" w:hAnsi="Times New Roman" w:cs="Times New Roman"/>
          <w:sz w:val="24"/>
          <w:szCs w:val="24"/>
        </w:rPr>
        <w:t>Toshio Watanabe*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>, Yuji Nadatani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A1">
        <w:rPr>
          <w:rFonts w:ascii="Times New Roman" w:hAnsi="Times New Roman" w:cs="Times New Roman"/>
          <w:sz w:val="24"/>
          <w:szCs w:val="24"/>
        </w:rPr>
        <w:t>Wataru</w:t>
      </w:r>
      <w:proofErr w:type="spellEnd"/>
      <w:r w:rsidRPr="008930A1">
        <w:rPr>
          <w:rFonts w:ascii="Times New Roman" w:hAnsi="Times New Roman" w:cs="Times New Roman"/>
          <w:sz w:val="24"/>
          <w:szCs w:val="24"/>
        </w:rPr>
        <w:t xml:space="preserve"> Suda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30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Akira Higashimori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930A1">
        <w:rPr>
          <w:rFonts w:ascii="Times New Roman" w:hAnsi="Times New Roman" w:cs="Times New Roman"/>
          <w:sz w:val="24"/>
          <w:szCs w:val="24"/>
        </w:rPr>
        <w:t>Koji Otani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Shusei Fukunaga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A1">
        <w:rPr>
          <w:rFonts w:ascii="Times New Roman" w:hAnsi="Times New Roman" w:cs="Times New Roman"/>
          <w:sz w:val="24"/>
          <w:szCs w:val="24"/>
        </w:rPr>
        <w:t>Shuhei</w:t>
      </w:r>
      <w:proofErr w:type="spellEnd"/>
      <w:r w:rsidRPr="008930A1">
        <w:rPr>
          <w:rFonts w:ascii="Times New Roman" w:hAnsi="Times New Roman" w:cs="Times New Roman"/>
          <w:sz w:val="24"/>
          <w:szCs w:val="24"/>
        </w:rPr>
        <w:t xml:space="preserve"> Hosomi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>, Fumio Tanaka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>, Yasuaki Nagami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>, Koichi Taira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>, Tetsuya Tanigawa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8930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06C93">
        <w:rPr>
          <w:rFonts w:ascii="Times New Roman" w:hAnsi="Times New Roman" w:cs="Times New Roman"/>
          <w:sz w:val="24"/>
          <w:szCs w:val="24"/>
        </w:rPr>
        <w:t>Geicho</w:t>
      </w:r>
      <w:proofErr w:type="spellEnd"/>
      <w:r w:rsidRPr="00206C93">
        <w:rPr>
          <w:rFonts w:ascii="Times New Roman" w:hAnsi="Times New Roman" w:cs="Times New Roman"/>
          <w:sz w:val="24"/>
          <w:szCs w:val="24"/>
        </w:rPr>
        <w:t xml:space="preserve"> Nakatsu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930A1">
        <w:rPr>
          <w:rFonts w:ascii="Times New Roman" w:hAnsi="Times New Roman" w:cs="Times New Roman"/>
          <w:sz w:val="24"/>
          <w:szCs w:val="24"/>
        </w:rPr>
        <w:t>Masahira</w:t>
      </w:r>
      <w:proofErr w:type="spellEnd"/>
      <w:r w:rsidRPr="008930A1">
        <w:rPr>
          <w:rFonts w:ascii="Times New Roman" w:hAnsi="Times New Roman" w:cs="Times New Roman"/>
          <w:sz w:val="24"/>
          <w:szCs w:val="24"/>
        </w:rPr>
        <w:t xml:space="preserve"> Hattori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2,5</w:t>
      </w:r>
      <w:r w:rsidRPr="008930A1">
        <w:rPr>
          <w:rFonts w:ascii="Times New Roman" w:hAnsi="Times New Roman" w:cs="Times New Roman"/>
          <w:sz w:val="24"/>
          <w:szCs w:val="24"/>
        </w:rPr>
        <w:t>, Yasuhiro Fujiwara</w:t>
      </w:r>
      <w:r w:rsidRPr="007306C7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bookmarkEnd w:id="2"/>
    <w:p w14:paraId="4155481B" w14:textId="77777777" w:rsidR="002A6671" w:rsidRPr="008930A1" w:rsidRDefault="002A6671" w:rsidP="002A6671">
      <w:pPr>
        <w:rPr>
          <w:rFonts w:ascii="Times New Roman" w:hAnsi="Times New Roman" w:cs="Times New Roman"/>
          <w:sz w:val="24"/>
          <w:szCs w:val="24"/>
        </w:rPr>
      </w:pPr>
    </w:p>
    <w:p w14:paraId="7FBBF8D0" w14:textId="77777777" w:rsidR="002A6671" w:rsidRPr="008930A1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23751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930A1">
        <w:rPr>
          <w:rFonts w:ascii="Times New Roman" w:hAnsi="Times New Roman" w:cs="Times New Roman"/>
          <w:sz w:val="24"/>
          <w:szCs w:val="24"/>
        </w:rPr>
        <w:t>Department of Gastroenterology, Osaka City University Graduate School of Medicine, Osaka, Japan</w:t>
      </w:r>
    </w:p>
    <w:p w14:paraId="69454EED" w14:textId="77777777" w:rsidR="002A6671" w:rsidRPr="007306C7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23751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E682A">
        <w:rPr>
          <w:rFonts w:ascii="Times New Roman" w:hAnsi="Times New Roman" w:cs="Times New Roman"/>
          <w:sz w:val="24"/>
          <w:szCs w:val="24"/>
        </w:rPr>
        <w:t>RIKEN Center for Integrative Medical Sciences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E682A">
        <w:rPr>
          <w:rFonts w:ascii="Times New Roman" w:hAnsi="Times New Roman" w:cs="Times New Roman"/>
          <w:sz w:val="24"/>
          <w:szCs w:val="24"/>
        </w:rPr>
        <w:t xml:space="preserve">Laboratory for Microbiome </w:t>
      </w:r>
      <w:proofErr w:type="gramStart"/>
      <w:r w:rsidRPr="004E682A">
        <w:rPr>
          <w:rFonts w:ascii="Times New Roman" w:hAnsi="Times New Roman" w:cs="Times New Roman"/>
          <w:sz w:val="24"/>
          <w:szCs w:val="24"/>
        </w:rPr>
        <w:t>Sciences</w:t>
      </w:r>
      <w:r w:rsidRPr="004E682A" w:rsidDel="004E682A">
        <w:rPr>
          <w:rFonts w:ascii="Times New Roman" w:hAnsi="Times New Roman" w:cs="Times New Roman"/>
          <w:sz w:val="24"/>
          <w:szCs w:val="24"/>
        </w:rPr>
        <w:t xml:space="preserve"> </w:t>
      </w:r>
      <w:r w:rsidRPr="008930A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930A1">
        <w:rPr>
          <w:rFonts w:ascii="Times New Roman" w:hAnsi="Times New Roman" w:cs="Times New Roman"/>
          <w:sz w:val="24"/>
          <w:szCs w:val="24"/>
        </w:rPr>
        <w:t xml:space="preserve"> Yokohama, Kanagawa, Japan.</w:t>
      </w:r>
    </w:p>
    <w:p w14:paraId="22F1D49C" w14:textId="77777777" w:rsidR="002A6671" w:rsidRDefault="002A6671" w:rsidP="002A6671">
      <w:r w:rsidRPr="00237517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>
        <w:t xml:space="preserve">Department of Gastroenterology, Osaka City </w:t>
      </w:r>
      <w:proofErr w:type="spellStart"/>
      <w:r>
        <w:t>Juso</w:t>
      </w:r>
      <w:proofErr w:type="spellEnd"/>
      <w:r>
        <w:t xml:space="preserve"> Hospital, Osaka, Japan</w:t>
      </w:r>
    </w:p>
    <w:p w14:paraId="32761779" w14:textId="77777777" w:rsidR="002A6671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237517">
        <w:rPr>
          <w:vertAlign w:val="superscript"/>
        </w:rPr>
        <w:t>4</w:t>
      </w:r>
      <w:r w:rsidRPr="00206C93">
        <w:rPr>
          <w:rFonts w:ascii="Times New Roman" w:hAnsi="Times New Roman" w:cs="Times New Roman"/>
          <w:sz w:val="24"/>
          <w:szCs w:val="24"/>
        </w:rPr>
        <w:t>Department of Immunology and Infectious Diseases/Genetics and Complex Diseases, Harvard T. H. Chan School of Public Health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6C93">
        <w:rPr>
          <w:rFonts w:ascii="Times New Roman" w:hAnsi="Times New Roman" w:cs="Times New Roman"/>
          <w:sz w:val="24"/>
          <w:szCs w:val="24"/>
        </w:rPr>
        <w:t>Boston, Massachusetts, United States.</w:t>
      </w:r>
    </w:p>
    <w:p w14:paraId="776F5CA3" w14:textId="77777777" w:rsidR="002A6671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237517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D1A18">
        <w:rPr>
          <w:rFonts w:ascii="Times New Roman" w:hAnsi="Times New Roman" w:cs="Times New Roman"/>
          <w:sz w:val="24"/>
          <w:szCs w:val="24"/>
        </w:rPr>
        <w:t xml:space="preserve">Graduate School of Advanced Science and Engineering, </w:t>
      </w:r>
      <w:proofErr w:type="spellStart"/>
      <w:r w:rsidRPr="000D1A18">
        <w:rPr>
          <w:rFonts w:ascii="Times New Roman" w:hAnsi="Times New Roman" w:cs="Times New Roman"/>
          <w:sz w:val="24"/>
          <w:szCs w:val="24"/>
        </w:rPr>
        <w:t>Waseda</w:t>
      </w:r>
      <w:proofErr w:type="spellEnd"/>
      <w:r w:rsidRPr="000D1A18">
        <w:rPr>
          <w:rFonts w:ascii="Times New Roman" w:hAnsi="Times New Roman" w:cs="Times New Roman"/>
          <w:sz w:val="24"/>
          <w:szCs w:val="24"/>
        </w:rPr>
        <w:t xml:space="preserve"> University, Tokyo, Japan.</w:t>
      </w:r>
    </w:p>
    <w:p w14:paraId="0641D7B3" w14:textId="77777777" w:rsidR="002A6671" w:rsidRPr="008930A1" w:rsidRDefault="002A6671" w:rsidP="002A6671">
      <w:pPr>
        <w:rPr>
          <w:rFonts w:ascii="Times New Roman" w:hAnsi="Times New Roman" w:cs="Times New Roman"/>
          <w:sz w:val="24"/>
          <w:szCs w:val="24"/>
        </w:rPr>
      </w:pPr>
    </w:p>
    <w:p w14:paraId="26FC9285" w14:textId="77777777" w:rsidR="002A6671" w:rsidRPr="00C06DCD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C06DCD">
        <w:rPr>
          <w:rFonts w:ascii="Times New Roman" w:hAnsi="Times New Roman" w:cs="Times New Roman"/>
          <w:b/>
          <w:bCs/>
          <w:sz w:val="24"/>
          <w:szCs w:val="24"/>
        </w:rPr>
        <w:t xml:space="preserve">Corresponding Author: </w:t>
      </w:r>
      <w:r w:rsidRPr="00C06DCD">
        <w:rPr>
          <w:rFonts w:ascii="Times New Roman" w:hAnsi="Times New Roman" w:cs="Times New Roman"/>
          <w:sz w:val="24"/>
          <w:szCs w:val="24"/>
        </w:rPr>
        <w:t>Toshio Watanabe, MD, PhD</w:t>
      </w:r>
    </w:p>
    <w:p w14:paraId="428DBD67" w14:textId="77777777" w:rsidR="002A6671" w:rsidRPr="00C06DCD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C06DCD">
        <w:rPr>
          <w:rFonts w:ascii="Times New Roman" w:hAnsi="Times New Roman" w:cs="Times New Roman"/>
          <w:sz w:val="24"/>
          <w:szCs w:val="24"/>
        </w:rPr>
        <w:t>Department of Gastroenterology, Osaka City University Graduate School of Medicine</w:t>
      </w:r>
    </w:p>
    <w:p w14:paraId="52A7DE07" w14:textId="77777777" w:rsidR="002A6671" w:rsidRPr="00C06DCD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C06DCD">
        <w:rPr>
          <w:rFonts w:ascii="Times New Roman" w:hAnsi="Times New Roman" w:cs="Times New Roman"/>
          <w:sz w:val="24"/>
          <w:szCs w:val="24"/>
        </w:rPr>
        <w:t>Postal address: 1-4-3 Asahi-machi Abeno-</w:t>
      </w:r>
      <w:proofErr w:type="spellStart"/>
      <w:r w:rsidRPr="00C06DCD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C06DCD">
        <w:rPr>
          <w:rFonts w:ascii="Times New Roman" w:hAnsi="Times New Roman" w:cs="Times New Roman"/>
          <w:sz w:val="24"/>
          <w:szCs w:val="24"/>
        </w:rPr>
        <w:t>, Osaka City, Japan</w:t>
      </w:r>
    </w:p>
    <w:p w14:paraId="0CFD8292" w14:textId="77777777" w:rsidR="002A6671" w:rsidRPr="00C06DCD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C06DCD">
        <w:rPr>
          <w:rFonts w:ascii="Times New Roman" w:hAnsi="Times New Roman" w:cs="Times New Roman"/>
          <w:sz w:val="24"/>
          <w:szCs w:val="24"/>
        </w:rPr>
        <w:t>Telephone number: +81-6-6645-3811</w:t>
      </w:r>
    </w:p>
    <w:p w14:paraId="7486CE36" w14:textId="77777777" w:rsidR="002A6671" w:rsidRPr="00C06DCD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C06DCD">
        <w:rPr>
          <w:rFonts w:ascii="Times New Roman" w:hAnsi="Times New Roman" w:cs="Times New Roman"/>
          <w:sz w:val="24"/>
          <w:szCs w:val="24"/>
        </w:rPr>
        <w:t>Fax number: +81-6-6645-3813</w:t>
      </w:r>
    </w:p>
    <w:p w14:paraId="72A1F024" w14:textId="77777777" w:rsidR="002A6671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C06DCD"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4" w:history="1">
        <w:r w:rsidRPr="00485BEA">
          <w:rPr>
            <w:rStyle w:val="a3"/>
            <w:rFonts w:ascii="Times New Roman" w:hAnsi="Times New Roman" w:cs="Times New Roman"/>
            <w:sz w:val="24"/>
            <w:szCs w:val="24"/>
          </w:rPr>
          <w:t>watanabet@med.osaka-cu.ac.jp</w:t>
        </w:r>
      </w:hyperlink>
    </w:p>
    <w:p w14:paraId="49867F1A" w14:textId="77777777" w:rsidR="002A6671" w:rsidRPr="00C06DCD" w:rsidRDefault="002A6671" w:rsidP="002A6671">
      <w:pPr>
        <w:rPr>
          <w:rFonts w:ascii="Times New Roman" w:hAnsi="Times New Roman" w:cs="Times New Roman"/>
          <w:sz w:val="24"/>
          <w:szCs w:val="24"/>
        </w:rPr>
      </w:pPr>
    </w:p>
    <w:p w14:paraId="47C6E32F" w14:textId="77777777" w:rsidR="002A6671" w:rsidRDefault="002A6671" w:rsidP="002A6671">
      <w:pPr>
        <w:rPr>
          <w:rFonts w:ascii="Times New Roman" w:hAnsi="Times New Roman" w:cs="Times New Roman"/>
          <w:sz w:val="24"/>
          <w:szCs w:val="24"/>
        </w:rPr>
      </w:pPr>
      <w:r w:rsidRPr="00C06DCD">
        <w:rPr>
          <w:rFonts w:ascii="Times New Roman" w:hAnsi="Times New Roman" w:cs="Times New Roman"/>
          <w:b/>
          <w:bCs/>
          <w:sz w:val="24"/>
          <w:szCs w:val="24"/>
        </w:rPr>
        <w:t xml:space="preserve">Short running head: </w:t>
      </w:r>
      <w:r>
        <w:rPr>
          <w:rFonts w:ascii="Times New Roman" w:hAnsi="Times New Roman" w:cs="Times New Roman"/>
          <w:sz w:val="24"/>
          <w:szCs w:val="24"/>
        </w:rPr>
        <w:t xml:space="preserve">Dysbiosis after eradication of </w:t>
      </w:r>
      <w:r w:rsidRPr="00237517">
        <w:rPr>
          <w:rFonts w:ascii="Times New Roman" w:hAnsi="Times New Roman" w:cs="Times New Roman"/>
          <w:i/>
          <w:iCs/>
          <w:sz w:val="24"/>
          <w:szCs w:val="24"/>
        </w:rPr>
        <w:t>H. pylori</w:t>
      </w:r>
    </w:p>
    <w:p w14:paraId="52A58DE4" w14:textId="77777777" w:rsidR="002A6671" w:rsidRDefault="002A6671" w:rsidP="002A6671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1DF21B7" w14:textId="6F5CB556" w:rsidR="00FC6DF3" w:rsidRPr="00FC6DF3" w:rsidRDefault="00FC6DF3" w:rsidP="002A667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C6DF3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Statistical analysis</w:t>
      </w:r>
    </w:p>
    <w:p w14:paraId="181D626B" w14:textId="0A311FD6" w:rsidR="00FC6DF3" w:rsidRPr="00FC6DF3" w:rsidRDefault="00FC6DF3" w:rsidP="002A6671">
      <w:pPr>
        <w:rPr>
          <w:rFonts w:ascii="Times New Roman" w:hAnsi="Times New Roman" w:cs="Times New Roman"/>
          <w:sz w:val="24"/>
          <w:szCs w:val="24"/>
        </w:rPr>
      </w:pPr>
      <w:r w:rsidRPr="00FC6DF3">
        <w:rPr>
          <w:rFonts w:ascii="Times New Roman" w:hAnsi="Times New Roman" w:cs="Times New Roman"/>
          <w:sz w:val="24"/>
          <w:szCs w:val="24"/>
        </w:rPr>
        <w:t>Results are expressed as medians and interquartile ranges for continuous variables. The Wilcoxon rank sum test was used to compare the continuous values in H. pylori-naïve patients (</w:t>
      </w:r>
      <w:r w:rsidRPr="00FC6DF3">
        <w:rPr>
          <w:rFonts w:ascii="Times New Roman" w:hAnsi="Times New Roman" w:cs="Times New Roman"/>
          <w:i/>
          <w:iCs/>
          <w:sz w:val="24"/>
          <w:szCs w:val="24"/>
        </w:rPr>
        <w:t>H. pylori</w:t>
      </w:r>
      <w:r w:rsidRPr="00FC6DF3">
        <w:rPr>
          <w:rFonts w:ascii="Times New Roman" w:hAnsi="Times New Roman" w:cs="Times New Roman"/>
          <w:sz w:val="24"/>
          <w:szCs w:val="24"/>
        </w:rPr>
        <w:t>-negative group) with those of</w:t>
      </w:r>
      <w:r w:rsidRPr="00FC6DF3">
        <w:rPr>
          <w:rFonts w:ascii="Times New Roman" w:hAnsi="Times New Roman" w:cs="Times New Roman"/>
          <w:i/>
          <w:iCs/>
          <w:sz w:val="24"/>
          <w:szCs w:val="24"/>
        </w:rPr>
        <w:t xml:space="preserve"> H. pylori</w:t>
      </w:r>
      <w:r w:rsidRPr="00FC6DF3">
        <w:rPr>
          <w:rFonts w:ascii="Times New Roman" w:hAnsi="Times New Roman" w:cs="Times New Roman"/>
          <w:sz w:val="24"/>
          <w:szCs w:val="24"/>
        </w:rPr>
        <w:t xml:space="preserve">-positive patients with early GC (pre-eradication group) or after </w:t>
      </w:r>
      <w:r w:rsidRPr="00FC6DF3">
        <w:rPr>
          <w:rFonts w:ascii="Times New Roman" w:hAnsi="Times New Roman" w:cs="Times New Roman"/>
          <w:i/>
          <w:iCs/>
          <w:sz w:val="24"/>
          <w:szCs w:val="24"/>
        </w:rPr>
        <w:t>H. pylori</w:t>
      </w:r>
      <w:r w:rsidRPr="00FC6DF3">
        <w:rPr>
          <w:rFonts w:ascii="Times New Roman" w:hAnsi="Times New Roman" w:cs="Times New Roman"/>
          <w:sz w:val="24"/>
          <w:szCs w:val="24"/>
        </w:rPr>
        <w:t xml:space="preserve"> eradication (post-eradication group), whereas categorical data were analyzed using Fisher’s exact test. The Wilcoxon signed-rank test was used to compare the differences between paired samples. The Spearman's rank method was used to analyze the correlation between groups. P&lt;0.05 was considered statistically significant. All statistical analyses were performed using SPSS 21 for Windows (SPSS Inc.; Chicago, Illinois, United States) or R version 3.2.5 (R Foundation for Statistical Computing, Vienna, Austria).</w:t>
      </w:r>
    </w:p>
    <w:p w14:paraId="32B37F5E" w14:textId="3A555CF1" w:rsidR="00F524A7" w:rsidRPr="00FC6DF3" w:rsidRDefault="00FC6DF3" w:rsidP="002A6671">
      <w:pPr>
        <w:rPr>
          <w:rFonts w:ascii="Times New Roman" w:hAnsi="Times New Roman" w:cs="Times New Roman"/>
          <w:sz w:val="24"/>
          <w:szCs w:val="24"/>
        </w:rPr>
      </w:pPr>
      <w:r w:rsidRPr="00FC6DF3">
        <w:rPr>
          <w:rFonts w:ascii="Times New Roman" w:hAnsi="Times New Roman" w:cs="Times New Roman"/>
          <w:sz w:val="24"/>
          <w:szCs w:val="24"/>
        </w:rPr>
        <w:t xml:space="preserve">   α-diversity was evaluated using the number of observed OTUs and indices of Chao1, ACE, and Shannon. β-diversity (i.e., diversity among samples) was assessed using </w:t>
      </w:r>
      <w:proofErr w:type="spellStart"/>
      <w:r w:rsidRPr="00FC6DF3">
        <w:rPr>
          <w:rFonts w:ascii="Times New Roman" w:hAnsi="Times New Roman" w:cs="Times New Roman"/>
          <w:sz w:val="24"/>
          <w:szCs w:val="24"/>
        </w:rPr>
        <w:t>UniFrac</w:t>
      </w:r>
      <w:proofErr w:type="spellEnd"/>
      <w:r w:rsidRPr="00FC6DF3">
        <w:rPr>
          <w:rFonts w:ascii="Times New Roman" w:hAnsi="Times New Roman" w:cs="Times New Roman"/>
          <w:sz w:val="24"/>
          <w:szCs w:val="24"/>
        </w:rPr>
        <w:t xml:space="preserve"> distances. Weighted (i.e., quantitative) and unweighted (i.e., qualitative) </w:t>
      </w:r>
      <w:proofErr w:type="spellStart"/>
      <w:r w:rsidRPr="00FC6DF3">
        <w:rPr>
          <w:rFonts w:ascii="Times New Roman" w:hAnsi="Times New Roman" w:cs="Times New Roman"/>
          <w:sz w:val="24"/>
          <w:szCs w:val="24"/>
        </w:rPr>
        <w:t>UniFrac</w:t>
      </w:r>
      <w:proofErr w:type="spellEnd"/>
      <w:r w:rsidRPr="00FC6DF3">
        <w:rPr>
          <w:rFonts w:ascii="Times New Roman" w:hAnsi="Times New Roman" w:cs="Times New Roman"/>
          <w:sz w:val="24"/>
          <w:szCs w:val="24"/>
        </w:rPr>
        <w:t xml:space="preserve"> distances between groups were subjected to ADONIS similarity analysis. We performed PERMANOVA based on </w:t>
      </w:r>
      <w:proofErr w:type="spellStart"/>
      <w:r w:rsidRPr="00FC6DF3">
        <w:rPr>
          <w:rFonts w:ascii="Times New Roman" w:hAnsi="Times New Roman" w:cs="Times New Roman"/>
          <w:sz w:val="24"/>
          <w:szCs w:val="24"/>
        </w:rPr>
        <w:t>UniFrac</w:t>
      </w:r>
      <w:proofErr w:type="spellEnd"/>
      <w:r w:rsidRPr="00FC6DF3">
        <w:rPr>
          <w:rFonts w:ascii="Times New Roman" w:hAnsi="Times New Roman" w:cs="Times New Roman"/>
          <w:sz w:val="24"/>
          <w:szCs w:val="24"/>
        </w:rPr>
        <w:t xml:space="preserve"> distances to understand the differences between groups. Principal coordinate analysis plots were used to visualize differences in the microbial composition between groups. We used 0.10 as the cut-off for the false discovery rate to determine the significance in the differences in taxonomic abundance among groups.</w:t>
      </w:r>
    </w:p>
    <w:sectPr w:rsidR="00F524A7" w:rsidRPr="00FC6DF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DF3"/>
    <w:rsid w:val="002A6671"/>
    <w:rsid w:val="00F524A7"/>
    <w:rsid w:val="00FC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499886"/>
  <w15:chartTrackingRefBased/>
  <w15:docId w15:val="{04DFB23F-823C-4F1D-B502-EF6ADC34F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A667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2A66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atanabet@med.osaka-cu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watanabe toshio</dc:creator>
  <cp:keywords/>
  <dc:description/>
  <cp:lastModifiedBy>watanabe toshio</cp:lastModifiedBy>
  <cp:revision>2</cp:revision>
  <dcterms:created xsi:type="dcterms:W3CDTF">2020-10-17T05:30:00Z</dcterms:created>
  <dcterms:modified xsi:type="dcterms:W3CDTF">2020-10-17T05:37:00Z</dcterms:modified>
</cp:coreProperties>
</file>