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F7E" w:rsidRDefault="00BD6F7E" w:rsidP="0065454C">
      <w:pPr>
        <w:spacing w:line="480" w:lineRule="auto"/>
        <w:jc w:val="center"/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>Supplementary information:</w:t>
      </w:r>
    </w:p>
    <w:p w:rsidR="00517BF8" w:rsidRDefault="00517BF8" w:rsidP="00517BF8">
      <w:pPr>
        <w:pStyle w:val="MDPI12title"/>
        <w:spacing w:line="480" w:lineRule="auto"/>
        <w:jc w:val="center"/>
        <w:rPr>
          <w:rFonts w:ascii="Times New Roman" w:hAnsi="Times New Roman"/>
          <w:szCs w:val="36"/>
        </w:rPr>
      </w:pPr>
      <w:bookmarkStart w:id="0" w:name="_Hlk73280908"/>
      <w:r>
        <w:rPr>
          <w:rFonts w:ascii="Times New Roman" w:hAnsi="Times New Roman"/>
          <w:szCs w:val="36"/>
        </w:rPr>
        <w:t xml:space="preserve">Is reduced ferredoxin the physiological electron donor for </w:t>
      </w:r>
      <w:proofErr w:type="spellStart"/>
      <w:r>
        <w:rPr>
          <w:rFonts w:ascii="Times New Roman" w:hAnsi="Times New Roman"/>
          <w:szCs w:val="36"/>
        </w:rPr>
        <w:t>MetVF</w:t>
      </w:r>
      <w:proofErr w:type="spellEnd"/>
      <w:r>
        <w:rPr>
          <w:rFonts w:ascii="Times New Roman" w:hAnsi="Times New Roman"/>
          <w:szCs w:val="36"/>
        </w:rPr>
        <w:t xml:space="preserve">-type methylenetetrahydrofolate reductases in </w:t>
      </w:r>
      <w:proofErr w:type="spellStart"/>
      <w:r>
        <w:rPr>
          <w:rFonts w:ascii="Times New Roman" w:hAnsi="Times New Roman"/>
          <w:szCs w:val="36"/>
        </w:rPr>
        <w:t>acetogenesis</w:t>
      </w:r>
      <w:proofErr w:type="spellEnd"/>
      <w:r>
        <w:rPr>
          <w:rFonts w:ascii="Times New Roman" w:hAnsi="Times New Roman"/>
          <w:szCs w:val="36"/>
        </w:rPr>
        <w:t xml:space="preserve">? </w:t>
      </w:r>
    </w:p>
    <w:p w:rsidR="00517BF8" w:rsidRPr="00376B16" w:rsidRDefault="00517BF8" w:rsidP="00517BF8">
      <w:pPr>
        <w:pStyle w:val="MDPI12title"/>
        <w:spacing w:line="480" w:lineRule="auto"/>
        <w:jc w:val="center"/>
        <w:rPr>
          <w:rFonts w:ascii="Times New Roman" w:hAnsi="Times New Roman"/>
          <w:szCs w:val="36"/>
        </w:rPr>
      </w:pPr>
      <w:r>
        <w:rPr>
          <w:rFonts w:ascii="Times New Roman" w:hAnsi="Times New Roman"/>
          <w:szCs w:val="36"/>
        </w:rPr>
        <w:t xml:space="preserve">A hypothesis </w:t>
      </w:r>
    </w:p>
    <w:p w:rsidR="00CD34D4" w:rsidRDefault="00CD34D4" w:rsidP="00517BF8">
      <w:pPr>
        <w:pStyle w:val="MDPI13authornames"/>
        <w:spacing w:line="480" w:lineRule="auto"/>
        <w:jc w:val="center"/>
        <w:rPr>
          <w:rFonts w:ascii="Times New Roman" w:hAnsi="Times New Roman"/>
          <w:b w:val="0"/>
          <w:sz w:val="28"/>
          <w:szCs w:val="28"/>
        </w:rPr>
      </w:pPr>
      <w:bookmarkStart w:id="1" w:name="_Hlk73280931"/>
      <w:bookmarkEnd w:id="0"/>
      <w:r>
        <w:rPr>
          <w:rFonts w:ascii="Times New Roman" w:hAnsi="Times New Roman"/>
          <w:b w:val="0"/>
          <w:sz w:val="28"/>
          <w:szCs w:val="28"/>
        </w:rPr>
        <w:t>International Microbiology</w:t>
      </w:r>
    </w:p>
    <w:p w:rsidR="00517BF8" w:rsidRPr="00376B16" w:rsidRDefault="00517BF8" w:rsidP="00517BF8">
      <w:pPr>
        <w:pStyle w:val="MDPI13authornames"/>
        <w:spacing w:line="48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376B16">
        <w:rPr>
          <w:rFonts w:ascii="Times New Roman" w:hAnsi="Times New Roman"/>
          <w:b w:val="0"/>
          <w:sz w:val="28"/>
          <w:szCs w:val="28"/>
        </w:rPr>
        <w:t>Christian Öppinger</w:t>
      </w:r>
      <w:r w:rsidRPr="00376B16">
        <w:rPr>
          <w:rFonts w:ascii="Times New Roman" w:hAnsi="Times New Roman"/>
          <w:b w:val="0"/>
          <w:sz w:val="28"/>
          <w:szCs w:val="28"/>
          <w:vertAlign w:val="superscript"/>
        </w:rPr>
        <w:t>1</w:t>
      </w:r>
      <w:r>
        <w:rPr>
          <w:rFonts w:ascii="Times New Roman" w:hAnsi="Times New Roman"/>
          <w:b w:val="0"/>
          <w:sz w:val="28"/>
          <w:szCs w:val="28"/>
          <w:vertAlign w:val="superscript"/>
        </w:rPr>
        <w:t>*</w:t>
      </w:r>
      <w:r w:rsidR="00A67FF0">
        <w:rPr>
          <w:rFonts w:ascii="Times New Roman" w:hAnsi="Times New Roman"/>
          <w:b w:val="0"/>
          <w:sz w:val="28"/>
          <w:szCs w:val="28"/>
        </w:rPr>
        <w:t>,</w:t>
      </w:r>
      <w:r w:rsidRPr="00376B16">
        <w:rPr>
          <w:rFonts w:ascii="Times New Roman" w:hAnsi="Times New Roman"/>
          <w:b w:val="0"/>
          <w:sz w:val="28"/>
          <w:szCs w:val="28"/>
        </w:rPr>
        <w:t xml:space="preserve"> </w:t>
      </w:r>
      <w:r w:rsidR="00A67FF0" w:rsidRPr="00376B16">
        <w:rPr>
          <w:rFonts w:ascii="Times New Roman" w:hAnsi="Times New Roman"/>
          <w:b w:val="0"/>
          <w:sz w:val="28"/>
          <w:szCs w:val="28"/>
        </w:rPr>
        <w:t>Florian Kremp</w:t>
      </w:r>
      <w:r w:rsidR="00A67FF0" w:rsidRPr="00376B16">
        <w:rPr>
          <w:rFonts w:ascii="Times New Roman" w:hAnsi="Times New Roman"/>
          <w:b w:val="0"/>
          <w:sz w:val="28"/>
          <w:szCs w:val="28"/>
          <w:vertAlign w:val="superscript"/>
        </w:rPr>
        <w:t>1</w:t>
      </w:r>
      <w:r w:rsidR="00A67FF0">
        <w:rPr>
          <w:rFonts w:ascii="Times New Roman" w:hAnsi="Times New Roman"/>
          <w:b w:val="0"/>
          <w:sz w:val="28"/>
          <w:szCs w:val="28"/>
          <w:vertAlign w:val="superscript"/>
        </w:rPr>
        <w:t>*</w:t>
      </w:r>
      <w:r w:rsidR="00A67FF0">
        <w:rPr>
          <w:rFonts w:ascii="Times New Roman" w:hAnsi="Times New Roman"/>
          <w:b w:val="0"/>
          <w:sz w:val="28"/>
          <w:szCs w:val="28"/>
        </w:rPr>
        <w:t xml:space="preserve"> </w:t>
      </w:r>
      <w:r w:rsidRPr="00376B16">
        <w:rPr>
          <w:rFonts w:ascii="Times New Roman" w:hAnsi="Times New Roman"/>
          <w:b w:val="0"/>
          <w:sz w:val="28"/>
          <w:szCs w:val="28"/>
        </w:rPr>
        <w:t xml:space="preserve">and Volker Müller </w:t>
      </w:r>
      <w:r w:rsidRPr="00376B16">
        <w:rPr>
          <w:rFonts w:ascii="Times New Roman" w:hAnsi="Times New Roman"/>
          <w:b w:val="0"/>
          <w:sz w:val="28"/>
          <w:szCs w:val="28"/>
          <w:vertAlign w:val="superscript"/>
        </w:rPr>
        <w:t>1#</w:t>
      </w:r>
    </w:p>
    <w:bookmarkEnd w:id="1"/>
    <w:p w:rsidR="00517BF8" w:rsidRPr="00101C13" w:rsidRDefault="00517BF8" w:rsidP="00517BF8">
      <w:pPr>
        <w:spacing w:line="480" w:lineRule="auto"/>
        <w:jc w:val="center"/>
        <w:outlineLvl w:val="0"/>
        <w:rPr>
          <w:bCs/>
          <w:lang w:val="en-US"/>
        </w:rPr>
      </w:pPr>
    </w:p>
    <w:p w:rsidR="00517BF8" w:rsidRDefault="00517BF8" w:rsidP="00517BF8">
      <w:pPr>
        <w:pStyle w:val="Textkrper"/>
        <w:spacing w:line="480" w:lineRule="auto"/>
        <w:jc w:val="center"/>
        <w:rPr>
          <w:i/>
          <w:iCs/>
          <w:lang w:val="en-GB"/>
        </w:rPr>
      </w:pPr>
      <w:bookmarkStart w:id="2" w:name="_Hlk73280944"/>
      <w:r w:rsidRPr="00630A5C">
        <w:rPr>
          <w:i/>
          <w:iCs/>
          <w:vertAlign w:val="superscript"/>
          <w:lang w:val="en-GB"/>
        </w:rPr>
        <w:t>1</w:t>
      </w:r>
      <w:r w:rsidRPr="00630A5C">
        <w:rPr>
          <w:i/>
          <w:iCs/>
          <w:lang w:val="en-GB"/>
        </w:rPr>
        <w:t>Department of Molecular Microbiology &amp; Bioenergetics, Institute of Molecular Biosciences, Johann Wolfgang Goethe University, Max-von-Laue Str. 9, D-60438 Frankfurt, Germany</w:t>
      </w:r>
    </w:p>
    <w:p w:rsidR="00517BF8" w:rsidRDefault="00517BF8" w:rsidP="00517BF8">
      <w:pPr>
        <w:pStyle w:val="Textkrper"/>
        <w:spacing w:line="480" w:lineRule="auto"/>
        <w:jc w:val="center"/>
        <w:rPr>
          <w:i/>
          <w:iCs/>
          <w:lang w:val="en-GB"/>
        </w:rPr>
      </w:pPr>
    </w:p>
    <w:p w:rsidR="00517BF8" w:rsidRPr="00630A5C" w:rsidRDefault="00517BF8" w:rsidP="00524662">
      <w:pPr>
        <w:pStyle w:val="Textkrper"/>
        <w:spacing w:line="480" w:lineRule="auto"/>
        <w:jc w:val="center"/>
        <w:rPr>
          <w:i/>
          <w:iCs/>
          <w:lang w:val="en-GB"/>
        </w:rPr>
      </w:pPr>
      <w:r>
        <w:rPr>
          <w:i/>
          <w:iCs/>
          <w:lang w:val="en-GB"/>
        </w:rPr>
        <w:t>*These authors contributed equally to this study</w:t>
      </w:r>
    </w:p>
    <w:p w:rsidR="00517BF8" w:rsidRPr="00630A5C" w:rsidRDefault="00517BF8" w:rsidP="00517BF8">
      <w:pPr>
        <w:autoSpaceDE w:val="0"/>
        <w:autoSpaceDN w:val="0"/>
        <w:adjustRightInd w:val="0"/>
        <w:spacing w:line="480" w:lineRule="auto"/>
        <w:jc w:val="center"/>
        <w:rPr>
          <w:i/>
          <w:iCs/>
          <w:lang w:val="en-US"/>
        </w:rPr>
      </w:pPr>
      <w:r w:rsidRPr="00630A5C">
        <w:rPr>
          <w:i/>
          <w:iCs/>
          <w:lang w:val="en-US"/>
        </w:rPr>
        <w:t>#</w:t>
      </w:r>
      <w:proofErr w:type="gramStart"/>
      <w:r w:rsidRPr="00630A5C">
        <w:rPr>
          <w:i/>
          <w:iCs/>
          <w:lang w:val="en-US"/>
        </w:rPr>
        <w:t>Corresponding</w:t>
      </w:r>
      <w:proofErr w:type="gramEnd"/>
      <w:r w:rsidRPr="00630A5C">
        <w:rPr>
          <w:i/>
          <w:iCs/>
          <w:lang w:val="en-US"/>
        </w:rPr>
        <w:t xml:space="preserve"> author. Mailing address: Department of Molecular Microbiology &amp; Bioenergetics, Institute of Molecular Biosciences, Johann Wolfgang Goethe University, Max-von-Laue-Str. 9, D-60438 Frankfurt, Germany. Phone: 49-69-79829507.</w:t>
      </w:r>
      <w:r w:rsidRPr="00630A5C">
        <w:rPr>
          <w:i/>
          <w:iCs/>
          <w:lang w:val="en-US"/>
        </w:rPr>
        <w:tab/>
        <w:t xml:space="preserve"> Fax: 49-69-79829306. E-mail: </w:t>
      </w:r>
      <w:hyperlink r:id="rId7" w:history="1">
        <w:r w:rsidRPr="00630A5C">
          <w:rPr>
            <w:rStyle w:val="Hyperlink"/>
            <w:i/>
            <w:iCs/>
            <w:lang w:val="en-US"/>
          </w:rPr>
          <w:t>vmueller@bio.uni-frankfurt.de</w:t>
        </w:r>
      </w:hyperlink>
      <w:r w:rsidRPr="00630A5C">
        <w:rPr>
          <w:i/>
          <w:iCs/>
          <w:lang w:val="en-US"/>
        </w:rPr>
        <w:t>.</w:t>
      </w:r>
    </w:p>
    <w:p w:rsidR="00517BF8" w:rsidRPr="00630A5C" w:rsidRDefault="00517BF8" w:rsidP="00517BF8">
      <w:pPr>
        <w:autoSpaceDE w:val="0"/>
        <w:autoSpaceDN w:val="0"/>
        <w:adjustRightInd w:val="0"/>
        <w:spacing w:line="480" w:lineRule="auto"/>
        <w:jc w:val="center"/>
        <w:rPr>
          <w:i/>
          <w:iCs/>
          <w:lang w:val="en-US"/>
        </w:rPr>
      </w:pPr>
    </w:p>
    <w:p w:rsidR="00517BF8" w:rsidRDefault="00517BF8" w:rsidP="00517BF8">
      <w:pPr>
        <w:spacing w:line="480" w:lineRule="auto"/>
        <w:jc w:val="center"/>
        <w:rPr>
          <w:lang w:val="en-US"/>
        </w:rPr>
      </w:pPr>
      <w:r w:rsidRPr="00630A5C">
        <w:rPr>
          <w:lang w:val="en-US"/>
        </w:rPr>
        <w:t xml:space="preserve">Running title: </w:t>
      </w:r>
      <w:bookmarkEnd w:id="2"/>
      <w:r w:rsidR="00C700E3">
        <w:rPr>
          <w:lang w:val="en-US"/>
        </w:rPr>
        <w:t xml:space="preserve">The </w:t>
      </w:r>
      <w:proofErr w:type="spellStart"/>
      <w:r w:rsidR="00C700E3">
        <w:rPr>
          <w:lang w:val="en-US"/>
        </w:rPr>
        <w:t>MetVF</w:t>
      </w:r>
      <w:proofErr w:type="spellEnd"/>
      <w:r w:rsidR="00C700E3">
        <w:rPr>
          <w:lang w:val="en-US"/>
        </w:rPr>
        <w:t>-type MTHFR</w:t>
      </w:r>
    </w:p>
    <w:p w:rsidR="002938E5" w:rsidRPr="00C33CF4" w:rsidRDefault="002938E5" w:rsidP="002938E5">
      <w:pPr>
        <w:spacing w:line="480" w:lineRule="auto"/>
        <w:rPr>
          <w:rFonts w:ascii="Times" w:hAnsi="Times"/>
          <w:lang w:val="en-US"/>
        </w:rPr>
      </w:pPr>
    </w:p>
    <w:p w:rsidR="002938E5" w:rsidRPr="006707AA" w:rsidRDefault="002938E5">
      <w:pPr>
        <w:spacing w:after="160" w:line="259" w:lineRule="auto"/>
        <w:rPr>
          <w:lang w:val="en-GB"/>
        </w:rPr>
      </w:pPr>
    </w:p>
    <w:p w:rsidR="00E71191" w:rsidRDefault="00E71191" w:rsidP="00E71191">
      <w:pPr>
        <w:rPr>
          <w:lang w:val="en-GB"/>
        </w:rPr>
      </w:pPr>
    </w:p>
    <w:p w:rsidR="00E71191" w:rsidRPr="00E71191" w:rsidRDefault="00524662" w:rsidP="00E71191">
      <w:pPr>
        <w:spacing w:line="360" w:lineRule="auto"/>
        <w:jc w:val="both"/>
        <w:rPr>
          <w:lang w:val="en-GB"/>
        </w:rPr>
      </w:pPr>
      <w:r>
        <w:rPr>
          <w:noProof/>
        </w:rPr>
        <w:drawing>
          <wp:inline distT="0" distB="0" distL="0" distR="0" wp14:anchorId="0D761D6D">
            <wp:extent cx="3600000" cy="1375399"/>
            <wp:effectExtent l="0" t="0" r="63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375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1191" w:rsidRPr="00E71191" w:rsidRDefault="00E71191" w:rsidP="00E71191">
      <w:pPr>
        <w:ind w:left="-11"/>
        <w:jc w:val="both"/>
        <w:rPr>
          <w:b/>
          <w:bCs/>
          <w:lang w:val="en-GB"/>
        </w:rPr>
      </w:pPr>
      <w:r w:rsidRPr="006707AA">
        <w:rPr>
          <w:b/>
          <w:lang w:val="en-GB"/>
        </w:rPr>
        <w:t xml:space="preserve">Supplementary Figure </w:t>
      </w:r>
      <w:r>
        <w:rPr>
          <w:b/>
          <w:lang w:val="en-GB"/>
        </w:rPr>
        <w:t>1</w:t>
      </w:r>
      <w:r>
        <w:rPr>
          <w:b/>
          <w:bCs/>
          <w:lang w:val="en-GB"/>
        </w:rPr>
        <w:t xml:space="preserve"> Genetic organiz</w:t>
      </w:r>
      <w:r w:rsidRPr="00E5710F">
        <w:rPr>
          <w:b/>
          <w:bCs/>
          <w:lang w:val="en-GB"/>
        </w:rPr>
        <w:t xml:space="preserve">ation of the methylene-THF reductase in </w:t>
      </w:r>
      <w:r w:rsidRPr="00E5710F">
        <w:rPr>
          <w:b/>
          <w:bCs/>
          <w:i/>
          <w:iCs/>
          <w:lang w:val="en-GB"/>
        </w:rPr>
        <w:t xml:space="preserve">C. ljungdahlii. </w:t>
      </w:r>
      <w:r w:rsidRPr="00E5710F">
        <w:rPr>
          <w:lang w:val="en-GB"/>
        </w:rPr>
        <w:t xml:space="preserve">The MTHFR encoding genes </w:t>
      </w:r>
      <w:proofErr w:type="spellStart"/>
      <w:r w:rsidRPr="00E5710F">
        <w:rPr>
          <w:i/>
          <w:iCs/>
          <w:lang w:val="en-GB"/>
        </w:rPr>
        <w:t>metV</w:t>
      </w:r>
      <w:proofErr w:type="spellEnd"/>
      <w:r w:rsidRPr="00E5710F">
        <w:rPr>
          <w:i/>
          <w:iCs/>
          <w:lang w:val="en-GB"/>
        </w:rPr>
        <w:t xml:space="preserve"> </w:t>
      </w:r>
      <w:r w:rsidRPr="00E5710F">
        <w:rPr>
          <w:lang w:val="en-GB"/>
        </w:rPr>
        <w:t xml:space="preserve">(CLJU_c37620) and </w:t>
      </w:r>
      <w:proofErr w:type="spellStart"/>
      <w:r w:rsidRPr="00E5710F">
        <w:rPr>
          <w:i/>
          <w:iCs/>
          <w:lang w:val="en-GB"/>
        </w:rPr>
        <w:t>metF</w:t>
      </w:r>
      <w:proofErr w:type="spellEnd"/>
      <w:r w:rsidRPr="00E5710F">
        <w:rPr>
          <w:i/>
          <w:iCs/>
          <w:lang w:val="en-GB"/>
        </w:rPr>
        <w:t xml:space="preserve"> </w:t>
      </w:r>
      <w:r w:rsidRPr="00E5710F">
        <w:rPr>
          <w:lang w:val="en-GB"/>
        </w:rPr>
        <w:t xml:space="preserve">(CLJU_c37610) are located downstream of </w:t>
      </w:r>
      <w:proofErr w:type="spellStart"/>
      <w:r w:rsidRPr="00E5710F">
        <w:rPr>
          <w:i/>
          <w:iCs/>
          <w:lang w:val="en-GB"/>
        </w:rPr>
        <w:t>folD</w:t>
      </w:r>
      <w:proofErr w:type="spellEnd"/>
      <w:r w:rsidRPr="00E5710F">
        <w:rPr>
          <w:lang w:val="en-GB"/>
        </w:rPr>
        <w:t xml:space="preserve"> (CLJU_c37630)</w:t>
      </w:r>
      <w:r>
        <w:rPr>
          <w:lang w:val="en-GB"/>
        </w:rPr>
        <w:t xml:space="preserve"> </w:t>
      </w:r>
      <w:r w:rsidRPr="00E5710F">
        <w:rPr>
          <w:lang w:val="en-GB"/>
        </w:rPr>
        <w:t>that code</w:t>
      </w:r>
      <w:r w:rsidR="006676ED">
        <w:rPr>
          <w:lang w:val="en-GB"/>
        </w:rPr>
        <w:t>s</w:t>
      </w:r>
      <w:r w:rsidRPr="00E5710F">
        <w:rPr>
          <w:lang w:val="en-GB"/>
        </w:rPr>
        <w:t xml:space="preserve"> for a bifunctional methylene-THF dehydrogenase/methylene-THF</w:t>
      </w:r>
      <w:r w:rsidR="00A915A4">
        <w:rPr>
          <w:lang w:val="en-GB"/>
        </w:rPr>
        <w:t xml:space="preserve"> </w:t>
      </w:r>
      <w:proofErr w:type="spellStart"/>
      <w:r w:rsidRPr="00E5710F">
        <w:rPr>
          <w:lang w:val="en-GB"/>
        </w:rPr>
        <w:t>cyclohydrolase</w:t>
      </w:r>
      <w:proofErr w:type="spellEnd"/>
      <w:r w:rsidRPr="00E5710F">
        <w:rPr>
          <w:lang w:val="en-GB"/>
        </w:rPr>
        <w:t xml:space="preserve">. Downstream of </w:t>
      </w:r>
      <w:proofErr w:type="spellStart"/>
      <w:r w:rsidRPr="00E5710F">
        <w:rPr>
          <w:i/>
          <w:iCs/>
          <w:lang w:val="en-GB"/>
        </w:rPr>
        <w:t>metF</w:t>
      </w:r>
      <w:proofErr w:type="spellEnd"/>
      <w:r w:rsidRPr="00E5710F">
        <w:rPr>
          <w:lang w:val="en-GB"/>
        </w:rPr>
        <w:t xml:space="preserve"> a </w:t>
      </w:r>
      <w:proofErr w:type="spellStart"/>
      <w:r w:rsidRPr="00E5710F">
        <w:rPr>
          <w:lang w:val="en-GB"/>
        </w:rPr>
        <w:t>dihydrolipoamide</w:t>
      </w:r>
      <w:proofErr w:type="spellEnd"/>
      <w:r w:rsidRPr="00E5710F">
        <w:rPr>
          <w:lang w:val="en-GB"/>
        </w:rPr>
        <w:t xml:space="preserve"> dehydrogenase (</w:t>
      </w:r>
      <w:proofErr w:type="spellStart"/>
      <w:r w:rsidRPr="00E5710F">
        <w:rPr>
          <w:i/>
          <w:iCs/>
          <w:lang w:val="en-GB"/>
        </w:rPr>
        <w:t>lpdA</w:t>
      </w:r>
      <w:proofErr w:type="spellEnd"/>
      <w:r w:rsidRPr="00E5710F">
        <w:rPr>
          <w:i/>
          <w:iCs/>
          <w:lang w:val="en-GB"/>
        </w:rPr>
        <w:t xml:space="preserve">, </w:t>
      </w:r>
      <w:r w:rsidRPr="00E5710F">
        <w:rPr>
          <w:lang w:val="en-GB"/>
        </w:rPr>
        <w:t>CLJU_c37600) and the nickel-insertion protein of the CODH/ACS (</w:t>
      </w:r>
      <w:r w:rsidRPr="00E5710F">
        <w:rPr>
          <w:i/>
          <w:iCs/>
          <w:lang w:val="en-GB"/>
        </w:rPr>
        <w:t xml:space="preserve">cooC1, </w:t>
      </w:r>
      <w:r w:rsidR="00516320">
        <w:rPr>
          <w:lang w:val="en-GB"/>
        </w:rPr>
        <w:t>CLJU_c37590) are encoded</w:t>
      </w:r>
    </w:p>
    <w:p w:rsidR="006A6CA3" w:rsidRPr="006707AA" w:rsidRDefault="006A6CA3" w:rsidP="00D6677A">
      <w:pPr>
        <w:spacing w:line="360" w:lineRule="auto"/>
        <w:rPr>
          <w:lang w:val="en-GB"/>
        </w:rPr>
      </w:pPr>
    </w:p>
    <w:p w:rsidR="006A6CA3" w:rsidRPr="006707AA" w:rsidRDefault="006A6CA3" w:rsidP="00D6677A">
      <w:pPr>
        <w:spacing w:after="160" w:line="360" w:lineRule="auto"/>
        <w:rPr>
          <w:lang w:val="en-GB"/>
        </w:rPr>
      </w:pPr>
      <w:r w:rsidRPr="006707AA">
        <w:rPr>
          <w:lang w:val="en-GB"/>
        </w:rPr>
        <w:br w:type="page"/>
      </w:r>
    </w:p>
    <w:p w:rsidR="00E71191" w:rsidRPr="00BE57EE" w:rsidRDefault="00E71191" w:rsidP="00E71191">
      <w:pPr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58B30B22" wp14:editId="67BEF430">
            <wp:extent cx="5400000" cy="3108413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108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1191" w:rsidRPr="00D01044" w:rsidRDefault="00E71191" w:rsidP="00E71191">
      <w:pPr>
        <w:jc w:val="both"/>
        <w:rPr>
          <w:lang w:val="en-GB"/>
        </w:rPr>
      </w:pPr>
      <w:r w:rsidRPr="006707AA">
        <w:rPr>
          <w:b/>
          <w:lang w:val="en-GB"/>
        </w:rPr>
        <w:t>Supplementary Figure 2</w:t>
      </w:r>
      <w:r w:rsidRPr="00556994">
        <w:rPr>
          <w:b/>
          <w:lang w:val="en-GB"/>
        </w:rPr>
        <w:t xml:space="preserve"> Molecular mass determination of the MTHFR.</w:t>
      </w:r>
      <w:r w:rsidRPr="00556994">
        <w:rPr>
          <w:lang w:val="en-GB"/>
        </w:rPr>
        <w:t xml:space="preserve"> The molecular mass of the </w:t>
      </w:r>
      <w:r w:rsidR="00EF22CE">
        <w:rPr>
          <w:lang w:val="en-GB"/>
        </w:rPr>
        <w:t>MTHFR was determined by</w:t>
      </w:r>
      <w:r w:rsidRPr="00556994">
        <w:rPr>
          <w:lang w:val="en-GB"/>
        </w:rPr>
        <w:t xml:space="preserve"> analytical gel filtration. The MTHFR was loaded onto</w:t>
      </w:r>
      <w:r w:rsidR="00FE728A">
        <w:rPr>
          <w:lang w:val="en-GB"/>
        </w:rPr>
        <w:t xml:space="preserve"> a </w:t>
      </w:r>
      <w:proofErr w:type="spellStart"/>
      <w:r>
        <w:rPr>
          <w:lang w:val="en-GB"/>
        </w:rPr>
        <w:t>S</w:t>
      </w:r>
      <w:r w:rsidRPr="00556994">
        <w:rPr>
          <w:lang w:val="en-GB"/>
        </w:rPr>
        <w:t>uperdex</w:t>
      </w:r>
      <w:proofErr w:type="spellEnd"/>
      <w:r>
        <w:rPr>
          <w:lang w:val="en-GB"/>
        </w:rPr>
        <w:t>® 200 I</w:t>
      </w:r>
      <w:r w:rsidRPr="00556994">
        <w:rPr>
          <w:lang w:val="en-GB"/>
        </w:rPr>
        <w:t>ncrease</w:t>
      </w:r>
      <w:bookmarkStart w:id="3" w:name="_GoBack"/>
      <w:bookmarkEnd w:id="3"/>
      <w:r w:rsidRPr="00556994">
        <w:rPr>
          <w:lang w:val="en-GB"/>
        </w:rPr>
        <w:t xml:space="preserve"> column previously equilibrated with buffer D</w:t>
      </w:r>
      <w:r>
        <w:rPr>
          <w:lang w:val="en-GB"/>
        </w:rPr>
        <w:t xml:space="preserve"> </w:t>
      </w:r>
      <w:r w:rsidR="00230082">
        <w:rPr>
          <w:lang w:val="en-GB"/>
        </w:rPr>
        <w:t>(</w:t>
      </w:r>
      <w:r w:rsidRPr="00E71191">
        <w:rPr>
          <w:lang w:val="en-GB"/>
        </w:rPr>
        <w:t xml:space="preserve">50 mM </w:t>
      </w:r>
      <w:proofErr w:type="spellStart"/>
      <w:r w:rsidRPr="00E71191">
        <w:rPr>
          <w:lang w:val="en-GB"/>
        </w:rPr>
        <w:t>Tris-HCl</w:t>
      </w:r>
      <w:proofErr w:type="spellEnd"/>
      <w:r w:rsidRPr="00E71191">
        <w:rPr>
          <w:lang w:val="en-GB"/>
        </w:rPr>
        <w:t>, 20 mM MgSO</w:t>
      </w:r>
      <w:r w:rsidRPr="00E71191">
        <w:rPr>
          <w:vertAlign w:val="subscript"/>
          <w:lang w:val="en-GB"/>
        </w:rPr>
        <w:t>4</w:t>
      </w:r>
      <w:r w:rsidRPr="00E71191">
        <w:rPr>
          <w:lang w:val="en-GB"/>
        </w:rPr>
        <w:t>, 20% glycerol,</w:t>
      </w:r>
      <w:r>
        <w:rPr>
          <w:lang w:val="en-GB"/>
        </w:rPr>
        <w:t xml:space="preserve"> 250 mM </w:t>
      </w:r>
      <w:proofErr w:type="spellStart"/>
      <w:r>
        <w:rPr>
          <w:lang w:val="en-GB"/>
        </w:rPr>
        <w:t>NaCl</w:t>
      </w:r>
      <w:proofErr w:type="spellEnd"/>
      <w:r w:rsidRPr="00E71191">
        <w:rPr>
          <w:lang w:val="en-GB"/>
        </w:rPr>
        <w:t xml:space="preserve"> 2 mM DTE, 4 µM </w:t>
      </w:r>
      <w:proofErr w:type="spellStart"/>
      <w:r w:rsidRPr="00E71191">
        <w:rPr>
          <w:lang w:val="en-GB"/>
        </w:rPr>
        <w:t>resazurin</w:t>
      </w:r>
      <w:proofErr w:type="spellEnd"/>
      <w:r w:rsidRPr="00E71191">
        <w:rPr>
          <w:lang w:val="en-GB"/>
        </w:rPr>
        <w:t>, pH 7.6)</w:t>
      </w:r>
      <w:r w:rsidRPr="00556994">
        <w:rPr>
          <w:lang w:val="en-GB"/>
        </w:rPr>
        <w:t xml:space="preserve">. Elution was performed with a flow of 0.2 ml/min. </w:t>
      </w:r>
      <w:r w:rsidR="00D01044">
        <w:rPr>
          <w:lang w:val="en-GB"/>
        </w:rPr>
        <w:t xml:space="preserve">The molecular mass was calculated according to </w:t>
      </w:r>
      <w:proofErr w:type="spellStart"/>
      <w:r w:rsidR="00D01044">
        <w:rPr>
          <w:lang w:val="en-GB"/>
        </w:rPr>
        <w:t>K</w:t>
      </w:r>
      <w:r w:rsidR="00D01044" w:rsidRPr="00D01044">
        <w:rPr>
          <w:vertAlign w:val="subscript"/>
          <w:lang w:val="en-GB"/>
        </w:rPr>
        <w:t>av</w:t>
      </w:r>
      <w:proofErr w:type="spellEnd"/>
      <w:r w:rsidR="00D01044">
        <w:rPr>
          <w:lang w:val="en-GB"/>
        </w:rPr>
        <w:t xml:space="preserve"> = (</w:t>
      </w:r>
      <w:proofErr w:type="spellStart"/>
      <w:r w:rsidR="00D01044">
        <w:rPr>
          <w:lang w:val="en-GB"/>
        </w:rPr>
        <w:t>V</w:t>
      </w:r>
      <w:r w:rsidR="00D01044" w:rsidRPr="00D01044">
        <w:rPr>
          <w:vertAlign w:val="subscript"/>
          <w:lang w:val="en-GB"/>
        </w:rPr>
        <w:t>e</w:t>
      </w:r>
      <w:proofErr w:type="spellEnd"/>
      <w:r w:rsidR="00D01044">
        <w:rPr>
          <w:lang w:val="en-GB"/>
        </w:rPr>
        <w:t xml:space="preserve"> – V</w:t>
      </w:r>
      <w:r w:rsidR="00D01044" w:rsidRPr="00D01044">
        <w:rPr>
          <w:vertAlign w:val="subscript"/>
          <w:lang w:val="en-GB"/>
        </w:rPr>
        <w:t>0</w:t>
      </w:r>
      <w:r w:rsidR="00D01044">
        <w:rPr>
          <w:lang w:val="en-GB"/>
        </w:rPr>
        <w:t>)</w:t>
      </w:r>
      <w:proofErr w:type="gramStart"/>
      <w:r w:rsidR="00D01044">
        <w:rPr>
          <w:lang w:val="en-GB"/>
        </w:rPr>
        <w:t>/(</w:t>
      </w:r>
      <w:proofErr w:type="spellStart"/>
      <w:proofErr w:type="gramEnd"/>
      <w:r w:rsidR="00D01044">
        <w:rPr>
          <w:lang w:val="en-GB"/>
        </w:rPr>
        <w:t>V</w:t>
      </w:r>
      <w:r w:rsidR="00D01044" w:rsidRPr="00D01044">
        <w:rPr>
          <w:vertAlign w:val="subscript"/>
          <w:lang w:val="en-GB"/>
        </w:rPr>
        <w:t>c</w:t>
      </w:r>
      <w:proofErr w:type="spellEnd"/>
      <w:r w:rsidR="00D01044">
        <w:rPr>
          <w:lang w:val="en-GB"/>
        </w:rPr>
        <w:t xml:space="preserve"> - V</w:t>
      </w:r>
      <w:r w:rsidR="00D01044" w:rsidRPr="00D01044">
        <w:rPr>
          <w:vertAlign w:val="subscript"/>
          <w:lang w:val="en-GB"/>
        </w:rPr>
        <w:t>0</w:t>
      </w:r>
      <w:r w:rsidR="00D01044">
        <w:rPr>
          <w:vertAlign w:val="subscript"/>
          <w:lang w:val="en-GB"/>
        </w:rPr>
        <w:t xml:space="preserve">) </w:t>
      </w:r>
      <w:r w:rsidR="00D01044">
        <w:rPr>
          <w:lang w:val="en-GB"/>
        </w:rPr>
        <w:t>with V</w:t>
      </w:r>
      <w:r w:rsidR="00D01044">
        <w:rPr>
          <w:vertAlign w:val="subscript"/>
          <w:lang w:val="en-GB"/>
        </w:rPr>
        <w:t>0</w:t>
      </w:r>
      <w:r w:rsidR="00D01044">
        <w:rPr>
          <w:lang w:val="en-GB"/>
        </w:rPr>
        <w:t xml:space="preserve"> = 8.23 ml, </w:t>
      </w:r>
      <w:proofErr w:type="spellStart"/>
      <w:r w:rsidR="00D01044">
        <w:rPr>
          <w:lang w:val="en-GB"/>
        </w:rPr>
        <w:t>V</w:t>
      </w:r>
      <w:r w:rsidR="00D01044">
        <w:rPr>
          <w:vertAlign w:val="subscript"/>
          <w:lang w:val="en-GB"/>
        </w:rPr>
        <w:t>c</w:t>
      </w:r>
      <w:proofErr w:type="spellEnd"/>
      <w:r w:rsidR="00D01044">
        <w:rPr>
          <w:lang w:val="en-GB"/>
        </w:rPr>
        <w:t xml:space="preserve"> = 24 ml and </w:t>
      </w:r>
      <w:proofErr w:type="spellStart"/>
      <w:r w:rsidR="00D01044">
        <w:rPr>
          <w:lang w:val="en-GB"/>
        </w:rPr>
        <w:t>V</w:t>
      </w:r>
      <w:r w:rsidR="00D01044">
        <w:rPr>
          <w:vertAlign w:val="subscript"/>
          <w:lang w:val="en-GB"/>
        </w:rPr>
        <w:t>e</w:t>
      </w:r>
      <w:proofErr w:type="spellEnd"/>
      <w:r w:rsidR="00D01044">
        <w:rPr>
          <w:lang w:val="en-GB"/>
        </w:rPr>
        <w:t xml:space="preserve"> = 12.95 ml</w:t>
      </w:r>
    </w:p>
    <w:p w:rsidR="00B90950" w:rsidRPr="00E71191" w:rsidRDefault="00B90950" w:rsidP="00542215">
      <w:pPr>
        <w:spacing w:after="160"/>
        <w:jc w:val="both"/>
        <w:rPr>
          <w:b/>
          <w:bCs/>
          <w:lang w:val="en-GB"/>
        </w:rPr>
      </w:pPr>
    </w:p>
    <w:p w:rsidR="0017155A" w:rsidRPr="006707AA" w:rsidRDefault="0017155A">
      <w:pPr>
        <w:spacing w:after="160" w:line="259" w:lineRule="auto"/>
        <w:rPr>
          <w:bCs/>
          <w:lang w:val="en-GB"/>
        </w:rPr>
      </w:pPr>
      <w:r w:rsidRPr="006707AA">
        <w:rPr>
          <w:bCs/>
          <w:lang w:val="en-GB"/>
        </w:rPr>
        <w:br w:type="page"/>
      </w:r>
    </w:p>
    <w:p w:rsidR="008B3CB9" w:rsidRDefault="00E31843" w:rsidP="008B3CB9">
      <w:pPr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06AAD131">
            <wp:extent cx="5940000" cy="221694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21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07A9" w:rsidRPr="00516320" w:rsidRDefault="00516320" w:rsidP="008B3CB9">
      <w:pPr>
        <w:jc w:val="both"/>
        <w:rPr>
          <w:lang w:val="en-GB"/>
        </w:rPr>
      </w:pPr>
      <w:r>
        <w:rPr>
          <w:b/>
          <w:bCs/>
          <w:lang w:val="en-GB"/>
        </w:rPr>
        <w:t>Supplementary F</w:t>
      </w:r>
      <w:r w:rsidR="008B3CB9">
        <w:rPr>
          <w:b/>
          <w:bCs/>
          <w:lang w:val="en-GB"/>
        </w:rPr>
        <w:t>igure 3</w:t>
      </w:r>
      <w:r w:rsidR="008B3CB9" w:rsidRPr="00693A3D">
        <w:rPr>
          <w:b/>
          <w:bCs/>
          <w:lang w:val="en-GB"/>
        </w:rPr>
        <w:t xml:space="preserve"> Influence of temperature and pH to the catalytic activity of the MTHFR. </w:t>
      </w:r>
      <w:r w:rsidR="008B3CB9" w:rsidRPr="00693A3D">
        <w:rPr>
          <w:lang w:val="en-GB"/>
        </w:rPr>
        <w:t xml:space="preserve">To determine the influence of temperature, the MTHFR was measured in </w:t>
      </w:r>
      <w:proofErr w:type="spellStart"/>
      <w:r w:rsidR="008B3CB9" w:rsidRPr="00693A3D">
        <w:rPr>
          <w:lang w:val="en-GB"/>
        </w:rPr>
        <w:t>Na</w:t>
      </w:r>
      <w:r w:rsidR="008B3CB9" w:rsidRPr="00516320">
        <w:rPr>
          <w:lang w:val="en-GB"/>
        </w:rPr>
        <w:t>P</w:t>
      </w:r>
      <w:r w:rsidR="008B3CB9" w:rsidRPr="00693A3D">
        <w:rPr>
          <w:vertAlign w:val="subscript"/>
          <w:lang w:val="en-GB"/>
        </w:rPr>
        <w:t>i</w:t>
      </w:r>
      <w:proofErr w:type="spellEnd"/>
      <w:r w:rsidR="008B3CB9" w:rsidRPr="00693A3D">
        <w:rPr>
          <w:lang w:val="en-GB"/>
        </w:rPr>
        <w:t xml:space="preserve"> buffer as described in materials an</w:t>
      </w:r>
      <w:r>
        <w:rPr>
          <w:lang w:val="en-GB"/>
        </w:rPr>
        <w:t>d</w:t>
      </w:r>
      <w:r w:rsidR="00904E16">
        <w:rPr>
          <w:lang w:val="en-GB"/>
        </w:rPr>
        <w:t xml:space="preserve"> methods (a</w:t>
      </w:r>
      <w:r w:rsidR="008B3CB9" w:rsidRPr="00693A3D">
        <w:rPr>
          <w:lang w:val="en-GB"/>
        </w:rPr>
        <w:t>). To determine the influence of the pH a combined buffer was used and the measurements were perf</w:t>
      </w:r>
      <w:r>
        <w:rPr>
          <w:lang w:val="en-GB"/>
        </w:rPr>
        <w:t>o</w:t>
      </w:r>
      <w:r w:rsidR="00904E16">
        <w:rPr>
          <w:lang w:val="en-GB"/>
        </w:rPr>
        <w:t>rmed at 24°C (b</w:t>
      </w:r>
      <w:r w:rsidR="008B3CB9" w:rsidRPr="00693A3D">
        <w:rPr>
          <w:lang w:val="en-GB"/>
        </w:rPr>
        <w:t>). 100 % act</w:t>
      </w:r>
      <w:r w:rsidR="00904E16">
        <w:rPr>
          <w:lang w:val="en-GB"/>
        </w:rPr>
        <w:t xml:space="preserve">ivity correspond to 34.7 U/mg (a) and to 486 </w:t>
      </w:r>
      <w:proofErr w:type="spellStart"/>
      <w:r w:rsidR="00904E16">
        <w:rPr>
          <w:lang w:val="en-GB"/>
        </w:rPr>
        <w:t>mU</w:t>
      </w:r>
      <w:proofErr w:type="spellEnd"/>
      <w:r w:rsidR="00904E16">
        <w:rPr>
          <w:lang w:val="en-GB"/>
        </w:rPr>
        <w:t>/mg (b</w:t>
      </w:r>
      <w:r w:rsidR="008B3CB9" w:rsidRPr="00693A3D">
        <w:rPr>
          <w:lang w:val="en-GB"/>
        </w:rPr>
        <w:t xml:space="preserve">). </w:t>
      </w:r>
      <w:r w:rsidR="008B3CB9" w:rsidRPr="00516320">
        <w:rPr>
          <w:lang w:val="en-GB"/>
        </w:rPr>
        <w:t>Eac</w:t>
      </w:r>
      <w:r>
        <w:rPr>
          <w:lang w:val="en-GB"/>
        </w:rPr>
        <w:t>h measurement was performed in</w:t>
      </w:r>
      <w:r w:rsidR="007C6730">
        <w:rPr>
          <w:lang w:val="en-GB"/>
        </w:rPr>
        <w:t xml:space="preserve"> duplicate</w:t>
      </w:r>
    </w:p>
    <w:p w:rsidR="000707A9" w:rsidRPr="006707AA" w:rsidRDefault="000707A9" w:rsidP="00D6677A">
      <w:pPr>
        <w:spacing w:after="160" w:line="360" w:lineRule="auto"/>
        <w:rPr>
          <w:lang w:val="en-GB"/>
        </w:rPr>
      </w:pPr>
      <w:r w:rsidRPr="006707AA">
        <w:rPr>
          <w:lang w:val="en-GB"/>
        </w:rPr>
        <w:br w:type="page"/>
      </w:r>
    </w:p>
    <w:p w:rsidR="0069122E" w:rsidRPr="00A4068B" w:rsidRDefault="00904E16" w:rsidP="0069122E">
      <w:pPr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46F3B56A">
            <wp:extent cx="5940000" cy="2293033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293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122E" w:rsidRPr="00693A3D" w:rsidRDefault="0069122E" w:rsidP="0069122E">
      <w:pPr>
        <w:jc w:val="both"/>
        <w:rPr>
          <w:lang w:val="en-GB"/>
        </w:rPr>
      </w:pPr>
      <w:r w:rsidRPr="006707AA">
        <w:rPr>
          <w:b/>
          <w:lang w:val="en-GB"/>
        </w:rPr>
        <w:t>Supplementary Figure 4</w:t>
      </w:r>
      <w:r>
        <w:rPr>
          <w:rFonts w:eastAsiaTheme="minorEastAsia" w:hAnsi="Calibri"/>
          <w:b/>
          <w:bCs/>
          <w:color w:val="000000" w:themeColor="text1"/>
          <w:kern w:val="24"/>
          <w:lang w:val="en-GB"/>
        </w:rPr>
        <w:t xml:space="preserve"> </w:t>
      </w:r>
      <w:r w:rsidRPr="00693A3D">
        <w:rPr>
          <w:b/>
          <w:bCs/>
          <w:lang w:val="en-GB"/>
        </w:rPr>
        <w:t>K</w:t>
      </w:r>
      <w:r w:rsidRPr="00693A3D">
        <w:rPr>
          <w:b/>
          <w:bCs/>
          <w:vertAlign w:val="subscript"/>
          <w:lang w:val="en-GB"/>
        </w:rPr>
        <w:t>m</w:t>
      </w:r>
      <w:r w:rsidR="00B252E2">
        <w:rPr>
          <w:b/>
          <w:bCs/>
          <w:lang w:val="en-GB"/>
        </w:rPr>
        <w:t>-value determination for</w:t>
      </w:r>
      <w:r w:rsidRPr="00693A3D">
        <w:rPr>
          <w:b/>
          <w:bCs/>
          <w:lang w:val="en-GB"/>
        </w:rPr>
        <w:t xml:space="preserve"> </w:t>
      </w:r>
      <w:r w:rsidR="00273ADD" w:rsidRPr="00693A3D">
        <w:rPr>
          <w:b/>
          <w:bCs/>
          <w:lang w:val="en-GB"/>
        </w:rPr>
        <w:t xml:space="preserve">methylene-THF </w:t>
      </w:r>
      <w:r w:rsidRPr="00693A3D">
        <w:rPr>
          <w:b/>
          <w:bCs/>
          <w:lang w:val="en-GB"/>
        </w:rPr>
        <w:t xml:space="preserve">and </w:t>
      </w:r>
      <w:r w:rsidR="00273ADD" w:rsidRPr="00693A3D">
        <w:rPr>
          <w:b/>
          <w:bCs/>
          <w:lang w:val="en-GB"/>
        </w:rPr>
        <w:t>Fd</w:t>
      </w:r>
      <w:r w:rsidR="00273ADD" w:rsidRPr="00693A3D">
        <w:rPr>
          <w:b/>
          <w:bCs/>
          <w:vertAlign w:val="subscript"/>
          <w:lang w:val="en-GB"/>
        </w:rPr>
        <w:t>red</w:t>
      </w:r>
      <w:r w:rsidR="00273ADD" w:rsidRPr="00693A3D">
        <w:rPr>
          <w:b/>
          <w:bCs/>
          <w:lang w:val="en-GB"/>
        </w:rPr>
        <w:t xml:space="preserve"> </w:t>
      </w:r>
      <w:r w:rsidRPr="00693A3D">
        <w:rPr>
          <w:b/>
          <w:bCs/>
          <w:lang w:val="en-GB"/>
        </w:rPr>
        <w:t xml:space="preserve">in the </w:t>
      </w:r>
      <w:proofErr w:type="spellStart"/>
      <w:r w:rsidRPr="00693A3D">
        <w:rPr>
          <w:b/>
          <w:bCs/>
          <w:lang w:val="en-GB"/>
        </w:rPr>
        <w:t>Fd</w:t>
      </w:r>
      <w:r w:rsidRPr="00693A3D">
        <w:rPr>
          <w:b/>
          <w:bCs/>
          <w:vertAlign w:val="subscript"/>
          <w:lang w:val="en-GB"/>
        </w:rPr>
        <w:t>red</w:t>
      </w:r>
      <w:proofErr w:type="gramStart"/>
      <w:r w:rsidRPr="00693A3D">
        <w:rPr>
          <w:b/>
          <w:bCs/>
          <w:lang w:val="en-GB"/>
        </w:rPr>
        <w:t>:methylene</w:t>
      </w:r>
      <w:proofErr w:type="gramEnd"/>
      <w:r w:rsidRPr="00693A3D">
        <w:rPr>
          <w:b/>
          <w:bCs/>
          <w:lang w:val="en-GB"/>
        </w:rPr>
        <w:t>-THF</w:t>
      </w:r>
      <w:proofErr w:type="spellEnd"/>
      <w:r w:rsidRPr="00693A3D">
        <w:rPr>
          <w:b/>
          <w:bCs/>
          <w:lang w:val="en-GB"/>
        </w:rPr>
        <w:t xml:space="preserve"> oxidoreductase activity of the MTHFR. </w:t>
      </w:r>
      <w:r w:rsidRPr="00693A3D">
        <w:rPr>
          <w:lang w:val="en-GB"/>
        </w:rPr>
        <w:t>The measurements were performe</w:t>
      </w:r>
      <w:r>
        <w:rPr>
          <w:lang w:val="en-GB"/>
        </w:rPr>
        <w:t>d</w:t>
      </w:r>
      <w:r w:rsidRPr="00693A3D">
        <w:rPr>
          <w:lang w:val="en-GB"/>
        </w:rPr>
        <w:t xml:space="preserve"> in triplicates as described in materials and methods with </w:t>
      </w:r>
      <w:r w:rsidR="00061AC9">
        <w:rPr>
          <w:lang w:val="en-GB"/>
        </w:rPr>
        <w:t>different</w:t>
      </w:r>
      <w:r w:rsidRPr="00693A3D">
        <w:rPr>
          <w:lang w:val="en-GB"/>
        </w:rPr>
        <w:t xml:space="preserve"> amounts of either </w:t>
      </w:r>
      <w:r w:rsidR="00B252E2">
        <w:rPr>
          <w:lang w:val="en-GB"/>
        </w:rPr>
        <w:t>methylene-THF (a</w:t>
      </w:r>
      <w:r w:rsidRPr="00693A3D">
        <w:rPr>
          <w:lang w:val="en-GB"/>
        </w:rPr>
        <w:t>) or Fd</w:t>
      </w:r>
      <w:r w:rsidRPr="00693A3D">
        <w:rPr>
          <w:vertAlign w:val="subscript"/>
          <w:lang w:val="en-GB"/>
        </w:rPr>
        <w:t>red</w:t>
      </w:r>
      <w:r w:rsidR="00B252E2">
        <w:rPr>
          <w:lang w:val="en-GB"/>
        </w:rPr>
        <w:t xml:space="preserve"> (b)</w:t>
      </w:r>
      <w:r w:rsidR="00904E16">
        <w:rPr>
          <w:lang w:val="en-GB"/>
        </w:rPr>
        <w:t xml:space="preserve">. </w:t>
      </w:r>
      <w:r w:rsidR="00904E16" w:rsidRPr="00693A3D">
        <w:rPr>
          <w:lang w:val="en-GB"/>
        </w:rPr>
        <w:t>100 % act</w:t>
      </w:r>
      <w:r w:rsidR="00904E16">
        <w:rPr>
          <w:lang w:val="en-GB"/>
        </w:rPr>
        <w:t>ivity correspond to 48.8 U/mg (a) and to 71.7 U/mg (b</w:t>
      </w:r>
      <w:r w:rsidR="00391FE3">
        <w:rPr>
          <w:lang w:val="en-GB"/>
        </w:rPr>
        <w:t>)</w:t>
      </w:r>
    </w:p>
    <w:p w:rsidR="000707A9" w:rsidRPr="006707AA" w:rsidRDefault="000707A9" w:rsidP="00D6677A">
      <w:pPr>
        <w:spacing w:after="160" w:line="360" w:lineRule="auto"/>
        <w:rPr>
          <w:lang w:val="en-GB"/>
        </w:rPr>
      </w:pPr>
    </w:p>
    <w:sectPr w:rsidR="000707A9" w:rsidRPr="006707AA" w:rsidSect="006C501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092" w:rsidRDefault="00512092" w:rsidP="003A0260">
      <w:r>
        <w:separator/>
      </w:r>
    </w:p>
  </w:endnote>
  <w:endnote w:type="continuationSeparator" w:id="0">
    <w:p w:rsidR="00512092" w:rsidRDefault="00512092" w:rsidP="003A0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AF6" w:rsidRDefault="00E53AF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AF6" w:rsidRDefault="00E53AF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AF6" w:rsidRDefault="00E53AF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092" w:rsidRDefault="00512092" w:rsidP="003A0260">
      <w:r>
        <w:separator/>
      </w:r>
    </w:p>
  </w:footnote>
  <w:footnote w:type="continuationSeparator" w:id="0">
    <w:p w:rsidR="00512092" w:rsidRDefault="00512092" w:rsidP="003A0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AF6" w:rsidRDefault="00E53AF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2B1" w:rsidRDefault="001122B1" w:rsidP="001122B1">
    <w:pPr>
      <w:pStyle w:val="Kopfzeile"/>
    </w:pPr>
  </w:p>
  <w:p w:rsidR="001122B1" w:rsidRPr="00EF2C30" w:rsidRDefault="001122B1" w:rsidP="001122B1">
    <w:pPr>
      <w:pStyle w:val="Kopfzeile"/>
      <w:pBdr>
        <w:bottom w:val="single" w:sz="4" w:space="1" w:color="auto"/>
      </w:pBdr>
      <w:tabs>
        <w:tab w:val="left" w:pos="6600"/>
      </w:tabs>
      <w:jc w:val="both"/>
      <w:rPr>
        <w:iCs/>
        <w:lang w:val="en-GB"/>
      </w:rPr>
    </w:pPr>
    <w:r>
      <w:rPr>
        <w:iCs/>
        <w:sz w:val="22"/>
        <w:szCs w:val="22"/>
        <w:lang w:val="en-GB"/>
      </w:rPr>
      <w:tab/>
      <w:t xml:space="preserve">Supplementary </w:t>
    </w:r>
    <w:r w:rsidR="00FD3B61">
      <w:rPr>
        <w:iCs/>
        <w:sz w:val="22"/>
        <w:szCs w:val="22"/>
        <w:lang w:val="en-GB"/>
      </w:rPr>
      <w:t>Information</w:t>
    </w:r>
    <w:r>
      <w:rPr>
        <w:iCs/>
        <w:sz w:val="22"/>
        <w:szCs w:val="22"/>
        <w:lang w:val="en-GB"/>
      </w:rPr>
      <w:tab/>
    </w:r>
    <w:r>
      <w:rPr>
        <w:iCs/>
        <w:sz w:val="22"/>
        <w:szCs w:val="22"/>
        <w:lang w:val="en-GB"/>
      </w:rPr>
      <w:tab/>
      <w:t xml:space="preserve">page </w:t>
    </w:r>
    <w:r w:rsidRPr="00EF2C30">
      <w:rPr>
        <w:iCs/>
        <w:sz w:val="22"/>
        <w:szCs w:val="22"/>
        <w:lang w:val="en-GB"/>
      </w:rPr>
      <w:fldChar w:fldCharType="begin"/>
    </w:r>
    <w:r w:rsidRPr="00EF2C30">
      <w:rPr>
        <w:iCs/>
        <w:sz w:val="22"/>
        <w:szCs w:val="22"/>
        <w:lang w:val="en-GB"/>
      </w:rPr>
      <w:instrText>PAGE   \* MERGEFORMAT</w:instrText>
    </w:r>
    <w:r w:rsidRPr="00EF2C30">
      <w:rPr>
        <w:iCs/>
        <w:sz w:val="22"/>
        <w:szCs w:val="22"/>
        <w:lang w:val="en-GB"/>
      </w:rPr>
      <w:fldChar w:fldCharType="separate"/>
    </w:r>
    <w:r w:rsidR="00FE728A">
      <w:rPr>
        <w:iCs/>
        <w:noProof/>
        <w:sz w:val="22"/>
        <w:szCs w:val="22"/>
        <w:lang w:val="en-GB"/>
      </w:rPr>
      <w:t>5</w:t>
    </w:r>
    <w:r w:rsidRPr="00EF2C30">
      <w:rPr>
        <w:iCs/>
        <w:sz w:val="22"/>
        <w:szCs w:val="22"/>
        <w:lang w:val="en-GB"/>
      </w:rPr>
      <w:fldChar w:fldCharType="end"/>
    </w:r>
  </w:p>
  <w:p w:rsidR="001122B1" w:rsidRPr="001122B1" w:rsidRDefault="001122B1" w:rsidP="001122B1">
    <w:pPr>
      <w:pStyle w:val="Kopfzeile"/>
      <w:tabs>
        <w:tab w:val="clear" w:pos="4536"/>
        <w:tab w:val="clear" w:pos="9072"/>
        <w:tab w:val="left" w:pos="5350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AF6" w:rsidRDefault="00E53AF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ft2fpv0napxfaepssy509dvwxdwxwtzzxfd&quot;&gt;Literatur12.07.10&lt;record-ids&gt;&lt;item&gt;11002&lt;/item&gt;&lt;/record-ids&gt;&lt;/item&gt;&lt;/Libraries&gt;"/>
  </w:docVars>
  <w:rsids>
    <w:rsidRoot w:val="007D7209"/>
    <w:rsid w:val="000117E8"/>
    <w:rsid w:val="00035168"/>
    <w:rsid w:val="00045969"/>
    <w:rsid w:val="00061AC9"/>
    <w:rsid w:val="000655E2"/>
    <w:rsid w:val="000663C3"/>
    <w:rsid w:val="000707A9"/>
    <w:rsid w:val="00090A93"/>
    <w:rsid w:val="000C30F1"/>
    <w:rsid w:val="000D2E8A"/>
    <w:rsid w:val="00101CBC"/>
    <w:rsid w:val="001122B1"/>
    <w:rsid w:val="00112993"/>
    <w:rsid w:val="00112A01"/>
    <w:rsid w:val="00115FE0"/>
    <w:rsid w:val="001248AE"/>
    <w:rsid w:val="00144914"/>
    <w:rsid w:val="0015489C"/>
    <w:rsid w:val="001552B1"/>
    <w:rsid w:val="00157AA0"/>
    <w:rsid w:val="00160AB6"/>
    <w:rsid w:val="00166720"/>
    <w:rsid w:val="001704E1"/>
    <w:rsid w:val="0017155A"/>
    <w:rsid w:val="00173CCF"/>
    <w:rsid w:val="001913E1"/>
    <w:rsid w:val="001A5A8E"/>
    <w:rsid w:val="001A686E"/>
    <w:rsid w:val="001B3E3F"/>
    <w:rsid w:val="001D0B12"/>
    <w:rsid w:val="001E2178"/>
    <w:rsid w:val="001F40F9"/>
    <w:rsid w:val="00217CAA"/>
    <w:rsid w:val="00230082"/>
    <w:rsid w:val="0023201A"/>
    <w:rsid w:val="00236959"/>
    <w:rsid w:val="00251A30"/>
    <w:rsid w:val="00273ADD"/>
    <w:rsid w:val="00292A4B"/>
    <w:rsid w:val="002938E5"/>
    <w:rsid w:val="002B6AEE"/>
    <w:rsid w:val="002F2B67"/>
    <w:rsid w:val="00301BD0"/>
    <w:rsid w:val="00325A6B"/>
    <w:rsid w:val="00335A7E"/>
    <w:rsid w:val="0034569D"/>
    <w:rsid w:val="00382DBC"/>
    <w:rsid w:val="00391FE3"/>
    <w:rsid w:val="00392EFA"/>
    <w:rsid w:val="003A0260"/>
    <w:rsid w:val="003D0EED"/>
    <w:rsid w:val="003D1EFE"/>
    <w:rsid w:val="00404BBE"/>
    <w:rsid w:val="004433CC"/>
    <w:rsid w:val="00445FDC"/>
    <w:rsid w:val="00447BC2"/>
    <w:rsid w:val="00476B0D"/>
    <w:rsid w:val="0048567B"/>
    <w:rsid w:val="004B041D"/>
    <w:rsid w:val="004B6E11"/>
    <w:rsid w:val="004D56B4"/>
    <w:rsid w:val="004E0FB6"/>
    <w:rsid w:val="004E515F"/>
    <w:rsid w:val="004F3193"/>
    <w:rsid w:val="004F5411"/>
    <w:rsid w:val="00502371"/>
    <w:rsid w:val="00512092"/>
    <w:rsid w:val="00516320"/>
    <w:rsid w:val="00517BF8"/>
    <w:rsid w:val="00524662"/>
    <w:rsid w:val="00526931"/>
    <w:rsid w:val="00542215"/>
    <w:rsid w:val="005A7B94"/>
    <w:rsid w:val="005C04F6"/>
    <w:rsid w:val="005F0F73"/>
    <w:rsid w:val="005F45F0"/>
    <w:rsid w:val="00641D38"/>
    <w:rsid w:val="00644F39"/>
    <w:rsid w:val="00652A32"/>
    <w:rsid w:val="0065454C"/>
    <w:rsid w:val="00656607"/>
    <w:rsid w:val="006676ED"/>
    <w:rsid w:val="006707AA"/>
    <w:rsid w:val="0067335B"/>
    <w:rsid w:val="00676FA4"/>
    <w:rsid w:val="0069110F"/>
    <w:rsid w:val="0069122E"/>
    <w:rsid w:val="0069280B"/>
    <w:rsid w:val="006A6CA3"/>
    <w:rsid w:val="006B5F14"/>
    <w:rsid w:val="006C37DB"/>
    <w:rsid w:val="006C5019"/>
    <w:rsid w:val="006E5507"/>
    <w:rsid w:val="007062BD"/>
    <w:rsid w:val="00731342"/>
    <w:rsid w:val="00733B64"/>
    <w:rsid w:val="00734879"/>
    <w:rsid w:val="00783F6A"/>
    <w:rsid w:val="007A44FA"/>
    <w:rsid w:val="007C05B8"/>
    <w:rsid w:val="007C6730"/>
    <w:rsid w:val="007D0596"/>
    <w:rsid w:val="007D0B30"/>
    <w:rsid w:val="007D0F44"/>
    <w:rsid w:val="007D7209"/>
    <w:rsid w:val="007E0E5D"/>
    <w:rsid w:val="008060F3"/>
    <w:rsid w:val="00817CB8"/>
    <w:rsid w:val="0084144E"/>
    <w:rsid w:val="008547AF"/>
    <w:rsid w:val="008557C7"/>
    <w:rsid w:val="008666BB"/>
    <w:rsid w:val="0088488D"/>
    <w:rsid w:val="008856CB"/>
    <w:rsid w:val="00887E22"/>
    <w:rsid w:val="00897EF1"/>
    <w:rsid w:val="008A0D6E"/>
    <w:rsid w:val="008A19AA"/>
    <w:rsid w:val="008B3CB9"/>
    <w:rsid w:val="008C24BE"/>
    <w:rsid w:val="008C2E3B"/>
    <w:rsid w:val="008D5986"/>
    <w:rsid w:val="008F1A69"/>
    <w:rsid w:val="008F42D6"/>
    <w:rsid w:val="00904E16"/>
    <w:rsid w:val="009424EF"/>
    <w:rsid w:val="00963B39"/>
    <w:rsid w:val="00963BCA"/>
    <w:rsid w:val="00975D64"/>
    <w:rsid w:val="00976210"/>
    <w:rsid w:val="00984FF0"/>
    <w:rsid w:val="00990B23"/>
    <w:rsid w:val="009A0023"/>
    <w:rsid w:val="009C6262"/>
    <w:rsid w:val="009C70B7"/>
    <w:rsid w:val="009D1DC0"/>
    <w:rsid w:val="00A13E76"/>
    <w:rsid w:val="00A30591"/>
    <w:rsid w:val="00A4068B"/>
    <w:rsid w:val="00A45CD5"/>
    <w:rsid w:val="00A67FF0"/>
    <w:rsid w:val="00A915A4"/>
    <w:rsid w:val="00A9650F"/>
    <w:rsid w:val="00A97D20"/>
    <w:rsid w:val="00AB54F3"/>
    <w:rsid w:val="00AC6EF4"/>
    <w:rsid w:val="00B017D4"/>
    <w:rsid w:val="00B2139D"/>
    <w:rsid w:val="00B252E2"/>
    <w:rsid w:val="00B35348"/>
    <w:rsid w:val="00B36619"/>
    <w:rsid w:val="00B51F67"/>
    <w:rsid w:val="00B57624"/>
    <w:rsid w:val="00B65F2C"/>
    <w:rsid w:val="00B77070"/>
    <w:rsid w:val="00B82E81"/>
    <w:rsid w:val="00B86D2B"/>
    <w:rsid w:val="00B90950"/>
    <w:rsid w:val="00B91365"/>
    <w:rsid w:val="00BA14B4"/>
    <w:rsid w:val="00BC45AD"/>
    <w:rsid w:val="00BD6F7E"/>
    <w:rsid w:val="00BE775A"/>
    <w:rsid w:val="00BE7BC8"/>
    <w:rsid w:val="00C21BFF"/>
    <w:rsid w:val="00C222B8"/>
    <w:rsid w:val="00C232F9"/>
    <w:rsid w:val="00C2759C"/>
    <w:rsid w:val="00C33CF4"/>
    <w:rsid w:val="00C37A2B"/>
    <w:rsid w:val="00C47927"/>
    <w:rsid w:val="00C628FC"/>
    <w:rsid w:val="00C700E3"/>
    <w:rsid w:val="00C9040B"/>
    <w:rsid w:val="00C92072"/>
    <w:rsid w:val="00CA67CC"/>
    <w:rsid w:val="00CB6A72"/>
    <w:rsid w:val="00CC03A4"/>
    <w:rsid w:val="00CD34D4"/>
    <w:rsid w:val="00CD7683"/>
    <w:rsid w:val="00CE7F94"/>
    <w:rsid w:val="00CF558F"/>
    <w:rsid w:val="00CF6844"/>
    <w:rsid w:val="00D01044"/>
    <w:rsid w:val="00D12DE0"/>
    <w:rsid w:val="00D227CC"/>
    <w:rsid w:val="00D2511C"/>
    <w:rsid w:val="00D52603"/>
    <w:rsid w:val="00D6677A"/>
    <w:rsid w:val="00D76127"/>
    <w:rsid w:val="00D803A5"/>
    <w:rsid w:val="00DA55F4"/>
    <w:rsid w:val="00E11B7F"/>
    <w:rsid w:val="00E31843"/>
    <w:rsid w:val="00E53AF6"/>
    <w:rsid w:val="00E62C57"/>
    <w:rsid w:val="00E71191"/>
    <w:rsid w:val="00E75905"/>
    <w:rsid w:val="00E929E1"/>
    <w:rsid w:val="00EA7BB1"/>
    <w:rsid w:val="00EE49C3"/>
    <w:rsid w:val="00EE5A85"/>
    <w:rsid w:val="00EF22CE"/>
    <w:rsid w:val="00F41E7C"/>
    <w:rsid w:val="00F44975"/>
    <w:rsid w:val="00F73F99"/>
    <w:rsid w:val="00F86161"/>
    <w:rsid w:val="00FB17EE"/>
    <w:rsid w:val="00FB609C"/>
    <w:rsid w:val="00FC6456"/>
    <w:rsid w:val="00FD016E"/>
    <w:rsid w:val="00FD3B61"/>
    <w:rsid w:val="00FE0D95"/>
    <w:rsid w:val="00FE728A"/>
    <w:rsid w:val="00FF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40298-60C8-48D8-BFD1-060BF3AE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D7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7D7209"/>
  </w:style>
  <w:style w:type="paragraph" w:styleId="StandardWeb">
    <w:name w:val="Normal (Web)"/>
    <w:basedOn w:val="Standard"/>
    <w:uiPriority w:val="99"/>
    <w:semiHidden/>
    <w:unhideWhenUsed/>
    <w:rsid w:val="0034569D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unhideWhenUsed/>
    <w:rsid w:val="003A02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A026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A02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A0260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uiPriority w:val="99"/>
    <w:unhideWhenUsed/>
    <w:rsid w:val="002938E5"/>
    <w:rPr>
      <w:color w:val="0000FF"/>
      <w:u w:val="single"/>
    </w:rPr>
  </w:style>
  <w:style w:type="paragraph" w:styleId="Textkrper">
    <w:name w:val="Body Text"/>
    <w:basedOn w:val="Standard"/>
    <w:link w:val="TextkrperZchn"/>
    <w:unhideWhenUsed/>
    <w:rsid w:val="002938E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2938E5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2938E5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2938E5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paragraph" w:customStyle="1" w:styleId="EndNoteBibliography">
    <w:name w:val="EndNote Bibliography"/>
    <w:basedOn w:val="Standard"/>
    <w:link w:val="EndNoteBibliographyZchn"/>
    <w:rsid w:val="002938E5"/>
    <w:rPr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2938E5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1D0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2title">
    <w:name w:val="MDPI_1.2_title"/>
    <w:next w:val="Standard"/>
    <w:qFormat/>
    <w:rsid w:val="00517BF8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Standard"/>
    <w:qFormat/>
    <w:rsid w:val="00517BF8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mueller@bio.uni-frankfurt.de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E2F93-A305-44BF-99C7-314010C8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Kremp</dc:creator>
  <cp:keywords/>
  <dc:description/>
  <cp:lastModifiedBy>Florian Kremp</cp:lastModifiedBy>
  <cp:revision>9</cp:revision>
  <dcterms:created xsi:type="dcterms:W3CDTF">2021-06-22T06:08:00Z</dcterms:created>
  <dcterms:modified xsi:type="dcterms:W3CDTF">2021-07-08T06:39:00Z</dcterms:modified>
</cp:coreProperties>
</file>