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BEF293" w14:textId="77777777" w:rsidR="00415C68" w:rsidRPr="00006746" w:rsidRDefault="00415C68" w:rsidP="00415C68">
      <w:pPr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b/>
          <w:sz w:val="20"/>
          <w:szCs w:val="20"/>
        </w:rPr>
        <w:t>Article Title:</w:t>
      </w:r>
      <w:r w:rsidRPr="0000674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Epipodial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tentacle g</w:t>
      </w:r>
      <w:r w:rsidRPr="006F2B26">
        <w:rPr>
          <w:rFonts w:ascii="Times New Roman" w:hAnsi="Times New Roman" w:cs="Times New Roman"/>
          <w:sz w:val="20"/>
          <w:szCs w:val="20"/>
        </w:rPr>
        <w:t xml:space="preserve">ene expression and predetermined resilience to summer mortality in the commercially important </w:t>
      </w:r>
      <w:proofErr w:type="spellStart"/>
      <w:r w:rsidRPr="006F2B26">
        <w:rPr>
          <w:rFonts w:ascii="Times New Roman" w:hAnsi="Times New Roman" w:cs="Times New Roman"/>
          <w:sz w:val="20"/>
          <w:szCs w:val="20"/>
        </w:rPr>
        <w:t>greenlip</w:t>
      </w:r>
      <w:proofErr w:type="spellEnd"/>
      <w:r w:rsidRPr="006F2B26">
        <w:rPr>
          <w:rFonts w:ascii="Times New Roman" w:hAnsi="Times New Roman" w:cs="Times New Roman"/>
          <w:sz w:val="20"/>
          <w:szCs w:val="20"/>
        </w:rPr>
        <w:t xml:space="preserve"> abalone, </w:t>
      </w:r>
      <w:proofErr w:type="spellStart"/>
      <w:r w:rsidRPr="006F2B26">
        <w:rPr>
          <w:rFonts w:ascii="Times New Roman" w:hAnsi="Times New Roman" w:cs="Times New Roman"/>
          <w:i/>
          <w:sz w:val="20"/>
          <w:szCs w:val="20"/>
        </w:rPr>
        <w:t>Haliotis</w:t>
      </w:r>
      <w:proofErr w:type="spellEnd"/>
      <w:r w:rsidRPr="006F2B26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6F2B26">
        <w:rPr>
          <w:rFonts w:ascii="Times New Roman" w:hAnsi="Times New Roman" w:cs="Times New Roman"/>
          <w:i/>
          <w:sz w:val="20"/>
          <w:szCs w:val="20"/>
        </w:rPr>
        <w:t>laevigata</w:t>
      </w:r>
      <w:proofErr w:type="spellEnd"/>
    </w:p>
    <w:p w14:paraId="706CA88C" w14:textId="77777777" w:rsidR="00415C68" w:rsidRPr="00006746" w:rsidRDefault="00415C68" w:rsidP="00415C68">
      <w:pPr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b/>
          <w:sz w:val="20"/>
          <w:szCs w:val="20"/>
        </w:rPr>
        <w:t>Journal Name:</w:t>
      </w:r>
      <w:r w:rsidRPr="00006746">
        <w:rPr>
          <w:rFonts w:ascii="Times New Roman" w:hAnsi="Times New Roman" w:cs="Times New Roman"/>
          <w:sz w:val="20"/>
          <w:szCs w:val="20"/>
        </w:rPr>
        <w:t xml:space="preserve"> Marine Biotechnology</w:t>
      </w:r>
    </w:p>
    <w:p w14:paraId="138AF714" w14:textId="77777777" w:rsidR="00415C68" w:rsidRPr="00006746" w:rsidRDefault="00415C68" w:rsidP="00415C68">
      <w:pPr>
        <w:rPr>
          <w:rFonts w:ascii="Times New Roman" w:hAnsi="Times New Roman" w:cs="Times New Roman"/>
          <w:sz w:val="20"/>
          <w:szCs w:val="20"/>
        </w:rPr>
      </w:pPr>
    </w:p>
    <w:p w14:paraId="55356340" w14:textId="77777777" w:rsidR="00415C68" w:rsidRDefault="00415C68" w:rsidP="00415C68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006746">
        <w:rPr>
          <w:rFonts w:ascii="Times New Roman" w:hAnsi="Times New Roman" w:cs="Times New Roman"/>
          <w:b/>
          <w:sz w:val="20"/>
          <w:szCs w:val="20"/>
        </w:rPr>
        <w:t>Authors:</w:t>
      </w:r>
    </w:p>
    <w:p w14:paraId="3E965524" w14:textId="77777777" w:rsidR="00527493" w:rsidRPr="006F2B26" w:rsidRDefault="00527493" w:rsidP="00527493">
      <w:pPr>
        <w:contextualSpacing/>
        <w:rPr>
          <w:rFonts w:ascii="Times New Roman" w:hAnsi="Times New Roman" w:cs="Times New Roman"/>
          <w:sz w:val="20"/>
          <w:szCs w:val="20"/>
          <w:vertAlign w:val="superscript"/>
        </w:rPr>
      </w:pPr>
      <w:r w:rsidRPr="006F2B26">
        <w:rPr>
          <w:rFonts w:ascii="Times New Roman" w:hAnsi="Times New Roman" w:cs="Times New Roman"/>
          <w:sz w:val="20"/>
          <w:szCs w:val="20"/>
          <w:u w:val="single"/>
        </w:rPr>
        <w:t>Brett P. Shiel</w:t>
      </w:r>
      <w:r w:rsidRPr="006F2B26">
        <w:rPr>
          <w:rFonts w:ascii="Times New Roman" w:hAnsi="Times New Roman" w:cs="Times New Roman"/>
          <w:sz w:val="20"/>
          <w:szCs w:val="20"/>
          <w:u w:val="single"/>
          <w:vertAlign w:val="superscript"/>
        </w:rPr>
        <w:t>1</w:t>
      </w:r>
      <w:r w:rsidRPr="006F2B26">
        <w:rPr>
          <w:rFonts w:ascii="Times New Roman" w:hAnsi="Times New Roman" w:cs="Times New Roman"/>
          <w:sz w:val="20"/>
          <w:szCs w:val="20"/>
        </w:rPr>
        <w:t>, Nathan E. Hall</w:t>
      </w:r>
      <w:r w:rsidRPr="006F2B26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proofErr w:type="gramStart"/>
      <w:r w:rsidRPr="006F2B26">
        <w:rPr>
          <w:rFonts w:ascii="Times New Roman" w:hAnsi="Times New Roman" w:cs="Times New Roman"/>
          <w:sz w:val="20"/>
          <w:szCs w:val="20"/>
          <w:vertAlign w:val="superscript"/>
        </w:rPr>
        <w:t>,2,4</w:t>
      </w:r>
      <w:proofErr w:type="gramEnd"/>
      <w:r w:rsidRPr="006F2B26">
        <w:rPr>
          <w:rFonts w:ascii="Times New Roman" w:hAnsi="Times New Roman" w:cs="Times New Roman"/>
          <w:sz w:val="20"/>
          <w:szCs w:val="20"/>
        </w:rPr>
        <w:t>, Ira R. Cooke</w:t>
      </w:r>
      <w:r w:rsidRPr="006F2B26">
        <w:rPr>
          <w:rFonts w:ascii="Times New Roman" w:hAnsi="Times New Roman" w:cs="Times New Roman"/>
          <w:sz w:val="20"/>
          <w:szCs w:val="20"/>
          <w:vertAlign w:val="superscript"/>
        </w:rPr>
        <w:t>3,2,4</w:t>
      </w:r>
      <w:r w:rsidRPr="006F2B26">
        <w:rPr>
          <w:rFonts w:ascii="Times New Roman" w:hAnsi="Times New Roman" w:cs="Times New Roman"/>
          <w:sz w:val="20"/>
          <w:szCs w:val="20"/>
        </w:rPr>
        <w:t>, Nicholas A. Robinson</w:t>
      </w:r>
      <w:r w:rsidRPr="006F2B26">
        <w:rPr>
          <w:rFonts w:ascii="Times New Roman" w:hAnsi="Times New Roman" w:cs="Times New Roman"/>
          <w:sz w:val="20"/>
          <w:szCs w:val="20"/>
          <w:vertAlign w:val="superscript"/>
        </w:rPr>
        <w:t>5,6</w:t>
      </w:r>
      <w:r w:rsidRPr="006F2B26">
        <w:rPr>
          <w:rFonts w:ascii="Times New Roman" w:hAnsi="Times New Roman" w:cs="Times New Roman"/>
          <w:sz w:val="20"/>
          <w:szCs w:val="20"/>
        </w:rPr>
        <w:t>, Jan M. Strugnell</w:t>
      </w:r>
      <w:r>
        <w:rPr>
          <w:rFonts w:ascii="Times New Roman" w:hAnsi="Times New Roman" w:cs="Times New Roman"/>
          <w:sz w:val="20"/>
          <w:szCs w:val="20"/>
          <w:vertAlign w:val="superscript"/>
        </w:rPr>
        <w:t>7,1</w:t>
      </w:r>
    </w:p>
    <w:p w14:paraId="284D2251" w14:textId="77777777" w:rsidR="00527493" w:rsidRPr="006F2B26" w:rsidRDefault="00527493" w:rsidP="00527493">
      <w:pPr>
        <w:contextualSpacing/>
        <w:rPr>
          <w:rFonts w:ascii="Times New Roman" w:hAnsi="Times New Roman" w:cs="Times New Roman"/>
          <w:sz w:val="20"/>
          <w:szCs w:val="20"/>
        </w:rPr>
      </w:pPr>
    </w:p>
    <w:p w14:paraId="322A47E8" w14:textId="77777777" w:rsidR="00527493" w:rsidRPr="006F2B26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6F2B26">
        <w:rPr>
          <w:rFonts w:ascii="Times New Roman" w:eastAsia="Times New Roman" w:hAnsi="Times New Roman" w:cs="Times New Roman"/>
          <w:sz w:val="20"/>
          <w:szCs w:val="20"/>
        </w:rPr>
        <w:t>Department of Ecology, Environment and Evolution, School of Life Sciences, La Trobe University, Kingsbury Drive, Melbourne, Vic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6F2B26">
        <w:rPr>
          <w:rFonts w:ascii="Times New Roman" w:eastAsia="Times New Roman" w:hAnsi="Times New Roman" w:cs="Times New Roman"/>
          <w:sz w:val="20"/>
          <w:szCs w:val="20"/>
        </w:rPr>
        <w:t>3086, Australia</w:t>
      </w:r>
    </w:p>
    <w:p w14:paraId="1B1557E4" w14:textId="77777777" w:rsidR="00527493" w:rsidRPr="006F2B26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6F2B26">
        <w:rPr>
          <w:rFonts w:ascii="Times New Roman" w:eastAsia="Times New Roman" w:hAnsi="Times New Roman" w:cs="Times New Roman"/>
          <w:sz w:val="20"/>
          <w:szCs w:val="20"/>
        </w:rPr>
        <w:t>Life Sciences Computation Centre, VLSCI, Parkville, Vic, Australia</w:t>
      </w:r>
    </w:p>
    <w:p w14:paraId="1CD979AE" w14:textId="77777777" w:rsidR="00527493" w:rsidRPr="0000665C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665C">
        <w:rPr>
          <w:rFonts w:ascii="Times New Roman" w:eastAsia="Times New Roman" w:hAnsi="Times New Roman" w:cs="Times New Roman"/>
          <w:sz w:val="20"/>
          <w:szCs w:val="20"/>
        </w:rPr>
        <w:t>Department of Molecular and Cell Biology, James Cook University, Townsville, Australia</w:t>
      </w:r>
    </w:p>
    <w:p w14:paraId="5E1DD65C" w14:textId="77777777" w:rsidR="00527493" w:rsidRPr="0000665C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00665C">
        <w:rPr>
          <w:rFonts w:ascii="Times New Roman" w:eastAsia="Times New Roman" w:hAnsi="Times New Roman" w:cs="Times New Roman"/>
          <w:sz w:val="20"/>
          <w:szCs w:val="20"/>
        </w:rPr>
        <w:t>Department of Biochemistry, La Trobe Institute for Molecular Science, La Trobe University, Kingsbury Drive, Melbourne, Vic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Pr="0000665C">
        <w:rPr>
          <w:rFonts w:ascii="Times New Roman" w:eastAsia="Times New Roman" w:hAnsi="Times New Roman" w:cs="Times New Roman"/>
          <w:sz w:val="20"/>
          <w:szCs w:val="20"/>
        </w:rPr>
        <w:t>3086, Australia</w:t>
      </w:r>
    </w:p>
    <w:p w14:paraId="39B57292" w14:textId="77777777" w:rsidR="00527493" w:rsidRPr="00E7051F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Nofima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P.O. Box 210, 1431 </w:t>
      </w:r>
      <w:proofErr w:type="spellStart"/>
      <w:r w:rsidRPr="00524E86">
        <w:rPr>
          <w:rFonts w:ascii="Times New Roman" w:eastAsia="Times New Roman" w:hAnsi="Times New Roman" w:cs="Times New Roman"/>
          <w:sz w:val="20"/>
          <w:szCs w:val="20"/>
          <w:lang w:val="en-AU"/>
        </w:rPr>
        <w:t>Å</w:t>
      </w:r>
      <w:r>
        <w:rPr>
          <w:rFonts w:ascii="Times New Roman" w:eastAsia="Times New Roman" w:hAnsi="Times New Roman" w:cs="Times New Roman"/>
          <w:sz w:val="20"/>
          <w:szCs w:val="20"/>
          <w:lang w:val="en-AU"/>
        </w:rPr>
        <w:t>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val="en-AU"/>
        </w:rPr>
        <w:t>, Norway.</w:t>
      </w:r>
    </w:p>
    <w:p w14:paraId="00F91B24" w14:textId="77777777" w:rsidR="00527493" w:rsidRPr="006F2B26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D24A84">
        <w:rPr>
          <w:rFonts w:ascii="Times New Roman" w:hAnsi="Times New Roman" w:cs="Times New Roman"/>
          <w:sz w:val="20"/>
          <w:szCs w:val="20"/>
        </w:rPr>
        <w:t xml:space="preserve"> </w:t>
      </w:r>
      <w:r w:rsidRPr="00E7051F">
        <w:rPr>
          <w:rFonts w:ascii="Times New Roman" w:hAnsi="Times New Roman" w:cs="Times New Roman"/>
          <w:sz w:val="20"/>
          <w:szCs w:val="20"/>
        </w:rPr>
        <w:t xml:space="preserve">Sustainable Aquaculture Laboratory - Temperate and Tropical (SALTT), School of </w:t>
      </w:r>
      <w:proofErr w:type="spellStart"/>
      <w:r w:rsidRPr="00E7051F">
        <w:rPr>
          <w:rFonts w:ascii="Times New Roman" w:hAnsi="Times New Roman" w:cs="Times New Roman"/>
          <w:sz w:val="20"/>
          <w:szCs w:val="20"/>
        </w:rPr>
        <w:t>BioSciences</w:t>
      </w:r>
      <w:proofErr w:type="spellEnd"/>
      <w:r w:rsidRPr="00E7051F">
        <w:rPr>
          <w:rFonts w:ascii="Times New Roman" w:hAnsi="Times New Roman" w:cs="Times New Roman"/>
          <w:sz w:val="20"/>
          <w:szCs w:val="20"/>
        </w:rPr>
        <w:t>, The University of Melbourne, Parkville, Vic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E7051F">
        <w:rPr>
          <w:rFonts w:ascii="Times New Roman" w:hAnsi="Times New Roman" w:cs="Times New Roman"/>
          <w:sz w:val="20"/>
          <w:szCs w:val="20"/>
        </w:rPr>
        <w:t xml:space="preserve"> 3010, Australia</w:t>
      </w:r>
    </w:p>
    <w:p w14:paraId="6F92EE38" w14:textId="77777777" w:rsidR="00527493" w:rsidRPr="00EC2AD6" w:rsidRDefault="00527493" w:rsidP="00527493">
      <w:pPr>
        <w:pStyle w:val="ListParagraph"/>
        <w:numPr>
          <w:ilvl w:val="0"/>
          <w:numId w:val="1"/>
        </w:numPr>
        <w:rPr>
          <w:rFonts w:ascii="Times New Roman" w:eastAsia="Times New Roman" w:hAnsi="Times New Roman" w:cs="Times New Roman"/>
          <w:sz w:val="20"/>
          <w:szCs w:val="20"/>
        </w:rPr>
      </w:pPr>
      <w:r w:rsidRPr="00EC2AD6">
        <w:rPr>
          <w:rFonts w:ascii="Times New Roman" w:eastAsia="Times New Roman" w:hAnsi="Times New Roman" w:cs="Times New Roman"/>
          <w:sz w:val="20"/>
          <w:szCs w:val="20"/>
        </w:rPr>
        <w:t xml:space="preserve">Centre for Sustainable Tropical Fisheries &amp; Aquaculture, College of Science and Engineering, James Cook University, Townsville, </w:t>
      </w:r>
      <w:proofErr w:type="spellStart"/>
      <w:r w:rsidRPr="00EC2AD6">
        <w:rPr>
          <w:rFonts w:ascii="Times New Roman" w:eastAsia="Times New Roman" w:hAnsi="Times New Roman" w:cs="Times New Roman"/>
          <w:sz w:val="20"/>
          <w:szCs w:val="20"/>
        </w:rPr>
        <w:t>Qld</w:t>
      </w:r>
      <w:proofErr w:type="spellEnd"/>
      <w:r w:rsidRPr="00EC2AD6">
        <w:rPr>
          <w:rFonts w:ascii="Times New Roman" w:eastAsia="Times New Roman" w:hAnsi="Times New Roman" w:cs="Times New Roman"/>
          <w:sz w:val="20"/>
          <w:szCs w:val="20"/>
        </w:rPr>
        <w:t>, 4811, Australia</w:t>
      </w:r>
    </w:p>
    <w:p w14:paraId="34253BC4" w14:textId="77777777" w:rsidR="00415C68" w:rsidRPr="00006746" w:rsidRDefault="00415C68" w:rsidP="00415C68">
      <w:pPr>
        <w:pStyle w:val="ListParagraph"/>
        <w:rPr>
          <w:rFonts w:ascii="Times New Roman" w:eastAsia="Times New Roman" w:hAnsi="Times New Roman" w:cs="Times New Roman"/>
          <w:sz w:val="20"/>
          <w:szCs w:val="20"/>
        </w:rPr>
      </w:pPr>
    </w:p>
    <w:p w14:paraId="1372A499" w14:textId="77777777" w:rsidR="00415C68" w:rsidRPr="00006746" w:rsidRDefault="00415C68" w:rsidP="00415C68">
      <w:pPr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b/>
          <w:sz w:val="20"/>
          <w:szCs w:val="20"/>
        </w:rPr>
        <w:t>Corresponding author:</w:t>
      </w:r>
      <w:r w:rsidRPr="0000674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021459E" w14:textId="77777777" w:rsidR="00415C68" w:rsidRPr="00006746" w:rsidRDefault="00415C68" w:rsidP="00415C68">
      <w:pPr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6" w:history="1">
        <w:r w:rsidRPr="00006746">
          <w:rPr>
            <w:rStyle w:val="Hyperlink"/>
            <w:rFonts w:ascii="Times New Roman" w:hAnsi="Times New Roman" w:cs="Times New Roman"/>
            <w:sz w:val="20"/>
            <w:szCs w:val="20"/>
          </w:rPr>
          <w:t>bpshiel@students.latrobe.edu.au</w:t>
        </w:r>
      </w:hyperlink>
      <w:r w:rsidRPr="0000674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778958B" w14:textId="77777777" w:rsidR="00415C68" w:rsidRPr="00006746" w:rsidRDefault="00415C68" w:rsidP="00415C68">
      <w:pPr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>Phone: 0417151109</w:t>
      </w:r>
    </w:p>
    <w:p w14:paraId="380DB27D" w14:textId="77777777" w:rsidR="00415C68" w:rsidRPr="00006746" w:rsidRDefault="00415C68" w:rsidP="00415C68">
      <w:pPr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>Fax: 03 9479 1266</w:t>
      </w:r>
    </w:p>
    <w:p w14:paraId="008539B5" w14:textId="77777777" w:rsidR="00415C68" w:rsidRPr="00006746" w:rsidRDefault="00415C68" w:rsidP="00415C68">
      <w:pPr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 xml:space="preserve">Postal Address: </w:t>
      </w:r>
    </w:p>
    <w:p w14:paraId="1203957F" w14:textId="77777777" w:rsidR="00415C68" w:rsidRPr="00006746" w:rsidRDefault="00415C68" w:rsidP="00415C68">
      <w:pPr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>Brett Shiel</w:t>
      </w:r>
    </w:p>
    <w:p w14:paraId="2E8ADA38" w14:textId="77777777" w:rsidR="00415C68" w:rsidRPr="00006746" w:rsidRDefault="00415C68" w:rsidP="00415C68">
      <w:pPr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>Department of Ecology, Environment &amp; Evolution</w:t>
      </w:r>
    </w:p>
    <w:p w14:paraId="1FE25459" w14:textId="77777777" w:rsidR="00415C68" w:rsidRPr="00006746" w:rsidRDefault="00415C68" w:rsidP="00415C68">
      <w:pPr>
        <w:ind w:left="720"/>
        <w:contextualSpacing/>
        <w:rPr>
          <w:rFonts w:ascii="Times New Roman" w:hAnsi="Times New Roman" w:cs="Times New Roman"/>
          <w:sz w:val="20"/>
          <w:szCs w:val="20"/>
        </w:rPr>
      </w:pPr>
      <w:r w:rsidRPr="00006746">
        <w:rPr>
          <w:rFonts w:ascii="Times New Roman" w:hAnsi="Times New Roman" w:cs="Times New Roman"/>
          <w:sz w:val="20"/>
          <w:szCs w:val="20"/>
        </w:rPr>
        <w:t xml:space="preserve">La Trobe University, </w:t>
      </w:r>
      <w:r w:rsidRPr="00006746">
        <w:rPr>
          <w:rStyle w:val="xbe"/>
          <w:rFonts w:ascii="Times New Roman" w:eastAsia="Times New Roman" w:hAnsi="Times New Roman" w:cs="Times New Roman"/>
          <w:sz w:val="20"/>
          <w:szCs w:val="20"/>
        </w:rPr>
        <w:t>Plenty Road &amp; Kingsbury Drive, Melbourne VIC 3086, Australia</w:t>
      </w:r>
      <w:r w:rsidRPr="0000674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0C8D1DE" w14:textId="77777777" w:rsidR="002C7E04" w:rsidRDefault="002C7E04" w:rsidP="00AE0BA7">
      <w:pPr>
        <w:sectPr w:rsidR="002C7E04" w:rsidSect="002C7E04">
          <w:pgSz w:w="11900" w:h="16840"/>
          <w:pgMar w:top="1440" w:right="1800" w:bottom="1440" w:left="1800" w:header="708" w:footer="708" w:gutter="0"/>
          <w:cols w:space="708"/>
          <w:docGrid w:linePitch="360"/>
        </w:sectPr>
      </w:pPr>
    </w:p>
    <w:p w14:paraId="05C0CCE6" w14:textId="27B0B2D1" w:rsidR="00AE0BA7" w:rsidRDefault="00AE0BA7" w:rsidP="00AE0BA7">
      <w:r>
        <w:lastRenderedPageBreak/>
        <w:t xml:space="preserve">Table S1. Top significant </w:t>
      </w:r>
      <w:proofErr w:type="spellStart"/>
      <w:r>
        <w:t>SwissProt</w:t>
      </w:r>
      <w:proofErr w:type="spellEnd"/>
      <w:r>
        <w:t xml:space="preserve"> hits for differentially expressed genes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88"/>
        <w:gridCol w:w="1429"/>
        <w:gridCol w:w="1401"/>
        <w:gridCol w:w="1704"/>
        <w:gridCol w:w="1710"/>
        <w:gridCol w:w="3678"/>
        <w:gridCol w:w="2866"/>
      </w:tblGrid>
      <w:tr w:rsidR="000E7E7F" w:rsidRPr="00D033B0" w14:paraId="72267F06" w14:textId="61AF3919" w:rsidTr="000E7E7F">
        <w:trPr>
          <w:trHeight w:val="227"/>
        </w:trPr>
        <w:tc>
          <w:tcPr>
            <w:tcW w:w="4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0814A8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</w:t>
            </w:r>
            <w:proofErr w:type="gramEnd"/>
          </w:p>
        </w:tc>
        <w:tc>
          <w:tcPr>
            <w:tcW w:w="50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B15E98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Best.GeneNames</w:t>
            </w:r>
            <w:proofErr w:type="spellEnd"/>
          </w:p>
        </w:tc>
        <w:tc>
          <w:tcPr>
            <w:tcW w:w="49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2ABAB0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Best.GIs</w:t>
            </w:r>
            <w:proofErr w:type="spellEnd"/>
          </w:p>
        </w:tc>
        <w:tc>
          <w:tcPr>
            <w:tcW w:w="6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ECC984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Best.SPIDs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9FB0E93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Best.EVALs</w:t>
            </w:r>
            <w:proofErr w:type="spellEnd"/>
          </w:p>
        </w:tc>
        <w:tc>
          <w:tcPr>
            <w:tcW w:w="12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F6AE02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Description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</w:tcPr>
          <w:p w14:paraId="1A2E714A" w14:textId="07036779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Species</w:t>
            </w:r>
          </w:p>
        </w:tc>
      </w:tr>
      <w:tr w:rsidR="000E7E7F" w:rsidRPr="00D033B0" w14:paraId="2645DBE7" w14:textId="02BCEB5E" w:rsidTr="000E7E7F">
        <w:trPr>
          <w:trHeight w:val="227"/>
        </w:trPr>
        <w:tc>
          <w:tcPr>
            <w:tcW w:w="49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9E40C6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comp100140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BBC12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ZCWPW2</w:t>
            </w:r>
          </w:p>
        </w:tc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EEB05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74740233</w:t>
            </w:r>
          </w:p>
        </w:tc>
        <w:tc>
          <w:tcPr>
            <w:tcW w:w="60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4EEEC8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ZCPW2_HUMAN</w:t>
            </w:r>
          </w:p>
        </w:tc>
        <w:tc>
          <w:tcPr>
            <w:tcW w:w="603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CF45CA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4.00E-20</w:t>
            </w:r>
          </w:p>
        </w:tc>
        <w:tc>
          <w:tcPr>
            <w:tcW w:w="129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593E85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Zinc finger CW-type PWWP domain protein 2</w:t>
            </w:r>
          </w:p>
        </w:tc>
        <w:tc>
          <w:tcPr>
            <w:tcW w:w="1011" w:type="pct"/>
            <w:tcBorders>
              <w:top w:val="single" w:sz="4" w:space="0" w:color="auto"/>
            </w:tcBorders>
          </w:tcPr>
          <w:p w14:paraId="249E3391" w14:textId="00E7AF74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en-AU"/>
              </w:rPr>
              <w:t xml:space="preserve">Homo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en-AU"/>
              </w:rPr>
              <w:t>sapien</w:t>
            </w:r>
            <w:proofErr w:type="spellEnd"/>
          </w:p>
        </w:tc>
      </w:tr>
      <w:tr w:rsidR="000E7E7F" w:rsidRPr="00D033B0" w14:paraId="5238ADAA" w14:textId="642D00EA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6111F58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comp100812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0904EFE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yajO</w:t>
            </w:r>
            <w:proofErr w:type="spellEnd"/>
            <w:proofErr w:type="gramEnd"/>
          </w:p>
        </w:tc>
        <w:tc>
          <w:tcPr>
            <w:tcW w:w="494" w:type="pct"/>
            <w:shd w:val="clear" w:color="auto" w:fill="auto"/>
            <w:noWrap/>
            <w:hideMark/>
          </w:tcPr>
          <w:p w14:paraId="1D73F25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3915950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424DEC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YAJO_ECOLI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582623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5.00E-55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45FE922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Uncharacterized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oxidoreductase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YajO</w:t>
            </w:r>
            <w:proofErr w:type="spellEnd"/>
          </w:p>
        </w:tc>
        <w:tc>
          <w:tcPr>
            <w:tcW w:w="1011" w:type="pct"/>
          </w:tcPr>
          <w:p w14:paraId="2D890D8A" w14:textId="138377FF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Escherichia coli</w:t>
            </w:r>
          </w:p>
        </w:tc>
      </w:tr>
      <w:tr w:rsidR="000E7E7F" w:rsidRPr="00D033B0" w14:paraId="57C41503" w14:textId="7DD93C9F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636B3D0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comp101254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4103EE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HSP70B2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1E4B1C0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1170377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42803EF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HSP74_ANOAL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CFD846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0.00E+00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34CDD72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Heat shock protein 70 B2</w:t>
            </w:r>
          </w:p>
        </w:tc>
        <w:tc>
          <w:tcPr>
            <w:tcW w:w="1011" w:type="pct"/>
          </w:tcPr>
          <w:p w14:paraId="11F7A9A2" w14:textId="4046CCF2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Anopheles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albimanus</w:t>
            </w:r>
            <w:proofErr w:type="spellEnd"/>
          </w:p>
        </w:tc>
      </w:tr>
      <w:tr w:rsidR="000E7E7F" w:rsidRPr="00D033B0" w14:paraId="121BBFAD" w14:textId="653367B8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1866FB1E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comp101317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41BC7E5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slc6a9</w:t>
            </w:r>
            <w:proofErr w:type="gramEnd"/>
          </w:p>
        </w:tc>
        <w:tc>
          <w:tcPr>
            <w:tcW w:w="494" w:type="pct"/>
            <w:shd w:val="clear" w:color="auto" w:fill="auto"/>
            <w:noWrap/>
            <w:hideMark/>
          </w:tcPr>
          <w:p w14:paraId="7748DF7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190410910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41B2F4F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SC6A9_XENLA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096B60F3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1.00E-148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777301D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Sodium- and chloride-dependent glycine transporter 1</w:t>
            </w:r>
          </w:p>
        </w:tc>
        <w:tc>
          <w:tcPr>
            <w:tcW w:w="1011" w:type="pct"/>
          </w:tcPr>
          <w:p w14:paraId="001EDCB5" w14:textId="37F47A5C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Xenopus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laevis</w:t>
            </w:r>
            <w:proofErr w:type="spellEnd"/>
          </w:p>
        </w:tc>
      </w:tr>
      <w:tr w:rsidR="000E7E7F" w:rsidRPr="00D033B0" w14:paraId="3E2A057E" w14:textId="3B05BD95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4D95067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comp102187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926136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Nwd1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74C2CF7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172046158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709D4CB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K1239_MOUSE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5D95C01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5.00E-95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54F7B6B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NACHT and WD repeat domain-containing protein 2</w:t>
            </w:r>
          </w:p>
        </w:tc>
        <w:tc>
          <w:tcPr>
            <w:tcW w:w="1011" w:type="pct"/>
          </w:tcPr>
          <w:p w14:paraId="6646CEF3" w14:textId="50D49F91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Mus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musculus</w:t>
            </w:r>
            <w:proofErr w:type="spellEnd"/>
          </w:p>
        </w:tc>
      </w:tr>
      <w:tr w:rsidR="000E7E7F" w:rsidRPr="00D033B0" w14:paraId="3500ABBB" w14:textId="457E35FD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6D21794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comp102307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8369613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IIV6-193R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2128255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33302608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1C2DCE5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VF193_IIV6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45238A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4.00E-12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0155007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Apoptosis inhibitor 193R</w:t>
            </w:r>
          </w:p>
        </w:tc>
        <w:tc>
          <w:tcPr>
            <w:tcW w:w="1011" w:type="pct"/>
          </w:tcPr>
          <w:p w14:paraId="15EA1277" w14:textId="75290C84" w:rsidR="00943939" w:rsidRPr="000E7E7F" w:rsidRDefault="00943939" w:rsidP="00943939">
            <w:pPr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val="en-AU"/>
              </w:rPr>
            </w:pPr>
            <w:r w:rsidRPr="000E7E7F">
              <w:rPr>
                <w:rStyle w:val="Emphasis"/>
                <w:rFonts w:ascii="Times New Roman" w:eastAsia="Times New Roman" w:hAnsi="Times New Roman" w:cs="Times New Roman"/>
                <w:i w:val="0"/>
                <w:sz w:val="16"/>
                <w:szCs w:val="16"/>
              </w:rPr>
              <w:t>Invertebrate iridescent virus 6 (IIV-6)</w:t>
            </w:r>
          </w:p>
        </w:tc>
      </w:tr>
      <w:tr w:rsidR="000E7E7F" w:rsidRPr="00D033B0" w14:paraId="2AAC31C8" w14:textId="4FD313C1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5C8E31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comp102980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6BE1ED3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DNAH5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36B15EF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116241343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4D9418A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DYH5_HUMAN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5833F2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571A654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Dynein heavy chain 5,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axonemal</w:t>
            </w:r>
            <w:proofErr w:type="spellEnd"/>
          </w:p>
        </w:tc>
        <w:tc>
          <w:tcPr>
            <w:tcW w:w="1011" w:type="pct"/>
          </w:tcPr>
          <w:p w14:paraId="6FA9B99D" w14:textId="241297C3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4E7759E6" w14:textId="5D42A874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2AFE891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comp103803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01DE237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pol</w:t>
            </w:r>
            <w:proofErr w:type="gramEnd"/>
          </w:p>
        </w:tc>
        <w:tc>
          <w:tcPr>
            <w:tcW w:w="494" w:type="pct"/>
            <w:shd w:val="clear" w:color="auto" w:fill="auto"/>
            <w:noWrap/>
            <w:hideMark/>
          </w:tcPr>
          <w:p w14:paraId="4203DD4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110282984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294CE475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POL_FOAMV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05E52A0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2.00E-06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438B34D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Pro-Pol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polyprotein</w:t>
            </w:r>
            <w:proofErr w:type="spellEnd"/>
          </w:p>
        </w:tc>
        <w:tc>
          <w:tcPr>
            <w:tcW w:w="1011" w:type="pct"/>
          </w:tcPr>
          <w:p w14:paraId="6145640C" w14:textId="4F8E6056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Human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spumaretrovirus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0E7E7F">
              <w:rPr>
                <w:rStyle w:val="Emphasis"/>
                <w:rFonts w:ascii="Times New Roman" w:eastAsia="Times New Roman" w:hAnsi="Times New Roman" w:cs="Times New Roman"/>
                <w:i w:val="0"/>
                <w:sz w:val="16"/>
                <w:szCs w:val="16"/>
              </w:rPr>
              <w:t>(</w:t>
            </w:r>
            <w:proofErr w:type="spellStart"/>
            <w:proofErr w:type="gramStart"/>
            <w:r w:rsidRPr="000E7E7F">
              <w:rPr>
                <w:rStyle w:val="Emphasis"/>
                <w:rFonts w:ascii="Times New Roman" w:eastAsia="Times New Roman" w:hAnsi="Times New Roman" w:cs="Times New Roman"/>
                <w:i w:val="0"/>
                <w:sz w:val="16"/>
                <w:szCs w:val="16"/>
              </w:rPr>
              <w:t>SFVcpz</w:t>
            </w:r>
            <w:proofErr w:type="spellEnd"/>
            <w:r w:rsidRPr="000E7E7F">
              <w:rPr>
                <w:rStyle w:val="Emphasis"/>
                <w:rFonts w:ascii="Times New Roman" w:eastAsia="Times New Roman" w:hAnsi="Times New Roman" w:cs="Times New Roman"/>
                <w:i w:val="0"/>
                <w:sz w:val="16"/>
                <w:szCs w:val="16"/>
              </w:rPr>
              <w:t>(</w:t>
            </w:r>
            <w:proofErr w:type="spellStart"/>
            <w:proofErr w:type="gramEnd"/>
            <w:r w:rsidRPr="000E7E7F">
              <w:rPr>
                <w:rStyle w:val="Emphasis"/>
                <w:rFonts w:ascii="Times New Roman" w:eastAsia="Times New Roman" w:hAnsi="Times New Roman" w:cs="Times New Roman"/>
                <w:i w:val="0"/>
                <w:sz w:val="16"/>
                <w:szCs w:val="16"/>
              </w:rPr>
              <w:t>hu</w:t>
            </w:r>
            <w:proofErr w:type="spellEnd"/>
            <w:r w:rsidRPr="000E7E7F">
              <w:rPr>
                <w:rStyle w:val="Emphasis"/>
                <w:rFonts w:ascii="Times New Roman" w:eastAsia="Times New Roman" w:hAnsi="Times New Roman" w:cs="Times New Roman"/>
                <w:i w:val="0"/>
                <w:sz w:val="16"/>
                <w:szCs w:val="16"/>
              </w:rPr>
              <w:t>))</w:t>
            </w:r>
          </w:p>
        </w:tc>
      </w:tr>
      <w:tr w:rsidR="000E7E7F" w:rsidRPr="00D033B0" w14:paraId="5E471FAD" w14:textId="3E1C0E81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53C0AA1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comp104314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1491C0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SULT1C2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0CC507D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12229966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7DC9BD8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ST1C2_RABIT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3F78033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4.00E-46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7A20FAE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Sulfotransferase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1C2</w:t>
            </w:r>
          </w:p>
        </w:tc>
        <w:tc>
          <w:tcPr>
            <w:tcW w:w="1011" w:type="pct"/>
          </w:tcPr>
          <w:p w14:paraId="55654527" w14:textId="61BA8D64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Oryctolagus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cuniculus</w:t>
            </w:r>
            <w:proofErr w:type="spellEnd"/>
          </w:p>
        </w:tc>
      </w:tr>
      <w:tr w:rsidR="000E7E7F" w:rsidRPr="00D033B0" w14:paraId="4B721817" w14:textId="291ABE4A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6997181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comp105782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4835DC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UGT2C1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1EB1831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549160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1AFE12F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UD2C1_RABIT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02A8E3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4.00E-93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1B9F5AF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UDP-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glucuronosyltransferase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2C1</w:t>
            </w:r>
          </w:p>
        </w:tc>
        <w:tc>
          <w:tcPr>
            <w:tcW w:w="1011" w:type="pct"/>
          </w:tcPr>
          <w:p w14:paraId="0202DD8D" w14:textId="09CCBE41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Oryctolagus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cuniculus</w:t>
            </w:r>
            <w:proofErr w:type="spellEnd"/>
          </w:p>
        </w:tc>
      </w:tr>
      <w:tr w:rsidR="000E7E7F" w:rsidRPr="00D033B0" w14:paraId="00C09F30" w14:textId="42FA1455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312FA1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comp107042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A10B54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SAMD9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2E07EAF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71153739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0CDF51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SAMD9_HUMAN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83FB09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9.00E-89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3E66972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Sterile alpha motif domain-containing protein 9</w:t>
            </w:r>
          </w:p>
        </w:tc>
        <w:tc>
          <w:tcPr>
            <w:tcW w:w="1011" w:type="pct"/>
          </w:tcPr>
          <w:p w14:paraId="0EEADDDF" w14:textId="1B17E41C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565CC8D5" w14:textId="634E6816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8A7B1E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comp107307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545FDC7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ANKRD65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7C9A34A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363583286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42E38A1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ANR65_HUMAN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E358BDE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3.00E-13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5743929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Ankyrin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repeat domain-containing protein 65</w:t>
            </w:r>
          </w:p>
        </w:tc>
        <w:tc>
          <w:tcPr>
            <w:tcW w:w="1011" w:type="pct"/>
          </w:tcPr>
          <w:p w14:paraId="51FBF70C" w14:textId="7DE5091C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618F893E" w14:textId="4A416625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409182D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comp107328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95689A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Mfn2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77EB303E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47605852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14A6A84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MFN2_MOUSE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5893232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0.00E+00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1FB799A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Mitofusin-2</w:t>
            </w:r>
          </w:p>
        </w:tc>
        <w:tc>
          <w:tcPr>
            <w:tcW w:w="1011" w:type="pct"/>
          </w:tcPr>
          <w:p w14:paraId="49F86AAA" w14:textId="059A646B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Mus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musculus</w:t>
            </w:r>
            <w:proofErr w:type="spellEnd"/>
          </w:p>
        </w:tc>
      </w:tr>
      <w:tr w:rsidR="000E7E7F" w:rsidRPr="00D033B0" w14:paraId="6538C28D" w14:textId="5A20D1B3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5A90F1F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comp32926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059FF79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CD109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64EA015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117949389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04179B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CD109_HUMAN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6AE7FE0E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1.00E-111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610A5A5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CD109 antigen</w:t>
            </w:r>
          </w:p>
        </w:tc>
        <w:tc>
          <w:tcPr>
            <w:tcW w:w="1011" w:type="pct"/>
          </w:tcPr>
          <w:p w14:paraId="3819A6FB" w14:textId="3689BB68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1B8F4178" w14:textId="4B27B4B0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4D8C7A3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comp80721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13A0F9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DNAH5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4B73D0E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116241343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3521A2E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DYH5_HUMAN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66735D3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72CC1D5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Dynein heavy chain 5,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axonemal</w:t>
            </w:r>
            <w:proofErr w:type="spellEnd"/>
          </w:p>
        </w:tc>
        <w:tc>
          <w:tcPr>
            <w:tcW w:w="1011" w:type="pct"/>
          </w:tcPr>
          <w:p w14:paraId="4D4BA50B" w14:textId="5CE75C25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18552574" w14:textId="6A07806B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61CF539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comp84608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9C5934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POT1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5BAFEE1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50400825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74D1C3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POTE1_CHICK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3440C84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5.00E-48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3450BC5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Protection of telomeres protein 1</w:t>
            </w:r>
          </w:p>
        </w:tc>
        <w:tc>
          <w:tcPr>
            <w:tcW w:w="1011" w:type="pct"/>
          </w:tcPr>
          <w:p w14:paraId="3CD67884" w14:textId="3C3EBB7D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Gallus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gallus</w:t>
            </w:r>
            <w:proofErr w:type="spellEnd"/>
          </w:p>
        </w:tc>
      </w:tr>
      <w:tr w:rsidR="000E7E7F" w:rsidRPr="00D033B0" w14:paraId="0FDEEB26" w14:textId="0ADA2C29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158A853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comp86148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7E248F8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TLR4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5BA3090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62903518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189D58F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TLR4_PIG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676B8B6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3.00E-22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23D079D7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Toll-like receptor 4</w:t>
            </w:r>
          </w:p>
        </w:tc>
        <w:tc>
          <w:tcPr>
            <w:tcW w:w="1011" w:type="pct"/>
          </w:tcPr>
          <w:p w14:paraId="6EDCC9F4" w14:textId="73F20323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scrofa</w:t>
            </w:r>
            <w:proofErr w:type="spellEnd"/>
          </w:p>
        </w:tc>
        <w:bookmarkStart w:id="0" w:name="_GoBack"/>
        <w:bookmarkEnd w:id="0"/>
      </w:tr>
      <w:tr w:rsidR="000E7E7F" w:rsidRPr="00D033B0" w14:paraId="7AEA8185" w14:textId="273C8429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5EFD39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comp86782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0C943573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NA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2CD3334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28201900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3D61FA1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STXA_SYNHO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72C4F88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6.00E-08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097F7CF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Stonustoxin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subunit alpha</w:t>
            </w:r>
          </w:p>
        </w:tc>
        <w:tc>
          <w:tcPr>
            <w:tcW w:w="1011" w:type="pct"/>
          </w:tcPr>
          <w:p w14:paraId="57A6EFBC" w14:textId="58C9FBEB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Synanceia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horrida</w:t>
            </w:r>
            <w:proofErr w:type="spellEnd"/>
          </w:p>
        </w:tc>
      </w:tr>
      <w:tr w:rsidR="000E7E7F" w:rsidRPr="00D033B0" w14:paraId="68753423" w14:textId="3A47ED24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1177D17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comp87244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CAA94E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Ptprm</w:t>
            </w:r>
            <w:proofErr w:type="spellEnd"/>
          </w:p>
        </w:tc>
        <w:tc>
          <w:tcPr>
            <w:tcW w:w="494" w:type="pct"/>
            <w:shd w:val="clear" w:color="auto" w:fill="auto"/>
            <w:noWrap/>
            <w:hideMark/>
          </w:tcPr>
          <w:p w14:paraId="771FF66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341941771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203CB10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PTPRM_MOUSE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535F0FE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9.00E-25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00F23F5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Receptor-type tyrosine-protein phosphatase mu</w:t>
            </w:r>
          </w:p>
        </w:tc>
        <w:tc>
          <w:tcPr>
            <w:tcW w:w="1011" w:type="pct"/>
          </w:tcPr>
          <w:p w14:paraId="746162DB" w14:textId="0699AD3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Mus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musculus</w:t>
            </w:r>
            <w:proofErr w:type="spellEnd"/>
          </w:p>
        </w:tc>
      </w:tr>
      <w:tr w:rsidR="000E7E7F" w:rsidRPr="00D033B0" w14:paraId="071285D0" w14:textId="571A5129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35E17C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comp88885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7BC221C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RGS22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6196A10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122064954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6AACDD1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RGS22_HUMAN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04A9A64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6.00E-49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7B5BAD4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Regulator of G-protein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signaling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22; Short=RGS22</w:t>
            </w:r>
          </w:p>
        </w:tc>
        <w:tc>
          <w:tcPr>
            <w:tcW w:w="1011" w:type="pct"/>
          </w:tcPr>
          <w:p w14:paraId="27A8776D" w14:textId="32C6EFB4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0E28B4F3" w14:textId="04FA48CC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6CA41EF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comp89220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6F445EC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ZNF99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2CF557CE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205640301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5B364D6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ZNF99_HUMAN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D43706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2.00E-31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2F3B39E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Zinc finger protein 99</w:t>
            </w:r>
          </w:p>
        </w:tc>
        <w:tc>
          <w:tcPr>
            <w:tcW w:w="1011" w:type="pct"/>
          </w:tcPr>
          <w:p w14:paraId="10C7766E" w14:textId="14E69453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54379F47" w14:textId="4F1715E7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4AB28EF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comp90034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F22840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ptp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-3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2A2FB72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29427539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0392B01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LAR_CAEEL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2D78F535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7.00E-21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1463D03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Tyrosine-protein phosphatase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Lar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-like</w:t>
            </w:r>
          </w:p>
        </w:tc>
        <w:tc>
          <w:tcPr>
            <w:tcW w:w="1011" w:type="pct"/>
          </w:tcPr>
          <w:p w14:paraId="43B024BF" w14:textId="4D28E95D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Caenorhabditis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elegans</w:t>
            </w:r>
            <w:proofErr w:type="spellEnd"/>
          </w:p>
        </w:tc>
      </w:tr>
      <w:tr w:rsidR="000E7E7F" w:rsidRPr="00D033B0" w14:paraId="13F095C5" w14:textId="577E8775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4E643B3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comp93489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40C0333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NA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2879DBA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374110557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65ECC6F2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ELDP1_LOTGI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479928F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8.00E-09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59C5CA5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EGF-like domain-containing protein 1</w:t>
            </w:r>
          </w:p>
        </w:tc>
        <w:tc>
          <w:tcPr>
            <w:tcW w:w="1011" w:type="pct"/>
          </w:tcPr>
          <w:p w14:paraId="2C1F65B4" w14:textId="60F2F4E9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Lottia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gigantea</w:t>
            </w:r>
            <w:proofErr w:type="spellEnd"/>
          </w:p>
        </w:tc>
      </w:tr>
      <w:tr w:rsidR="000E7E7F" w:rsidRPr="00D033B0" w14:paraId="6EBDEB10" w14:textId="4B8D67D5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0FAE6D7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comp94600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1A9A82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POLG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54A58031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2494178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6C33BA5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DPOG1_CHICK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780234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0.00E+00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29D5161C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DNA polymerase subunit gamma-1</w:t>
            </w:r>
          </w:p>
        </w:tc>
        <w:tc>
          <w:tcPr>
            <w:tcW w:w="1011" w:type="pct"/>
          </w:tcPr>
          <w:p w14:paraId="0AD52E20" w14:textId="21999BA1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Gallus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gallus</w:t>
            </w:r>
            <w:proofErr w:type="spellEnd"/>
          </w:p>
        </w:tc>
      </w:tr>
      <w:tr w:rsidR="000E7E7F" w:rsidRPr="00D033B0" w14:paraId="413A3651" w14:textId="2F5729A3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06EFBC2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comp95019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3612CB7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BLVRB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0A1441CA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1706870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462CA6A4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BLVRB_HUMAN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3A01CDA0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3.00E-12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723A4A1D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Flavin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reductase</w:t>
            </w:r>
            <w:proofErr w:type="spell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(NADPH)</w:t>
            </w:r>
          </w:p>
        </w:tc>
        <w:tc>
          <w:tcPr>
            <w:tcW w:w="1011" w:type="pct"/>
          </w:tcPr>
          <w:p w14:paraId="3DE52BE8" w14:textId="6CD4F603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Homo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sapien</w:t>
            </w:r>
            <w:proofErr w:type="spellEnd"/>
          </w:p>
        </w:tc>
      </w:tr>
      <w:tr w:rsidR="000E7E7F" w:rsidRPr="00D033B0" w14:paraId="0FFC2630" w14:textId="1BD22705" w:rsidTr="000E7E7F">
        <w:trPr>
          <w:trHeight w:val="227"/>
        </w:trPr>
        <w:tc>
          <w:tcPr>
            <w:tcW w:w="490" w:type="pct"/>
            <w:shd w:val="clear" w:color="auto" w:fill="auto"/>
            <w:noWrap/>
            <w:hideMark/>
          </w:tcPr>
          <w:p w14:paraId="71429DF6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comp95089</w:t>
            </w:r>
            <w:proofErr w:type="gramEnd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504" w:type="pct"/>
            <w:shd w:val="clear" w:color="auto" w:fill="auto"/>
            <w:noWrap/>
            <w:hideMark/>
          </w:tcPr>
          <w:p w14:paraId="23B2CCB9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RCN2</w:t>
            </w:r>
          </w:p>
        </w:tc>
        <w:tc>
          <w:tcPr>
            <w:tcW w:w="494" w:type="pct"/>
            <w:shd w:val="clear" w:color="auto" w:fill="auto"/>
            <w:noWrap/>
            <w:hideMark/>
          </w:tcPr>
          <w:p w14:paraId="1D648D7B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224487710</w:t>
            </w:r>
          </w:p>
        </w:tc>
        <w:tc>
          <w:tcPr>
            <w:tcW w:w="601" w:type="pct"/>
            <w:shd w:val="clear" w:color="auto" w:fill="auto"/>
            <w:noWrap/>
            <w:hideMark/>
          </w:tcPr>
          <w:p w14:paraId="35946AF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CALU_RABIT</w:t>
            </w:r>
          </w:p>
        </w:tc>
        <w:tc>
          <w:tcPr>
            <w:tcW w:w="603" w:type="pct"/>
            <w:shd w:val="clear" w:color="auto" w:fill="auto"/>
            <w:noWrap/>
            <w:hideMark/>
          </w:tcPr>
          <w:p w14:paraId="19D88A48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8.00E-44</w:t>
            </w:r>
          </w:p>
        </w:tc>
        <w:tc>
          <w:tcPr>
            <w:tcW w:w="1297" w:type="pct"/>
            <w:shd w:val="clear" w:color="auto" w:fill="auto"/>
            <w:noWrap/>
            <w:hideMark/>
          </w:tcPr>
          <w:p w14:paraId="233DABFF" w14:textId="77777777" w:rsidR="00943939" w:rsidRPr="00D033B0" w:rsidRDefault="00943939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Calumenin</w:t>
            </w:r>
            <w:proofErr w:type="spellEnd"/>
          </w:p>
        </w:tc>
        <w:tc>
          <w:tcPr>
            <w:tcW w:w="1011" w:type="pct"/>
          </w:tcPr>
          <w:p w14:paraId="682FA615" w14:textId="026436D3" w:rsidR="00943939" w:rsidRPr="00D033B0" w:rsidRDefault="00D033B0" w:rsidP="00943939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Oryctolagus</w:t>
            </w:r>
            <w:proofErr w:type="spellEnd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D033B0">
              <w:rPr>
                <w:rStyle w:val="Emphasis"/>
                <w:rFonts w:ascii="Times New Roman" w:eastAsia="Times New Roman" w:hAnsi="Times New Roman" w:cs="Times New Roman"/>
                <w:sz w:val="16"/>
                <w:szCs w:val="16"/>
              </w:rPr>
              <w:t>cuniculus</w:t>
            </w:r>
            <w:proofErr w:type="spellEnd"/>
          </w:p>
        </w:tc>
      </w:tr>
    </w:tbl>
    <w:p w14:paraId="6BC89FD6" w14:textId="77777777" w:rsidR="00AE0BA7" w:rsidRDefault="00AE0BA7" w:rsidP="00AE0BA7">
      <w:pPr>
        <w:sectPr w:rsidR="00AE0BA7" w:rsidSect="00192DD4">
          <w:pgSz w:w="16840" w:h="11900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5751BD07" w14:textId="75CD9B38" w:rsidR="00AE0BA7" w:rsidRDefault="00AE0BA7" w:rsidP="00AE0BA7"/>
    <w:p w14:paraId="753722A3" w14:textId="28CDB868" w:rsidR="0088026F" w:rsidRDefault="00AE0BA7">
      <w:r>
        <w:t>Table S2. Top functional s</w:t>
      </w:r>
      <w:r w:rsidR="00192DD4">
        <w:t>ignificant</w:t>
      </w:r>
      <w:r w:rsidR="00192DD4" w:rsidRPr="00192DD4">
        <w:t xml:space="preserve"> </w:t>
      </w:r>
      <w:proofErr w:type="spellStart"/>
      <w:proofErr w:type="gramStart"/>
      <w:r>
        <w:t>BlAST</w:t>
      </w:r>
      <w:r w:rsidR="00192DD4">
        <w:t>X</w:t>
      </w:r>
      <w:proofErr w:type="spellEnd"/>
      <w:r w:rsidR="00192DD4">
        <w:t xml:space="preserve">  hits</w:t>
      </w:r>
      <w:proofErr w:type="gramEnd"/>
      <w:r w:rsidR="00192DD4">
        <w:t xml:space="preserve"> to the oyster </w:t>
      </w:r>
      <w:r w:rsidR="000F1B05">
        <w:t>(</w:t>
      </w:r>
      <w:proofErr w:type="spellStart"/>
      <w:r w:rsidR="000F1B05" w:rsidRPr="000F1B05">
        <w:rPr>
          <w:i/>
        </w:rPr>
        <w:t>Crassostrea</w:t>
      </w:r>
      <w:proofErr w:type="spellEnd"/>
      <w:r w:rsidR="000F1B05" w:rsidRPr="000F1B05">
        <w:rPr>
          <w:i/>
        </w:rPr>
        <w:t xml:space="preserve"> </w:t>
      </w:r>
      <w:proofErr w:type="spellStart"/>
      <w:r w:rsidR="000F1B05" w:rsidRPr="000F1B05">
        <w:rPr>
          <w:i/>
        </w:rPr>
        <w:t>gigas</w:t>
      </w:r>
      <w:proofErr w:type="spellEnd"/>
      <w:r w:rsidR="000F1B05">
        <w:t xml:space="preserve">) </w:t>
      </w:r>
      <w:r w:rsidR="00192DD4">
        <w:t xml:space="preserve">genome </w:t>
      </w:r>
      <w:r>
        <w:t>for differentially expressed genes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83"/>
        <w:gridCol w:w="7020"/>
        <w:gridCol w:w="887"/>
        <w:gridCol w:w="932"/>
        <w:gridCol w:w="1012"/>
        <w:gridCol w:w="888"/>
        <w:gridCol w:w="813"/>
        <w:gridCol w:w="1341"/>
      </w:tblGrid>
      <w:tr w:rsidR="00192DD4" w:rsidRPr="00192DD4" w14:paraId="2D444FF7" w14:textId="77777777" w:rsidTr="00192DD4">
        <w:trPr>
          <w:trHeight w:val="227"/>
        </w:trPr>
        <w:tc>
          <w:tcPr>
            <w:tcW w:w="4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F38CFF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</w:t>
            </w:r>
            <w:proofErr w:type="gramEnd"/>
          </w:p>
        </w:tc>
        <w:tc>
          <w:tcPr>
            <w:tcW w:w="249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18ED6E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Description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FD6264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Max score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587D9B2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Total score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7B7626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Query cover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146A9A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E value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EE6B01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Ident</w:t>
            </w:r>
            <w:proofErr w:type="spellEnd"/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2FE9FC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Accession</w:t>
            </w:r>
          </w:p>
        </w:tc>
      </w:tr>
      <w:tr w:rsidR="00192DD4" w:rsidRPr="00192DD4" w14:paraId="0EE55676" w14:textId="77777777" w:rsidTr="00192DD4">
        <w:trPr>
          <w:trHeight w:val="227"/>
        </w:trPr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0BC72E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comp100140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890B5E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uncharacterized protein LOC105335639 isoform X1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2A00CC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149</w:t>
            </w:r>
          </w:p>
        </w:tc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180E2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149</w:t>
            </w:r>
          </w:p>
        </w:tc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2E3EDC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22%</w:t>
            </w:r>
          </w:p>
        </w:tc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D25853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3.00E-38</w:t>
            </w:r>
          </w:p>
        </w:tc>
        <w:tc>
          <w:tcPr>
            <w:tcW w:w="33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37494D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37%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A7ED60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XP_011437922.1</w:t>
            </w:r>
          </w:p>
        </w:tc>
      </w:tr>
      <w:tr w:rsidR="00192DD4" w:rsidRPr="00192DD4" w14:paraId="4CA11A1A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0F329BC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comp100812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238EC98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probable voltage-gated potassium channel subunit beta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7D62EA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394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EC800F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394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9D94D0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62%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06D152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7.00E-132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3D2676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55%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19D6485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XP_011450710.1</w:t>
            </w:r>
          </w:p>
        </w:tc>
      </w:tr>
      <w:tr w:rsidR="00192DD4" w:rsidRPr="00192DD4" w14:paraId="615226F3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5B7326A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comp101254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6B9E618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heat shock protein 70 B2-like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61167B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1026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4C4BD4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1026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A9F53C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81%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D5D7EC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6D4E2A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79%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2007ABA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XP_011435905.1</w:t>
            </w:r>
          </w:p>
        </w:tc>
      </w:tr>
      <w:tr w:rsidR="00192DD4" w:rsidRPr="00192DD4" w14:paraId="29FF8FE0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27AD11F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comp101317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35971AD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sodium- and chloride-dependent GABA transporter 1-like isoform X1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0ED18A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92.4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2D765C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92.4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C687C7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77%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F7B487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4.00E-22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797E8F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69D1A04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XP_011434867.1</w:t>
            </w:r>
          </w:p>
        </w:tc>
      </w:tr>
      <w:tr w:rsidR="00192DD4" w:rsidRPr="00192DD4" w14:paraId="4950C9C7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4C3F5F6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comp102187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363C339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NACHT and WD repeat domain-containing protein 1-like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E93BF4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862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51F0DE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1148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365D08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68%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3FCC06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26EEE1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47%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44B0AFB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XP_011444520.1</w:t>
            </w:r>
          </w:p>
        </w:tc>
      </w:tr>
      <w:tr w:rsidR="00192DD4" w:rsidRPr="00192DD4" w14:paraId="6DCB31FA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3B59C52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comp102980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7DECB47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dynein heavy chain 5,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axonemal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-like isoform X7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CD52B5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2946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8EDE76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2946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9D3390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77%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740915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315C7D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85%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35A09D9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XP_011448836.1</w:t>
            </w:r>
          </w:p>
        </w:tc>
      </w:tr>
      <w:tr w:rsidR="00192DD4" w:rsidRPr="00192DD4" w14:paraId="676C37DB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2749288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comp103803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3CA47B5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uncharacterized protein LOC105323737 isoform X1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D1B95B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77.4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64B454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0AE812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19E6BE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6.00E-32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59E142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40%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0C77B52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XP_011421129.1</w:t>
            </w:r>
          </w:p>
        </w:tc>
      </w:tr>
      <w:tr w:rsidR="00192DD4" w:rsidRPr="00192DD4" w14:paraId="2A353514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3DA7C55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comp104314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684A935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sulfotransferase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family cytosolic 1B member 1-like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00255C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4A28F5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B61A55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72%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C11D9C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1.00E-42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3DD280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39%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4654470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XP_011420695.1</w:t>
            </w:r>
          </w:p>
        </w:tc>
      </w:tr>
      <w:tr w:rsidR="00192DD4" w:rsidRPr="00192DD4" w14:paraId="44F808D2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564204D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comp106323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3DBFF43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kyphoscoliosis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peptidase-like isoform X1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808822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83.2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974DC8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287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33D8EF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66%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BA1BA9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3.00E-16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67F590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53%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6E86D07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XP_011414010.1</w:t>
            </w:r>
          </w:p>
        </w:tc>
      </w:tr>
      <w:tr w:rsidR="00192DD4" w:rsidRPr="00192DD4" w14:paraId="6AF8CE3E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7A7744E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comp107042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4C9BC30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sterile alpha motif domain-containing protein 9-like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E961E3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790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011033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846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7B4038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58%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FF9447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8C54A7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34%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53C5EBE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XP_011448942.1</w:t>
            </w:r>
          </w:p>
        </w:tc>
      </w:tr>
      <w:tr w:rsidR="00192DD4" w:rsidRPr="00192DD4" w14:paraId="0276449C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660D16F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comp107307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1F37A222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uncharacterized protein LOC105330422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453AB0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45.1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8D3DEC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45.1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315CEC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6AAB6B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7.00E-05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E31093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40%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4A3C32D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XP_011430394.1</w:t>
            </w:r>
          </w:p>
        </w:tc>
      </w:tr>
      <w:tr w:rsidR="00192DD4" w:rsidRPr="00192DD4" w14:paraId="51831BED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0E32CF7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comp107328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4E4EDEC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mitofusin-2-like isoform X2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2C660F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F84008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6146E52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8D8F34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3.00E-17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5F9496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41%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6780C14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XP_011449174.1</w:t>
            </w:r>
          </w:p>
        </w:tc>
      </w:tr>
      <w:tr w:rsidR="00192DD4" w:rsidRPr="00192DD4" w14:paraId="642F89CC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2DD3453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comp165393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1D131AF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uncharacterized protein LOC105322266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0FE09E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102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CCE1DF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193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A61223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73%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B69886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1.00E-43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AA1D9E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27%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4E31B66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XP_011419209.1</w:t>
            </w:r>
          </w:p>
        </w:tc>
      </w:tr>
      <w:tr w:rsidR="00192DD4" w:rsidRPr="00192DD4" w14:paraId="64B82711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0EC6450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comp32926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6753094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CD109 antigen-like isoform X5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7983D5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644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676FEB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644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E1580F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91%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A01C4E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0EB696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63%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323635B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XP_011444700.1</w:t>
            </w:r>
          </w:p>
        </w:tc>
      </w:tr>
      <w:tr w:rsidR="00192DD4" w:rsidRPr="00192DD4" w14:paraId="069CFD4B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07BF92B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comp49337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5B6D352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myosin heavy chain, non-muscle-like isoform X5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79CE08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52.4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85D655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52.4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205A87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53%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E1C288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3.00E-06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94CB53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24%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7ECFD7F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XP_011440672.1</w:t>
            </w:r>
          </w:p>
        </w:tc>
      </w:tr>
      <w:tr w:rsidR="00192DD4" w:rsidRPr="00192DD4" w14:paraId="3DF18183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4FADE2B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comp80721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5CDF505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dynein heavy chain 5,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axonemal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-like isoform X8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E1AB70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1024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1EB9C8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1024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6E1720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99%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1DFBE0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F8AADD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77%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363C2F5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XP_011448838.1</w:t>
            </w:r>
          </w:p>
        </w:tc>
      </w:tr>
      <w:tr w:rsidR="00192DD4" w:rsidRPr="00192DD4" w14:paraId="78CC39A7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7502550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comp84608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7585EB7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protection of telomeres protein 1-like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DA6943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417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A91AC9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417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19630A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74%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9D5922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3.00E-134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1546BB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38%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1EB3F50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XP_011442438.1</w:t>
            </w:r>
          </w:p>
        </w:tc>
      </w:tr>
      <w:tr w:rsidR="00192DD4" w:rsidRPr="00192DD4" w14:paraId="55BD2208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4DCCA9C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comp86148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3F99FAF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toll-like receptor 4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13D3D4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134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565AAE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134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85B653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85%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547F43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5.00E-32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4716D2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25%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3E7626D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XP_011422119.1</w:t>
            </w:r>
          </w:p>
        </w:tc>
      </w:tr>
      <w:tr w:rsidR="00192DD4" w:rsidRPr="00192DD4" w14:paraId="327BD928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53CF668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comp87244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_c1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569CDF72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receptor-type tyrosine-protein phosphatase alpha-like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B34FE2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B0784B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169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A7B838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99%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F718F1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1.00E-29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28C007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37%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4FF9854E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XP_011455798.1</w:t>
            </w:r>
          </w:p>
        </w:tc>
      </w:tr>
      <w:tr w:rsidR="00192DD4" w:rsidRPr="00192DD4" w14:paraId="1FA314C0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5446998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comp88885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337C297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regulator of G-protein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signaling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22-like isoform X7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D4F327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24ED0B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227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4AA217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26%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DD2F7B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2.00E-61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1773D9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4682B69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XP_011413768.1</w:t>
            </w:r>
          </w:p>
        </w:tc>
      </w:tr>
      <w:tr w:rsidR="00192DD4" w:rsidRPr="00192DD4" w14:paraId="4FD6028B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4E5FBA1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comp89220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4972712C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zinc finger protein 37 homolog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66C920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306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E2A153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306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F7CCB8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40%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199C1A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9.00E-89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2A61C6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45%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699D3A6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XP_011452010.1</w:t>
            </w:r>
          </w:p>
        </w:tc>
      </w:tr>
      <w:tr w:rsidR="00192DD4" w:rsidRPr="00192DD4" w14:paraId="2D5D3863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602C5DC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comp92088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21162F2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uncharacterized protein LOC105345484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B1BA3D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63.9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E6848B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63.9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1B977F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46%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633BBAA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1.00E-12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575ACC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36%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0E715882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XP_011451918.1</w:t>
            </w:r>
          </w:p>
        </w:tc>
      </w:tr>
      <w:tr w:rsidR="00192DD4" w:rsidRPr="00192DD4" w14:paraId="4E932EB3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6C48FA8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comp94600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46C0726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DNA polymerase subunit gamma-1-like isoform X2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FF18D0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1170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0BCBE9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1170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3E9117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82%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F4F847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389A278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54%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0CEBD69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XP_011433469.1</w:t>
            </w:r>
          </w:p>
        </w:tc>
      </w:tr>
      <w:tr w:rsidR="00192DD4" w:rsidRPr="00192DD4" w14:paraId="52E92249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7F736170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comp95019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086E12C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uncharacterized protein At2g34460,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chloroplastic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-like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1D3375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EFE85F5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187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565C5D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24%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C62F483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1.00E-54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B4B1CA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53%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5B97356B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XP_011435341.1</w:t>
            </w:r>
          </w:p>
        </w:tc>
      </w:tr>
      <w:tr w:rsidR="00192DD4" w:rsidRPr="00192DD4" w14:paraId="71E20DD5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54D5313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comp95089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11CF18D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PREDICTED: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calumenin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-like isoform X2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50F92A4D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230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1D8B44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230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7188B54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59%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249F2217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2.00E-70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07EB86E1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44%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71A213E4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XP_011413831.1</w:t>
            </w:r>
          </w:p>
        </w:tc>
      </w:tr>
      <w:tr w:rsidR="00192DD4" w:rsidRPr="00192DD4" w14:paraId="23E5BAAF" w14:textId="77777777" w:rsidTr="00192DD4">
        <w:trPr>
          <w:trHeight w:val="227"/>
        </w:trPr>
        <w:tc>
          <w:tcPr>
            <w:tcW w:w="420" w:type="pct"/>
            <w:shd w:val="clear" w:color="auto" w:fill="auto"/>
            <w:noWrap/>
            <w:hideMark/>
          </w:tcPr>
          <w:p w14:paraId="083995E6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proofErr w:type="gram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comp97949</w:t>
            </w:r>
            <w:proofErr w:type="gram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_c0</w:t>
            </w:r>
          </w:p>
        </w:tc>
        <w:tc>
          <w:tcPr>
            <w:tcW w:w="2497" w:type="pct"/>
            <w:shd w:val="clear" w:color="auto" w:fill="auto"/>
            <w:noWrap/>
            <w:hideMark/>
          </w:tcPr>
          <w:p w14:paraId="2438533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PREDICTED: putative nuclease HARBI1 [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Crassostrea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gigas</w:t>
            </w:r>
            <w:proofErr w:type="spellEnd"/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]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FDD942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66.6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289DCA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153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4DE30B39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21%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A325CA8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1.00E-11</w:t>
            </w:r>
          </w:p>
        </w:tc>
        <w:tc>
          <w:tcPr>
            <w:tcW w:w="331" w:type="pct"/>
            <w:shd w:val="clear" w:color="auto" w:fill="auto"/>
            <w:noWrap/>
            <w:hideMark/>
          </w:tcPr>
          <w:p w14:paraId="19194F6F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64%</w:t>
            </w:r>
          </w:p>
        </w:tc>
        <w:tc>
          <w:tcPr>
            <w:tcW w:w="427" w:type="pct"/>
            <w:shd w:val="clear" w:color="auto" w:fill="auto"/>
            <w:noWrap/>
            <w:hideMark/>
          </w:tcPr>
          <w:p w14:paraId="7B0903DA" w14:textId="77777777" w:rsidR="00192DD4" w:rsidRPr="00192DD4" w:rsidRDefault="00192DD4" w:rsidP="00192DD4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192DD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AU"/>
              </w:rPr>
              <w:t>XP_011432496.1</w:t>
            </w:r>
          </w:p>
        </w:tc>
      </w:tr>
    </w:tbl>
    <w:p w14:paraId="22A8E22A" w14:textId="77777777" w:rsidR="00BD4517" w:rsidRDefault="00BD4517">
      <w:pPr>
        <w:sectPr w:rsidR="00BD4517" w:rsidSect="00192DD4">
          <w:pgSz w:w="16840" w:h="11900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43F93761" w14:textId="36334EAD" w:rsidR="00192DD4" w:rsidRDefault="00AE0BA7">
      <w:r>
        <w:t xml:space="preserve">Table S3. Top </w:t>
      </w:r>
      <w:proofErr w:type="spellStart"/>
      <w:r>
        <w:t>BLAST</w:t>
      </w:r>
      <w:r w:rsidR="00BD4517">
        <w:t>n</w:t>
      </w:r>
      <w:proofErr w:type="spellEnd"/>
      <w:r w:rsidR="00BD4517">
        <w:t xml:space="preserve"> </w:t>
      </w:r>
      <w:r>
        <w:t>“</w:t>
      </w:r>
      <w:r w:rsidR="00BD4517">
        <w:t>somewhat similar sequence</w:t>
      </w:r>
      <w:r>
        <w:t>”</w:t>
      </w:r>
      <w:r w:rsidR="00BD4517">
        <w:t xml:space="preserve"> search results for comp25540 and comp59699</w:t>
      </w:r>
      <w:r>
        <w:t xml:space="preserve"> differentially expressed genes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5478"/>
        <w:gridCol w:w="1169"/>
        <w:gridCol w:w="1169"/>
        <w:gridCol w:w="1210"/>
        <w:gridCol w:w="1169"/>
        <w:gridCol w:w="1169"/>
        <w:gridCol w:w="1283"/>
      </w:tblGrid>
      <w:tr w:rsidR="00BD4517" w:rsidRPr="00BD4517" w14:paraId="65399632" w14:textId="77777777" w:rsidTr="00BD4517">
        <w:trPr>
          <w:trHeight w:val="300"/>
        </w:trPr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ACE6113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proofErr w:type="gram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comp</w:t>
            </w:r>
            <w:proofErr w:type="gramEnd"/>
          </w:p>
        </w:tc>
        <w:tc>
          <w:tcPr>
            <w:tcW w:w="19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6A6EF1C3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Description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D3DBA34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Max score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41D3A1B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Total score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704ACFC8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Query cover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11231C8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E value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320C7E87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proofErr w:type="spell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Ident</w:t>
            </w:r>
            <w:proofErr w:type="spellEnd"/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45ED5B7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Accession</w:t>
            </w:r>
          </w:p>
        </w:tc>
      </w:tr>
      <w:tr w:rsidR="00BD4517" w:rsidRPr="00BD4517" w14:paraId="1F6BDEA0" w14:textId="77777777" w:rsidTr="00BD4517">
        <w:trPr>
          <w:trHeight w:val="300"/>
        </w:trPr>
        <w:tc>
          <w:tcPr>
            <w:tcW w:w="541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D43F402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proofErr w:type="gram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comp25540</w:t>
            </w:r>
            <w:proofErr w:type="gramEnd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_c0</w:t>
            </w:r>
          </w:p>
        </w:tc>
        <w:tc>
          <w:tcPr>
            <w:tcW w:w="193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62F4F233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proofErr w:type="spell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Haliotis</w:t>
            </w:r>
            <w:proofErr w:type="spellEnd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diversicolor</w:t>
            </w:r>
            <w:proofErr w:type="spellEnd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 xml:space="preserve"> genomic DNA, BAC clone: 002_c14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69FC89EF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50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84475E3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50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156B33B3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3%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CAB1046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0.11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599C3AC0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91%</w:t>
            </w:r>
          </w:p>
        </w:tc>
        <w:tc>
          <w:tcPr>
            <w:tcW w:w="454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86B21D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LC027314.1</w:t>
            </w:r>
          </w:p>
        </w:tc>
      </w:tr>
      <w:tr w:rsidR="00BD4517" w:rsidRPr="00BD4517" w14:paraId="6483E5D0" w14:textId="77777777" w:rsidTr="00BD4517">
        <w:trPr>
          <w:trHeight w:val="300"/>
        </w:trPr>
        <w:tc>
          <w:tcPr>
            <w:tcW w:w="541" w:type="pct"/>
            <w:shd w:val="clear" w:color="auto" w:fill="auto"/>
            <w:noWrap/>
            <w:hideMark/>
          </w:tcPr>
          <w:p w14:paraId="08485CAC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proofErr w:type="gram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comp59699</w:t>
            </w:r>
            <w:proofErr w:type="gramEnd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_c0</w:t>
            </w:r>
          </w:p>
        </w:tc>
        <w:tc>
          <w:tcPr>
            <w:tcW w:w="1934" w:type="pct"/>
            <w:shd w:val="clear" w:color="auto" w:fill="auto"/>
            <w:noWrap/>
            <w:hideMark/>
          </w:tcPr>
          <w:p w14:paraId="5B17DCF8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proofErr w:type="spell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Haliotis</w:t>
            </w:r>
            <w:proofErr w:type="spellEnd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diversicolor</w:t>
            </w:r>
            <w:proofErr w:type="spellEnd"/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 xml:space="preserve"> genomic DNA, BAC clone: 006_rep_c2415</w:t>
            </w:r>
          </w:p>
        </w:tc>
        <w:tc>
          <w:tcPr>
            <w:tcW w:w="414" w:type="pct"/>
            <w:shd w:val="clear" w:color="auto" w:fill="auto"/>
            <w:hideMark/>
          </w:tcPr>
          <w:p w14:paraId="3D84EF8F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68</w:t>
            </w:r>
          </w:p>
        </w:tc>
        <w:tc>
          <w:tcPr>
            <w:tcW w:w="414" w:type="pct"/>
            <w:shd w:val="clear" w:color="auto" w:fill="auto"/>
            <w:hideMark/>
          </w:tcPr>
          <w:p w14:paraId="2FE71625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167</w:t>
            </w:r>
          </w:p>
        </w:tc>
        <w:tc>
          <w:tcPr>
            <w:tcW w:w="414" w:type="pct"/>
            <w:shd w:val="clear" w:color="auto" w:fill="auto"/>
            <w:hideMark/>
          </w:tcPr>
          <w:p w14:paraId="4F495112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12%</w:t>
            </w:r>
          </w:p>
        </w:tc>
        <w:tc>
          <w:tcPr>
            <w:tcW w:w="414" w:type="pct"/>
            <w:shd w:val="clear" w:color="auto" w:fill="auto"/>
            <w:hideMark/>
          </w:tcPr>
          <w:p w14:paraId="4AB81241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4.00E-07</w:t>
            </w:r>
          </w:p>
        </w:tc>
        <w:tc>
          <w:tcPr>
            <w:tcW w:w="414" w:type="pct"/>
            <w:shd w:val="clear" w:color="auto" w:fill="auto"/>
            <w:hideMark/>
          </w:tcPr>
          <w:p w14:paraId="12A124FA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71%</w:t>
            </w:r>
          </w:p>
        </w:tc>
        <w:tc>
          <w:tcPr>
            <w:tcW w:w="454" w:type="pct"/>
            <w:shd w:val="clear" w:color="auto" w:fill="auto"/>
            <w:noWrap/>
            <w:hideMark/>
          </w:tcPr>
          <w:p w14:paraId="4B144ABC" w14:textId="77777777" w:rsidR="00BD4517" w:rsidRPr="00BD4517" w:rsidRDefault="00BD4517" w:rsidP="00BD451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</w:pPr>
            <w:r w:rsidRPr="00BD45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AU"/>
              </w:rPr>
              <w:t>LC027343.1</w:t>
            </w:r>
          </w:p>
        </w:tc>
      </w:tr>
    </w:tbl>
    <w:p w14:paraId="33143C66" w14:textId="77777777" w:rsidR="00BD4517" w:rsidRDefault="00BD4517"/>
    <w:sectPr w:rsidR="00BD4517" w:rsidSect="00192DD4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F5C19"/>
    <w:multiLevelType w:val="hybridMultilevel"/>
    <w:tmpl w:val="85AEF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DD4"/>
    <w:rsid w:val="000E7E7F"/>
    <w:rsid w:val="000F1B05"/>
    <w:rsid w:val="00192DD4"/>
    <w:rsid w:val="002C7E04"/>
    <w:rsid w:val="00415C68"/>
    <w:rsid w:val="00527493"/>
    <w:rsid w:val="0088026F"/>
    <w:rsid w:val="00943939"/>
    <w:rsid w:val="00A335C4"/>
    <w:rsid w:val="00AE0BA7"/>
    <w:rsid w:val="00BD4517"/>
    <w:rsid w:val="00D0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CB765F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7E04"/>
    <w:rPr>
      <w:color w:val="0000FF"/>
      <w:u w:val="single"/>
    </w:rPr>
  </w:style>
  <w:style w:type="character" w:customStyle="1" w:styleId="xbe">
    <w:name w:val="_xbe"/>
    <w:basedOn w:val="DefaultParagraphFont"/>
    <w:rsid w:val="002C7E04"/>
  </w:style>
  <w:style w:type="character" w:styleId="Emphasis">
    <w:name w:val="Emphasis"/>
    <w:basedOn w:val="DefaultParagraphFont"/>
    <w:uiPriority w:val="20"/>
    <w:qFormat/>
    <w:rsid w:val="00943939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E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7E04"/>
    <w:rPr>
      <w:color w:val="0000FF"/>
      <w:u w:val="single"/>
    </w:rPr>
  </w:style>
  <w:style w:type="character" w:customStyle="1" w:styleId="xbe">
    <w:name w:val="_xbe"/>
    <w:basedOn w:val="DefaultParagraphFont"/>
    <w:rsid w:val="002C7E04"/>
  </w:style>
  <w:style w:type="character" w:styleId="Emphasis">
    <w:name w:val="Emphasis"/>
    <w:basedOn w:val="DefaultParagraphFont"/>
    <w:uiPriority w:val="20"/>
    <w:qFormat/>
    <w:rsid w:val="009439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bpshiel@students.latrobe.edu.a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1196</Words>
  <Characters>6818</Characters>
  <Application>Microsoft Macintosh Word</Application>
  <DocSecurity>0</DocSecurity>
  <Lines>56</Lines>
  <Paragraphs>15</Paragraphs>
  <ScaleCrop>false</ScaleCrop>
  <Company>La Trobe</Company>
  <LinksUpToDate>false</LinksUpToDate>
  <CharactersWithSpaces>7999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Shiel</dc:creator>
  <cp:keywords/>
  <dc:description/>
  <cp:lastModifiedBy>Brett Shiel</cp:lastModifiedBy>
  <cp:revision>10</cp:revision>
  <dcterms:created xsi:type="dcterms:W3CDTF">2016-12-14T05:17:00Z</dcterms:created>
  <dcterms:modified xsi:type="dcterms:W3CDTF">2017-01-12T00:50:00Z</dcterms:modified>
</cp:coreProperties>
</file>