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0BFDD" w14:textId="77777777" w:rsidR="00C12591" w:rsidRPr="00E20404" w:rsidRDefault="008338EF">
      <w:pPr>
        <w:rPr>
          <w:rFonts w:ascii="Times New Roman" w:eastAsia="Times New Roman" w:hAnsi="Times New Roman" w:cs="Times New Roman"/>
          <w:b/>
          <w:bCs/>
          <w:sz w:val="20"/>
          <w:szCs w:val="20"/>
          <w:lang w:val="en-US"/>
        </w:rPr>
      </w:pPr>
      <w:r w:rsidRPr="00E20404">
        <w:rPr>
          <w:rFonts w:ascii="Times New Roman" w:eastAsia="Times New Roman" w:hAnsi="Times New Roman" w:cs="Times New Roman"/>
          <w:b/>
          <w:bCs/>
          <w:sz w:val="20"/>
          <w:szCs w:val="20"/>
          <w:lang w:val="en-US"/>
        </w:rPr>
        <w:t xml:space="preserve">Pangenome dynamics and functional diversification in the marine genus </w:t>
      </w:r>
      <w:r w:rsidRPr="00E20404">
        <w:rPr>
          <w:rFonts w:ascii="Times New Roman" w:eastAsia="Times New Roman" w:hAnsi="Times New Roman" w:cs="Times New Roman"/>
          <w:b/>
          <w:bCs/>
          <w:i/>
          <w:iCs/>
          <w:sz w:val="20"/>
          <w:szCs w:val="20"/>
          <w:lang w:val="en-US"/>
        </w:rPr>
        <w:t>Pseudoalteromonas</w:t>
      </w:r>
      <w:r w:rsidRPr="00E20404">
        <w:rPr>
          <w:rFonts w:ascii="Times New Roman" w:eastAsia="Times New Roman" w:hAnsi="Times New Roman" w:cs="Times New Roman"/>
          <w:b/>
          <w:bCs/>
          <w:sz w:val="20"/>
          <w:szCs w:val="20"/>
          <w:lang w:val="en-US"/>
        </w:rPr>
        <w:t>: association to colony pigmentation</w:t>
      </w:r>
    </w:p>
    <w:p w14:paraId="52BD6A2F" w14:textId="77777777" w:rsidR="00C12591" w:rsidRPr="00E20404" w:rsidRDefault="008338EF">
      <w:pPr>
        <w:spacing w:line="360" w:lineRule="auto"/>
        <w:jc w:val="center"/>
        <w:rPr>
          <w:rFonts w:ascii="Times New Roman" w:eastAsia="Times New Roman" w:hAnsi="Times New Roman" w:cs="Times New Roman"/>
          <w:sz w:val="20"/>
          <w:szCs w:val="20"/>
          <w:shd w:val="clear" w:color="auto" w:fill="FF9900"/>
          <w:lang w:val="en-US"/>
        </w:rPr>
      </w:pPr>
      <w:r w:rsidRPr="00E20404">
        <w:rPr>
          <w:rFonts w:ascii="Times New Roman" w:eastAsia="Times New Roman" w:hAnsi="Times New Roman" w:cs="Times New Roman"/>
          <w:sz w:val="20"/>
          <w:szCs w:val="20"/>
          <w:shd w:val="clear" w:color="auto" w:fill="FF9900"/>
          <w:lang w:val="en-US"/>
        </w:rPr>
        <w:t xml:space="preserve"> </w:t>
      </w:r>
    </w:p>
    <w:p w14:paraId="479F724D" w14:textId="77777777" w:rsidR="00C12591" w:rsidRDefault="008338EF">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Jéssica Scherer¹ ², Renato Kulakowski Corá², Diego Bonatto³, Alexandre José Macedo¹ ² *</w:t>
      </w:r>
    </w:p>
    <w:p w14:paraId="4AF0DD06"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155BFBFC" w14:textId="77777777" w:rsidR="00C12591" w:rsidRDefault="008338EF">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¹ Laboratório de Biofilmes e Diversidade Microbiana, Faculdade de Farmácia e Centro de Biotecnologia, Universidade Federal do Rio Grande do Sul, Porto Alegre 91501-970, Rio Grande do Sul, Brazil.</w:t>
      </w:r>
    </w:p>
    <w:p w14:paraId="04DEACFF" w14:textId="77777777" w:rsidR="00C12591" w:rsidRDefault="008338EF">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² Regenera Moléculas do Mar – Avenida Ipiranga 6681, prédio 96D, sala 210 – CEP 90160-091, Partenon, Porto Alegre, RS, Brazil.</w:t>
      </w:r>
    </w:p>
    <w:p w14:paraId="6D9F59D2" w14:textId="77777777" w:rsidR="00C12591" w:rsidRDefault="008338EF">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³ Laboratório de Biologia Molecular e Computacional, Centro de Biotecnologia da UFRGS, Departamento de Biologia Molecular e Biotecnologia, Universidade Federal do Rio Grande do Sul, Porto Alegre, RS, Brazil.</w:t>
      </w:r>
    </w:p>
    <w:p w14:paraId="1545CD6B" w14:textId="77777777" w:rsidR="00C12591" w:rsidRDefault="008338EF">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31E64CBA" w14:textId="77777777" w:rsidR="00C12591" w:rsidRPr="00E20404" w:rsidRDefault="008338EF">
      <w:pPr>
        <w:spacing w:line="360" w:lineRule="auto"/>
        <w:jc w:val="both"/>
        <w:rPr>
          <w:rFonts w:ascii="Times New Roman" w:eastAsia="Times New Roman" w:hAnsi="Times New Roman" w:cs="Times New Roman"/>
          <w:sz w:val="20"/>
          <w:szCs w:val="20"/>
          <w:lang w:val="en-US"/>
        </w:rPr>
      </w:pPr>
      <w:r w:rsidRPr="00E20404">
        <w:rPr>
          <w:rFonts w:ascii="Times New Roman" w:eastAsia="Times New Roman" w:hAnsi="Times New Roman" w:cs="Times New Roman"/>
          <w:sz w:val="20"/>
          <w:szCs w:val="20"/>
          <w:lang w:val="en-US"/>
        </w:rPr>
        <w:t>*Correspondence: alexandre.macedo@ufrgs.br</w:t>
      </w:r>
    </w:p>
    <w:p w14:paraId="6B1A40A7" w14:textId="77777777" w:rsidR="00C12591" w:rsidRPr="00E20404" w:rsidRDefault="00C12591">
      <w:pPr>
        <w:rPr>
          <w:rFonts w:ascii="Times New Roman" w:eastAsia="Times New Roman" w:hAnsi="Times New Roman" w:cs="Times New Roman"/>
          <w:b/>
          <w:bCs/>
          <w:lang w:val="en-US"/>
        </w:rPr>
      </w:pPr>
    </w:p>
    <w:p w14:paraId="692F32A3" w14:textId="77777777" w:rsidR="00C12591" w:rsidRPr="00E20404" w:rsidRDefault="00C12591">
      <w:pPr>
        <w:rPr>
          <w:rFonts w:ascii="Times New Roman" w:eastAsia="Times New Roman" w:hAnsi="Times New Roman" w:cs="Times New Roman"/>
          <w:b/>
          <w:bCs/>
          <w:lang w:val="en-US"/>
        </w:rPr>
      </w:pPr>
    </w:p>
    <w:p w14:paraId="52B68DAD" w14:textId="77777777" w:rsidR="00C12591" w:rsidRPr="00E20404" w:rsidRDefault="008338EF">
      <w:pPr>
        <w:rPr>
          <w:rFonts w:ascii="Times New Roman" w:eastAsia="Times New Roman" w:hAnsi="Times New Roman" w:cs="Times New Roman"/>
          <w:b/>
          <w:bCs/>
          <w:sz w:val="20"/>
          <w:szCs w:val="20"/>
          <w:highlight w:val="white"/>
          <w:lang w:val="en-US"/>
        </w:rPr>
      </w:pPr>
      <w:r w:rsidRPr="00E20404">
        <w:rPr>
          <w:rFonts w:ascii="Times New Roman" w:eastAsia="Times New Roman" w:hAnsi="Times New Roman" w:cs="Times New Roman"/>
          <w:b/>
          <w:bCs/>
          <w:lang w:val="en-US"/>
        </w:rPr>
        <w:t>Supplementary materials</w:t>
      </w:r>
    </w:p>
    <w:p w14:paraId="4066065B" w14:textId="77777777" w:rsidR="00C12591" w:rsidRPr="00E20404" w:rsidRDefault="00C12591">
      <w:pPr>
        <w:spacing w:line="360" w:lineRule="auto"/>
        <w:jc w:val="both"/>
        <w:rPr>
          <w:rFonts w:ascii="Times New Roman" w:eastAsia="Times New Roman" w:hAnsi="Times New Roman" w:cs="Times New Roman"/>
          <w:b/>
          <w:bCs/>
          <w:sz w:val="20"/>
          <w:szCs w:val="20"/>
          <w:highlight w:val="white"/>
          <w:lang w:val="en-US"/>
        </w:rPr>
      </w:pPr>
    </w:p>
    <w:p w14:paraId="250EA91A" w14:textId="77777777" w:rsidR="00C12591" w:rsidRPr="00E20404" w:rsidRDefault="008338EF">
      <w:pPr>
        <w:spacing w:line="360" w:lineRule="auto"/>
        <w:rPr>
          <w:rFonts w:ascii="Times New Roman" w:eastAsia="Times New Roman" w:hAnsi="Times New Roman" w:cs="Times New Roman"/>
          <w:sz w:val="20"/>
          <w:szCs w:val="20"/>
          <w:lang w:val="en-US"/>
        </w:rPr>
      </w:pPr>
      <w:r w:rsidRPr="00E20404">
        <w:rPr>
          <w:rFonts w:ascii="Times New Roman" w:eastAsia="Times New Roman" w:hAnsi="Times New Roman" w:cs="Times New Roman"/>
          <w:sz w:val="20"/>
          <w:szCs w:val="20"/>
          <w:lang w:val="en-US"/>
        </w:rPr>
        <w:t xml:space="preserve">Table S1. The accession numbers and general attributes of the </w:t>
      </w:r>
      <w:r w:rsidRPr="00E20404">
        <w:rPr>
          <w:rFonts w:ascii="Times New Roman" w:eastAsia="Times New Roman" w:hAnsi="Times New Roman" w:cs="Times New Roman"/>
          <w:i/>
          <w:iCs/>
          <w:sz w:val="20"/>
          <w:szCs w:val="20"/>
          <w:lang w:val="en-US"/>
        </w:rPr>
        <w:t>Pseudoalteromonas</w:t>
      </w:r>
      <w:r w:rsidRPr="00E20404">
        <w:rPr>
          <w:rFonts w:ascii="Times New Roman" w:eastAsia="Times New Roman" w:hAnsi="Times New Roman" w:cs="Times New Roman"/>
          <w:sz w:val="20"/>
          <w:szCs w:val="20"/>
          <w:lang w:val="en-US"/>
        </w:rPr>
        <w:t xml:space="preserve"> spp. genomes used in pangenome.</w:t>
      </w:r>
    </w:p>
    <w:p w14:paraId="3E7A0E55" w14:textId="77777777" w:rsidR="00C12591" w:rsidRPr="00E20404" w:rsidRDefault="00C12591">
      <w:pPr>
        <w:spacing w:line="360" w:lineRule="auto"/>
        <w:rPr>
          <w:rFonts w:ascii="Times New Roman" w:eastAsia="Times New Roman" w:hAnsi="Times New Roman" w:cs="Times New Roman"/>
          <w:sz w:val="20"/>
          <w:szCs w:val="20"/>
          <w:lang w:val="en-US"/>
        </w:rPr>
      </w:pPr>
    </w:p>
    <w:tbl>
      <w:tblPr>
        <w:tblStyle w:val="a"/>
        <w:tblW w:w="85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90"/>
        <w:gridCol w:w="795"/>
        <w:gridCol w:w="1215"/>
        <w:gridCol w:w="615"/>
        <w:gridCol w:w="480"/>
        <w:gridCol w:w="420"/>
        <w:gridCol w:w="780"/>
        <w:gridCol w:w="1590"/>
        <w:gridCol w:w="1380"/>
      </w:tblGrid>
      <w:tr w:rsidR="00C12591" w14:paraId="49C098FA" w14:textId="77777777">
        <w:trPr>
          <w:trHeight w:val="55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B849C15"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Species as originally identified</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964BD3A"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Strain</w:t>
            </w: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8BC2D9E"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Accession Genome</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62ECE2E"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Size (b)</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CA89500"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G + C (mol%)</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A68F61F"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Completeness (%)</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7B6C3ED"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Contamination (%)</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9872B92"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Isolation source</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19F5D07"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Colour</w:t>
            </w:r>
          </w:p>
        </w:tc>
      </w:tr>
      <w:tr w:rsidR="00C12591" w14:paraId="08D213F0" w14:textId="77777777">
        <w:trPr>
          <w:trHeight w:val="52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CB99AF0" w14:textId="77777777" w:rsidR="00C12591" w:rsidRDefault="008338EF">
            <w:pPr>
              <w:spacing w:line="36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Pseudoalteromonas xiamenensis</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779ED82"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CGMCC 1.12157</w:t>
            </w: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B998C0A"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GCF_042431545.1-RS_2024_09_29</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C9E2031"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4622515</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945D95C"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7B06514"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99.7</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522951F"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ABF8C78"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Seawater</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17CB900"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Red</w:t>
            </w:r>
          </w:p>
        </w:tc>
      </w:tr>
      <w:tr w:rsidR="00C12591" w14:paraId="02833141" w14:textId="77777777">
        <w:trPr>
          <w:trHeight w:val="52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E5396FB" w14:textId="77777777" w:rsidR="00C12591" w:rsidRDefault="008338EF">
            <w:pPr>
              <w:spacing w:line="36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Pseudoalteromonas viridis</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7D40F3F"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BBR56</w:t>
            </w: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D59CBA9"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GCF_017742995.1-RS_2025_04_28</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8E70231"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5549631</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14BC594"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49.5</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2E785F2"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98.95</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70A842F"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0.51</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97DCEE0"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Seawater</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A762C02"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Red</w:t>
            </w:r>
          </w:p>
        </w:tc>
      </w:tr>
      <w:tr w:rsidR="00C12591" w14:paraId="12765FA6" w14:textId="77777777">
        <w:trPr>
          <w:trHeight w:val="52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E054CFF" w14:textId="77777777" w:rsidR="00C12591" w:rsidRDefault="008338EF">
            <w:pPr>
              <w:spacing w:line="36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Pseudoalteromonas undina</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C67D04C"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DSM 6065</w:t>
            </w: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5AEAF2E"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GCF_000238275.3-RS_2025_03_28</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9833AB3"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4027610</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A6FA756"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87384EE"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99.82</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2BF6D82"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0.25</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4D90645"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Seawater</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4D24A3B"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Non-pigmented</w:t>
            </w:r>
          </w:p>
        </w:tc>
      </w:tr>
      <w:tr w:rsidR="00C12591" w14:paraId="68AFD2DE" w14:textId="77777777">
        <w:trPr>
          <w:trHeight w:val="52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2402F35" w14:textId="77777777" w:rsidR="00C12591" w:rsidRDefault="008338EF">
            <w:pPr>
              <w:spacing w:line="36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lastRenderedPageBreak/>
              <w:t>Pseudoalteromonas umbrosa</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35FDE2B"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B95</w:t>
            </w: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FDAF043"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GCF_030125375.1-RS_2025_03_02</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D400F9C"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6189459</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DA3A246"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41.5</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9951FA9"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99.95</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8EC7421"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2.63</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22FF8BF" w14:textId="77777777" w:rsidR="00C12591" w:rsidRDefault="00C12591">
            <w:pPr>
              <w:spacing w:line="360" w:lineRule="auto"/>
              <w:jc w:val="center"/>
              <w:rPr>
                <w:rFonts w:ascii="Times New Roman" w:eastAsia="Times New Roman" w:hAnsi="Times New Roman" w:cs="Times New Roman"/>
                <w:sz w:val="20"/>
                <w:szCs w:val="20"/>
              </w:rPr>
            </w:pPr>
          </w:p>
          <w:p w14:paraId="75667A4B"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Montipora capitata Coral</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76E9750"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Brown</w:t>
            </w:r>
          </w:p>
        </w:tc>
      </w:tr>
      <w:tr w:rsidR="00C12591" w14:paraId="471CB8A7" w14:textId="77777777">
        <w:trPr>
          <w:trHeight w:val="52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C3983C3" w14:textId="77777777" w:rsidR="00C12591" w:rsidRDefault="008338EF">
            <w:pPr>
              <w:spacing w:line="36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Pseudoalteromonas ulvae</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580A603"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TC14</w:t>
            </w: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36D7039"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GCF_002156545.1-RS_2025_04_27</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876F7DA"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4586484</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70F2210"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41.5</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A9A9EAB"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99.95</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8C604AD"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FAE32BE"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Biofilm Toulon harbor</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8DD9151"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Purple</w:t>
            </w:r>
          </w:p>
        </w:tc>
      </w:tr>
      <w:tr w:rsidR="00C12591" w14:paraId="65281CA4" w14:textId="77777777">
        <w:trPr>
          <w:trHeight w:val="52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3E4AB8C" w14:textId="77777777" w:rsidR="00C12591" w:rsidRDefault="008338EF">
            <w:pPr>
              <w:spacing w:line="36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Pseudoalteromonas tunicata</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695DB45"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D2</w:t>
            </w: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E09D5DD"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GCF_003568825.1-RS_2025_03_28</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A5E330F"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4967522</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AD9B3FF"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CDB06B1"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99.7</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99C91F6"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0.13</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6986627"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Tunicate Ciona intestinalis</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F93D38F"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Green</w:t>
            </w:r>
          </w:p>
        </w:tc>
      </w:tr>
      <w:tr w:rsidR="00C12591" w14:paraId="21DC21DC" w14:textId="77777777">
        <w:trPr>
          <w:trHeight w:val="52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EDFBDFB" w14:textId="77777777" w:rsidR="00C12591" w:rsidRDefault="008338EF">
            <w:pPr>
              <w:spacing w:line="36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Pseudoalteromonas translucida</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888306E"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TAC125</w:t>
            </w: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BB6DB88"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GCF_000026085.1-RS_2024_12_13</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110B5B7"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3850272</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91807FF"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9F7854B"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99.98</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7C18F46"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0.25</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7A2422D"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Antarctic coastal sea water </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6D198B5"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Non-pigmented</w:t>
            </w:r>
          </w:p>
        </w:tc>
      </w:tr>
      <w:tr w:rsidR="00C12591" w14:paraId="6CF0EB89" w14:textId="77777777">
        <w:trPr>
          <w:trHeight w:val="52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50BC10D" w14:textId="77777777" w:rsidR="00C12591" w:rsidRDefault="008338EF">
            <w:pPr>
              <w:spacing w:line="36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Pseudoalteromonas tetraodonis</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EF9D82D" w14:textId="77777777" w:rsidR="00C12591" w:rsidRDefault="00C12591">
            <w:pPr>
              <w:spacing w:line="360" w:lineRule="auto"/>
              <w:rPr>
                <w:rFonts w:ascii="Times New Roman" w:eastAsia="Times New Roman" w:hAnsi="Times New Roman" w:cs="Times New Roman"/>
                <w:sz w:val="20"/>
                <w:szCs w:val="20"/>
              </w:rPr>
            </w:pP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1E728FD"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GCF_046712425.1-RS_2025_01_16</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C1C4874"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3910324</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4145C1C"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C1E9370"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98.18</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C0AED6E"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0.51</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A436236" w14:textId="77777777" w:rsidR="00C12591" w:rsidRDefault="00C12591">
            <w:pPr>
              <w:spacing w:line="360" w:lineRule="auto"/>
              <w:jc w:val="center"/>
              <w:rPr>
                <w:rFonts w:ascii="Times New Roman" w:eastAsia="Times New Roman" w:hAnsi="Times New Roman" w:cs="Times New Roman"/>
                <w:sz w:val="20"/>
                <w:szCs w:val="20"/>
              </w:rPr>
            </w:pPr>
          </w:p>
          <w:p w14:paraId="461B95DF"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Sea ice</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B516733"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Non-pigmented</w:t>
            </w:r>
          </w:p>
        </w:tc>
      </w:tr>
      <w:tr w:rsidR="00C12591" w14:paraId="4F04E44A" w14:textId="77777777">
        <w:trPr>
          <w:trHeight w:val="52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188E911" w14:textId="77777777" w:rsidR="00C12591" w:rsidRDefault="008338EF">
            <w:pPr>
              <w:spacing w:line="36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Pseudoalteromonas spongiae UST010723-006</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C622C96"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UST010723-006</w:t>
            </w: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D553043"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GCF_000238255.3-RS_2025_03_29</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82955E7"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4752413</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4D15769"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E131E7A"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99.94</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E85052A"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0.38</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023E3BD"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Sponge Mycale adhaerens</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BE4AE70"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Orange</w:t>
            </w:r>
          </w:p>
        </w:tc>
      </w:tr>
      <w:tr w:rsidR="00C12591" w14:paraId="52B98169" w14:textId="77777777">
        <w:trPr>
          <w:trHeight w:val="52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9B6D06A" w14:textId="77777777" w:rsidR="00C12591" w:rsidRDefault="008338EF">
            <w:pPr>
              <w:spacing w:line="36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Pseudoalteromonas simplex</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5662AB4"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A520</w:t>
            </w: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B811E11"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GCF_015278155.1-RS_2024_12_09</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36B7AD9"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4501926</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D54964B"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116B5AD"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99.95</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F44A68F"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0.25</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7B68754" w14:textId="77777777" w:rsidR="00C12591" w:rsidRDefault="00C12591">
            <w:pPr>
              <w:spacing w:line="360" w:lineRule="auto"/>
              <w:jc w:val="center"/>
              <w:rPr>
                <w:rFonts w:ascii="Times New Roman" w:eastAsia="Times New Roman" w:hAnsi="Times New Roman" w:cs="Times New Roman"/>
                <w:sz w:val="20"/>
                <w:szCs w:val="20"/>
              </w:rPr>
            </w:pPr>
          </w:p>
          <w:p w14:paraId="40727104"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Sphoeroides spengleri</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1667595"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Yellow</w:t>
            </w:r>
          </w:p>
        </w:tc>
      </w:tr>
      <w:tr w:rsidR="00C12591" w14:paraId="2CB369E4" w14:textId="77777777">
        <w:trPr>
          <w:trHeight w:val="52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1A68066" w14:textId="77777777" w:rsidR="00C12591" w:rsidRDefault="008338EF">
            <w:pPr>
              <w:spacing w:line="36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Pseudoalteromonas shioyasakiensis</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B989388"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JCM 18891</w:t>
            </w: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760B761"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GCF_001550135.1-RS_2025_04_22</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467B817"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4807552</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A0E1882"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41.5</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9CEF803"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99.95</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40D5B31"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01.07</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F7020F2"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Sediment ocean</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BACBBF4"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Non-pigmented</w:t>
            </w:r>
          </w:p>
        </w:tc>
      </w:tr>
      <w:tr w:rsidR="00C12591" w14:paraId="020B4421" w14:textId="77777777">
        <w:trPr>
          <w:trHeight w:val="52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9F2192E" w14:textId="77777777" w:rsidR="00C12591" w:rsidRDefault="008338EF">
            <w:pPr>
              <w:spacing w:line="36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Pseudoalteromonas ruthenica</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7BCF33E"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S3137</w:t>
            </w: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6CC8358"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GCF_000967625.1-RS_2025_03_28</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ED77712"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4066635</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AFFDEE7"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47.5</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5173D61"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99.49</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79A7694"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0.72</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BC3B20E" w14:textId="77777777" w:rsidR="00C12591" w:rsidRDefault="00C12591">
            <w:pPr>
              <w:spacing w:line="360" w:lineRule="auto"/>
              <w:jc w:val="center"/>
              <w:rPr>
                <w:rFonts w:ascii="Times New Roman" w:eastAsia="Times New Roman" w:hAnsi="Times New Roman" w:cs="Times New Roman"/>
                <w:sz w:val="20"/>
                <w:szCs w:val="20"/>
              </w:rPr>
            </w:pPr>
          </w:p>
          <w:p w14:paraId="2D9295F5"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Seaweed</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B8FADCB"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Orange</w:t>
            </w:r>
          </w:p>
        </w:tc>
      </w:tr>
      <w:tr w:rsidR="00C12591" w14:paraId="054CB8E6" w14:textId="77777777">
        <w:trPr>
          <w:trHeight w:val="52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5415160" w14:textId="77777777" w:rsidR="00C12591" w:rsidRDefault="008338EF">
            <w:pPr>
              <w:spacing w:line="36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lastRenderedPageBreak/>
              <w:t>Pseudoalteromonas rubra</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5DB89DF"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DSM 6842</w:t>
            </w: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245111C"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GCF_000238295.3-RS_2025_04_06</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EAE394F"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6143755</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CD9793F"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48</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E0D2EF1"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99.71</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ACEB136"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0.93</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6714067"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Seawater</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1C09CD0"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Red</w:t>
            </w:r>
          </w:p>
        </w:tc>
      </w:tr>
      <w:tr w:rsidR="00C12591" w14:paraId="5F9BF134" w14:textId="77777777">
        <w:trPr>
          <w:trHeight w:val="52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B5E013B" w14:textId="77777777" w:rsidR="00C12591" w:rsidRDefault="008338EF">
            <w:pPr>
              <w:spacing w:line="36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Pseudoalteromonas rhizosphaerae</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0621EAF"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hCg-42</w:t>
            </w: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F3FE8EE"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GCF_028885455.1-RS_2025_05_12</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1D7C5A1"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5358982</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DC5A327"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40.5</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210FE24"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10000%</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0F25F02"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4.86</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D337E7B"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Magallana gigas hemolymph</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B881BB5"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Non-pigmented</w:t>
            </w:r>
          </w:p>
        </w:tc>
      </w:tr>
      <w:tr w:rsidR="00C12591" w14:paraId="57C316FC" w14:textId="77777777">
        <w:trPr>
          <w:trHeight w:val="52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C813ADE" w14:textId="77777777" w:rsidR="00C12591" w:rsidRDefault="008338EF">
            <w:pPr>
              <w:spacing w:line="36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Pseudoalteromonas qingdaonensis</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4BC54D5"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YIC-827</w:t>
            </w: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80F1E5C"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GCF_038739665.1-RS_2025_05_02</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70C84FE"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3265653</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656C863"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49</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A5235B6"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97.56</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EE3665A"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0.67</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4DA5F5E" w14:textId="77777777" w:rsidR="00C12591" w:rsidRPr="00E20404" w:rsidRDefault="008338EF">
            <w:pPr>
              <w:spacing w:line="360" w:lineRule="auto"/>
              <w:jc w:val="center"/>
              <w:rPr>
                <w:rFonts w:ascii="Times New Roman" w:eastAsia="Times New Roman" w:hAnsi="Times New Roman" w:cs="Times New Roman"/>
                <w:sz w:val="20"/>
                <w:szCs w:val="20"/>
                <w:lang w:val="en-US"/>
              </w:rPr>
            </w:pPr>
            <w:r w:rsidRPr="00E20404">
              <w:rPr>
                <w:rFonts w:ascii="Times New Roman" w:eastAsia="Times New Roman" w:hAnsi="Times New Roman" w:cs="Times New Roman"/>
                <w:sz w:val="20"/>
                <w:szCs w:val="20"/>
                <w:lang w:val="en-US"/>
              </w:rPr>
              <w:t>Intestines of marine benthic organisms</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889565D"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Non described</w:t>
            </w:r>
          </w:p>
        </w:tc>
      </w:tr>
      <w:tr w:rsidR="00C12591" w14:paraId="5D1BEB91" w14:textId="77777777">
        <w:trPr>
          <w:trHeight w:val="52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2559C48" w14:textId="77777777" w:rsidR="00C12591" w:rsidRDefault="008338EF">
            <w:pPr>
              <w:spacing w:line="36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Pseudoalteromonas prydzensi</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9597515"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ACAM 620</w:t>
            </w: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7ED9B71"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GCF_014925355.1-RS_2024_11_20</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1711EB5"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5205557</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BB3EBBA"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06746F1"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99.75</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5195581"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2.15</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7F21A6B"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Sea ice</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DEC4B92"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Non-pigmented</w:t>
            </w:r>
          </w:p>
        </w:tc>
      </w:tr>
      <w:tr w:rsidR="00C12591" w14:paraId="1095F2F4" w14:textId="77777777">
        <w:trPr>
          <w:trHeight w:val="52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328F71D" w14:textId="77777777" w:rsidR="00C12591" w:rsidRDefault="008338EF">
            <w:pPr>
              <w:spacing w:line="36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Pseudoalteromonas piscicida</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59CDA6B"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WCPW15003</w:t>
            </w: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D740E45"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GCF_019797925.1-RS_2025_03_30</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85426E9"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5380608</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F659B2E"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43.5</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7FEE1B7"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90.15</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826178E"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6.55</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8624F8C"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Mariculture</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E9260BC"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Orange</w:t>
            </w:r>
          </w:p>
        </w:tc>
      </w:tr>
      <w:tr w:rsidR="00C12591" w14:paraId="4CA65C3E" w14:textId="77777777">
        <w:trPr>
          <w:trHeight w:val="52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3962845" w14:textId="77777777" w:rsidR="00C12591" w:rsidRDefault="008338EF">
            <w:pPr>
              <w:spacing w:line="36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Pseudoalteromonas piratica</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293D0A9"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OCN003</w:t>
            </w: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BB8A4F5"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GCF_000788395.1-RS_2024_12_09</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59D2260"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4815987</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83C6868"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07E4C13"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8395D21"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BB687DD"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Montipora capitata coral fragment</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4871111"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Yellow</w:t>
            </w:r>
          </w:p>
        </w:tc>
      </w:tr>
      <w:tr w:rsidR="00C12591" w14:paraId="21433BFD" w14:textId="77777777">
        <w:trPr>
          <w:trHeight w:val="52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52D90AA" w14:textId="77777777" w:rsidR="00C12591" w:rsidRDefault="008338EF">
            <w:pPr>
              <w:spacing w:line="36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Pseudoalteromonas phenolica</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01390F0"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KCTC 12086</w:t>
            </w: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9AC3674"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GCF_001444405.1-RS_2025_03_03</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EB1F63B"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4868993</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C3FF319"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40.5</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C5DF2BB"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99.95</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B35B1F2"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1.12</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5F86BBA"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Seawater</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6499E1B"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Brown</w:t>
            </w:r>
          </w:p>
        </w:tc>
      </w:tr>
      <w:tr w:rsidR="00C12591" w14:paraId="6E57803A" w14:textId="77777777">
        <w:trPr>
          <w:trHeight w:val="52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B612C02" w14:textId="77777777" w:rsidR="00C12591" w:rsidRDefault="008338EF">
            <w:pPr>
              <w:spacing w:line="36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Pseudoalteromonas pernae</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9E20D10"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YIC-656</w:t>
            </w: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01BEB78"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GCF_039831865.1-RS_2025_08_15</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A25071A"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3973550</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98E463E"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45.5</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2297990"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99.41</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C295643"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0.59</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8DF3715"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Intestinal tract of Perna mussels (Bivalvia: Mytilidae)</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6510C74"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Non described</w:t>
            </w:r>
          </w:p>
        </w:tc>
      </w:tr>
      <w:tr w:rsidR="00C12591" w14:paraId="7BA67081" w14:textId="77777777">
        <w:trPr>
          <w:trHeight w:val="52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DDF12DA" w14:textId="77777777" w:rsidR="00C12591" w:rsidRDefault="008338EF">
            <w:pPr>
              <w:spacing w:line="36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Pseudoalteromonas peptidolytica</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1E310AE"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NBRC 101021</w:t>
            </w: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F03DB18"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GCF_007989895.1-RS_2025_09_09</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1F91989"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5036479</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C55733D"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42.5</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532B62A"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99.49</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5833C47"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1.22</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6AC5386"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Seawater</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C0D0C87"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Yellow</w:t>
            </w:r>
          </w:p>
        </w:tc>
      </w:tr>
      <w:tr w:rsidR="00C12591" w14:paraId="799A464C" w14:textId="77777777">
        <w:trPr>
          <w:trHeight w:val="52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B37006C" w14:textId="77777777" w:rsidR="00C12591" w:rsidRDefault="008338EF">
            <w:pPr>
              <w:spacing w:line="36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Pseudoalteromonas ostreae</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817F6F1"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hOe-124</w:t>
            </w: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A694EDF"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GCF_029023665.1-RS_2025_05_12</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5039A41"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4735317</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6416FE7"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40.5</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76EC4E9"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99.12</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F85103C"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1.26</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ECCB5B9"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Magallana gigas hemolymph</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E645193"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Orange</w:t>
            </w:r>
          </w:p>
        </w:tc>
      </w:tr>
      <w:tr w:rsidR="00C12591" w14:paraId="4431D9EA" w14:textId="77777777">
        <w:trPr>
          <w:trHeight w:val="52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E87BFE8" w14:textId="77777777" w:rsidR="00C12591" w:rsidRDefault="008338EF">
            <w:pPr>
              <w:spacing w:line="36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Pseudoalteromonas obscura</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8D9E925"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P94</w:t>
            </w: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AD1FD51"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GCF_030135505.1-RS_2025_03_02</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4EFF433"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6295190</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4783852"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42.5</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3157BEF"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99.7</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A4020A4"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0.41</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93122DA"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Montipora capitata</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D12C58F"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Purple</w:t>
            </w:r>
          </w:p>
        </w:tc>
      </w:tr>
      <w:tr w:rsidR="00C12591" w14:paraId="27345100" w14:textId="77777777">
        <w:trPr>
          <w:trHeight w:val="52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781AD1D" w14:textId="77777777" w:rsidR="00C12591" w:rsidRDefault="008338EF">
            <w:pPr>
              <w:spacing w:line="36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Pseudoalteromonas nigrifaciens</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4DB19D6"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KMM 661</w:t>
            </w: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47AFA96"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GCF_002221505.1-RS_2025_04_22</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CEC3026"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4274777</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BFFEBC1"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4045608"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99.92</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56541C1"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0.54</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8986294"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Mussels</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90A9CF5"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Brown</w:t>
            </w:r>
          </w:p>
        </w:tc>
      </w:tr>
      <w:tr w:rsidR="00C12591" w14:paraId="43784661" w14:textId="77777777">
        <w:trPr>
          <w:trHeight w:val="52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D14395B" w14:textId="77777777" w:rsidR="00C12591" w:rsidRDefault="008338EF">
            <w:pPr>
              <w:spacing w:line="36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Pseudoalteromonas neustonica</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BE90F0F"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PAMC 28425</w:t>
            </w: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6F3725D"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GCF_001653135.1-RS_2025_08_12</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477314D"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4972584</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BAB36CE"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39.5</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26262E4"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99.75</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3788771"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0.88</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1F0BFE4"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Seawater</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BFE3D08"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Orange</w:t>
            </w:r>
          </w:p>
        </w:tc>
      </w:tr>
      <w:tr w:rsidR="00C12591" w14:paraId="5FF47F76" w14:textId="77777777">
        <w:trPr>
          <w:trHeight w:val="52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830D558" w14:textId="77777777" w:rsidR="00C12591" w:rsidRDefault="008338EF">
            <w:pPr>
              <w:spacing w:line="36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Pseudoalteromonas mariniglutinosa</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4759692"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NCIMB 1770</w:t>
            </w: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E1E0D6C"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GCF_021613355.1-RS_2025_03_11</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1F5AC6B"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5031620</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8E469F3"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DC16A64"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99.49</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01B5360"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1.47</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35A4393"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Diatom seawater</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8DF0CA2"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Non-pigmented</w:t>
            </w:r>
          </w:p>
        </w:tc>
      </w:tr>
      <w:tr w:rsidR="00C12591" w14:paraId="04CA4FAA" w14:textId="77777777">
        <w:trPr>
          <w:trHeight w:val="52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1CABF30" w14:textId="77777777" w:rsidR="00C12591" w:rsidRDefault="008338EF">
            <w:pPr>
              <w:spacing w:line="36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Pseudoalteromonas marina</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A156ECE"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13-15</w:t>
            </w: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3488A8F"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GCF_900141965.1-RS_2025_04_27</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0F872DB"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4099967</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65B0C67"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DF7CB3F"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63D0515"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0.13</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DF8BE42"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Tidal flat sediment</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AA7DCB2"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Yellow</w:t>
            </w:r>
          </w:p>
        </w:tc>
      </w:tr>
      <w:tr w:rsidR="00C12591" w14:paraId="7DB008F6" w14:textId="77777777">
        <w:trPr>
          <w:trHeight w:val="52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05EECAC" w14:textId="77777777" w:rsidR="00C12591" w:rsidRDefault="008338EF">
            <w:pPr>
              <w:spacing w:line="36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Pseudoalteromonas maricaloris</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4AA5A00"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SCSIO 43202</w:t>
            </w: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64B91D6"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GCF_024746855.1-RS_2025_02_16</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C267E6F"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5416459</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BCD2AF0"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43.5</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8F4FF05"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9E847BF"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0.41</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F15378F"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Galaxea fascicularis</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C016C9A"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Yellow</w:t>
            </w:r>
          </w:p>
        </w:tc>
      </w:tr>
      <w:tr w:rsidR="00C12591" w14:paraId="740CA30A" w14:textId="77777777">
        <w:trPr>
          <w:trHeight w:val="52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554CE56" w14:textId="77777777" w:rsidR="00C12591" w:rsidRDefault="008338EF">
            <w:pPr>
              <w:spacing w:line="36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Pseudoalteromonas luteoviolacea</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17C9495"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H2</w:t>
            </w: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35CDBB7"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GCF_006704145.1-RS_2025_04_27</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C65CF2D"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6043625</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8C9D292"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19FE555"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96.42</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E2DD3DB"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6.78</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F255A90"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Coral reef</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71036A1"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Purple</w:t>
            </w:r>
          </w:p>
        </w:tc>
      </w:tr>
      <w:tr w:rsidR="00C12591" w14:paraId="66511EF7" w14:textId="77777777">
        <w:trPr>
          <w:trHeight w:val="52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3D7ADB2" w14:textId="77777777" w:rsidR="00C12591" w:rsidRDefault="008338EF">
            <w:pPr>
              <w:spacing w:line="36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Pseudoalteromonas lipolytica</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42F5145"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HJ51</w:t>
            </w: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64D821B"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GCF_003515105.1-RS_2025_04_22</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6852EEF"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4733916</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E665A98"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41.5</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7AE55E8"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99.95</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6227336"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01.01</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2AA8E7F"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Seawater</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4297A9A"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Non-pigmented</w:t>
            </w:r>
          </w:p>
        </w:tc>
      </w:tr>
      <w:tr w:rsidR="00C12591" w14:paraId="6629825C" w14:textId="77777777">
        <w:trPr>
          <w:trHeight w:val="52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11DCC56" w14:textId="77777777" w:rsidR="00C12591" w:rsidRDefault="008338EF">
            <w:pPr>
              <w:spacing w:line="36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Pseudoalteromonas issachenkonii</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F34DA94"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KMM 3549</w:t>
            </w: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9B249B7"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GCF_002310795.1-RS_2025_04_22</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7C2C553"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4132618</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618E4CF"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40.5</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40EA301"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99.95</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09033FC"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0.51</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726FD20"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Brown alga seawater Fucus evanescens</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DC97F67"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Non-pigmented</w:t>
            </w:r>
          </w:p>
        </w:tc>
      </w:tr>
      <w:tr w:rsidR="00C12591" w14:paraId="7E7681BE" w14:textId="77777777">
        <w:trPr>
          <w:trHeight w:val="52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17AEBA5" w14:textId="77777777" w:rsidR="00C12591" w:rsidRDefault="008338EF">
            <w:pPr>
              <w:spacing w:line="36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Pseudoalteromonas holothuriae</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3AF0C2E"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CIP 111854</w:t>
            </w: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D73287D"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GCF_945859825.1-RS_2025_03_02</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5E50CD7"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5177136</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F2A6E3F"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40.5</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9D42E12"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99.75</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BF83172"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0.83</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B8DB223"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Wild sea cucumbers</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5F7CCBF"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Brown</w:t>
            </w:r>
          </w:p>
        </w:tc>
      </w:tr>
      <w:tr w:rsidR="00C12591" w14:paraId="3BEFF3A0" w14:textId="77777777">
        <w:trPr>
          <w:trHeight w:val="52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35C455E" w14:textId="77777777" w:rsidR="00C12591" w:rsidRDefault="008338EF">
            <w:pPr>
              <w:spacing w:line="36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Pseudoalteromonas haloplanktis</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5DDFDFE"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CIP 103197</w:t>
            </w: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065C0C1"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GCF_945859885.1-RS_2025_03_16</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AA090E4"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3972527</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CE3606F"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9F7417E"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86.02</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D9836F9"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381AAC7"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Seawater</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081503C"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Non-pigmented</w:t>
            </w:r>
          </w:p>
        </w:tc>
      </w:tr>
      <w:tr w:rsidR="00C12591" w14:paraId="7EED13C0" w14:textId="77777777">
        <w:trPr>
          <w:trHeight w:val="52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F621531" w14:textId="77777777" w:rsidR="00C12591" w:rsidRDefault="008338EF">
            <w:pPr>
              <w:spacing w:line="36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Pseudoalteromonas gelatinilytica</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0D3F15C"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NH153</w:t>
            </w: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DDF3A4E"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GCF_001641615.1-RS_2025_03_28</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7CC7AC2"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4797622</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A8E35B4"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41.5</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CAEE9F9"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99.95</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D52B60C"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0.65</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91EB3DD"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Seawater</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9E70665"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Non-pigmented</w:t>
            </w:r>
          </w:p>
        </w:tc>
      </w:tr>
      <w:tr w:rsidR="00C12591" w14:paraId="27CBCE38" w14:textId="77777777">
        <w:trPr>
          <w:trHeight w:val="52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81B9C64" w14:textId="77777777" w:rsidR="00C12591" w:rsidRDefault="008338EF">
            <w:pPr>
              <w:spacing w:line="36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Pseudoalteromonas galatheae</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64B9B0C"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S4498</w:t>
            </w: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D87D25C"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GCF_005886105.2-RS_2024_12_11</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E9DD355"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5366397</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7C161C3"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0D02F50"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99.62</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DB3CFC0"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0.67</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635E1BA"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Shrimp</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C21627A"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Yellow</w:t>
            </w:r>
          </w:p>
        </w:tc>
      </w:tr>
      <w:tr w:rsidR="00C12591" w14:paraId="7C91ED49" w14:textId="77777777">
        <w:trPr>
          <w:trHeight w:val="52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0B30366" w14:textId="77777777" w:rsidR="00C12591" w:rsidRDefault="008338EF">
            <w:pPr>
              <w:spacing w:line="36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Pseudoalteromonas fuliginea</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E963DB6"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KMM 216</w:t>
            </w: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4CA7144"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GCF_000690055.1-RS_2025_08_06</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5682B2C"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4766895</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84D1F49"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1B6075D"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99.75</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F455E70"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0.57</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344DEDB"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Bay</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4264E2C"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Brown</w:t>
            </w:r>
          </w:p>
        </w:tc>
      </w:tr>
      <w:tr w:rsidR="00C12591" w14:paraId="7872E680" w14:textId="77777777">
        <w:trPr>
          <w:trHeight w:val="52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548FABD" w14:textId="77777777" w:rsidR="00C12591" w:rsidRDefault="008338EF">
            <w:pPr>
              <w:spacing w:line="36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Pseudoalteromonas fenneropenaei</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BC7E9D1"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KCTC 42730</w:t>
            </w: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F61E9DE"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GCF_042643375.1-RS_2024_10_06</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A55B58E"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4651258</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522BC24"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45.5</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098635A"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99.7</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1286F54"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743B844" w14:textId="77777777" w:rsidR="00C12591" w:rsidRPr="00E20404" w:rsidRDefault="008338EF">
            <w:pPr>
              <w:spacing w:line="360" w:lineRule="auto"/>
              <w:jc w:val="center"/>
              <w:rPr>
                <w:rFonts w:ascii="Times New Roman" w:eastAsia="Times New Roman" w:hAnsi="Times New Roman" w:cs="Times New Roman"/>
                <w:sz w:val="20"/>
                <w:szCs w:val="20"/>
                <w:lang w:val="en-US"/>
              </w:rPr>
            </w:pPr>
            <w:r w:rsidRPr="00E20404">
              <w:rPr>
                <w:rFonts w:ascii="Times New Roman" w:eastAsia="Times New Roman" w:hAnsi="Times New Roman" w:cs="Times New Roman"/>
                <w:sz w:val="20"/>
                <w:szCs w:val="20"/>
                <w:lang w:val="en-US"/>
              </w:rPr>
              <w:t>Sediment of a pond containing farmed Fenneropenaeus</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C00DEDE"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Non-pigmented</w:t>
            </w:r>
          </w:p>
        </w:tc>
      </w:tr>
      <w:tr w:rsidR="00C12591" w14:paraId="340F2AFC" w14:textId="77777777">
        <w:trPr>
          <w:trHeight w:val="52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B01C671" w14:textId="77777777" w:rsidR="00C12591" w:rsidRDefault="008338EF">
            <w:pPr>
              <w:spacing w:line="36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Pseudoalteromonas espejian</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E26C653"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DSM 9414</w:t>
            </w: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0933FEE"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GCF_002221525.1-RS_2025_05_03</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C088F3C"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4500451</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F6BE1B7"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40.5</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8BEF90D"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99.49</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165642E"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0.51</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9C10750"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Seawater</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D42504B"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Non-pigmented</w:t>
            </w:r>
          </w:p>
        </w:tc>
      </w:tr>
      <w:tr w:rsidR="00C12591" w14:paraId="7E72492D" w14:textId="77777777">
        <w:trPr>
          <w:trHeight w:val="52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4F0C1F0" w14:textId="77777777" w:rsidR="00C12591" w:rsidRDefault="008338EF">
            <w:pPr>
              <w:spacing w:line="36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Pseudoalteromonas distincta</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34CFD76"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16-SW-7</w:t>
            </w: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BA47994"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GCF_005877035.1-RS_2025_08_18</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FD8D0DA"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4531445</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BD0E383"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39.5</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7B4C16C"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C6D4C37"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0.38</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81196C0"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Seawater</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5D10324"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Orange</w:t>
            </w:r>
          </w:p>
        </w:tc>
      </w:tr>
      <w:tr w:rsidR="00C12591" w14:paraId="440115F7" w14:textId="77777777">
        <w:trPr>
          <w:trHeight w:val="52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16E4008" w14:textId="77777777" w:rsidR="00C12591" w:rsidRDefault="008338EF">
            <w:pPr>
              <w:spacing w:line="36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Pseudoalteromonas denitrifican</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D9B2FF8"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DSM 6059</w:t>
            </w: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58C3EB9"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GCF_900112265.1-RS_2025_05_03</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04F075D"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6094166</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2DA518D"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34.5</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C777519"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97.22</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DD428FB"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3.67</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F350A6A"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Fjord system off</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0DD4733"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Red</w:t>
            </w:r>
          </w:p>
        </w:tc>
      </w:tr>
      <w:tr w:rsidR="00C12591" w14:paraId="497898D1" w14:textId="77777777">
        <w:trPr>
          <w:trHeight w:val="52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8B48589" w14:textId="77777777" w:rsidR="00C12591" w:rsidRDefault="008338EF">
            <w:pPr>
              <w:spacing w:line="36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Pseudoalteromonas citrea</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073D826"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DSM 8771</w:t>
            </w: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737FB8D"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GCF_000238375.3-RS_2025_03_23</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9BA3094"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5434598</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6E68E3B"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5EB6001"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99.75</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1CEAF80"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0.13</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12F909F"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Seawater</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8CC1CC5"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Yellow</w:t>
            </w:r>
          </w:p>
        </w:tc>
      </w:tr>
      <w:tr w:rsidR="00C12591" w14:paraId="39C7058B" w14:textId="77777777">
        <w:trPr>
          <w:trHeight w:val="52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28B6F74" w14:textId="77777777" w:rsidR="00C12591" w:rsidRDefault="008338EF">
            <w:pPr>
              <w:spacing w:line="36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Pseudoalteromonas carrageenovora</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A3F93B4"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ATCC43555T</w:t>
            </w: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4121CB5"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GCF_900239935.1-RS_2024_12_13</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5E42E10"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4584980</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DC7DB47"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39.5</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73406DD"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99.21</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1F81E7B"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0.25</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6B6387E" w14:textId="77777777" w:rsidR="00C12591" w:rsidRPr="00E20404" w:rsidRDefault="008338EF">
            <w:pPr>
              <w:spacing w:line="360" w:lineRule="auto"/>
              <w:jc w:val="center"/>
              <w:rPr>
                <w:rFonts w:ascii="Times New Roman" w:eastAsia="Times New Roman" w:hAnsi="Times New Roman" w:cs="Times New Roman"/>
                <w:sz w:val="20"/>
                <w:szCs w:val="20"/>
                <w:lang w:val="en-US"/>
              </w:rPr>
            </w:pPr>
            <w:r w:rsidRPr="00E20404">
              <w:rPr>
                <w:rFonts w:ascii="Times New Roman" w:eastAsia="Times New Roman" w:hAnsi="Times New Roman" w:cs="Times New Roman"/>
                <w:sz w:val="20"/>
                <w:szCs w:val="20"/>
                <w:lang w:val="en-US"/>
              </w:rPr>
              <w:t>Pool of bacteria from marine waters and algae</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7A1EB27"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Non-pigmented</w:t>
            </w:r>
          </w:p>
        </w:tc>
      </w:tr>
      <w:tr w:rsidR="00C12591" w14:paraId="190598BF" w14:textId="77777777">
        <w:trPr>
          <w:trHeight w:val="52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32C7F30" w14:textId="77777777" w:rsidR="00C12591" w:rsidRDefault="008338EF">
            <w:pPr>
              <w:spacing w:line="36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Pseudoalteromonas caenipelagi</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D18182B"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JBTF-M23</w:t>
            </w: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064319E"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GCF_013140855.1-RS_2025_08_07</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ED047F3"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5082770</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7650F0A"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AFEE3B3"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99.92</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F722789"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963A6FB"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Tidal flat</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F09E0E5"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Yellow</w:t>
            </w:r>
          </w:p>
        </w:tc>
      </w:tr>
      <w:tr w:rsidR="00C12591" w14:paraId="3E230F0E" w14:textId="77777777">
        <w:trPr>
          <w:trHeight w:val="52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6C18BEA" w14:textId="77777777" w:rsidR="00C12591" w:rsidRDefault="008338EF">
            <w:pPr>
              <w:spacing w:line="36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Pseudoalteromonas byunsanensis</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A215025"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JCM 12483</w:t>
            </w: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B0C87DC"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GCF_001854475.1-RS_2025_05_02</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AC4FCC2"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4743224</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2215F70"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42.5</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5573809"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99.75</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E0D7DC5"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1.37</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69ED9DE"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Tidal flat</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718D151"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Purple</w:t>
            </w:r>
          </w:p>
        </w:tc>
      </w:tr>
      <w:tr w:rsidR="00C12591" w14:paraId="71FC288E" w14:textId="77777777">
        <w:trPr>
          <w:trHeight w:val="52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20564E0" w14:textId="77777777" w:rsidR="00C12591" w:rsidRDefault="008338EF">
            <w:pPr>
              <w:spacing w:line="36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Pseudoalteromonas aurantia</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3FBC896"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208</w:t>
            </w: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D4AC27C"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GCF_014858725.1-RS_2024_11_18</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813FE63"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5602374</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213192B"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1B97478"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2B5DE03"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0.48</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612D854"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Seawater</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C01F40A"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Orange</w:t>
            </w:r>
          </w:p>
        </w:tc>
      </w:tr>
      <w:tr w:rsidR="00C12591" w14:paraId="04EEF26A" w14:textId="77777777">
        <w:trPr>
          <w:trHeight w:val="52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1ACB26A" w14:textId="77777777" w:rsidR="00C12591" w:rsidRDefault="008338EF">
            <w:pPr>
              <w:spacing w:line="36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Pseudoalteromonas atlantica</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9457CD4"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NBRC 103033</w:t>
            </w: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9D28F48"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GCF_007988745.1-RS_2024_11_18</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DCF94D3"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4468419</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F8D2A10"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5935F43"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99.24</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1BA50B3"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0.25</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3B6C82F"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Palmaria palmata</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62A6EF1"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Non-pigmented</w:t>
            </w:r>
          </w:p>
        </w:tc>
      </w:tr>
      <w:tr w:rsidR="00C12591" w14:paraId="5FC8E043" w14:textId="77777777">
        <w:trPr>
          <w:trHeight w:val="52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DD67E55" w14:textId="77777777" w:rsidR="00C12591" w:rsidRDefault="008338EF">
            <w:pPr>
              <w:spacing w:line="36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Pseudoalteromonas ardens</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8B97B11"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R96</w:t>
            </w: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EB2FC23"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GCF_030125445.1-RS_2025_03_02</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37FB710"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5937012</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59EAD51"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48</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36BC15D"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99.96</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7E5C475"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0.76</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4AE94C5"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Montipora capitata</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88E225B"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Red</w:t>
            </w:r>
          </w:p>
        </w:tc>
      </w:tr>
      <w:tr w:rsidR="00C12591" w14:paraId="6BB6F718" w14:textId="77777777">
        <w:trPr>
          <w:trHeight w:val="52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8505710" w14:textId="77777777" w:rsidR="00C12591" w:rsidRDefault="008338EF">
            <w:pPr>
              <w:spacing w:line="36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Pseudoalteromonas arctica</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D28C9CA"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 37-1-2</w:t>
            </w: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0D24771"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GCF_000238395.3-RS_2024_09_03</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E0B73AC"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4721971</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8615B1C"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9F121E8"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99.75</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2AE87DE"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0.38</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C9F072C"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Seawater</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BE2ED51"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Orange</w:t>
            </w:r>
          </w:p>
        </w:tc>
      </w:tr>
      <w:tr w:rsidR="00C12591" w14:paraId="268721C5" w14:textId="77777777">
        <w:trPr>
          <w:trHeight w:val="52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532362C" w14:textId="77777777" w:rsidR="00C12591" w:rsidRDefault="008338EF">
            <w:pPr>
              <w:spacing w:line="36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Pseudoalteromonas arabiensis</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25529E6"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JCM 17292</w:t>
            </w: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8353652"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GCF_001550155.1-RS_2025_03_28</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C71B27F"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4459111</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0D96949"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FA8E35F"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99.95</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D2782C9"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0.43</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FD13999"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Ocean sediment</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89BA7F5"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Non-pigmented</w:t>
            </w:r>
          </w:p>
        </w:tc>
      </w:tr>
      <w:tr w:rsidR="00C12591" w14:paraId="31A8307F" w14:textId="77777777">
        <w:trPr>
          <w:trHeight w:val="52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9274C26" w14:textId="77777777" w:rsidR="00C12591" w:rsidRDefault="008338EF">
            <w:pPr>
              <w:spacing w:line="36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Pseudoalteromonas apostichopi</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3A10F84"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FE4</w:t>
            </w: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4DD2042"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GCF_030297135.1-RS_2025_06_30</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22B4DA2"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4455557</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24E0887"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6AA2A97"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99.95</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930ACF6"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0.13</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B68257F"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fertilized egg Apostichopus japonicus</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5734199"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Non-pigmented</w:t>
            </w:r>
          </w:p>
        </w:tc>
      </w:tr>
      <w:tr w:rsidR="00C12591" w14:paraId="48270DE1" w14:textId="77777777">
        <w:trPr>
          <w:trHeight w:val="52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C594E88" w14:textId="77777777" w:rsidR="00C12591" w:rsidRDefault="008338EF">
            <w:pPr>
              <w:spacing w:line="36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Pseudoalteromonas amylolytica</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9267B71"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JW1</w:t>
            </w: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45A7531"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GCF_001854605.1-RS_2025_03_28</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D4EBC27"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4856394</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0951ED4"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43.5</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3CC6BC0"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99.49</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44EA28E"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0.54</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7BEFA73"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Seawater</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49AF7F4"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Purple</w:t>
            </w:r>
          </w:p>
        </w:tc>
      </w:tr>
      <w:tr w:rsidR="00C12591" w14:paraId="0F1EE65B" w14:textId="77777777">
        <w:trPr>
          <w:trHeight w:val="52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D4C3A18" w14:textId="77777777" w:rsidR="00C12591" w:rsidRDefault="008338EF">
            <w:pPr>
              <w:spacing w:line="36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Pseudoalteromonas aliena</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05D7DE4"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EH1</w:t>
            </w: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DB35F21"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GCF_001999225.1-RS_2025_03_05</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55563E3"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4594697</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7E5A85A"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078309B"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DED6EB7"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0.66</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8BD5C77"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Seawater</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3910FFB"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Brown</w:t>
            </w:r>
          </w:p>
        </w:tc>
      </w:tr>
      <w:tr w:rsidR="00C12591" w14:paraId="2BD1C75E" w14:textId="77777777">
        <w:trPr>
          <w:trHeight w:val="525"/>
        </w:trPr>
        <w:tc>
          <w:tcPr>
            <w:tcW w:w="12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F77E031" w14:textId="77777777" w:rsidR="00C12591" w:rsidRDefault="008338EF">
            <w:pPr>
              <w:spacing w:line="36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Pseudoalteromonas agarivorans</w:t>
            </w:r>
          </w:p>
        </w:tc>
        <w:tc>
          <w:tcPr>
            <w:tcW w:w="7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4E074F2"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DK3</w:t>
            </w:r>
          </w:p>
        </w:tc>
        <w:tc>
          <w:tcPr>
            <w:tcW w:w="12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1F323C8"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GCF_024518735.1-RS_2025_03_30</w:t>
            </w:r>
          </w:p>
        </w:tc>
        <w:tc>
          <w:tcPr>
            <w:tcW w:w="6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7B08E83"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4465559</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B583625"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p>
        </w:tc>
        <w:tc>
          <w:tcPr>
            <w:tcW w:w="42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221FB57"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CB4008A"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0.57</w:t>
            </w:r>
          </w:p>
        </w:tc>
        <w:tc>
          <w:tcPr>
            <w:tcW w:w="15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0856FFE"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Algae</w:t>
            </w:r>
          </w:p>
        </w:tc>
        <w:tc>
          <w:tcPr>
            <w:tcW w:w="13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A265683" w14:textId="77777777" w:rsidR="00C12591" w:rsidRDefault="008338EF">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Non-pigmented</w:t>
            </w:r>
          </w:p>
        </w:tc>
      </w:tr>
    </w:tbl>
    <w:p w14:paraId="29DA2AA8" w14:textId="77777777" w:rsidR="00C12591" w:rsidRDefault="00C12591">
      <w:pPr>
        <w:spacing w:line="360" w:lineRule="auto"/>
        <w:rPr>
          <w:rFonts w:ascii="Times New Roman" w:eastAsia="Times New Roman" w:hAnsi="Times New Roman" w:cs="Times New Roman"/>
          <w:sz w:val="20"/>
          <w:szCs w:val="20"/>
        </w:rPr>
      </w:pPr>
    </w:p>
    <w:p w14:paraId="31A329C7" w14:textId="77777777" w:rsidR="00C12591" w:rsidRDefault="00C12591">
      <w:pPr>
        <w:spacing w:line="360" w:lineRule="auto"/>
        <w:jc w:val="both"/>
        <w:rPr>
          <w:rFonts w:ascii="Times New Roman" w:eastAsia="Times New Roman" w:hAnsi="Times New Roman" w:cs="Times New Roman"/>
          <w:sz w:val="20"/>
          <w:szCs w:val="20"/>
          <w:highlight w:val="white"/>
        </w:rPr>
      </w:pPr>
    </w:p>
    <w:p w14:paraId="5B867A5A" w14:textId="77777777" w:rsidR="00C12591" w:rsidRDefault="008338EF">
      <w:pPr>
        <w:spacing w:line="36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114300" distB="114300" distL="114300" distR="114300" wp14:anchorId="58FDA0DA" wp14:editId="1510B8E5">
            <wp:extent cx="5731200" cy="4292600"/>
            <wp:effectExtent l="0" t="0" r="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
                    <a:srcRect/>
                    <a:stretch>
                      <a:fillRect/>
                    </a:stretch>
                  </pic:blipFill>
                  <pic:spPr>
                    <a:xfrm>
                      <a:off x="0" y="0"/>
                      <a:ext cx="5731200" cy="4292600"/>
                    </a:xfrm>
                    <a:prstGeom prst="rect">
                      <a:avLst/>
                    </a:prstGeom>
                    <a:ln/>
                  </pic:spPr>
                </pic:pic>
              </a:graphicData>
            </a:graphic>
          </wp:inline>
        </w:drawing>
      </w:r>
    </w:p>
    <w:p w14:paraId="5110BE56" w14:textId="77777777" w:rsidR="00C12591" w:rsidRPr="00E20404" w:rsidRDefault="008338EF">
      <w:pPr>
        <w:spacing w:line="360" w:lineRule="auto"/>
        <w:jc w:val="both"/>
        <w:rPr>
          <w:rFonts w:ascii="Times New Roman" w:eastAsia="Times New Roman" w:hAnsi="Times New Roman" w:cs="Times New Roman"/>
          <w:sz w:val="20"/>
          <w:szCs w:val="20"/>
          <w:lang w:val="en-US"/>
        </w:rPr>
      </w:pPr>
      <w:r w:rsidRPr="00E20404">
        <w:rPr>
          <w:rFonts w:ascii="Times New Roman" w:eastAsia="Times New Roman" w:hAnsi="Times New Roman" w:cs="Times New Roman"/>
          <w:b/>
          <w:bCs/>
          <w:sz w:val="20"/>
          <w:szCs w:val="20"/>
          <w:highlight w:val="white"/>
          <w:lang w:val="en-US"/>
        </w:rPr>
        <w:t>Fig. S1.</w:t>
      </w:r>
      <w:r w:rsidRPr="00E20404">
        <w:rPr>
          <w:rFonts w:ascii="Times New Roman" w:eastAsia="Times New Roman" w:hAnsi="Times New Roman" w:cs="Times New Roman"/>
          <w:sz w:val="20"/>
          <w:szCs w:val="20"/>
          <w:lang w:val="en-US"/>
        </w:rPr>
        <w:t xml:space="preserve"> Distribution of accessory and singletons genes in </w:t>
      </w:r>
      <w:r w:rsidRPr="00E20404">
        <w:rPr>
          <w:rFonts w:ascii="Times New Roman" w:eastAsia="Times New Roman" w:hAnsi="Times New Roman" w:cs="Times New Roman"/>
          <w:i/>
          <w:iCs/>
          <w:sz w:val="20"/>
          <w:szCs w:val="20"/>
          <w:lang w:val="en-US"/>
        </w:rPr>
        <w:t xml:space="preserve">Pseudoalteromonas </w:t>
      </w:r>
      <w:r w:rsidRPr="00E20404">
        <w:rPr>
          <w:rFonts w:ascii="Times New Roman" w:eastAsia="Times New Roman" w:hAnsi="Times New Roman" w:cs="Times New Roman"/>
          <w:sz w:val="20"/>
          <w:szCs w:val="20"/>
          <w:lang w:val="en-US"/>
        </w:rPr>
        <w:t>genomes. Violin plots illustrate the distribution and density of accessory (orange) and singleton (blue) gene families across the analyzed genomes. The vertical range indicates variability in gene counts among genomes, whereas the violin width represents the density of observations</w:t>
      </w:r>
    </w:p>
    <w:p w14:paraId="0A62DBD0" w14:textId="77777777" w:rsidR="00C12591" w:rsidRPr="00E20404" w:rsidRDefault="00C12591">
      <w:pPr>
        <w:spacing w:line="360" w:lineRule="auto"/>
        <w:jc w:val="both"/>
        <w:rPr>
          <w:rFonts w:ascii="Times New Roman" w:eastAsia="Times New Roman" w:hAnsi="Times New Roman" w:cs="Times New Roman"/>
          <w:b/>
          <w:bCs/>
          <w:sz w:val="20"/>
          <w:szCs w:val="20"/>
          <w:highlight w:val="white"/>
          <w:lang w:val="en-US"/>
        </w:rPr>
      </w:pPr>
    </w:p>
    <w:p w14:paraId="0D9763A0" w14:textId="77777777" w:rsidR="00C12591" w:rsidRPr="00E20404" w:rsidRDefault="00C12591">
      <w:pPr>
        <w:spacing w:line="360" w:lineRule="auto"/>
        <w:jc w:val="both"/>
        <w:rPr>
          <w:rFonts w:ascii="Times New Roman" w:eastAsia="Times New Roman" w:hAnsi="Times New Roman" w:cs="Times New Roman"/>
          <w:sz w:val="20"/>
          <w:szCs w:val="20"/>
          <w:highlight w:val="white"/>
          <w:lang w:val="en-US"/>
        </w:rPr>
      </w:pPr>
    </w:p>
    <w:p w14:paraId="03D5B949" w14:textId="77777777" w:rsidR="00C12591" w:rsidRPr="00E20404" w:rsidRDefault="00C12591">
      <w:pPr>
        <w:spacing w:line="360" w:lineRule="auto"/>
        <w:jc w:val="both"/>
        <w:rPr>
          <w:rFonts w:ascii="Times New Roman" w:eastAsia="Times New Roman" w:hAnsi="Times New Roman" w:cs="Times New Roman"/>
          <w:sz w:val="20"/>
          <w:szCs w:val="20"/>
          <w:highlight w:val="white"/>
          <w:lang w:val="en-US"/>
        </w:rPr>
      </w:pPr>
    </w:p>
    <w:p w14:paraId="3931D5ED" w14:textId="77777777" w:rsidR="00C12591" w:rsidRPr="00E20404" w:rsidRDefault="00C12591">
      <w:pPr>
        <w:spacing w:line="360" w:lineRule="auto"/>
        <w:jc w:val="both"/>
        <w:rPr>
          <w:rFonts w:ascii="Times New Roman" w:eastAsia="Times New Roman" w:hAnsi="Times New Roman" w:cs="Times New Roman"/>
          <w:sz w:val="20"/>
          <w:szCs w:val="20"/>
          <w:highlight w:val="white"/>
          <w:lang w:val="en-US"/>
        </w:rPr>
      </w:pPr>
    </w:p>
    <w:p w14:paraId="47E8A59C" w14:textId="77777777" w:rsidR="00C12591" w:rsidRPr="00E20404" w:rsidRDefault="00C12591">
      <w:pPr>
        <w:spacing w:line="360" w:lineRule="auto"/>
        <w:jc w:val="both"/>
        <w:rPr>
          <w:rFonts w:ascii="Times New Roman" w:eastAsia="Times New Roman" w:hAnsi="Times New Roman" w:cs="Times New Roman"/>
          <w:sz w:val="20"/>
          <w:szCs w:val="20"/>
          <w:highlight w:val="white"/>
          <w:lang w:val="en-US"/>
        </w:rPr>
      </w:pPr>
    </w:p>
    <w:p w14:paraId="43263A92" w14:textId="77777777" w:rsidR="00C12591" w:rsidRPr="00E20404" w:rsidRDefault="00C12591">
      <w:pPr>
        <w:spacing w:line="360" w:lineRule="auto"/>
        <w:jc w:val="both"/>
        <w:rPr>
          <w:rFonts w:ascii="Times New Roman" w:eastAsia="Times New Roman" w:hAnsi="Times New Roman" w:cs="Times New Roman"/>
          <w:sz w:val="20"/>
          <w:szCs w:val="20"/>
          <w:highlight w:val="white"/>
          <w:lang w:val="en-US"/>
        </w:rPr>
      </w:pPr>
    </w:p>
    <w:p w14:paraId="2CA1D845" w14:textId="77777777" w:rsidR="00C12591" w:rsidRPr="00E20404" w:rsidRDefault="00C12591">
      <w:pPr>
        <w:spacing w:line="360" w:lineRule="auto"/>
        <w:jc w:val="both"/>
        <w:rPr>
          <w:rFonts w:ascii="Times New Roman" w:eastAsia="Times New Roman" w:hAnsi="Times New Roman" w:cs="Times New Roman"/>
          <w:sz w:val="20"/>
          <w:szCs w:val="20"/>
          <w:highlight w:val="white"/>
          <w:lang w:val="en-US"/>
        </w:rPr>
      </w:pPr>
    </w:p>
    <w:p w14:paraId="57F291C0" w14:textId="77777777" w:rsidR="00C12591" w:rsidRPr="00E20404" w:rsidRDefault="00C12591">
      <w:pPr>
        <w:spacing w:line="360" w:lineRule="auto"/>
        <w:jc w:val="both"/>
        <w:rPr>
          <w:rFonts w:ascii="Times New Roman" w:eastAsia="Times New Roman" w:hAnsi="Times New Roman" w:cs="Times New Roman"/>
          <w:sz w:val="20"/>
          <w:szCs w:val="20"/>
          <w:highlight w:val="white"/>
          <w:lang w:val="en-US"/>
        </w:rPr>
      </w:pPr>
    </w:p>
    <w:p w14:paraId="0FCE65EB" w14:textId="77777777" w:rsidR="00C12591" w:rsidRPr="00E20404" w:rsidRDefault="00C12591">
      <w:pPr>
        <w:spacing w:line="360" w:lineRule="auto"/>
        <w:jc w:val="both"/>
        <w:rPr>
          <w:rFonts w:ascii="Times New Roman" w:eastAsia="Times New Roman" w:hAnsi="Times New Roman" w:cs="Times New Roman"/>
          <w:sz w:val="20"/>
          <w:szCs w:val="20"/>
          <w:highlight w:val="white"/>
          <w:lang w:val="en-US"/>
        </w:rPr>
      </w:pPr>
    </w:p>
    <w:p w14:paraId="7C28A2D0" w14:textId="77777777" w:rsidR="00C12591" w:rsidRPr="00E20404" w:rsidRDefault="00C12591">
      <w:pPr>
        <w:spacing w:line="360" w:lineRule="auto"/>
        <w:jc w:val="both"/>
        <w:rPr>
          <w:rFonts w:ascii="Times New Roman" w:eastAsia="Times New Roman" w:hAnsi="Times New Roman" w:cs="Times New Roman"/>
          <w:sz w:val="20"/>
          <w:szCs w:val="20"/>
          <w:highlight w:val="white"/>
          <w:lang w:val="en-US"/>
        </w:rPr>
      </w:pPr>
    </w:p>
    <w:p w14:paraId="3DFAF97A" w14:textId="77777777" w:rsidR="00C12591" w:rsidRPr="00E20404" w:rsidRDefault="00C12591">
      <w:pPr>
        <w:spacing w:line="360" w:lineRule="auto"/>
        <w:jc w:val="both"/>
        <w:rPr>
          <w:rFonts w:ascii="Times New Roman" w:eastAsia="Times New Roman" w:hAnsi="Times New Roman" w:cs="Times New Roman"/>
          <w:sz w:val="20"/>
          <w:szCs w:val="20"/>
          <w:highlight w:val="white"/>
          <w:lang w:val="en-US"/>
        </w:rPr>
      </w:pPr>
    </w:p>
    <w:p w14:paraId="60419728" w14:textId="77777777" w:rsidR="00C12591" w:rsidRDefault="008338EF">
      <w:pPr>
        <w:spacing w:line="360" w:lineRule="auto"/>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a)</w:t>
      </w:r>
    </w:p>
    <w:p w14:paraId="4F50D191" w14:textId="77777777" w:rsidR="00C12591" w:rsidRDefault="008338EF">
      <w:pPr>
        <w:spacing w:line="360" w:lineRule="auto"/>
        <w:jc w:val="both"/>
        <w:rPr>
          <w:rFonts w:ascii="Times New Roman" w:eastAsia="Times New Roman" w:hAnsi="Times New Roman" w:cs="Times New Roman"/>
          <w:sz w:val="20"/>
          <w:szCs w:val="20"/>
          <w:highlight w:val="white"/>
        </w:rPr>
      </w:pPr>
      <w:r>
        <w:rPr>
          <w:rFonts w:ascii="Times New Roman" w:eastAsia="Times New Roman" w:hAnsi="Times New Roman" w:cs="Times New Roman"/>
          <w:noProof/>
          <w:sz w:val="20"/>
          <w:szCs w:val="20"/>
          <w:highlight w:val="white"/>
        </w:rPr>
        <w:drawing>
          <wp:inline distT="114300" distB="114300" distL="114300" distR="114300" wp14:anchorId="3D91D9AC" wp14:editId="1F5862F8">
            <wp:extent cx="5258866" cy="3138506"/>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258866" cy="3138506"/>
                    </a:xfrm>
                    <a:prstGeom prst="rect">
                      <a:avLst/>
                    </a:prstGeom>
                    <a:ln/>
                  </pic:spPr>
                </pic:pic>
              </a:graphicData>
            </a:graphic>
          </wp:inline>
        </w:drawing>
      </w:r>
    </w:p>
    <w:p w14:paraId="6A848110" w14:textId="77777777" w:rsidR="00C12591" w:rsidRDefault="008338EF">
      <w:pPr>
        <w:spacing w:line="360" w:lineRule="auto"/>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b)</w:t>
      </w:r>
    </w:p>
    <w:p w14:paraId="78583766" w14:textId="77777777" w:rsidR="00C12591" w:rsidRDefault="008338EF">
      <w:pPr>
        <w:spacing w:line="360" w:lineRule="auto"/>
        <w:jc w:val="both"/>
        <w:rPr>
          <w:rFonts w:ascii="Times New Roman" w:eastAsia="Times New Roman" w:hAnsi="Times New Roman" w:cs="Times New Roman"/>
          <w:sz w:val="20"/>
          <w:szCs w:val="20"/>
          <w:highlight w:val="white"/>
        </w:rPr>
      </w:pPr>
      <w:r>
        <w:rPr>
          <w:rFonts w:ascii="Times New Roman" w:eastAsia="Times New Roman" w:hAnsi="Times New Roman" w:cs="Times New Roman"/>
          <w:noProof/>
          <w:sz w:val="20"/>
          <w:szCs w:val="20"/>
          <w:highlight w:val="white"/>
        </w:rPr>
        <w:drawing>
          <wp:inline distT="114300" distB="114300" distL="114300" distR="114300" wp14:anchorId="1CD98283" wp14:editId="5F709AD4">
            <wp:extent cx="5316266" cy="4666810"/>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a:stretch>
                      <a:fillRect/>
                    </a:stretch>
                  </pic:blipFill>
                  <pic:spPr>
                    <a:xfrm>
                      <a:off x="0" y="0"/>
                      <a:ext cx="5316266" cy="4666810"/>
                    </a:xfrm>
                    <a:prstGeom prst="rect">
                      <a:avLst/>
                    </a:prstGeom>
                    <a:ln/>
                  </pic:spPr>
                </pic:pic>
              </a:graphicData>
            </a:graphic>
          </wp:inline>
        </w:drawing>
      </w:r>
    </w:p>
    <w:p w14:paraId="6B52362B" w14:textId="77777777" w:rsidR="00C12591" w:rsidRDefault="008338EF">
      <w:pPr>
        <w:spacing w:line="360" w:lineRule="auto"/>
        <w:jc w:val="both"/>
        <w:rPr>
          <w:rFonts w:ascii="Times New Roman" w:eastAsia="Times New Roman" w:hAnsi="Times New Roman" w:cs="Times New Roman"/>
          <w:sz w:val="20"/>
          <w:szCs w:val="20"/>
          <w:highlight w:val="white"/>
        </w:rPr>
      </w:pPr>
      <w:r w:rsidRPr="00E20404">
        <w:rPr>
          <w:rFonts w:ascii="Times New Roman" w:eastAsia="Times New Roman" w:hAnsi="Times New Roman" w:cs="Times New Roman"/>
          <w:b/>
          <w:bCs/>
          <w:sz w:val="20"/>
          <w:szCs w:val="20"/>
          <w:highlight w:val="white"/>
          <w:lang w:val="en-US"/>
        </w:rPr>
        <w:t>Fig. S2</w:t>
      </w:r>
      <w:r w:rsidRPr="00E20404">
        <w:rPr>
          <w:rFonts w:ascii="Times New Roman" w:eastAsia="Times New Roman" w:hAnsi="Times New Roman" w:cs="Times New Roman"/>
          <w:sz w:val="20"/>
          <w:szCs w:val="20"/>
          <w:highlight w:val="white"/>
          <w:lang w:val="en-US"/>
        </w:rPr>
        <w:t xml:space="preserve"> Genomic distribution of pangenome </w:t>
      </w:r>
      <w:r w:rsidRPr="00E20404">
        <w:rPr>
          <w:rFonts w:ascii="Times New Roman" w:eastAsia="Times New Roman" w:hAnsi="Times New Roman" w:cs="Times New Roman"/>
          <w:i/>
          <w:iCs/>
          <w:sz w:val="20"/>
          <w:szCs w:val="20"/>
          <w:highlight w:val="white"/>
          <w:lang w:val="en-US"/>
        </w:rPr>
        <w:t xml:space="preserve">Pseudoalteromonas </w:t>
      </w:r>
      <w:r w:rsidRPr="00E20404">
        <w:rPr>
          <w:rFonts w:ascii="Times New Roman" w:eastAsia="Times New Roman" w:hAnsi="Times New Roman" w:cs="Times New Roman"/>
          <w:sz w:val="20"/>
          <w:szCs w:val="20"/>
          <w:highlight w:val="white"/>
          <w:lang w:val="en-US"/>
        </w:rPr>
        <w:t>spp</w:t>
      </w:r>
      <w:r w:rsidRPr="00E20404">
        <w:rPr>
          <w:rFonts w:ascii="Times New Roman" w:eastAsia="Times New Roman" w:hAnsi="Times New Roman" w:cs="Times New Roman"/>
          <w:i/>
          <w:iCs/>
          <w:sz w:val="20"/>
          <w:szCs w:val="20"/>
          <w:highlight w:val="white"/>
          <w:lang w:val="en-US"/>
        </w:rPr>
        <w:t xml:space="preserve">. </w:t>
      </w:r>
      <w:r w:rsidRPr="00E20404">
        <w:rPr>
          <w:rFonts w:ascii="Times New Roman" w:eastAsia="Times New Roman" w:hAnsi="Times New Roman" w:cs="Times New Roman"/>
          <w:sz w:val="20"/>
          <w:szCs w:val="20"/>
          <w:highlight w:val="white"/>
          <w:lang w:val="en-US"/>
        </w:rPr>
        <w:t xml:space="preserve">by categories across replicons of 16 genomes. a) Boxplot normalized abundance (%) of Core, Accessory, and Singleton gene categories evaluated in bacterial Chromosome 1 and </w:t>
      </w:r>
      <w:r w:rsidRPr="00E20404">
        <w:rPr>
          <w:rFonts w:ascii="Times New Roman" w:eastAsia="Times New Roman" w:hAnsi="Times New Roman" w:cs="Times New Roman"/>
          <w:sz w:val="20"/>
          <w:szCs w:val="20"/>
          <w:lang w:val="en-US"/>
        </w:rPr>
        <w:t>chromosome 2</w:t>
      </w:r>
      <w:r w:rsidRPr="00E20404">
        <w:rPr>
          <w:rFonts w:ascii="Times New Roman" w:eastAsia="Times New Roman" w:hAnsi="Times New Roman" w:cs="Times New Roman"/>
          <w:sz w:val="20"/>
          <w:szCs w:val="20"/>
          <w:highlight w:val="white"/>
          <w:lang w:val="en-US"/>
        </w:rPr>
        <w:t xml:space="preserve">. Boxplots display the median (horizontal line), interquartile range (box), and potential outliers (dots), with individual vertical axes scaled freely  to optimize category visualization. b) </w:t>
      </w:r>
      <w:r w:rsidRPr="00E20404">
        <w:rPr>
          <w:rFonts w:ascii="Times New Roman" w:eastAsia="Times New Roman" w:hAnsi="Times New Roman" w:cs="Times New Roman"/>
          <w:sz w:val="20"/>
          <w:szCs w:val="20"/>
          <w:lang w:val="en-US"/>
        </w:rPr>
        <w:t xml:space="preserve">Distribution of genes in the genomes of </w:t>
      </w:r>
      <w:r w:rsidRPr="00E20404">
        <w:rPr>
          <w:rFonts w:ascii="Times New Roman" w:eastAsia="Times New Roman" w:hAnsi="Times New Roman" w:cs="Times New Roman"/>
          <w:i/>
          <w:iCs/>
          <w:sz w:val="20"/>
          <w:szCs w:val="20"/>
          <w:lang w:val="en-US"/>
        </w:rPr>
        <w:t>Pseudoalteromonas</w:t>
      </w:r>
      <w:r w:rsidRPr="00E20404">
        <w:rPr>
          <w:rFonts w:ascii="Times New Roman" w:eastAsia="Times New Roman" w:hAnsi="Times New Roman" w:cs="Times New Roman"/>
          <w:sz w:val="20"/>
          <w:szCs w:val="20"/>
          <w:lang w:val="en-US"/>
        </w:rPr>
        <w:t xml:space="preserve"> spp.by flower plots showing the core gene number (in the center), accessory gene number (in the petals), and strain-specific gene number (at the tip of the petals). </w:t>
      </w:r>
      <w:r>
        <w:rPr>
          <w:rFonts w:ascii="Times New Roman" w:eastAsia="Times New Roman" w:hAnsi="Times New Roman" w:cs="Times New Roman"/>
          <w:sz w:val="20"/>
          <w:szCs w:val="20"/>
        </w:rPr>
        <w:t>C1: Chromosome 1, C2: Chromosome 2, C3: Plasmide.</w:t>
      </w:r>
    </w:p>
    <w:p w14:paraId="4BF50209" w14:textId="77777777" w:rsidR="00C12591" w:rsidRDefault="008338EF">
      <w:pPr>
        <w:spacing w:before="240" w:line="360" w:lineRule="auto"/>
        <w:jc w:val="both"/>
        <w:rPr>
          <w:rFonts w:ascii="Times New Roman" w:eastAsia="Times New Roman" w:hAnsi="Times New Roman" w:cs="Times New Roman"/>
          <w:sz w:val="20"/>
          <w:szCs w:val="20"/>
          <w:highlight w:val="white"/>
        </w:rPr>
      </w:pPr>
      <w:r>
        <w:rPr>
          <w:rFonts w:ascii="Times New Roman" w:eastAsia="Times New Roman" w:hAnsi="Times New Roman" w:cs="Times New Roman"/>
          <w:noProof/>
          <w:sz w:val="20"/>
          <w:szCs w:val="20"/>
          <w:highlight w:val="white"/>
        </w:rPr>
        <w:drawing>
          <wp:inline distT="114300" distB="114300" distL="114300" distR="114300" wp14:anchorId="7DF09C8A" wp14:editId="12B25F0F">
            <wp:extent cx="5409651" cy="7300972"/>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t="1184" b="2283"/>
                    <a:stretch>
                      <a:fillRect/>
                    </a:stretch>
                  </pic:blipFill>
                  <pic:spPr>
                    <a:xfrm>
                      <a:off x="0" y="0"/>
                      <a:ext cx="5409651" cy="7300972"/>
                    </a:xfrm>
                    <a:prstGeom prst="rect">
                      <a:avLst/>
                    </a:prstGeom>
                    <a:ln/>
                  </pic:spPr>
                </pic:pic>
              </a:graphicData>
            </a:graphic>
          </wp:inline>
        </w:drawing>
      </w:r>
    </w:p>
    <w:p w14:paraId="115BFB33" w14:textId="77777777" w:rsidR="00C12591" w:rsidRPr="00E20404" w:rsidRDefault="008338EF">
      <w:pPr>
        <w:spacing w:line="360" w:lineRule="auto"/>
        <w:jc w:val="both"/>
        <w:rPr>
          <w:rFonts w:ascii="Times New Roman" w:eastAsia="Times New Roman" w:hAnsi="Times New Roman" w:cs="Times New Roman"/>
          <w:sz w:val="20"/>
          <w:szCs w:val="20"/>
          <w:lang w:val="en-US"/>
        </w:rPr>
      </w:pPr>
      <w:r w:rsidRPr="00E20404">
        <w:rPr>
          <w:rFonts w:ascii="Times New Roman" w:eastAsia="Times New Roman" w:hAnsi="Times New Roman" w:cs="Times New Roman"/>
          <w:b/>
          <w:bCs/>
          <w:sz w:val="20"/>
          <w:szCs w:val="20"/>
          <w:lang w:val="en-US"/>
        </w:rPr>
        <w:t>Fig. S3</w:t>
      </w:r>
      <w:r w:rsidRPr="00E20404">
        <w:rPr>
          <w:rFonts w:ascii="Times New Roman" w:eastAsia="Times New Roman" w:hAnsi="Times New Roman" w:cs="Times New Roman"/>
          <w:sz w:val="20"/>
          <w:szCs w:val="20"/>
          <w:lang w:val="en-US"/>
        </w:rPr>
        <w:t xml:space="preserve"> Global network view of biosynthetic gene clusters BGCs across </w:t>
      </w:r>
      <w:r w:rsidRPr="00E20404">
        <w:rPr>
          <w:rFonts w:ascii="Times New Roman" w:eastAsia="Times New Roman" w:hAnsi="Times New Roman" w:cs="Times New Roman"/>
          <w:i/>
          <w:iCs/>
          <w:sz w:val="20"/>
          <w:szCs w:val="20"/>
          <w:lang w:val="en-US"/>
        </w:rPr>
        <w:t xml:space="preserve">Pseudoalteromonas </w:t>
      </w:r>
      <w:r w:rsidRPr="00E20404">
        <w:rPr>
          <w:rFonts w:ascii="Times New Roman" w:eastAsia="Times New Roman" w:hAnsi="Times New Roman" w:cs="Times New Roman"/>
          <w:sz w:val="20"/>
          <w:szCs w:val="20"/>
          <w:lang w:val="en-US"/>
        </w:rPr>
        <w:t>genomes, grouped into major biosynthetic families. Each node represents a biosynthetic gene cluster (BGC) with node color indicating the pigmentation of the corresponding strain and edges indicate similarity relationships identified by BIG-SCAPE. A) Non-Ribosomal Peptide Synthetase (RiPPs). B) Ribosomally synthesized and Post-translationally modified Peptides (NRPS). C) Polyketide Synthase (PKS). D) Others. E) Terpene. Only biosynthetic gene clusters classified with high confidence were considered for analy</w:t>
      </w:r>
      <w:r w:rsidRPr="00E20404">
        <w:rPr>
          <w:rFonts w:ascii="Times New Roman" w:eastAsia="Times New Roman" w:hAnsi="Times New Roman" w:cs="Times New Roman"/>
          <w:sz w:val="20"/>
          <w:szCs w:val="20"/>
          <w:lang w:val="en-US"/>
        </w:rPr>
        <w:t>sis, with the exception of the indication (*) cluster, which was included based on manual curation following in-depth cluster analysis</w:t>
      </w:r>
    </w:p>
    <w:p w14:paraId="10C08489" w14:textId="77777777" w:rsidR="00C12591" w:rsidRDefault="008338EF">
      <w:pPr>
        <w:spacing w:line="360" w:lineRule="auto"/>
        <w:jc w:val="both"/>
        <w:rPr>
          <w:rFonts w:ascii="Times New Roman" w:eastAsia="Times New Roman" w:hAnsi="Times New Roman" w:cs="Times New Roman"/>
          <w:sz w:val="20"/>
          <w:szCs w:val="20"/>
          <w:highlight w:val="white"/>
        </w:rPr>
      </w:pPr>
      <w:r>
        <w:rPr>
          <w:rFonts w:ascii="Times New Roman" w:eastAsia="Times New Roman" w:hAnsi="Times New Roman" w:cs="Times New Roman"/>
          <w:noProof/>
          <w:sz w:val="20"/>
          <w:szCs w:val="20"/>
          <w:highlight w:val="white"/>
        </w:rPr>
        <w:drawing>
          <wp:inline distT="114300" distB="114300" distL="114300" distR="114300" wp14:anchorId="5FF57EEA" wp14:editId="6812C740">
            <wp:extent cx="5731200" cy="6718300"/>
            <wp:effectExtent l="0" t="0" r="0" b="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5731200" cy="6718300"/>
                    </a:xfrm>
                    <a:prstGeom prst="rect">
                      <a:avLst/>
                    </a:prstGeom>
                    <a:ln/>
                  </pic:spPr>
                </pic:pic>
              </a:graphicData>
            </a:graphic>
          </wp:inline>
        </w:drawing>
      </w:r>
    </w:p>
    <w:p w14:paraId="44A9274E" w14:textId="77777777" w:rsidR="00C12591" w:rsidRDefault="008338EF">
      <w:pPr>
        <w:spacing w:line="360" w:lineRule="auto"/>
        <w:jc w:val="both"/>
        <w:rPr>
          <w:rFonts w:ascii="Times New Roman" w:eastAsia="Times New Roman" w:hAnsi="Times New Roman" w:cs="Times New Roman"/>
          <w:sz w:val="20"/>
          <w:szCs w:val="20"/>
          <w:highlight w:val="white"/>
        </w:rPr>
      </w:pPr>
      <w:r w:rsidRPr="00E20404">
        <w:rPr>
          <w:rFonts w:ascii="Times New Roman" w:eastAsia="Times New Roman" w:hAnsi="Times New Roman" w:cs="Times New Roman"/>
          <w:b/>
          <w:bCs/>
          <w:sz w:val="20"/>
          <w:szCs w:val="20"/>
          <w:highlight w:val="white"/>
          <w:lang w:val="en-US"/>
        </w:rPr>
        <w:t>Fig. S4</w:t>
      </w:r>
      <w:r w:rsidRPr="00E20404">
        <w:rPr>
          <w:rFonts w:ascii="Times New Roman" w:eastAsia="Times New Roman" w:hAnsi="Times New Roman" w:cs="Times New Roman"/>
          <w:sz w:val="20"/>
          <w:szCs w:val="20"/>
          <w:highlight w:val="white"/>
          <w:lang w:val="en-US"/>
        </w:rPr>
        <w:t xml:space="preserve"> Species-level comparison of functional repertoires in </w:t>
      </w:r>
      <w:r w:rsidRPr="00E20404">
        <w:rPr>
          <w:rFonts w:ascii="Times New Roman" w:eastAsia="Times New Roman" w:hAnsi="Times New Roman" w:cs="Times New Roman"/>
          <w:i/>
          <w:iCs/>
          <w:sz w:val="20"/>
          <w:szCs w:val="20"/>
          <w:highlight w:val="white"/>
          <w:lang w:val="en-US"/>
        </w:rPr>
        <w:t>Pseudoalteromonas</w:t>
      </w:r>
      <w:r w:rsidRPr="00E20404">
        <w:rPr>
          <w:rFonts w:ascii="Times New Roman" w:eastAsia="Times New Roman" w:hAnsi="Times New Roman" w:cs="Times New Roman"/>
          <w:sz w:val="20"/>
          <w:szCs w:val="20"/>
          <w:highlight w:val="white"/>
          <w:lang w:val="en-US"/>
        </w:rPr>
        <w:t xml:space="preserve">. For each species, the total number of carbohydrate-active enzymes (CAZymes) is shown on the left, while the number of biosynthetic gene clusters (BGCs) predicted by antiSMASH is shown on the right. Species names are positioned centrally to facilitate direct comparison. The proportion of known and orphans BGCs are indicated by color, as well as the CAZyme families. </w:t>
      </w:r>
      <w:r>
        <w:rPr>
          <w:rFonts w:ascii="Times New Roman" w:eastAsia="Times New Roman" w:hAnsi="Times New Roman" w:cs="Times New Roman"/>
          <w:sz w:val="20"/>
          <w:szCs w:val="20"/>
          <w:highlight w:val="white"/>
        </w:rPr>
        <w:t>AA: Auxiliary Activities; CBM: Carbohydrate-Binding Modules; CE: Carbohydrate Esterases; GH: Glycoside Hydrolases; GT: GlycosylTransferases; PL: Polysaccharide Lyases</w:t>
      </w:r>
    </w:p>
    <w:p w14:paraId="2855A345" w14:textId="77777777" w:rsidR="00C12591" w:rsidRDefault="008338EF">
      <w:pPr>
        <w:spacing w:line="360" w:lineRule="auto"/>
        <w:jc w:val="both"/>
        <w:rPr>
          <w:rFonts w:ascii="Times New Roman" w:eastAsia="Times New Roman" w:hAnsi="Times New Roman" w:cs="Times New Roman"/>
          <w:sz w:val="20"/>
          <w:szCs w:val="20"/>
          <w:highlight w:val="white"/>
        </w:rPr>
      </w:pPr>
      <w:r>
        <w:rPr>
          <w:rFonts w:ascii="Times New Roman" w:eastAsia="Times New Roman" w:hAnsi="Times New Roman" w:cs="Times New Roman"/>
          <w:noProof/>
          <w:sz w:val="20"/>
          <w:szCs w:val="20"/>
          <w:highlight w:val="white"/>
        </w:rPr>
        <w:drawing>
          <wp:inline distT="114300" distB="114300" distL="114300" distR="114300" wp14:anchorId="3372BFD6" wp14:editId="5436498F">
            <wp:extent cx="5731200" cy="3416300"/>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2"/>
                    <a:srcRect/>
                    <a:stretch>
                      <a:fillRect/>
                    </a:stretch>
                  </pic:blipFill>
                  <pic:spPr>
                    <a:xfrm>
                      <a:off x="0" y="0"/>
                      <a:ext cx="5731200" cy="3416300"/>
                    </a:xfrm>
                    <a:prstGeom prst="rect">
                      <a:avLst/>
                    </a:prstGeom>
                    <a:ln/>
                  </pic:spPr>
                </pic:pic>
              </a:graphicData>
            </a:graphic>
          </wp:inline>
        </w:drawing>
      </w:r>
    </w:p>
    <w:p w14:paraId="78654FED" w14:textId="77777777" w:rsidR="00C12591" w:rsidRDefault="008338EF">
      <w:pPr>
        <w:spacing w:line="360" w:lineRule="auto"/>
        <w:jc w:val="both"/>
        <w:rPr>
          <w:rFonts w:ascii="Times New Roman" w:eastAsia="Times New Roman" w:hAnsi="Times New Roman" w:cs="Times New Roman"/>
          <w:sz w:val="20"/>
          <w:szCs w:val="20"/>
          <w:highlight w:val="white"/>
        </w:rPr>
      </w:pPr>
      <w:r>
        <w:rPr>
          <w:rFonts w:ascii="Times New Roman" w:eastAsia="Times New Roman" w:hAnsi="Times New Roman" w:cs="Times New Roman"/>
          <w:b/>
          <w:bCs/>
          <w:sz w:val="20"/>
          <w:szCs w:val="20"/>
          <w:highlight w:val="white"/>
        </w:rPr>
        <w:t xml:space="preserve">Fig. S5 </w:t>
      </w:r>
      <w:r>
        <w:rPr>
          <w:rFonts w:ascii="Times New Roman" w:eastAsia="Times New Roman" w:hAnsi="Times New Roman" w:cs="Times New Roman"/>
          <w:sz w:val="20"/>
          <w:szCs w:val="20"/>
          <w:highlight w:val="white"/>
        </w:rPr>
        <w:t xml:space="preserve">Relationship between biosynthetic gene clusters (BGCs) and carbohydrate-active enzymes (CAZymes) in </w:t>
      </w:r>
      <w:r>
        <w:rPr>
          <w:rFonts w:ascii="Times New Roman" w:eastAsia="Times New Roman" w:hAnsi="Times New Roman" w:cs="Times New Roman"/>
          <w:i/>
          <w:iCs/>
          <w:sz w:val="20"/>
          <w:szCs w:val="20"/>
          <w:highlight w:val="white"/>
        </w:rPr>
        <w:t xml:space="preserve">Pseudoalteromonas </w:t>
      </w:r>
      <w:r>
        <w:rPr>
          <w:rFonts w:ascii="Times New Roman" w:eastAsia="Times New Roman" w:hAnsi="Times New Roman" w:cs="Times New Roman"/>
          <w:sz w:val="20"/>
          <w:szCs w:val="20"/>
          <w:highlight w:val="white"/>
        </w:rPr>
        <w:t>by pigmentation. The scatter plot shows the total number of antiSMASH-predicted BGCs versus CAZyme counts for each genome</w:t>
      </w:r>
    </w:p>
    <w:p w14:paraId="61B82A56" w14:textId="77777777" w:rsidR="00C12591" w:rsidRDefault="00C12591">
      <w:pPr>
        <w:numPr>
          <w:ilvl w:val="0"/>
          <w:numId w:val="1"/>
        </w:numPr>
        <w:spacing w:line="360" w:lineRule="auto"/>
        <w:jc w:val="both"/>
        <w:rPr>
          <w:rFonts w:ascii="Times New Roman" w:eastAsia="Times New Roman" w:hAnsi="Times New Roman" w:cs="Times New Roman"/>
          <w:b/>
          <w:bCs/>
          <w:sz w:val="20"/>
          <w:szCs w:val="20"/>
        </w:rPr>
      </w:pPr>
    </w:p>
    <w:p w14:paraId="713D0D2A" w14:textId="77777777" w:rsidR="00C12591" w:rsidRDefault="008338EF">
      <w:pPr>
        <w:numPr>
          <w:ilvl w:val="0"/>
          <w:numId w:val="1"/>
        </w:numPr>
        <w:spacing w:line="36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noProof/>
          <w:sz w:val="20"/>
          <w:szCs w:val="20"/>
        </w:rPr>
        <w:drawing>
          <wp:inline distT="114300" distB="114300" distL="114300" distR="114300" wp14:anchorId="41B0E477" wp14:editId="3A398A30">
            <wp:extent cx="4900613" cy="2922458"/>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4900613" cy="2922458"/>
                    </a:xfrm>
                    <a:prstGeom prst="rect">
                      <a:avLst/>
                    </a:prstGeom>
                    <a:ln/>
                  </pic:spPr>
                </pic:pic>
              </a:graphicData>
            </a:graphic>
          </wp:inline>
        </w:drawing>
      </w:r>
    </w:p>
    <w:p w14:paraId="4E2F01FD" w14:textId="77777777" w:rsidR="00C12591" w:rsidRDefault="00C12591">
      <w:pPr>
        <w:spacing w:line="360" w:lineRule="auto"/>
        <w:ind w:left="720"/>
        <w:jc w:val="both"/>
        <w:rPr>
          <w:rFonts w:ascii="Times New Roman" w:eastAsia="Times New Roman" w:hAnsi="Times New Roman" w:cs="Times New Roman"/>
          <w:b/>
          <w:bCs/>
          <w:sz w:val="20"/>
          <w:szCs w:val="20"/>
        </w:rPr>
      </w:pPr>
    </w:p>
    <w:p w14:paraId="7C6C18F4" w14:textId="77777777" w:rsidR="00C12591" w:rsidRDefault="008338EF">
      <w:pPr>
        <w:spacing w:line="360" w:lineRule="auto"/>
        <w:ind w:left="720"/>
        <w:jc w:val="both"/>
        <w:rPr>
          <w:rFonts w:ascii="Times New Roman" w:eastAsia="Times New Roman" w:hAnsi="Times New Roman" w:cs="Times New Roman"/>
          <w:b/>
          <w:bCs/>
          <w:sz w:val="20"/>
          <w:szCs w:val="20"/>
        </w:rPr>
      </w:pPr>
      <w:r>
        <w:rPr>
          <w:rFonts w:ascii="Times New Roman" w:eastAsia="Times New Roman" w:hAnsi="Times New Roman" w:cs="Times New Roman"/>
          <w:b/>
          <w:bCs/>
          <w:noProof/>
          <w:sz w:val="20"/>
          <w:szCs w:val="20"/>
        </w:rPr>
        <w:drawing>
          <wp:inline distT="114300" distB="114300" distL="114300" distR="114300" wp14:anchorId="4C772EED" wp14:editId="13500B9F">
            <wp:extent cx="4872038" cy="2905959"/>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4872038" cy="2905959"/>
                    </a:xfrm>
                    <a:prstGeom prst="rect">
                      <a:avLst/>
                    </a:prstGeom>
                    <a:ln/>
                  </pic:spPr>
                </pic:pic>
              </a:graphicData>
            </a:graphic>
          </wp:inline>
        </w:drawing>
      </w:r>
    </w:p>
    <w:p w14:paraId="5A0644DF" w14:textId="77777777" w:rsidR="00C12591" w:rsidRDefault="008338EF">
      <w:pPr>
        <w:spacing w:line="360" w:lineRule="auto"/>
        <w:jc w:val="both"/>
        <w:rPr>
          <w:rFonts w:ascii="Times New Roman" w:eastAsia="Times New Roman" w:hAnsi="Times New Roman" w:cs="Times New Roman"/>
          <w:b/>
          <w:bCs/>
          <w:sz w:val="20"/>
          <w:szCs w:val="20"/>
          <w:highlight w:val="white"/>
        </w:rPr>
      </w:pPr>
      <w:r>
        <w:rPr>
          <w:rFonts w:ascii="Times New Roman" w:eastAsia="Times New Roman" w:hAnsi="Times New Roman" w:cs="Times New Roman"/>
          <w:b/>
          <w:bCs/>
          <w:sz w:val="20"/>
          <w:szCs w:val="20"/>
          <w:highlight w:val="white"/>
        </w:rPr>
        <w:t>Fig. S6</w:t>
      </w:r>
      <w:r>
        <w:rPr>
          <w:rFonts w:ascii="Times New Roman" w:eastAsia="Times New Roman" w:hAnsi="Times New Roman" w:cs="Times New Roman"/>
          <w:sz w:val="20"/>
          <w:szCs w:val="20"/>
          <w:highlight w:val="white"/>
        </w:rPr>
        <w:t xml:space="preserve"> Relationship between isolation source and a) CAZYmes data and b) biosynthetic gene clusters (BGCs)</w:t>
      </w:r>
    </w:p>
    <w:p w14:paraId="3D8CFF25" w14:textId="77777777" w:rsidR="00C12591" w:rsidRDefault="00C12591">
      <w:pPr>
        <w:spacing w:line="360" w:lineRule="auto"/>
        <w:jc w:val="both"/>
        <w:rPr>
          <w:rFonts w:ascii="Times New Roman" w:eastAsia="Times New Roman" w:hAnsi="Times New Roman" w:cs="Times New Roman"/>
          <w:sz w:val="20"/>
          <w:szCs w:val="20"/>
          <w:highlight w:val="white"/>
        </w:rPr>
      </w:pPr>
    </w:p>
    <w:p w14:paraId="65250A00" w14:textId="77777777" w:rsidR="00C12591" w:rsidRDefault="00C12591"/>
    <w:sectPr w:rsidR="00C12591">
      <w:headerReference w:type="default" r:id="rId15"/>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CCF57" w14:textId="77777777" w:rsidR="008338EF" w:rsidRDefault="008338EF">
      <w:pPr>
        <w:spacing w:line="240" w:lineRule="auto"/>
      </w:pPr>
      <w:r>
        <w:separator/>
      </w:r>
    </w:p>
  </w:endnote>
  <w:endnote w:type="continuationSeparator" w:id="0">
    <w:p w14:paraId="66343D75" w14:textId="77777777" w:rsidR="008338EF" w:rsidRDefault="008338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CFC0C03-6B2B-4CD4-A7F5-A9F799D4F692}"/>
  </w:font>
  <w:font w:name="Cambria">
    <w:panose1 w:val="02040503050406030204"/>
    <w:charset w:val="00"/>
    <w:family w:val="roman"/>
    <w:pitch w:val="variable"/>
    <w:sig w:usb0="E00006FF" w:usb1="420024FF" w:usb2="02000000" w:usb3="00000000" w:csb0="0000019F" w:csb1="00000000"/>
    <w:embedRegular r:id="rId2" w:fontKey="{19F87945-7E5F-486E-BF1B-B062492051B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74EBC" w14:textId="77777777" w:rsidR="008338EF" w:rsidRDefault="008338EF">
      <w:pPr>
        <w:spacing w:line="240" w:lineRule="auto"/>
      </w:pPr>
      <w:r>
        <w:separator/>
      </w:r>
    </w:p>
  </w:footnote>
  <w:footnote w:type="continuationSeparator" w:id="0">
    <w:p w14:paraId="25ED742B" w14:textId="77777777" w:rsidR="008338EF" w:rsidRDefault="008338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E6818" w14:textId="77777777" w:rsidR="00C12591" w:rsidRDefault="00C125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E83357"/>
    <w:multiLevelType w:val="multilevel"/>
    <w:tmpl w:val="B0CABD2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1100100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591"/>
    <w:rsid w:val="008338EF"/>
    <w:rsid w:val="00C12591"/>
    <w:rsid w:val="00D479A7"/>
    <w:rsid w:val="00E204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6B74B"/>
  <w15:docId w15:val="{7B422749-6488-42CE-AF5A-4F946CD4C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1330</Words>
  <Characters>8766</Characters>
  <Application>Microsoft Office Word</Application>
  <DocSecurity>0</DocSecurity>
  <Lines>213</Lines>
  <Paragraphs>81</Paragraphs>
  <ScaleCrop>false</ScaleCrop>
  <Company/>
  <LinksUpToDate>false</LinksUpToDate>
  <CharactersWithSpaces>10015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Alexandre Macedo</cp:lastModifiedBy>
  <cp:revision>2</cp:revision>
  <dcterms:created xsi:type="dcterms:W3CDTF">2026-06-30T23:09:00Z</dcterms:created>
  <dcterms:modified xsi:type="dcterms:W3CDTF">2026-06-30T23:09:00Z</dcterms:modified>
</cp:coreProperties>
</file>