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37E5" w14:textId="4236E337" w:rsidR="001C3ABF" w:rsidRPr="00F3540A" w:rsidRDefault="00F3540A">
      <w:pPr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F3540A">
        <w:rPr>
          <w:rFonts w:ascii="Times New Roman" w:hAnsi="Times New Roman" w:cs="Times New Roman"/>
          <w:b/>
          <w:bCs/>
          <w:noProof/>
          <w:sz w:val="28"/>
          <w:szCs w:val="28"/>
        </w:rPr>
        <w:t>Supplement figure legend</w:t>
      </w:r>
    </w:p>
    <w:p w14:paraId="6901CA62" w14:textId="2EE063A3" w:rsidR="00F3540A" w:rsidRDefault="00037A4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79E04BE" wp14:editId="1B11EAE7">
            <wp:extent cx="5274310" cy="1767205"/>
            <wp:effectExtent l="0" t="0" r="2540" b="4445"/>
            <wp:docPr id="898807784" name="图片 1" descr="图形用户界面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807784" name="图片 1" descr="图形用户界面, 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467A6" w14:textId="30FFDC1F" w:rsidR="00F3540A" w:rsidRDefault="00037A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S</w:t>
      </w:r>
      <w:r w:rsidR="00613AF0" w:rsidRPr="00F3540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upplement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="00F3540A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igure 1. Workflow of our article. A.</w:t>
      </w:r>
      <w:r w:rsidR="00F3540A" w:rsidRPr="00F3540A">
        <w:rPr>
          <w:rFonts w:ascii="Times New Roman" w:hAnsi="Times New Roman" w:cs="Times New Roman" w:hint="eastAsia"/>
          <w:sz w:val="28"/>
          <w:szCs w:val="28"/>
        </w:rPr>
        <w:t xml:space="preserve"> Workflow of our article</w:t>
      </w:r>
      <w:r w:rsidR="00F3540A">
        <w:rPr>
          <w:rFonts w:ascii="Times New Roman" w:hAnsi="Times New Roman" w:cs="Times New Roman" w:hint="eastAsia"/>
          <w:sz w:val="28"/>
          <w:szCs w:val="28"/>
        </w:rPr>
        <w:t>.</w:t>
      </w:r>
    </w:p>
    <w:p w14:paraId="785A138B" w14:textId="0A854F04" w:rsidR="00F3540A" w:rsidRDefault="00F3540A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F39E480" w14:textId="7044C81E" w:rsidR="00F3540A" w:rsidRDefault="0065152B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F6F8C0C" wp14:editId="2D53C91F">
            <wp:extent cx="5274310" cy="4937125"/>
            <wp:effectExtent l="0" t="0" r="2540" b="0"/>
            <wp:docPr id="11081820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3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B9F27" w14:textId="36DFD12A" w:rsidR="00613AF0" w:rsidRPr="00613AF0" w:rsidRDefault="00037A4F" w:rsidP="00613AF0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S</w:t>
      </w:r>
      <w:r w:rsidR="00613AF0" w:rsidRPr="00F3540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upplement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="00613AF0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igure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  <w:r w:rsidR="00613AF0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.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>A.</w:t>
      </w:r>
      <w:r w:rsidR="00613AF0" w:rsidRPr="00613AF0">
        <w:rPr>
          <w:rFonts w:ascii="Times New Roman" w:hAnsi="Times New Roman" w:cs="Times New Roman" w:hint="eastAsia"/>
          <w:sz w:val="28"/>
          <w:szCs w:val="28"/>
        </w:rPr>
        <w:t xml:space="preserve"> The cluster analysis</w:t>
      </w:r>
      <w:r w:rsidR="00613AF0">
        <w:rPr>
          <w:rFonts w:ascii="Times New Roman" w:hAnsi="Times New Roman" w:cs="Times New Roman" w:hint="eastAsia"/>
          <w:sz w:val="28"/>
          <w:szCs w:val="28"/>
        </w:rPr>
        <w:t xml:space="preserve"> of all bulk RNA-seq </w:t>
      </w:r>
      <w:r w:rsidR="00613AF0">
        <w:rPr>
          <w:rFonts w:ascii="Times New Roman" w:hAnsi="Times New Roman" w:cs="Times New Roman"/>
          <w:sz w:val="28"/>
          <w:szCs w:val="28"/>
        </w:rPr>
        <w:t>samples</w:t>
      </w:r>
      <w:r w:rsidR="00613AF0">
        <w:rPr>
          <w:rFonts w:ascii="Times New Roman" w:hAnsi="Times New Roman" w:cs="Times New Roman" w:hint="eastAsia"/>
          <w:sz w:val="28"/>
          <w:szCs w:val="28"/>
        </w:rPr>
        <w:t xml:space="preserve"> before and after </w:t>
      </w:r>
      <w:r w:rsidR="00613AF0">
        <w:rPr>
          <w:rFonts w:ascii="Times New Roman" w:hAnsi="Times New Roman" w:cs="Times New Roman"/>
          <w:sz w:val="28"/>
          <w:szCs w:val="28"/>
        </w:rPr>
        <w:t>filter</w:t>
      </w:r>
      <w:r w:rsidR="00613AF0">
        <w:rPr>
          <w:rFonts w:ascii="Times New Roman" w:hAnsi="Times New Roman" w:cs="Times New Roman" w:hint="eastAsia"/>
          <w:sz w:val="28"/>
          <w:szCs w:val="28"/>
        </w:rPr>
        <w:t xml:space="preserve">.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B. </w:t>
      </w:r>
      <w:r w:rsidR="00613AF0" w:rsidRPr="00613AF0">
        <w:rPr>
          <w:rFonts w:ascii="Times New Roman" w:hAnsi="Times New Roman" w:cs="Times New Roman" w:hint="eastAsia"/>
          <w:sz w:val="28"/>
          <w:szCs w:val="28"/>
        </w:rPr>
        <w:t>T</w:t>
      </w:r>
      <w:r w:rsidR="00613AF0">
        <w:rPr>
          <w:rFonts w:ascii="Times New Roman" w:hAnsi="Times New Roman" w:cs="Times New Roman" w:hint="eastAsia"/>
          <w:sz w:val="28"/>
          <w:szCs w:val="28"/>
        </w:rPr>
        <w:t xml:space="preserve">he normalized </w:t>
      </w:r>
      <w:r w:rsidR="00613AF0">
        <w:rPr>
          <w:rFonts w:ascii="Times New Roman" w:hAnsi="Times New Roman" w:cs="Times New Roman"/>
          <w:sz w:val="28"/>
          <w:szCs w:val="28"/>
        </w:rPr>
        <w:t>expression</w:t>
      </w:r>
      <w:r w:rsidR="00613AF0">
        <w:rPr>
          <w:rFonts w:ascii="Times New Roman" w:hAnsi="Times New Roman" w:cs="Times New Roman" w:hint="eastAsia"/>
          <w:sz w:val="28"/>
          <w:szCs w:val="28"/>
        </w:rPr>
        <w:t xml:space="preserve"> of all bulk RNA-seq </w:t>
      </w:r>
      <w:r w:rsidR="00613AF0">
        <w:rPr>
          <w:rFonts w:ascii="Times New Roman" w:hAnsi="Times New Roman" w:cs="Times New Roman"/>
          <w:sz w:val="28"/>
          <w:szCs w:val="28"/>
        </w:rPr>
        <w:t>samples</w:t>
      </w:r>
      <w:r w:rsidR="00613AF0">
        <w:rPr>
          <w:rFonts w:ascii="Times New Roman" w:hAnsi="Times New Roman" w:cs="Times New Roman" w:hint="eastAsia"/>
          <w:sz w:val="28"/>
          <w:szCs w:val="28"/>
        </w:rPr>
        <w:t xml:space="preserve"> before and after </w:t>
      </w:r>
      <w:r w:rsidR="00613AF0">
        <w:rPr>
          <w:rFonts w:ascii="Times New Roman" w:hAnsi="Times New Roman" w:cs="Times New Roman"/>
          <w:sz w:val="28"/>
          <w:szCs w:val="28"/>
        </w:rPr>
        <w:t>filter</w:t>
      </w:r>
      <w:r w:rsidR="00613AF0">
        <w:rPr>
          <w:rFonts w:ascii="Times New Roman" w:hAnsi="Times New Roman" w:cs="Times New Roman" w:hint="eastAsia"/>
          <w:sz w:val="28"/>
          <w:szCs w:val="28"/>
        </w:rPr>
        <w:t>.</w:t>
      </w:r>
      <w:r w:rsidR="0065152B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65152B" w:rsidRPr="0065152B">
        <w:rPr>
          <w:rFonts w:ascii="Times New Roman" w:hAnsi="Times New Roman" w:cs="Times New Roman" w:hint="eastAsia"/>
          <w:b/>
          <w:bCs/>
          <w:sz w:val="28"/>
          <w:szCs w:val="28"/>
        </w:rPr>
        <w:t>C</w:t>
      </w:r>
      <w:r w:rsidR="0065152B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="0065152B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65152B" w:rsidRPr="0065152B">
        <w:rPr>
          <w:rFonts w:ascii="Times New Roman" w:hAnsi="Times New Roman" w:cs="Times New Roman"/>
          <w:sz w:val="28"/>
          <w:szCs w:val="28"/>
        </w:rPr>
        <w:t>Gene Set Enrichment Analysis (GSEA) of senescence-related gene sets (</w:t>
      </w:r>
      <w:proofErr w:type="spellStart"/>
      <w:r w:rsidR="0065152B" w:rsidRPr="0065152B">
        <w:rPr>
          <w:rFonts w:ascii="Times New Roman" w:hAnsi="Times New Roman" w:cs="Times New Roman"/>
          <w:sz w:val="28"/>
          <w:szCs w:val="28"/>
        </w:rPr>
        <w:t>SenSkin</w:t>
      </w:r>
      <w:proofErr w:type="spellEnd"/>
      <w:r w:rsidR="0065152B" w:rsidRPr="0065152B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="0065152B" w:rsidRPr="0065152B">
        <w:rPr>
          <w:rFonts w:ascii="Times New Roman" w:hAnsi="Times New Roman" w:cs="Times New Roman"/>
          <w:sz w:val="28"/>
          <w:szCs w:val="28"/>
        </w:rPr>
        <w:t>SenMayo</w:t>
      </w:r>
      <w:proofErr w:type="spellEnd"/>
      <w:r w:rsidR="0065152B" w:rsidRPr="0065152B">
        <w:rPr>
          <w:rFonts w:ascii="Times New Roman" w:hAnsi="Times New Roman" w:cs="Times New Roman"/>
          <w:sz w:val="28"/>
          <w:szCs w:val="28"/>
        </w:rPr>
        <w:t xml:space="preserve">) in the meta-cohort. </w:t>
      </w:r>
      <w:r w:rsidR="0065152B" w:rsidRPr="0065152B">
        <w:rPr>
          <w:rFonts w:ascii="Times New Roman" w:hAnsi="Times New Roman" w:cs="Times New Roman" w:hint="eastAsia"/>
          <w:b/>
          <w:bCs/>
          <w:sz w:val="28"/>
          <w:szCs w:val="28"/>
        </w:rPr>
        <w:t>D</w:t>
      </w:r>
      <w:r w:rsidR="0065152B" w:rsidRPr="0065152B">
        <w:rPr>
          <w:rFonts w:ascii="Times New Roman" w:hAnsi="Times New Roman" w:cs="Times New Roman"/>
          <w:sz w:val="28"/>
          <w:szCs w:val="28"/>
        </w:rPr>
        <w:t>. Single-sample GSEA (</w:t>
      </w:r>
      <w:proofErr w:type="spellStart"/>
      <w:r w:rsidR="0065152B" w:rsidRPr="0065152B">
        <w:rPr>
          <w:rFonts w:ascii="Times New Roman" w:hAnsi="Times New Roman" w:cs="Times New Roman"/>
          <w:sz w:val="28"/>
          <w:szCs w:val="28"/>
        </w:rPr>
        <w:t>ssGSEA</w:t>
      </w:r>
      <w:proofErr w:type="spellEnd"/>
      <w:r w:rsidR="0065152B" w:rsidRPr="0065152B">
        <w:rPr>
          <w:rFonts w:ascii="Times New Roman" w:hAnsi="Times New Roman" w:cs="Times New Roman"/>
          <w:sz w:val="28"/>
          <w:szCs w:val="28"/>
        </w:rPr>
        <w:t>) and Gene Set Variation Analysis (GSVA) of senescence-related gene sets (</w:t>
      </w:r>
      <w:proofErr w:type="spellStart"/>
      <w:r w:rsidR="0065152B" w:rsidRPr="0065152B">
        <w:rPr>
          <w:rFonts w:ascii="Times New Roman" w:hAnsi="Times New Roman" w:cs="Times New Roman"/>
          <w:sz w:val="28"/>
          <w:szCs w:val="28"/>
        </w:rPr>
        <w:t>SenSkin</w:t>
      </w:r>
      <w:proofErr w:type="spellEnd"/>
      <w:r w:rsidR="0065152B" w:rsidRPr="0065152B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="0065152B" w:rsidRPr="0065152B">
        <w:rPr>
          <w:rFonts w:ascii="Times New Roman" w:hAnsi="Times New Roman" w:cs="Times New Roman"/>
          <w:sz w:val="28"/>
          <w:szCs w:val="28"/>
        </w:rPr>
        <w:t>SenMayo</w:t>
      </w:r>
      <w:proofErr w:type="spellEnd"/>
      <w:r w:rsidR="0065152B" w:rsidRPr="0065152B">
        <w:rPr>
          <w:rFonts w:ascii="Times New Roman" w:hAnsi="Times New Roman" w:cs="Times New Roman"/>
          <w:sz w:val="28"/>
          <w:szCs w:val="28"/>
        </w:rPr>
        <w:t>) in the meta-cohort.</w:t>
      </w:r>
      <w:r w:rsidR="0065152B">
        <w:rPr>
          <w:rFonts w:ascii="Times New Roman" w:hAnsi="Times New Roman" w:cs="Times New Roman" w:hint="eastAsia"/>
          <w:sz w:val="28"/>
          <w:szCs w:val="28"/>
        </w:rPr>
        <w:t xml:space="preserve"> </w:t>
      </w:r>
    </w:p>
    <w:p w14:paraId="234A9793" w14:textId="351A829D" w:rsidR="000F133C" w:rsidRDefault="000F133C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C5E7FF8" w14:textId="4254282F" w:rsidR="00F3540A" w:rsidRDefault="0065152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47F82CC" wp14:editId="50321B72">
            <wp:extent cx="5274310" cy="7568565"/>
            <wp:effectExtent l="0" t="0" r="2540" b="0"/>
            <wp:docPr id="14727076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E66F" w14:textId="0F93257D" w:rsidR="000F5122" w:rsidRDefault="00037A4F" w:rsidP="000F51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S</w:t>
      </w:r>
      <w:r w:rsidR="00613AF0" w:rsidRPr="00F3540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upplement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="00613AF0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igure </w:t>
      </w:r>
      <w:r w:rsidR="00613AF0">
        <w:rPr>
          <w:rFonts w:ascii="Times New Roman" w:hAnsi="Times New Roman" w:cs="Times New Roman" w:hint="eastAsia"/>
          <w:b/>
          <w:bCs/>
          <w:sz w:val="28"/>
          <w:szCs w:val="28"/>
        </w:rPr>
        <w:t>3</w:t>
      </w:r>
      <w:r w:rsidR="00613AF0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. </w:t>
      </w:r>
      <w:r w:rsidR="002D7D93" w:rsidRPr="002D7D93">
        <w:rPr>
          <w:rFonts w:ascii="Times New Roman" w:hAnsi="Times New Roman" w:cs="Times New Roman" w:hint="eastAsia"/>
          <w:b/>
          <w:bCs/>
          <w:sz w:val="28"/>
          <w:szCs w:val="28"/>
        </w:rPr>
        <w:t>Cell-cell communications of senescent macrophage</w:t>
      </w:r>
      <w:r w:rsidR="00613AF0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 A.</w:t>
      </w:r>
      <w:r w:rsidR="00613AF0" w:rsidRPr="00F3540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0F133C" w:rsidRPr="000F133C">
        <w:rPr>
          <w:rFonts w:ascii="Times New Roman" w:hAnsi="Times New Roman" w:cs="Times New Roman"/>
          <w:sz w:val="28"/>
          <w:szCs w:val="28"/>
        </w:rPr>
        <w:t>Analysis of interaction strength among different cell types in the</w:t>
      </w:r>
      <w:r w:rsidR="000F133C">
        <w:rPr>
          <w:rFonts w:ascii="Times New Roman" w:hAnsi="Times New Roman" w:cs="Times New Roman" w:hint="eastAsia"/>
          <w:sz w:val="28"/>
          <w:szCs w:val="28"/>
        </w:rPr>
        <w:t xml:space="preserve"> meta </w:t>
      </w:r>
      <w:r w:rsidR="000F133C">
        <w:rPr>
          <w:rFonts w:ascii="Times New Roman" w:hAnsi="Times New Roman" w:cs="Times New Roman"/>
          <w:sz w:val="28"/>
          <w:szCs w:val="28"/>
        </w:rPr>
        <w:t>cohort</w:t>
      </w:r>
      <w:r w:rsidR="000F133C">
        <w:rPr>
          <w:rFonts w:ascii="Times New Roman" w:hAnsi="Times New Roman" w:cs="Times New Roman" w:hint="eastAsia"/>
          <w:sz w:val="28"/>
          <w:szCs w:val="28"/>
        </w:rPr>
        <w:t xml:space="preserve">. </w:t>
      </w:r>
      <w:r w:rsidR="000F133C">
        <w:rPr>
          <w:rFonts w:ascii="Times New Roman" w:hAnsi="Times New Roman" w:cs="Times New Roman" w:hint="eastAsia"/>
          <w:b/>
          <w:bCs/>
          <w:sz w:val="28"/>
          <w:szCs w:val="28"/>
        </w:rPr>
        <w:t>B</w:t>
      </w:r>
      <w:r w:rsidR="000F133C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="00A22BF4" w:rsidRPr="00A22BF4">
        <w:rPr>
          <w:rFonts w:ascii="Times New Roman" w:hAnsi="Times New Roman" w:cs="Times New Roman"/>
          <w:sz w:val="28"/>
          <w:szCs w:val="28"/>
        </w:rPr>
        <w:t xml:space="preserve"> Inferred </w:t>
      </w:r>
      <w:r w:rsidR="00A22BF4">
        <w:rPr>
          <w:rFonts w:ascii="Times New Roman" w:hAnsi="Times New Roman" w:cs="Times New Roman" w:hint="eastAsia"/>
          <w:sz w:val="28"/>
          <w:szCs w:val="28"/>
        </w:rPr>
        <w:t>s</w:t>
      </w:r>
      <w:r w:rsidR="00A22BF4" w:rsidRPr="00A22BF4">
        <w:rPr>
          <w:rFonts w:ascii="Times New Roman" w:hAnsi="Times New Roman" w:cs="Times New Roman"/>
          <w:sz w:val="28"/>
          <w:szCs w:val="28"/>
        </w:rPr>
        <w:t xml:space="preserve">ignaling pathway network </w:t>
      </w:r>
      <w:r w:rsidR="00A22BF4">
        <w:rPr>
          <w:rFonts w:ascii="Times New Roman" w:hAnsi="Times New Roman" w:cs="Times New Roman"/>
          <w:sz w:val="28"/>
          <w:szCs w:val="28"/>
        </w:rPr>
        <w:t>from</w:t>
      </w:r>
      <w:r w:rsidR="00A22BF4">
        <w:rPr>
          <w:rFonts w:ascii="Times New Roman" w:hAnsi="Times New Roman" w:cs="Times New Roman" w:hint="eastAsia"/>
          <w:sz w:val="28"/>
          <w:szCs w:val="28"/>
        </w:rPr>
        <w:t xml:space="preserve"> Macro and </w:t>
      </w:r>
      <w:proofErr w:type="spellStart"/>
      <w:r w:rsidR="00A22BF4">
        <w:rPr>
          <w:rFonts w:ascii="Times New Roman" w:hAnsi="Times New Roman" w:cs="Times New Roman" w:hint="eastAsia"/>
          <w:sz w:val="28"/>
          <w:szCs w:val="28"/>
        </w:rPr>
        <w:lastRenderedPageBreak/>
        <w:t>Aging_Macro</w:t>
      </w:r>
      <w:proofErr w:type="spellEnd"/>
      <w:r w:rsidR="00A22BF4">
        <w:rPr>
          <w:rFonts w:ascii="Times New Roman" w:hAnsi="Times New Roman" w:cs="Times New Roman" w:hint="eastAsia"/>
          <w:sz w:val="28"/>
          <w:szCs w:val="28"/>
        </w:rPr>
        <w:t xml:space="preserve"> to Endo.</w:t>
      </w:r>
      <w:r w:rsidR="000F133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A22BF4">
        <w:rPr>
          <w:rFonts w:ascii="Times New Roman" w:hAnsi="Times New Roman" w:cs="Times New Roman" w:hint="eastAsia"/>
          <w:b/>
          <w:bCs/>
          <w:sz w:val="28"/>
          <w:szCs w:val="28"/>
        </w:rPr>
        <w:t>C</w:t>
      </w:r>
      <w:r w:rsidR="00A22BF4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="00A22BF4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A22BF4" w:rsidRPr="00A22BF4">
        <w:rPr>
          <w:rFonts w:ascii="Times New Roman" w:hAnsi="Times New Roman" w:cs="Times New Roman"/>
          <w:sz w:val="28"/>
          <w:szCs w:val="28"/>
        </w:rPr>
        <w:t>Heatmap of the C</w:t>
      </w:r>
      <w:r w:rsidR="00A22BF4" w:rsidRPr="00A22BF4">
        <w:rPr>
          <w:rFonts w:ascii="Times New Roman" w:hAnsi="Times New Roman" w:cs="Times New Roman" w:hint="eastAsia"/>
          <w:sz w:val="28"/>
          <w:szCs w:val="28"/>
        </w:rPr>
        <w:t>X</w:t>
      </w:r>
      <w:r w:rsidR="00A22BF4" w:rsidRPr="00A22BF4">
        <w:rPr>
          <w:rFonts w:ascii="Times New Roman" w:hAnsi="Times New Roman" w:cs="Times New Roman"/>
          <w:sz w:val="28"/>
          <w:szCs w:val="28"/>
        </w:rPr>
        <w:t xml:space="preserve">CL Signaling network displaying relative importance of each cell </w:t>
      </w:r>
      <w:r w:rsidR="00A22BF4" w:rsidRPr="00A22BF4">
        <w:rPr>
          <w:rFonts w:ascii="Times New Roman" w:hAnsi="Times New Roman" w:cs="Times New Roman" w:hint="eastAsia"/>
          <w:sz w:val="28"/>
          <w:szCs w:val="28"/>
        </w:rPr>
        <w:t>type</w:t>
      </w:r>
      <w:r w:rsidR="00A22BF4" w:rsidRPr="00A22BF4">
        <w:rPr>
          <w:rFonts w:ascii="Times New Roman" w:hAnsi="Times New Roman" w:cs="Times New Roman"/>
          <w:sz w:val="28"/>
          <w:szCs w:val="28"/>
        </w:rPr>
        <w:t xml:space="preserve"> ranked according to the computed four network centrality measures</w:t>
      </w:r>
      <w:r w:rsidR="00A22BF4">
        <w:rPr>
          <w:rFonts w:ascii="Times New Roman" w:hAnsi="Times New Roman" w:cs="Times New Roman" w:hint="eastAsia"/>
          <w:sz w:val="28"/>
          <w:szCs w:val="28"/>
        </w:rPr>
        <w:t xml:space="preserve">. </w:t>
      </w:r>
      <w:r w:rsidR="00A22BF4">
        <w:rPr>
          <w:rFonts w:ascii="Times New Roman" w:hAnsi="Times New Roman" w:cs="Times New Roman" w:hint="eastAsia"/>
          <w:b/>
          <w:bCs/>
          <w:sz w:val="28"/>
          <w:szCs w:val="28"/>
        </w:rPr>
        <w:t>D</w:t>
      </w:r>
      <w:r w:rsidR="00A22BF4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="00A22BF4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0F5122" w:rsidRPr="000F5122">
        <w:rPr>
          <w:rFonts w:ascii="Times New Roman" w:hAnsi="Times New Roman" w:cs="Times New Roman" w:hint="eastAsia"/>
          <w:sz w:val="28"/>
          <w:szCs w:val="28"/>
        </w:rPr>
        <w:t>Bubble plot</w:t>
      </w:r>
      <w:r w:rsidR="000F5122" w:rsidRPr="00A22BF4">
        <w:rPr>
          <w:rFonts w:ascii="Times New Roman" w:hAnsi="Times New Roman" w:cs="Times New Roman"/>
          <w:sz w:val="28"/>
          <w:szCs w:val="28"/>
        </w:rPr>
        <w:t xml:space="preserve"> </w:t>
      </w:r>
      <w:r w:rsidR="00A22BF4" w:rsidRPr="00A22BF4">
        <w:rPr>
          <w:rFonts w:ascii="Times New Roman" w:hAnsi="Times New Roman" w:cs="Times New Roman"/>
          <w:sz w:val="28"/>
          <w:szCs w:val="28"/>
        </w:rPr>
        <w:t>of</w:t>
      </w:r>
      <w:r w:rsidR="00A22BF4">
        <w:rPr>
          <w:rFonts w:ascii="Times New Roman" w:hAnsi="Times New Roman" w:cs="Times New Roman" w:hint="eastAsia"/>
          <w:sz w:val="28"/>
          <w:szCs w:val="28"/>
        </w:rPr>
        <w:t xml:space="preserve"> significance s</w:t>
      </w:r>
      <w:r w:rsidR="00A22BF4" w:rsidRPr="00A22BF4">
        <w:rPr>
          <w:rFonts w:ascii="Times New Roman" w:hAnsi="Times New Roman" w:cs="Times New Roman"/>
          <w:sz w:val="28"/>
          <w:szCs w:val="28"/>
        </w:rPr>
        <w:t>ignaling pathway</w:t>
      </w:r>
      <w:r w:rsidR="00A22BF4">
        <w:rPr>
          <w:rFonts w:ascii="Times New Roman" w:hAnsi="Times New Roman" w:cs="Times New Roman" w:hint="eastAsia"/>
          <w:sz w:val="28"/>
          <w:szCs w:val="28"/>
        </w:rPr>
        <w:t xml:space="preserve"> network </w:t>
      </w:r>
      <w:r w:rsidR="00A22BF4">
        <w:rPr>
          <w:rFonts w:ascii="Times New Roman" w:hAnsi="Times New Roman" w:cs="Times New Roman"/>
          <w:sz w:val="28"/>
          <w:szCs w:val="28"/>
        </w:rPr>
        <w:t>from</w:t>
      </w:r>
      <w:r w:rsidR="00A22BF4">
        <w:rPr>
          <w:rFonts w:ascii="Times New Roman" w:hAnsi="Times New Roman" w:cs="Times New Roman" w:hint="eastAsia"/>
          <w:sz w:val="28"/>
          <w:szCs w:val="28"/>
        </w:rPr>
        <w:t xml:space="preserve"> Macro and </w:t>
      </w:r>
      <w:proofErr w:type="spellStart"/>
      <w:r w:rsidR="00A22BF4">
        <w:rPr>
          <w:rFonts w:ascii="Times New Roman" w:hAnsi="Times New Roman" w:cs="Times New Roman" w:hint="eastAsia"/>
          <w:sz w:val="28"/>
          <w:szCs w:val="28"/>
        </w:rPr>
        <w:t>Aging_Macro</w:t>
      </w:r>
      <w:proofErr w:type="spellEnd"/>
      <w:r w:rsidR="00A22BF4">
        <w:rPr>
          <w:rFonts w:ascii="Times New Roman" w:hAnsi="Times New Roman" w:cs="Times New Roman" w:hint="eastAsia"/>
          <w:sz w:val="28"/>
          <w:szCs w:val="28"/>
        </w:rPr>
        <w:t xml:space="preserve"> to Endo.</w:t>
      </w:r>
      <w:r w:rsidR="000F5122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0F5122">
        <w:rPr>
          <w:rFonts w:ascii="Times New Roman" w:hAnsi="Times New Roman" w:cs="Times New Roman" w:hint="eastAsia"/>
          <w:b/>
          <w:bCs/>
          <w:sz w:val="28"/>
          <w:szCs w:val="28"/>
        </w:rPr>
        <w:t>E</w:t>
      </w:r>
      <w:r w:rsidR="000F5122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="00A22BF4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0F5122" w:rsidRPr="000F5122">
        <w:rPr>
          <w:rFonts w:ascii="Times New Roman" w:hAnsi="Times New Roman" w:cs="Times New Roman" w:hint="eastAsia"/>
          <w:sz w:val="28"/>
          <w:szCs w:val="28"/>
        </w:rPr>
        <w:t>Circle plot showing the differential interaction strength among</w:t>
      </w:r>
      <w:r w:rsidR="000F5122">
        <w:rPr>
          <w:rFonts w:ascii="Times New Roman" w:hAnsi="Times New Roman" w:cs="Times New Roman" w:hint="eastAsia"/>
          <w:sz w:val="28"/>
          <w:szCs w:val="28"/>
        </w:rPr>
        <w:t xml:space="preserve"> Macro, </w:t>
      </w:r>
      <w:proofErr w:type="spellStart"/>
      <w:r w:rsidR="000F5122">
        <w:rPr>
          <w:rFonts w:ascii="Times New Roman" w:hAnsi="Times New Roman" w:cs="Times New Roman" w:hint="eastAsia"/>
          <w:sz w:val="28"/>
          <w:szCs w:val="28"/>
        </w:rPr>
        <w:t>Aging_Macro</w:t>
      </w:r>
      <w:proofErr w:type="spellEnd"/>
      <w:r w:rsidR="000F5122">
        <w:rPr>
          <w:rFonts w:ascii="Times New Roman" w:hAnsi="Times New Roman" w:cs="Times New Roman" w:hint="eastAsia"/>
          <w:sz w:val="28"/>
          <w:szCs w:val="28"/>
        </w:rPr>
        <w:t xml:space="preserve"> and Endo between CTRL group and DFU group. </w:t>
      </w:r>
      <w:r w:rsidR="00A22BF4"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="00A22BF4"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="000F512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0F5122" w:rsidRPr="000F5122">
        <w:rPr>
          <w:rFonts w:ascii="Times New Roman" w:hAnsi="Times New Roman" w:cs="Times New Roman"/>
          <w:sz w:val="28"/>
          <w:szCs w:val="28"/>
        </w:rPr>
        <w:t>Compare the overall information flow of each signaling pathway</w:t>
      </w:r>
      <w:r w:rsidR="000F5122">
        <w:rPr>
          <w:rFonts w:ascii="Times New Roman" w:hAnsi="Times New Roman" w:cs="Times New Roman" w:hint="eastAsia"/>
          <w:sz w:val="28"/>
          <w:szCs w:val="28"/>
        </w:rPr>
        <w:t xml:space="preserve"> between CTRL group and DFU group. </w:t>
      </w:r>
      <w:r w:rsidR="000F5122" w:rsidRPr="000F5122">
        <w:rPr>
          <w:rFonts w:ascii="Times New Roman" w:hAnsi="Times New Roman" w:cs="Times New Roman" w:hint="eastAsia"/>
          <w:b/>
          <w:bCs/>
          <w:sz w:val="28"/>
          <w:szCs w:val="28"/>
        </w:rPr>
        <w:t>G.</w:t>
      </w:r>
      <w:r w:rsidR="000F512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0F5122" w:rsidRPr="000F5122">
        <w:rPr>
          <w:rFonts w:ascii="Times New Roman" w:hAnsi="Times New Roman" w:cs="Times New Roman" w:hint="eastAsia"/>
          <w:sz w:val="28"/>
          <w:szCs w:val="28"/>
        </w:rPr>
        <w:t>Bubble plot</w:t>
      </w:r>
      <w:r w:rsidR="000F5122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0F5122">
        <w:rPr>
          <w:rFonts w:ascii="Times New Roman" w:hAnsi="Times New Roman" w:cs="Times New Roman" w:hint="eastAsia"/>
          <w:sz w:val="28"/>
          <w:szCs w:val="28"/>
        </w:rPr>
        <w:t>v</w:t>
      </w:r>
      <w:r w:rsidR="000F5122" w:rsidRPr="000F5122">
        <w:rPr>
          <w:rFonts w:ascii="Times New Roman" w:hAnsi="Times New Roman" w:cs="Times New Roman" w:hint="eastAsia"/>
          <w:sz w:val="28"/>
          <w:szCs w:val="28"/>
        </w:rPr>
        <w:t>isualize</w:t>
      </w:r>
      <w:r w:rsidR="000F5122">
        <w:rPr>
          <w:rFonts w:ascii="Times New Roman" w:hAnsi="Times New Roman" w:cs="Times New Roman" w:hint="eastAsia"/>
          <w:sz w:val="28"/>
          <w:szCs w:val="28"/>
        </w:rPr>
        <w:t>d</w:t>
      </w:r>
      <w:r w:rsidR="000F5122" w:rsidRPr="000F5122">
        <w:rPr>
          <w:rFonts w:ascii="Times New Roman" w:hAnsi="Times New Roman" w:cs="Times New Roman" w:hint="eastAsia"/>
          <w:sz w:val="28"/>
          <w:szCs w:val="28"/>
        </w:rPr>
        <w:t xml:space="preserve"> the identified up-regulated signaling ligand-receptor pairs</w:t>
      </w:r>
      <w:r w:rsidR="000F5122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0F5122">
        <w:rPr>
          <w:rFonts w:ascii="Times New Roman" w:hAnsi="Times New Roman" w:cs="Times New Roman"/>
          <w:sz w:val="28"/>
          <w:szCs w:val="28"/>
        </w:rPr>
        <w:t>from</w:t>
      </w:r>
      <w:r w:rsidR="000F5122">
        <w:rPr>
          <w:rFonts w:ascii="Times New Roman" w:hAnsi="Times New Roman" w:cs="Times New Roman" w:hint="eastAsia"/>
          <w:sz w:val="28"/>
          <w:szCs w:val="28"/>
        </w:rPr>
        <w:t xml:space="preserve"> Macro and </w:t>
      </w:r>
      <w:proofErr w:type="spellStart"/>
      <w:r w:rsidR="000F5122">
        <w:rPr>
          <w:rFonts w:ascii="Times New Roman" w:hAnsi="Times New Roman" w:cs="Times New Roman" w:hint="eastAsia"/>
          <w:sz w:val="28"/>
          <w:szCs w:val="28"/>
        </w:rPr>
        <w:t>Aging_Macro</w:t>
      </w:r>
      <w:proofErr w:type="spellEnd"/>
      <w:r w:rsidR="000F5122">
        <w:rPr>
          <w:rFonts w:ascii="Times New Roman" w:hAnsi="Times New Roman" w:cs="Times New Roman" w:hint="eastAsia"/>
          <w:sz w:val="28"/>
          <w:szCs w:val="28"/>
        </w:rPr>
        <w:t xml:space="preserve"> to Endo between CTRL group and DFU group.</w:t>
      </w:r>
    </w:p>
    <w:p w14:paraId="654E7EA9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26344956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52873289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582769E6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2913637E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16A65AC4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76FC1AF3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4141FFD4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528C0D7A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7F5C0A46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59BBA62F" w14:textId="77777777" w:rsidR="0065152B" w:rsidRDefault="0065152B" w:rsidP="000F5122">
      <w:pPr>
        <w:rPr>
          <w:rFonts w:ascii="Times New Roman" w:hAnsi="Times New Roman" w:cs="Times New Roman"/>
          <w:sz w:val="28"/>
          <w:szCs w:val="28"/>
        </w:rPr>
      </w:pPr>
    </w:p>
    <w:p w14:paraId="3EA91B39" w14:textId="77777777" w:rsidR="0065152B" w:rsidRPr="000F5122" w:rsidRDefault="0065152B" w:rsidP="000F5122">
      <w:pPr>
        <w:rPr>
          <w:rFonts w:ascii="Times New Roman" w:hAnsi="Times New Roman" w:cs="Times New Roman" w:hint="eastAsia"/>
          <w:sz w:val="28"/>
          <w:szCs w:val="28"/>
        </w:rPr>
      </w:pPr>
    </w:p>
    <w:p w14:paraId="6B3730D7" w14:textId="0DD3C5D0" w:rsidR="00613AF0" w:rsidRPr="000F5122" w:rsidRDefault="004D3B3F" w:rsidP="00613AF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F737DCD" wp14:editId="1A2CC428">
            <wp:extent cx="5274310" cy="5527675"/>
            <wp:effectExtent l="0" t="0" r="2540" b="0"/>
            <wp:docPr id="15224526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2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99359" w14:textId="1FCF93AF" w:rsidR="0065152B" w:rsidRPr="004D3B3F" w:rsidRDefault="0065152B" w:rsidP="0065152B">
      <w:pPr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t>S</w:t>
      </w:r>
      <w:r w:rsidRPr="00F3540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upplement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F</w:t>
      </w:r>
      <w:r w:rsidRPr="00F3540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4</w:t>
      </w:r>
      <w:r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 A.</w:t>
      </w:r>
      <w:r>
        <w:rPr>
          <w:rFonts w:ascii="Times New Roman" w:hAnsi="Times New Roman" w:cs="Times New Roman" w:hint="eastAsia"/>
          <w:sz w:val="28"/>
          <w:szCs w:val="28"/>
        </w:rPr>
        <w:t xml:space="preserve"> UMAP plot of the score of </w:t>
      </w:r>
      <w:proofErr w:type="spellStart"/>
      <w:r>
        <w:rPr>
          <w:rFonts w:ascii="Times New Roman" w:hAnsi="Times New Roman" w:cs="Times New Roman" w:hint="eastAsia"/>
          <w:sz w:val="28"/>
          <w:szCs w:val="28"/>
        </w:rPr>
        <w:t>SenSkin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 xml:space="preserve"> (Left) and </w:t>
      </w:r>
      <w:proofErr w:type="spellStart"/>
      <w:r>
        <w:rPr>
          <w:rFonts w:ascii="Times New Roman" w:hAnsi="Times New Roman" w:cs="Times New Roman" w:hint="eastAsia"/>
          <w:sz w:val="28"/>
          <w:szCs w:val="28"/>
        </w:rPr>
        <w:t>SenMayo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 xml:space="preserve"> (Right) using </w:t>
      </w:r>
      <w:r w:rsidR="004D3B3F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4D3B3F" w:rsidRPr="004D3B3F">
        <w:rPr>
          <w:rFonts w:ascii="Times New Roman" w:hAnsi="Times New Roman" w:cs="Times New Roman"/>
          <w:sz w:val="28"/>
          <w:szCs w:val="28"/>
        </w:rPr>
        <w:t>AddModuleScore</w:t>
      </w:r>
      <w:proofErr w:type="spellEnd"/>
      <w:r w:rsidR="004D3B3F">
        <w:rPr>
          <w:rFonts w:ascii="Times New Roman" w:hAnsi="Times New Roman" w:cs="Times New Roman"/>
          <w:sz w:val="28"/>
          <w:szCs w:val="28"/>
        </w:rPr>
        <w:t>”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 function</w:t>
      </w:r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B</w:t>
      </w:r>
      <w:r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 w:rsidRPr="00A22BF4">
        <w:rPr>
          <w:rFonts w:ascii="Times New Roman" w:hAnsi="Times New Roman" w:cs="Times New Roman"/>
          <w:sz w:val="28"/>
          <w:szCs w:val="28"/>
        </w:rPr>
        <w:t xml:space="preserve"> 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Boxplot of </w:t>
      </w:r>
      <w:r w:rsidR="004D3B3F" w:rsidRPr="004D3B3F">
        <w:rPr>
          <w:rFonts w:ascii="Times New Roman" w:hAnsi="Times New Roman" w:cs="Times New Roman"/>
          <w:sz w:val="28"/>
          <w:szCs w:val="28"/>
        </w:rPr>
        <w:t>proportions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 of </w:t>
      </w:r>
      <w:r w:rsidR="004D3B3F">
        <w:rPr>
          <w:rFonts w:ascii="Times New Roman" w:hAnsi="Times New Roman" w:cs="Times New Roman"/>
          <w:sz w:val="28"/>
          <w:szCs w:val="28"/>
        </w:rPr>
        <w:t>senescence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 cells across each sample</w:t>
      </w:r>
      <w:r>
        <w:rPr>
          <w:rFonts w:ascii="Times New Roman" w:hAnsi="Times New Roman" w:cs="Times New Roman" w:hint="eastAsia"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C</w:t>
      </w:r>
      <w:r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Boxplot of </w:t>
      </w:r>
      <w:r w:rsidR="004D3B3F" w:rsidRPr="004D3B3F">
        <w:rPr>
          <w:rFonts w:ascii="Times New Roman" w:hAnsi="Times New Roman" w:cs="Times New Roman"/>
          <w:sz w:val="28"/>
          <w:szCs w:val="28"/>
        </w:rPr>
        <w:t>proportions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 of </w:t>
      </w:r>
      <w:r w:rsidR="004D3B3F">
        <w:rPr>
          <w:rFonts w:ascii="Times New Roman" w:hAnsi="Times New Roman" w:cs="Times New Roman"/>
          <w:sz w:val="28"/>
          <w:szCs w:val="28"/>
        </w:rPr>
        <w:t>senescence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 cells across each </w:t>
      </w:r>
      <w:r w:rsidR="004D3B3F">
        <w:rPr>
          <w:rFonts w:ascii="Times New Roman" w:hAnsi="Times New Roman" w:cs="Times New Roman" w:hint="eastAsia"/>
          <w:sz w:val="28"/>
          <w:szCs w:val="28"/>
        </w:rPr>
        <w:t xml:space="preserve">cell </w:t>
      </w:r>
      <w:r w:rsidR="004D3B3F">
        <w:rPr>
          <w:rFonts w:ascii="Times New Roman" w:hAnsi="Times New Roman" w:cs="Times New Roman"/>
          <w:sz w:val="28"/>
          <w:szCs w:val="28"/>
        </w:rPr>
        <w:t>type</w:t>
      </w:r>
      <w:r>
        <w:rPr>
          <w:rFonts w:ascii="Times New Roman" w:hAnsi="Times New Roman" w:cs="Times New Roman" w:hint="eastAsia"/>
          <w:sz w:val="28"/>
          <w:szCs w:val="28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D</w:t>
      </w:r>
      <w:r w:rsidRPr="00F3540A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4D3B3F" w:rsidRPr="004D3B3F">
        <w:rPr>
          <w:rFonts w:ascii="Times New Roman" w:hAnsi="Times New Roman" w:cs="Times New Roman"/>
          <w:sz w:val="28"/>
          <w:szCs w:val="28"/>
        </w:rPr>
        <w:t>mRNA expression (</w:t>
      </w:r>
      <w:r w:rsidR="004D3B3F">
        <w:rPr>
          <w:rFonts w:ascii="Times New Roman" w:hAnsi="Times New Roman" w:cs="Times New Roman" w:hint="eastAsia"/>
          <w:sz w:val="28"/>
          <w:szCs w:val="28"/>
        </w:rPr>
        <w:t>TP53</w:t>
      </w:r>
      <w:r w:rsidR="004D3B3F" w:rsidRPr="004D3B3F">
        <w:rPr>
          <w:rFonts w:ascii="Times New Roman" w:hAnsi="Times New Roman" w:cs="Times New Roman"/>
          <w:sz w:val="28"/>
          <w:szCs w:val="28"/>
        </w:rPr>
        <w:t xml:space="preserve">, </w:t>
      </w:r>
      <w:r w:rsidR="004D3B3F">
        <w:rPr>
          <w:rFonts w:ascii="Times New Roman" w:hAnsi="Times New Roman" w:cs="Times New Roman" w:hint="eastAsia"/>
          <w:sz w:val="28"/>
          <w:szCs w:val="28"/>
        </w:rPr>
        <w:t>CDKN2A</w:t>
      </w:r>
      <w:r w:rsidR="004D3B3F" w:rsidRPr="004D3B3F">
        <w:rPr>
          <w:rFonts w:ascii="Times New Roman" w:hAnsi="Times New Roman" w:cs="Times New Roman"/>
          <w:sz w:val="28"/>
          <w:szCs w:val="28"/>
        </w:rPr>
        <w:t xml:space="preserve">, </w:t>
      </w:r>
      <w:r w:rsidR="004D3B3F">
        <w:rPr>
          <w:rFonts w:ascii="Times New Roman" w:hAnsi="Times New Roman" w:cs="Times New Roman" w:hint="eastAsia"/>
          <w:sz w:val="28"/>
          <w:szCs w:val="28"/>
        </w:rPr>
        <w:t>and CDKN1A</w:t>
      </w:r>
      <w:r w:rsidR="004D3B3F" w:rsidRPr="004D3B3F">
        <w:rPr>
          <w:rFonts w:ascii="Times New Roman" w:hAnsi="Times New Roman" w:cs="Times New Roman"/>
          <w:sz w:val="28"/>
          <w:szCs w:val="28"/>
        </w:rPr>
        <w:t>) in senescent versus normal cells.</w:t>
      </w:r>
    </w:p>
    <w:p w14:paraId="6C823261" w14:textId="0F26A244" w:rsidR="00F3540A" w:rsidRPr="0065152B" w:rsidRDefault="00F3540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F14B8E" w14:textId="77777777" w:rsidR="00915455" w:rsidRDefault="0065152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CA7B66A" wp14:editId="7FFAD0A1">
            <wp:extent cx="5274310" cy="3300095"/>
            <wp:effectExtent l="0" t="0" r="2540" b="0"/>
            <wp:docPr id="1406999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63321" w14:textId="2F2B89EB" w:rsidR="00915455" w:rsidRDefault="00915455">
      <w:pPr>
        <w:rPr>
          <w:rFonts w:ascii="Times New Roman" w:hAnsi="Times New Roman" w:cs="Times New Roman"/>
          <w:sz w:val="28"/>
          <w:szCs w:val="28"/>
        </w:rPr>
      </w:pPr>
      <w:r w:rsidRPr="00915455">
        <w:rPr>
          <w:rFonts w:ascii="Times New Roman" w:hAnsi="Times New Roman" w:cs="Times New Roman"/>
          <w:b/>
          <w:bCs/>
          <w:sz w:val="28"/>
          <w:szCs w:val="28"/>
        </w:rPr>
        <w:t xml:space="preserve">Supplement Figure </w:t>
      </w:r>
      <w:r w:rsidRPr="00915455">
        <w:rPr>
          <w:rFonts w:ascii="Times New Roman" w:hAnsi="Times New Roman" w:cs="Times New Roman" w:hint="eastAsia"/>
          <w:b/>
          <w:bCs/>
          <w:sz w:val="28"/>
          <w:szCs w:val="28"/>
        </w:rPr>
        <w:t>5</w:t>
      </w:r>
      <w:r w:rsidRPr="00915455">
        <w:rPr>
          <w:rFonts w:ascii="Times New Roman" w:hAnsi="Times New Roman" w:cs="Times New Roman"/>
          <w:b/>
          <w:bCs/>
          <w:sz w:val="28"/>
          <w:szCs w:val="28"/>
        </w:rPr>
        <w:t>. A.</w:t>
      </w:r>
      <w:r w:rsidRPr="00915455">
        <w:rPr>
          <w:rFonts w:ascii="Times New Roman" w:hAnsi="Times New Roman" w:cs="Times New Roman"/>
          <w:sz w:val="28"/>
          <w:szCs w:val="28"/>
        </w:rPr>
        <w:t xml:space="preserve"> Boxplot of proportions of senescence cells across each </w:t>
      </w:r>
      <w:r>
        <w:rPr>
          <w:rFonts w:ascii="Times New Roman" w:hAnsi="Times New Roman" w:cs="Times New Roman" w:hint="eastAsia"/>
          <w:sz w:val="28"/>
          <w:szCs w:val="28"/>
        </w:rPr>
        <w:t>macrophage subclusters</w:t>
      </w:r>
      <w:r w:rsidRPr="00915455">
        <w:rPr>
          <w:rFonts w:ascii="Times New Roman" w:hAnsi="Times New Roman" w:cs="Times New Roman"/>
          <w:sz w:val="28"/>
          <w:szCs w:val="28"/>
        </w:rPr>
        <w:t xml:space="preserve">. </w:t>
      </w:r>
      <w:r w:rsidRPr="00915455">
        <w:rPr>
          <w:rFonts w:ascii="Times New Roman" w:hAnsi="Times New Roman" w:cs="Times New Roman" w:hint="eastAsia"/>
          <w:b/>
          <w:bCs/>
          <w:sz w:val="28"/>
          <w:szCs w:val="28"/>
        </w:rPr>
        <w:t>B</w:t>
      </w:r>
      <w:r w:rsidRPr="009154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15455">
        <w:rPr>
          <w:rFonts w:ascii="Times New Roman" w:hAnsi="Times New Roman" w:cs="Times New Roman"/>
          <w:sz w:val="28"/>
          <w:szCs w:val="28"/>
        </w:rPr>
        <w:t xml:space="preserve"> Boxplot of proportions of senescence cells across each </w:t>
      </w:r>
      <w:r>
        <w:rPr>
          <w:rFonts w:ascii="Times New Roman" w:hAnsi="Times New Roman" w:cs="Times New Roman" w:hint="eastAsia"/>
          <w:sz w:val="28"/>
          <w:szCs w:val="28"/>
        </w:rPr>
        <w:t>sample</w:t>
      </w:r>
      <w:r w:rsidRPr="00915455">
        <w:rPr>
          <w:rFonts w:ascii="Times New Roman" w:hAnsi="Times New Roman" w:cs="Times New Roman"/>
          <w:sz w:val="28"/>
          <w:szCs w:val="28"/>
        </w:rPr>
        <w:t xml:space="preserve">. </w:t>
      </w:r>
      <w:r w:rsidRPr="00915455">
        <w:rPr>
          <w:rFonts w:ascii="Times New Roman" w:hAnsi="Times New Roman" w:cs="Times New Roman" w:hint="eastAsia"/>
          <w:b/>
          <w:bCs/>
          <w:sz w:val="28"/>
          <w:szCs w:val="28"/>
        </w:rPr>
        <w:t>C</w:t>
      </w:r>
      <w:r w:rsidRPr="00915455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proofErr w:type="spellStart"/>
      <w:r w:rsidRPr="00915455">
        <w:rPr>
          <w:rFonts w:ascii="Times New Roman" w:hAnsi="Times New Roman" w:cs="Times New Roman"/>
          <w:sz w:val="28"/>
          <w:szCs w:val="28"/>
        </w:rPr>
        <w:t>Pseudotime</w:t>
      </w:r>
      <w:proofErr w:type="spellEnd"/>
      <w:r w:rsidRPr="00915455">
        <w:rPr>
          <w:rFonts w:ascii="Times New Roman" w:hAnsi="Times New Roman" w:cs="Times New Roman"/>
          <w:sz w:val="28"/>
          <w:szCs w:val="28"/>
        </w:rPr>
        <w:t xml:space="preserve">-dependent changes in </w:t>
      </w:r>
      <w:r>
        <w:rPr>
          <w:rFonts w:ascii="Times New Roman" w:hAnsi="Times New Roman" w:cs="Times New Roman" w:hint="eastAsia"/>
          <w:sz w:val="28"/>
          <w:szCs w:val="28"/>
        </w:rPr>
        <w:t xml:space="preserve">mRNA </w:t>
      </w:r>
      <w:r>
        <w:rPr>
          <w:rFonts w:ascii="Times New Roman" w:hAnsi="Times New Roman" w:cs="Times New Roman"/>
          <w:sz w:val="28"/>
          <w:szCs w:val="28"/>
        </w:rPr>
        <w:t>expression</w:t>
      </w:r>
      <w:r>
        <w:rPr>
          <w:rFonts w:ascii="Times New Roman" w:hAnsi="Times New Roman" w:cs="Times New Roman" w:hint="eastAsia"/>
          <w:sz w:val="28"/>
          <w:szCs w:val="28"/>
        </w:rPr>
        <w:t xml:space="preserve"> of IL1B</w:t>
      </w:r>
      <w:r w:rsidRPr="0091545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 w:hint="eastAsia"/>
          <w:sz w:val="28"/>
          <w:szCs w:val="28"/>
        </w:rPr>
        <w:t xml:space="preserve">CXCL3, and MMP19 </w:t>
      </w:r>
      <w:r w:rsidRPr="00915455">
        <w:rPr>
          <w:rFonts w:ascii="Times New Roman" w:hAnsi="Times New Roman" w:cs="Times New Roman"/>
          <w:sz w:val="28"/>
          <w:szCs w:val="28"/>
        </w:rPr>
        <w:t>across lineages.</w:t>
      </w:r>
    </w:p>
    <w:p w14:paraId="31B3E7D0" w14:textId="77777777" w:rsidR="00915455" w:rsidRDefault="00915455">
      <w:pPr>
        <w:rPr>
          <w:rFonts w:ascii="Times New Roman" w:hAnsi="Times New Roman" w:cs="Times New Roman"/>
          <w:sz w:val="28"/>
          <w:szCs w:val="28"/>
        </w:rPr>
      </w:pPr>
    </w:p>
    <w:p w14:paraId="6DAEA60F" w14:textId="77777777" w:rsidR="00915455" w:rsidRDefault="00915455">
      <w:pPr>
        <w:rPr>
          <w:rFonts w:ascii="Times New Roman" w:hAnsi="Times New Roman" w:cs="Times New Roman"/>
          <w:sz w:val="28"/>
          <w:szCs w:val="28"/>
        </w:rPr>
      </w:pPr>
    </w:p>
    <w:p w14:paraId="2794B6E9" w14:textId="77777777" w:rsidR="00915455" w:rsidRDefault="00915455">
      <w:pPr>
        <w:rPr>
          <w:rFonts w:ascii="Times New Roman" w:hAnsi="Times New Roman" w:cs="Times New Roman"/>
          <w:sz w:val="28"/>
          <w:szCs w:val="28"/>
        </w:rPr>
      </w:pPr>
    </w:p>
    <w:p w14:paraId="4DEA6225" w14:textId="7EE9A6C6" w:rsidR="0065152B" w:rsidRDefault="000E201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94CF4C7" wp14:editId="791103F2">
            <wp:extent cx="4772660" cy="3044190"/>
            <wp:effectExtent l="0" t="0" r="8890" b="3810"/>
            <wp:docPr id="15578617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66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7E471" w14:textId="66983AB4" w:rsidR="000E201D" w:rsidRPr="000E201D" w:rsidRDefault="000E201D">
      <w:pPr>
        <w:rPr>
          <w:rFonts w:ascii="Times New Roman" w:hAnsi="Times New Roman" w:cs="Times New Roman" w:hint="eastAsia"/>
          <w:sz w:val="28"/>
          <w:szCs w:val="28"/>
        </w:rPr>
      </w:pPr>
      <w:r w:rsidRPr="00915455">
        <w:rPr>
          <w:rFonts w:ascii="Times New Roman" w:hAnsi="Times New Roman" w:cs="Times New Roman"/>
          <w:b/>
          <w:bCs/>
          <w:sz w:val="28"/>
          <w:szCs w:val="28"/>
        </w:rPr>
        <w:t xml:space="preserve">Supplement Figure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6</w:t>
      </w:r>
      <w:r w:rsidRPr="00915455">
        <w:rPr>
          <w:rFonts w:ascii="Times New Roman" w:hAnsi="Times New Roman" w:cs="Times New Roman"/>
          <w:b/>
          <w:bCs/>
          <w:sz w:val="28"/>
          <w:szCs w:val="28"/>
        </w:rPr>
        <w:t>. A.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0E201D">
        <w:rPr>
          <w:rFonts w:ascii="Times New Roman" w:hAnsi="Times New Roman" w:cs="Times New Roman"/>
          <w:sz w:val="28"/>
          <w:szCs w:val="28"/>
        </w:rPr>
        <w:t xml:space="preserve">ROC curves comparing </w:t>
      </w:r>
      <w:r>
        <w:rPr>
          <w:rFonts w:ascii="Times New Roman" w:hAnsi="Times New Roman" w:cs="Times New Roman"/>
          <w:sz w:val="28"/>
          <w:szCs w:val="28"/>
        </w:rPr>
        <w:t>differen</w:t>
      </w:r>
      <w:r>
        <w:rPr>
          <w:rFonts w:ascii="Times New Roman" w:hAnsi="Times New Roman" w:cs="Times New Roman" w:hint="eastAsia"/>
          <w:sz w:val="28"/>
          <w:szCs w:val="28"/>
        </w:rPr>
        <w:t xml:space="preserve">ce </w:t>
      </w:r>
      <w:proofErr w:type="spellStart"/>
      <w:r>
        <w:rPr>
          <w:rFonts w:ascii="Times New Roman" w:hAnsi="Times New Roman" w:cs="Times New Roman" w:hint="eastAsia"/>
          <w:sz w:val="28"/>
          <w:szCs w:val="28"/>
        </w:rPr>
        <w:t>LogFC</w:t>
      </w:r>
      <w:proofErr w:type="spellEnd"/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</w:t>
      </w:r>
      <w:r>
        <w:rPr>
          <w:rFonts w:ascii="Times New Roman" w:hAnsi="Times New Roman" w:cs="Times New Roman" w:hint="eastAsia"/>
          <w:sz w:val="28"/>
          <w:szCs w:val="28"/>
        </w:rPr>
        <w:t xml:space="preserve">reshold of MSS.Y </w:t>
      </w:r>
      <w:r w:rsidRPr="000E201D">
        <w:rPr>
          <w:rFonts w:ascii="Times New Roman" w:hAnsi="Times New Roman" w:cs="Times New Roman"/>
          <w:sz w:val="28"/>
          <w:szCs w:val="28"/>
        </w:rPr>
        <w:t>performance in the validation set</w:t>
      </w:r>
      <w:r>
        <w:rPr>
          <w:rFonts w:ascii="Times New Roman" w:hAnsi="Times New Roman" w:cs="Times New Roman" w:hint="eastAsia"/>
          <w:sz w:val="28"/>
          <w:szCs w:val="28"/>
        </w:rPr>
        <w:t>.</w:t>
      </w:r>
    </w:p>
    <w:p w14:paraId="0556AADB" w14:textId="77777777" w:rsidR="002F0082" w:rsidRPr="00613AF0" w:rsidRDefault="002F0082">
      <w:pPr>
        <w:rPr>
          <w:rFonts w:ascii="Times New Roman" w:hAnsi="Times New Roman" w:cs="Times New Roman" w:hint="eastAsia"/>
          <w:sz w:val="28"/>
          <w:szCs w:val="28"/>
        </w:rPr>
      </w:pPr>
    </w:p>
    <w:sectPr w:rsidR="002F0082" w:rsidRPr="00613A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5DA0" w14:textId="77777777" w:rsidR="00AA2E5F" w:rsidRDefault="00AA2E5F" w:rsidP="00F3540A">
      <w:pPr>
        <w:rPr>
          <w:rFonts w:hint="eastAsia"/>
        </w:rPr>
      </w:pPr>
      <w:r>
        <w:separator/>
      </w:r>
    </w:p>
  </w:endnote>
  <w:endnote w:type="continuationSeparator" w:id="0">
    <w:p w14:paraId="1AF955D7" w14:textId="77777777" w:rsidR="00AA2E5F" w:rsidRDefault="00AA2E5F" w:rsidP="00F354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D8525" w14:textId="77777777" w:rsidR="00AA2E5F" w:rsidRDefault="00AA2E5F" w:rsidP="00F3540A">
      <w:pPr>
        <w:rPr>
          <w:rFonts w:hint="eastAsia"/>
        </w:rPr>
      </w:pPr>
      <w:r>
        <w:separator/>
      </w:r>
    </w:p>
  </w:footnote>
  <w:footnote w:type="continuationSeparator" w:id="0">
    <w:p w14:paraId="5815025D" w14:textId="77777777" w:rsidR="00AA2E5F" w:rsidRDefault="00AA2E5F" w:rsidP="00F3540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3A"/>
    <w:rsid w:val="000047BB"/>
    <w:rsid w:val="00037A4F"/>
    <w:rsid w:val="000E201D"/>
    <w:rsid w:val="000F133C"/>
    <w:rsid w:val="000F5122"/>
    <w:rsid w:val="00197859"/>
    <w:rsid w:val="001A59AC"/>
    <w:rsid w:val="001C3ABF"/>
    <w:rsid w:val="002D7D93"/>
    <w:rsid w:val="002F0082"/>
    <w:rsid w:val="003E7F6A"/>
    <w:rsid w:val="004D3B3F"/>
    <w:rsid w:val="00613AF0"/>
    <w:rsid w:val="006257C2"/>
    <w:rsid w:val="0065152B"/>
    <w:rsid w:val="00726D89"/>
    <w:rsid w:val="007B03C5"/>
    <w:rsid w:val="00834B3A"/>
    <w:rsid w:val="008C3E77"/>
    <w:rsid w:val="00915455"/>
    <w:rsid w:val="00A22BF4"/>
    <w:rsid w:val="00AA2E5F"/>
    <w:rsid w:val="00B8636D"/>
    <w:rsid w:val="00F3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B4700"/>
  <w15:chartTrackingRefBased/>
  <w15:docId w15:val="{6DB3EE28-FE15-4500-8462-44C1EB63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4B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34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34B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B3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B3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B3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B3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B3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B3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4B3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834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834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4B3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4B3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34B3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4B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4B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4B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4B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4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B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4B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B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4B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B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4B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4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4B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4B3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354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354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35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354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8A5D6-AD58-40D0-BE87-C0440C59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7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t1938</dc:creator>
  <cp:keywords/>
  <dc:description/>
  <cp:lastModifiedBy>t1938</cp:lastModifiedBy>
  <cp:revision>8</cp:revision>
  <dcterms:created xsi:type="dcterms:W3CDTF">2026-01-12T15:11:00Z</dcterms:created>
  <dcterms:modified xsi:type="dcterms:W3CDTF">2026-06-02T08:30:00Z</dcterms:modified>
</cp:coreProperties>
</file>