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B069" w14:textId="32E37792" w:rsidR="00851A94" w:rsidRPr="00EC6107" w:rsidRDefault="00851A94" w:rsidP="00851A94">
      <w:pPr>
        <w:spacing w:line="360" w:lineRule="auto"/>
        <w:jc w:val="center"/>
        <w:rPr>
          <w:rFonts w:ascii="Calibri" w:eastAsia="Times New Roman" w:hAnsi="Calibri" w:cs="Calibri"/>
          <w:b/>
          <w:bCs/>
          <w:color w:val="000000"/>
          <w:kern w:val="0"/>
          <w:sz w:val="22"/>
          <w:szCs w:val="22"/>
          <w:lang w:eastAsia="en-GB"/>
        </w:rPr>
      </w:pPr>
      <w:r w:rsidRPr="00EC6107">
        <w:rPr>
          <w:rFonts w:ascii="Calibri" w:eastAsia="Times New Roman" w:hAnsi="Calibri" w:cs="Calibri"/>
          <w:b/>
          <w:bCs/>
          <w:color w:val="000000"/>
          <w:kern w:val="0"/>
          <w:sz w:val="22"/>
          <w:szCs w:val="22"/>
          <w:lang w:eastAsia="en-GB"/>
        </w:rPr>
        <w:t>Integrating Artificial Intelligence and Multi-Omics Data for Precision Oncology in Endometrial Cancer: A Narrative Review</w:t>
      </w:r>
    </w:p>
    <w:p w14:paraId="6BCFC54A" w14:textId="21F3636F" w:rsidR="006B20FC" w:rsidRPr="00EC6107" w:rsidRDefault="006B20FC" w:rsidP="006B20FC">
      <w:p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r w:rsidRPr="00EC6107">
        <w:rPr>
          <w:rFonts w:ascii="Calibri" w:eastAsia="Times New Roman" w:hAnsi="Calibri" w:cs="Calibri"/>
          <w:color w:val="000000"/>
          <w:kern w:val="0"/>
          <w:sz w:val="22"/>
          <w:szCs w:val="22"/>
          <w:lang w:eastAsia="en-GB"/>
          <w14:ligatures w14:val="none"/>
        </w:rPr>
        <w:t>Oishee Mondal</w:t>
      </w:r>
      <w:r w:rsidRPr="00EC6107">
        <w:rPr>
          <w:rFonts w:ascii="Calibri" w:eastAsia="Times New Roman" w:hAnsi="Calibri" w:cs="Calibri"/>
          <w:color w:val="000000"/>
          <w:kern w:val="0"/>
          <w:sz w:val="22"/>
          <w:szCs w:val="22"/>
          <w:vertAlign w:val="superscript"/>
          <w:lang w:eastAsia="en-GB"/>
          <w14:ligatures w14:val="none"/>
        </w:rPr>
        <w:t>1</w:t>
      </w:r>
      <w:r w:rsidRPr="00EC6107">
        <w:rPr>
          <w:rFonts w:ascii="Calibri" w:eastAsia="Times New Roman" w:hAnsi="Calibri" w:cs="Calibri"/>
          <w:color w:val="000000"/>
          <w:kern w:val="0"/>
          <w:sz w:val="22"/>
          <w:szCs w:val="22"/>
          <w:vertAlign w:val="superscript"/>
          <w:lang w:val="en-US" w:eastAsia="en-GB"/>
          <w14:ligatures w14:val="none"/>
        </w:rPr>
        <w:t>¥</w:t>
      </w:r>
      <w:r w:rsidRPr="00EC6107">
        <w:rPr>
          <w:rFonts w:ascii="Calibri" w:eastAsia="Times New Roman" w:hAnsi="Calibri" w:cs="Calibri"/>
          <w:color w:val="000000"/>
          <w:kern w:val="0"/>
          <w:sz w:val="22"/>
          <w:szCs w:val="22"/>
          <w:lang w:eastAsia="en-GB"/>
          <w14:ligatures w14:val="none"/>
        </w:rPr>
        <w:t>, Masuma Khatun</w:t>
      </w:r>
      <w:r w:rsidRPr="00EC6107">
        <w:rPr>
          <w:rFonts w:ascii="Calibri" w:eastAsia="Times New Roman" w:hAnsi="Calibri" w:cs="Calibri"/>
          <w:color w:val="000000"/>
          <w:kern w:val="0"/>
          <w:sz w:val="22"/>
          <w:szCs w:val="22"/>
          <w:vertAlign w:val="superscript"/>
          <w:lang w:val="en-US" w:eastAsia="en-GB"/>
          <w14:ligatures w14:val="none"/>
        </w:rPr>
        <w:t>¥</w:t>
      </w:r>
      <w:r w:rsidRPr="00EC6107">
        <w:rPr>
          <w:rFonts w:ascii="Calibri" w:eastAsia="Times New Roman" w:hAnsi="Calibri" w:cs="Calibri"/>
          <w:color w:val="000000"/>
          <w:kern w:val="0"/>
          <w:sz w:val="22"/>
          <w:szCs w:val="22"/>
          <w:vertAlign w:val="superscript"/>
          <w:lang w:eastAsia="en-GB"/>
          <w14:ligatures w14:val="none"/>
        </w:rPr>
        <w:t>2,3</w:t>
      </w:r>
      <w:r w:rsidRPr="00EC6107">
        <w:rPr>
          <w:rFonts w:ascii="Calibri" w:eastAsia="Times New Roman" w:hAnsi="Calibri" w:cs="Calibri"/>
          <w:color w:val="000000"/>
          <w:kern w:val="0"/>
          <w:sz w:val="22"/>
          <w:szCs w:val="22"/>
          <w:lang w:val="en-US" w:eastAsia="en-GB"/>
          <w14:ligatures w14:val="none"/>
        </w:rPr>
        <w:t xml:space="preserve">, Ankita </w:t>
      </w:r>
      <w:r w:rsidR="00D618C0" w:rsidRPr="00EC6107">
        <w:rPr>
          <w:rFonts w:ascii="Calibri" w:eastAsia="Times New Roman" w:hAnsi="Calibri" w:cs="Calibri"/>
          <w:color w:val="000000"/>
          <w:kern w:val="0"/>
          <w:sz w:val="22"/>
          <w:szCs w:val="22"/>
          <w:lang w:val="en-US" w:eastAsia="en-GB"/>
          <w14:ligatures w14:val="none"/>
        </w:rPr>
        <w:t>L</w:t>
      </w:r>
      <w:r w:rsidRPr="00EC6107">
        <w:rPr>
          <w:rFonts w:ascii="Calibri" w:eastAsia="Times New Roman" w:hAnsi="Calibri" w:cs="Calibri"/>
          <w:color w:val="000000"/>
          <w:kern w:val="0"/>
          <w:sz w:val="22"/>
          <w:szCs w:val="22"/>
          <w:lang w:val="en-US" w:eastAsia="en-GB"/>
          <w14:ligatures w14:val="none"/>
        </w:rPr>
        <w:t>awarde</w:t>
      </w:r>
      <w:r w:rsidRPr="00EC6107">
        <w:rPr>
          <w:rFonts w:ascii="Calibri" w:eastAsia="Times New Roman" w:hAnsi="Calibri" w:cs="Calibri"/>
          <w:color w:val="000000"/>
          <w:kern w:val="0"/>
          <w:sz w:val="22"/>
          <w:szCs w:val="22"/>
          <w:vertAlign w:val="superscript"/>
          <w:lang w:val="en-US" w:eastAsia="en-GB"/>
          <w14:ligatures w14:val="none"/>
        </w:rPr>
        <w:t>3</w:t>
      </w:r>
      <w:r w:rsidRPr="00EC6107">
        <w:rPr>
          <w:rFonts w:ascii="Calibri" w:eastAsia="Times New Roman" w:hAnsi="Calibri" w:cs="Calibri"/>
          <w:color w:val="000000"/>
          <w:kern w:val="0"/>
          <w:sz w:val="22"/>
          <w:szCs w:val="22"/>
          <w:lang w:val="en-US" w:eastAsia="en-GB"/>
          <w14:ligatures w14:val="none"/>
        </w:rPr>
        <w:t>, Sajitha Lulu S</w:t>
      </w:r>
      <w:r w:rsidRPr="00EC6107">
        <w:rPr>
          <w:rFonts w:ascii="Calibri" w:eastAsia="Times New Roman" w:hAnsi="Calibri" w:cs="Calibri"/>
          <w:color w:val="000000"/>
          <w:kern w:val="0"/>
          <w:sz w:val="22"/>
          <w:szCs w:val="22"/>
          <w:vertAlign w:val="superscript"/>
          <w:lang w:val="en-US" w:eastAsia="en-GB"/>
          <w14:ligatures w14:val="none"/>
        </w:rPr>
        <w:t>1</w:t>
      </w:r>
      <w:r w:rsidRPr="00EC6107">
        <w:rPr>
          <w:rFonts w:ascii="Calibri" w:eastAsia="Times New Roman" w:hAnsi="Calibri" w:cs="Calibri"/>
          <w:color w:val="000000"/>
          <w:kern w:val="0"/>
          <w:sz w:val="22"/>
          <w:szCs w:val="22"/>
          <w:lang w:val="en-US" w:eastAsia="en-GB"/>
          <w14:ligatures w14:val="none"/>
        </w:rPr>
        <w:t xml:space="preserve">, </w:t>
      </w:r>
      <w:hyperlink r:id="rId8" w:anchor="auth-Vino-Sundararajan-Aff1" w:history="1">
        <w:r w:rsidRPr="00EC6107">
          <w:rPr>
            <w:rStyle w:val="Hyperlink"/>
            <w:rFonts w:ascii="Calibri" w:eastAsia="Times New Roman" w:hAnsi="Calibri" w:cs="Calibri"/>
            <w:kern w:val="0"/>
            <w:sz w:val="22"/>
            <w:szCs w:val="22"/>
            <w:lang w:val="en-US" w:eastAsia="en-GB"/>
            <w14:ligatures w14:val="none"/>
          </w:rPr>
          <w:t>Vino Sundararajan</w:t>
        </w:r>
      </w:hyperlink>
      <w:r w:rsidRPr="00EC6107">
        <w:rPr>
          <w:rFonts w:ascii="Calibri" w:eastAsia="Times New Roman" w:hAnsi="Calibri" w:cs="Calibri"/>
          <w:color w:val="000000"/>
          <w:kern w:val="0"/>
          <w:sz w:val="22"/>
          <w:szCs w:val="22"/>
          <w:vertAlign w:val="superscript"/>
          <w:lang w:val="en-US" w:eastAsia="en-GB"/>
          <w14:ligatures w14:val="none"/>
        </w:rPr>
        <w:t xml:space="preserve"> 1</w:t>
      </w:r>
      <w:r w:rsidRPr="00EC6107">
        <w:rPr>
          <w:rFonts w:ascii="Calibri" w:eastAsia="Times New Roman" w:hAnsi="Calibri" w:cs="Calibri"/>
          <w:color w:val="000000"/>
          <w:kern w:val="0"/>
          <w:sz w:val="22"/>
          <w:szCs w:val="22"/>
          <w:lang w:val="en-US" w:eastAsia="en-GB"/>
          <w14:ligatures w14:val="none"/>
        </w:rPr>
        <w:t xml:space="preserve">, Andres Salumets </w:t>
      </w:r>
      <w:r w:rsidRPr="00EC6107">
        <w:rPr>
          <w:rFonts w:ascii="Calibri" w:eastAsia="Times New Roman" w:hAnsi="Calibri" w:cs="Calibri"/>
          <w:color w:val="000000"/>
          <w:kern w:val="0"/>
          <w:sz w:val="22"/>
          <w:szCs w:val="22"/>
          <w:vertAlign w:val="superscript"/>
          <w:lang w:val="en-US" w:eastAsia="en-GB"/>
          <w14:ligatures w14:val="none"/>
        </w:rPr>
        <w:t>3,4,5</w:t>
      </w:r>
      <w:r w:rsidRPr="00EC6107">
        <w:rPr>
          <w:rFonts w:ascii="Calibri" w:eastAsia="Times New Roman" w:hAnsi="Calibri" w:cs="Calibri"/>
          <w:color w:val="000000"/>
          <w:kern w:val="0"/>
          <w:sz w:val="22"/>
          <w:szCs w:val="22"/>
          <w:lang w:val="en-US" w:eastAsia="en-GB"/>
          <w14:ligatures w14:val="none"/>
        </w:rPr>
        <w:t>*, Vijayachitra Modhukur</w:t>
      </w:r>
      <w:r w:rsidRPr="00EC6107">
        <w:rPr>
          <w:rFonts w:ascii="Calibri" w:eastAsia="Times New Roman" w:hAnsi="Calibri" w:cs="Calibri"/>
          <w:color w:val="000000"/>
          <w:kern w:val="0"/>
          <w:sz w:val="22"/>
          <w:szCs w:val="22"/>
          <w:vertAlign w:val="superscript"/>
          <w:lang w:val="en-US" w:eastAsia="en-GB"/>
          <w14:ligatures w14:val="none"/>
        </w:rPr>
        <w:t>3,4</w:t>
      </w:r>
      <w:r w:rsidRPr="00EC6107">
        <w:rPr>
          <w:rFonts w:ascii="Calibri" w:eastAsia="Times New Roman" w:hAnsi="Calibri" w:cs="Calibri"/>
          <w:color w:val="000000"/>
          <w:kern w:val="0"/>
          <w:sz w:val="22"/>
          <w:szCs w:val="22"/>
          <w:lang w:val="en-US" w:eastAsia="en-GB"/>
          <w14:ligatures w14:val="none"/>
        </w:rPr>
        <w:t>*</w:t>
      </w:r>
    </w:p>
    <w:p w14:paraId="1CD097E7" w14:textId="77777777" w:rsidR="006B20FC" w:rsidRPr="00EC6107" w:rsidRDefault="006B20FC" w:rsidP="006B20FC">
      <w:pPr>
        <w:numPr>
          <w:ilvl w:val="0"/>
          <w:numId w:val="1"/>
        </w:num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r w:rsidRPr="00EC6107">
        <w:rPr>
          <w:rFonts w:ascii="Calibri" w:eastAsia="Times New Roman" w:hAnsi="Calibri" w:cs="Calibri"/>
          <w:color w:val="000000"/>
          <w:kern w:val="0"/>
          <w:sz w:val="22"/>
          <w:szCs w:val="22"/>
          <w:lang w:val="en-US" w:eastAsia="en-GB"/>
          <w14:ligatures w14:val="none"/>
        </w:rPr>
        <w:t xml:space="preserve">Integrative </w:t>
      </w:r>
      <w:proofErr w:type="spellStart"/>
      <w:r w:rsidRPr="00EC6107">
        <w:rPr>
          <w:rFonts w:ascii="Calibri" w:eastAsia="Times New Roman" w:hAnsi="Calibri" w:cs="Calibri"/>
          <w:color w:val="000000"/>
          <w:kern w:val="0"/>
          <w:sz w:val="22"/>
          <w:szCs w:val="22"/>
          <w:lang w:val="en-US" w:eastAsia="en-GB"/>
          <w14:ligatures w14:val="none"/>
        </w:rPr>
        <w:t>Multiomics</w:t>
      </w:r>
      <w:proofErr w:type="spellEnd"/>
      <w:r w:rsidRPr="00EC6107">
        <w:rPr>
          <w:rFonts w:ascii="Calibri" w:eastAsia="Times New Roman" w:hAnsi="Calibri" w:cs="Calibri"/>
          <w:color w:val="000000"/>
          <w:kern w:val="0"/>
          <w:sz w:val="22"/>
          <w:szCs w:val="22"/>
          <w:lang w:val="en-US" w:eastAsia="en-GB"/>
          <w14:ligatures w14:val="none"/>
        </w:rPr>
        <w:t xml:space="preserve"> Lab, School of Bio Sciences and Technology, Vellore Institute of Technology, Vellore – 632014, Tamil Nadu, India</w:t>
      </w:r>
    </w:p>
    <w:p w14:paraId="096041AD" w14:textId="3A444DEF" w:rsidR="006B20FC" w:rsidRPr="00EC6107" w:rsidRDefault="006B20FC" w:rsidP="006B20FC">
      <w:pPr>
        <w:numPr>
          <w:ilvl w:val="0"/>
          <w:numId w:val="1"/>
        </w:num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r w:rsidRPr="00EC6107">
        <w:rPr>
          <w:rFonts w:ascii="Calibri" w:eastAsia="Times New Roman" w:hAnsi="Calibri" w:cs="Calibri"/>
          <w:color w:val="000000"/>
          <w:kern w:val="0"/>
          <w:sz w:val="22"/>
          <w:szCs w:val="22"/>
          <w:lang w:val="en-US" w:eastAsia="en-GB"/>
          <w14:ligatures w14:val="none"/>
        </w:rPr>
        <w:t xml:space="preserve">Department of Obstetrics and Gynecology, Helsinki University Hospital and University of Helsinki, </w:t>
      </w:r>
      <w:proofErr w:type="spellStart"/>
      <w:r w:rsidR="0029137B">
        <w:rPr>
          <w:rFonts w:ascii="Calibri" w:eastAsia="Times New Roman" w:hAnsi="Calibri" w:cs="Calibri"/>
          <w:color w:val="000000"/>
          <w:kern w:val="0"/>
          <w:sz w:val="22"/>
          <w:szCs w:val="22"/>
          <w:lang w:val="en-US" w:eastAsia="en-GB"/>
          <w14:ligatures w14:val="none"/>
        </w:rPr>
        <w:t>Haartmaninkatu</w:t>
      </w:r>
      <w:proofErr w:type="spellEnd"/>
      <w:r w:rsidR="0029137B">
        <w:rPr>
          <w:rFonts w:ascii="Calibri" w:eastAsia="Times New Roman" w:hAnsi="Calibri" w:cs="Calibri"/>
          <w:color w:val="000000"/>
          <w:kern w:val="0"/>
          <w:sz w:val="22"/>
          <w:szCs w:val="22"/>
          <w:lang w:val="en-US" w:eastAsia="en-GB"/>
          <w14:ligatures w14:val="none"/>
        </w:rPr>
        <w:t xml:space="preserve"> 8, 00290, </w:t>
      </w:r>
      <w:r w:rsidRPr="00EC6107">
        <w:rPr>
          <w:rFonts w:ascii="Calibri" w:eastAsia="Times New Roman" w:hAnsi="Calibri" w:cs="Calibri"/>
          <w:color w:val="000000"/>
          <w:kern w:val="0"/>
          <w:sz w:val="22"/>
          <w:szCs w:val="22"/>
          <w:lang w:val="en-US" w:eastAsia="en-GB"/>
          <w14:ligatures w14:val="none"/>
        </w:rPr>
        <w:t>Helsinki, Finland</w:t>
      </w:r>
    </w:p>
    <w:p w14:paraId="4CC44BA2" w14:textId="77777777" w:rsidR="006B20FC" w:rsidRPr="00EC6107" w:rsidRDefault="006B20FC" w:rsidP="006B20FC">
      <w:pPr>
        <w:numPr>
          <w:ilvl w:val="0"/>
          <w:numId w:val="1"/>
        </w:num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r w:rsidRPr="00EC6107">
        <w:rPr>
          <w:rFonts w:ascii="Calibri" w:eastAsia="Times New Roman" w:hAnsi="Calibri" w:cs="Calibri"/>
          <w:color w:val="000000"/>
          <w:kern w:val="0"/>
          <w:sz w:val="22"/>
          <w:szCs w:val="22"/>
          <w:lang w:val="en-US" w:eastAsia="en-GB"/>
          <w14:ligatures w14:val="none"/>
        </w:rPr>
        <w:t>Department of Obstetrics and Gynecology, Institute of Clinical Medicine, University of Tartu, Tartu, Estonia</w:t>
      </w:r>
    </w:p>
    <w:p w14:paraId="21967220" w14:textId="77777777" w:rsidR="006B20FC" w:rsidRPr="00EC6107" w:rsidRDefault="006B20FC" w:rsidP="006B20FC">
      <w:pPr>
        <w:numPr>
          <w:ilvl w:val="0"/>
          <w:numId w:val="1"/>
        </w:numPr>
        <w:spacing w:before="100" w:beforeAutospacing="1" w:after="100" w:afterAutospacing="1" w:line="240" w:lineRule="auto"/>
        <w:outlineLvl w:val="2"/>
        <w:rPr>
          <w:rFonts w:ascii="Calibri" w:eastAsia="Times New Roman" w:hAnsi="Calibri" w:cs="Calibri"/>
          <w:color w:val="000000"/>
          <w:kern w:val="0"/>
          <w:sz w:val="22"/>
          <w:szCs w:val="22"/>
          <w:lang w:val="fi-FI" w:eastAsia="en-GB"/>
          <w14:ligatures w14:val="none"/>
        </w:rPr>
      </w:pPr>
      <w:r w:rsidRPr="00EC6107">
        <w:rPr>
          <w:rFonts w:ascii="Calibri" w:eastAsia="Times New Roman" w:hAnsi="Calibri" w:cs="Calibri"/>
          <w:color w:val="000000"/>
          <w:kern w:val="0"/>
          <w:sz w:val="22"/>
          <w:szCs w:val="22"/>
          <w:lang w:val="fi-FI" w:eastAsia="en-GB"/>
          <w14:ligatures w14:val="none"/>
        </w:rPr>
        <w:t>Celvia CC AS, Tartu, Estonia</w:t>
      </w:r>
    </w:p>
    <w:p w14:paraId="23A4FB29" w14:textId="77777777" w:rsidR="006B20FC" w:rsidRPr="00EC6107" w:rsidRDefault="006B20FC" w:rsidP="006B20FC">
      <w:pPr>
        <w:numPr>
          <w:ilvl w:val="0"/>
          <w:numId w:val="1"/>
        </w:num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r w:rsidRPr="00EC6107">
        <w:rPr>
          <w:rFonts w:ascii="Calibri" w:eastAsia="Times New Roman" w:hAnsi="Calibri" w:cs="Calibri"/>
          <w:color w:val="000000"/>
          <w:kern w:val="0"/>
          <w:sz w:val="22"/>
          <w:szCs w:val="22"/>
          <w:lang w:val="en-US" w:eastAsia="en-GB"/>
          <w14:ligatures w14:val="none"/>
        </w:rPr>
        <w:t xml:space="preserve">Division of Obstetrics and </w:t>
      </w:r>
      <w:proofErr w:type="spellStart"/>
      <w:r w:rsidRPr="00EC6107">
        <w:rPr>
          <w:rFonts w:ascii="Calibri" w:eastAsia="Times New Roman" w:hAnsi="Calibri" w:cs="Calibri"/>
          <w:color w:val="000000"/>
          <w:kern w:val="0"/>
          <w:sz w:val="22"/>
          <w:szCs w:val="22"/>
          <w:lang w:val="en-US" w:eastAsia="en-GB"/>
          <w14:ligatures w14:val="none"/>
        </w:rPr>
        <w:t>Gynaecology</w:t>
      </w:r>
      <w:proofErr w:type="spellEnd"/>
      <w:r w:rsidRPr="00EC6107">
        <w:rPr>
          <w:rFonts w:ascii="Calibri" w:eastAsia="Times New Roman" w:hAnsi="Calibri" w:cs="Calibri"/>
          <w:color w:val="000000"/>
          <w:kern w:val="0"/>
          <w:sz w:val="22"/>
          <w:szCs w:val="22"/>
          <w:lang w:val="en-US" w:eastAsia="en-GB"/>
          <w14:ligatures w14:val="none"/>
        </w:rPr>
        <w:t xml:space="preserve">, Department of Clinical Science, Intervention and Technology (CLINTEC), Karolinska </w:t>
      </w:r>
      <w:proofErr w:type="spellStart"/>
      <w:r w:rsidRPr="00EC6107">
        <w:rPr>
          <w:rFonts w:ascii="Calibri" w:eastAsia="Times New Roman" w:hAnsi="Calibri" w:cs="Calibri"/>
          <w:color w:val="000000"/>
          <w:kern w:val="0"/>
          <w:sz w:val="22"/>
          <w:szCs w:val="22"/>
          <w:lang w:val="en-US" w:eastAsia="en-GB"/>
          <w14:ligatures w14:val="none"/>
        </w:rPr>
        <w:t>Institutet</w:t>
      </w:r>
      <w:proofErr w:type="spellEnd"/>
      <w:r w:rsidRPr="00EC6107">
        <w:rPr>
          <w:rFonts w:ascii="Calibri" w:eastAsia="Times New Roman" w:hAnsi="Calibri" w:cs="Calibri"/>
          <w:color w:val="000000"/>
          <w:kern w:val="0"/>
          <w:sz w:val="22"/>
          <w:szCs w:val="22"/>
          <w:lang w:val="en-US" w:eastAsia="en-GB"/>
          <w14:ligatures w14:val="none"/>
        </w:rPr>
        <w:t>, and Karolinska University Hospital, Stockholm, Sweden</w:t>
      </w:r>
    </w:p>
    <w:p w14:paraId="0B441CF4" w14:textId="77777777" w:rsidR="006B20FC" w:rsidRPr="00EC6107" w:rsidRDefault="006B20FC" w:rsidP="006B20FC">
      <w:p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p>
    <w:p w14:paraId="4F1773F0" w14:textId="77777777" w:rsidR="006B20FC" w:rsidRPr="00EC6107" w:rsidRDefault="006B20FC" w:rsidP="006B20FC">
      <w:pPr>
        <w:spacing w:before="100" w:beforeAutospacing="1" w:after="100" w:afterAutospacing="1" w:line="240" w:lineRule="auto"/>
        <w:outlineLvl w:val="2"/>
        <w:rPr>
          <w:rFonts w:ascii="Calibri" w:eastAsia="Times New Roman" w:hAnsi="Calibri" w:cs="Calibri"/>
          <w:color w:val="000000"/>
          <w:kern w:val="0"/>
          <w:sz w:val="22"/>
          <w:szCs w:val="22"/>
          <w:lang w:eastAsia="en-GB"/>
          <w14:ligatures w14:val="none"/>
        </w:rPr>
      </w:pPr>
      <w:r w:rsidRPr="00EC6107">
        <w:rPr>
          <w:rFonts w:ascii="Calibri" w:eastAsia="Times New Roman" w:hAnsi="Calibri" w:cs="Calibri"/>
          <w:color w:val="000000"/>
          <w:kern w:val="0"/>
          <w:sz w:val="22"/>
          <w:szCs w:val="22"/>
          <w:lang w:eastAsia="en-GB"/>
          <w14:ligatures w14:val="none"/>
        </w:rPr>
        <w:t xml:space="preserve"> </w:t>
      </w:r>
      <w:r w:rsidRPr="00EC6107">
        <w:rPr>
          <w:rFonts w:ascii="Calibri" w:eastAsia="Times New Roman" w:hAnsi="Calibri" w:cs="Calibri"/>
          <w:color w:val="000000"/>
          <w:kern w:val="0"/>
          <w:sz w:val="22"/>
          <w:szCs w:val="22"/>
          <w:lang w:eastAsia="en-GB"/>
          <w14:ligatures w14:val="none"/>
        </w:rPr>
        <w:tab/>
      </w:r>
      <w:r w:rsidRPr="00EC6107">
        <w:rPr>
          <w:rFonts w:ascii="Calibri" w:eastAsia="Times New Roman" w:hAnsi="Calibri" w:cs="Calibri"/>
          <w:color w:val="000000"/>
          <w:kern w:val="0"/>
          <w:sz w:val="22"/>
          <w:szCs w:val="22"/>
          <w:vertAlign w:val="superscript"/>
          <w:lang w:val="en-US" w:eastAsia="en-GB"/>
          <w14:ligatures w14:val="none"/>
        </w:rPr>
        <w:t>¥</w:t>
      </w:r>
      <w:r w:rsidRPr="00EC6107">
        <w:rPr>
          <w:rFonts w:ascii="Calibri" w:eastAsia="Times New Roman" w:hAnsi="Calibri" w:cs="Calibri"/>
          <w:color w:val="000000"/>
          <w:kern w:val="0"/>
          <w:sz w:val="22"/>
          <w:szCs w:val="22"/>
          <w:lang w:eastAsia="en-GB"/>
          <w14:ligatures w14:val="none"/>
        </w:rPr>
        <w:t>contributed equally to this work.</w:t>
      </w:r>
    </w:p>
    <w:p w14:paraId="51C799F9" w14:textId="77777777" w:rsidR="006B20FC" w:rsidRPr="00EC6107" w:rsidRDefault="006B20FC" w:rsidP="006B20FC">
      <w:pPr>
        <w:spacing w:before="100" w:beforeAutospacing="1" w:after="100" w:afterAutospacing="1" w:line="240" w:lineRule="auto"/>
        <w:outlineLvl w:val="2"/>
        <w:rPr>
          <w:rFonts w:ascii="Calibri" w:eastAsia="Times New Roman" w:hAnsi="Calibri" w:cs="Calibri"/>
          <w:color w:val="000000"/>
          <w:kern w:val="0"/>
          <w:sz w:val="22"/>
          <w:szCs w:val="22"/>
          <w:lang w:eastAsia="en-GB"/>
          <w14:ligatures w14:val="none"/>
        </w:rPr>
      </w:pPr>
      <w:r w:rsidRPr="00EC6107">
        <w:rPr>
          <w:rFonts w:ascii="Calibri" w:eastAsia="Times New Roman" w:hAnsi="Calibri" w:cs="Calibri"/>
          <w:color w:val="000000"/>
          <w:kern w:val="0"/>
          <w:sz w:val="22"/>
          <w:szCs w:val="22"/>
          <w:lang w:eastAsia="en-GB"/>
          <w14:ligatures w14:val="none"/>
        </w:rPr>
        <w:t xml:space="preserve">*Corresponding author(s): </w:t>
      </w:r>
    </w:p>
    <w:p w14:paraId="716AD2DA" w14:textId="77777777" w:rsidR="006B20FC" w:rsidRPr="00EC6107" w:rsidRDefault="006B20FC" w:rsidP="006B20FC">
      <w:pPr>
        <w:spacing w:before="100" w:beforeAutospacing="1" w:after="100" w:afterAutospacing="1" w:line="240" w:lineRule="auto"/>
        <w:outlineLvl w:val="2"/>
        <w:rPr>
          <w:rFonts w:ascii="Calibri" w:eastAsia="Times New Roman" w:hAnsi="Calibri" w:cs="Calibri"/>
          <w:color w:val="000000"/>
          <w:kern w:val="0"/>
          <w:sz w:val="22"/>
          <w:szCs w:val="22"/>
          <w:lang w:val="en-US" w:eastAsia="en-GB"/>
          <w14:ligatures w14:val="none"/>
        </w:rPr>
      </w:pPr>
      <w:r w:rsidRPr="00EC6107">
        <w:rPr>
          <w:rFonts w:ascii="Calibri" w:eastAsia="Times New Roman" w:hAnsi="Calibri" w:cs="Calibri"/>
          <w:color w:val="000000"/>
          <w:kern w:val="0"/>
          <w:sz w:val="22"/>
          <w:szCs w:val="22"/>
          <w:lang w:val="en-US" w:eastAsia="en-GB"/>
          <w14:ligatures w14:val="none"/>
        </w:rPr>
        <w:t xml:space="preserve">Dr. Vijayachitra Modhukur, Department of Obstetrics and Gynecology, Institute of Clinical Medicine, University of Tartu, L. </w:t>
      </w:r>
      <w:proofErr w:type="spellStart"/>
      <w:r w:rsidRPr="00EC6107">
        <w:rPr>
          <w:rFonts w:ascii="Calibri" w:eastAsia="Times New Roman" w:hAnsi="Calibri" w:cs="Calibri"/>
          <w:color w:val="000000"/>
          <w:kern w:val="0"/>
          <w:sz w:val="22"/>
          <w:szCs w:val="22"/>
          <w:lang w:val="en-US" w:eastAsia="en-GB"/>
          <w14:ligatures w14:val="none"/>
        </w:rPr>
        <w:t>Puusepa</w:t>
      </w:r>
      <w:proofErr w:type="spellEnd"/>
      <w:r w:rsidRPr="00EC6107">
        <w:rPr>
          <w:rFonts w:ascii="Calibri" w:eastAsia="Times New Roman" w:hAnsi="Calibri" w:cs="Calibri"/>
          <w:color w:val="000000"/>
          <w:kern w:val="0"/>
          <w:sz w:val="22"/>
          <w:szCs w:val="22"/>
          <w:lang w:val="en-US" w:eastAsia="en-GB"/>
          <w14:ligatures w14:val="none"/>
        </w:rPr>
        <w:t xml:space="preserve"> 8, 50406 Tartu, Estonia. E-mail: </w:t>
      </w:r>
      <w:hyperlink r:id="rId9">
        <w:r w:rsidRPr="00EC6107">
          <w:rPr>
            <w:rStyle w:val="Hyperlink"/>
            <w:rFonts w:ascii="Calibri" w:eastAsia="Times New Roman" w:hAnsi="Calibri" w:cs="Calibri"/>
            <w:kern w:val="0"/>
            <w:sz w:val="22"/>
            <w:szCs w:val="22"/>
            <w:lang w:val="en-US" w:eastAsia="en-GB"/>
            <w14:ligatures w14:val="none"/>
          </w:rPr>
          <w:t>modhukur@ut.ee</w:t>
        </w:r>
      </w:hyperlink>
      <w:r w:rsidRPr="00EC6107">
        <w:rPr>
          <w:rFonts w:ascii="Calibri" w:eastAsia="Times New Roman" w:hAnsi="Calibri" w:cs="Calibri"/>
          <w:color w:val="000000"/>
          <w:kern w:val="0"/>
          <w:sz w:val="22"/>
          <w:szCs w:val="22"/>
          <w:lang w:val="en-US" w:eastAsia="en-GB"/>
          <w14:ligatures w14:val="none"/>
        </w:rPr>
        <w:t>;</w:t>
      </w:r>
    </w:p>
    <w:p w14:paraId="2A27D687" w14:textId="77777777" w:rsidR="006B20FC" w:rsidRPr="00EC6107" w:rsidRDefault="006B20FC" w:rsidP="006B20FC">
      <w:pPr>
        <w:spacing w:before="100" w:beforeAutospacing="1" w:after="100" w:afterAutospacing="1" w:line="240" w:lineRule="auto"/>
        <w:outlineLvl w:val="2"/>
        <w:rPr>
          <w:rFonts w:ascii="Calibri" w:eastAsia="Times New Roman" w:hAnsi="Calibri" w:cs="Calibri"/>
          <w:color w:val="000000"/>
          <w:kern w:val="0"/>
          <w:sz w:val="22"/>
          <w:szCs w:val="22"/>
          <w:lang w:eastAsia="en-GB"/>
          <w14:ligatures w14:val="none"/>
        </w:rPr>
      </w:pPr>
    </w:p>
    <w:p w14:paraId="2682A275" w14:textId="77777777" w:rsidR="00986A99" w:rsidRPr="00EC6107" w:rsidRDefault="006B20FC" w:rsidP="006B20FC">
      <w:pPr>
        <w:spacing w:before="100" w:beforeAutospacing="1" w:after="100" w:afterAutospacing="1" w:line="240" w:lineRule="auto"/>
        <w:outlineLvl w:val="2"/>
        <w:rPr>
          <w:rFonts w:ascii="Calibri" w:hAnsi="Calibri" w:cs="Calibri"/>
          <w:sz w:val="22"/>
          <w:szCs w:val="22"/>
        </w:rPr>
        <w:sectPr w:rsidR="00986A99" w:rsidRPr="00EC6107" w:rsidSect="00986A99">
          <w:pgSz w:w="11906" w:h="16838"/>
          <w:pgMar w:top="1440" w:right="1440" w:bottom="1440" w:left="1440" w:header="708" w:footer="708" w:gutter="0"/>
          <w:cols w:space="708"/>
          <w:docGrid w:linePitch="360"/>
        </w:sectPr>
      </w:pPr>
      <w:r w:rsidRPr="00EC6107">
        <w:rPr>
          <w:rFonts w:ascii="Calibri" w:eastAsia="Times New Roman" w:hAnsi="Calibri" w:cs="Calibri"/>
          <w:color w:val="000000"/>
          <w:kern w:val="0"/>
          <w:sz w:val="22"/>
          <w:szCs w:val="22"/>
          <w:lang w:val="en-US" w:eastAsia="en-GB"/>
          <w14:ligatures w14:val="none"/>
        </w:rPr>
        <w:t xml:space="preserve">Prof. Andres Salumets, Division of Obstetrics and </w:t>
      </w:r>
      <w:proofErr w:type="spellStart"/>
      <w:r w:rsidRPr="00EC6107">
        <w:rPr>
          <w:rFonts w:ascii="Calibri" w:eastAsia="Times New Roman" w:hAnsi="Calibri" w:cs="Calibri"/>
          <w:color w:val="000000"/>
          <w:kern w:val="0"/>
          <w:sz w:val="22"/>
          <w:szCs w:val="22"/>
          <w:lang w:val="en-US" w:eastAsia="en-GB"/>
          <w14:ligatures w14:val="none"/>
        </w:rPr>
        <w:t>Gynaecology</w:t>
      </w:r>
      <w:proofErr w:type="spellEnd"/>
      <w:r w:rsidRPr="00EC6107">
        <w:rPr>
          <w:rFonts w:ascii="Calibri" w:eastAsia="Times New Roman" w:hAnsi="Calibri" w:cs="Calibri"/>
          <w:color w:val="000000"/>
          <w:kern w:val="0"/>
          <w:sz w:val="22"/>
          <w:szCs w:val="22"/>
          <w:lang w:val="en-US" w:eastAsia="en-GB"/>
          <w14:ligatures w14:val="none"/>
        </w:rPr>
        <w:t xml:space="preserve">, Department of Clinical Science, Intervention and Technology (CLINTEC), Karolinska </w:t>
      </w:r>
      <w:proofErr w:type="spellStart"/>
      <w:r w:rsidRPr="00EC6107">
        <w:rPr>
          <w:rFonts w:ascii="Calibri" w:eastAsia="Times New Roman" w:hAnsi="Calibri" w:cs="Calibri"/>
          <w:color w:val="000000"/>
          <w:kern w:val="0"/>
          <w:sz w:val="22"/>
          <w:szCs w:val="22"/>
          <w:lang w:val="en-US" w:eastAsia="en-GB"/>
          <w14:ligatures w14:val="none"/>
        </w:rPr>
        <w:t>Institutet</w:t>
      </w:r>
      <w:proofErr w:type="spellEnd"/>
      <w:r w:rsidRPr="00EC6107">
        <w:rPr>
          <w:rFonts w:ascii="Calibri" w:eastAsia="Times New Roman" w:hAnsi="Calibri" w:cs="Calibri"/>
          <w:color w:val="000000"/>
          <w:kern w:val="0"/>
          <w:sz w:val="22"/>
          <w:szCs w:val="22"/>
          <w:lang w:val="en-US" w:eastAsia="en-GB"/>
          <w14:ligatures w14:val="none"/>
        </w:rPr>
        <w:t xml:space="preserve">, and Karolinska University Hospital, Stockholm, Sweden. Email: </w:t>
      </w:r>
      <w:hyperlink r:id="rId10" w:history="1">
        <w:r w:rsidRPr="00EC6107">
          <w:rPr>
            <w:rStyle w:val="Hyperlink"/>
            <w:rFonts w:ascii="Calibri" w:eastAsia="Times New Roman" w:hAnsi="Calibri" w:cs="Calibri"/>
            <w:kern w:val="0"/>
            <w:sz w:val="22"/>
            <w:szCs w:val="22"/>
            <w:lang w:val="en-US" w:eastAsia="en-GB"/>
            <w14:ligatures w14:val="none"/>
          </w:rPr>
          <w:t>andres.salumets@ki.se</w:t>
        </w:r>
      </w:hyperlink>
    </w:p>
    <w:p w14:paraId="4E5D7B2C" w14:textId="0C03A37E" w:rsidR="001B416C" w:rsidRPr="00EC6107" w:rsidRDefault="001B416C" w:rsidP="00F715E2">
      <w:pPr>
        <w:spacing w:before="100" w:beforeAutospacing="1" w:after="100" w:afterAutospacing="1" w:line="240" w:lineRule="auto"/>
        <w:outlineLvl w:val="2"/>
        <w:rPr>
          <w:rFonts w:ascii="Calibri" w:eastAsia="Times New Roman" w:hAnsi="Calibri" w:cs="Calibri"/>
          <w:b/>
          <w:bCs/>
          <w:kern w:val="0"/>
          <w:sz w:val="22"/>
          <w:szCs w:val="22"/>
          <w:lang w:eastAsia="en-IN"/>
          <w14:ligatures w14:val="none"/>
        </w:rPr>
      </w:pPr>
      <w:r w:rsidRPr="00EC6107">
        <w:rPr>
          <w:rFonts w:ascii="Calibri" w:eastAsia="Times New Roman" w:hAnsi="Calibri" w:cs="Calibri"/>
          <w:b/>
          <w:bCs/>
          <w:kern w:val="0"/>
          <w:sz w:val="22"/>
          <w:szCs w:val="22"/>
          <w:lang w:eastAsia="en-IN"/>
          <w14:ligatures w14:val="none"/>
        </w:rPr>
        <w:lastRenderedPageBreak/>
        <w:t>Supplementary Tables</w:t>
      </w:r>
    </w:p>
    <w:p w14:paraId="0BBF97DE" w14:textId="53C4C9CD" w:rsidR="00156FF7" w:rsidRPr="00EC6107" w:rsidRDefault="00156FF7" w:rsidP="0009148F">
      <w:pPr>
        <w:rPr>
          <w:rFonts w:ascii="Calibri" w:eastAsia="Times New Roman" w:hAnsi="Calibri" w:cs="Calibri"/>
          <w:b/>
          <w:bCs/>
          <w:color w:val="000000"/>
          <w:kern w:val="0"/>
          <w:sz w:val="22"/>
          <w:szCs w:val="22"/>
          <w:lang w:eastAsia="en-IN"/>
          <w14:ligatures w14:val="none"/>
        </w:rPr>
      </w:pPr>
      <w:r w:rsidRPr="00EC6107">
        <w:rPr>
          <w:rFonts w:ascii="Calibri" w:eastAsia="Times New Roman" w:hAnsi="Calibri" w:cs="Calibri"/>
          <w:b/>
          <w:bCs/>
          <w:color w:val="000000"/>
          <w:kern w:val="0"/>
          <w:sz w:val="22"/>
          <w:szCs w:val="22"/>
          <w:lang w:eastAsia="en-IN"/>
          <w14:ligatures w14:val="none"/>
        </w:rPr>
        <w:t xml:space="preserve">Table </w:t>
      </w:r>
      <w:r w:rsidR="001B416C" w:rsidRPr="00EC6107">
        <w:rPr>
          <w:rFonts w:ascii="Calibri" w:eastAsia="Times New Roman" w:hAnsi="Calibri" w:cs="Calibri"/>
          <w:b/>
          <w:bCs/>
          <w:color w:val="000000"/>
          <w:kern w:val="0"/>
          <w:sz w:val="22"/>
          <w:szCs w:val="22"/>
          <w:lang w:eastAsia="en-IN"/>
          <w14:ligatures w14:val="none"/>
        </w:rPr>
        <w:t>S</w:t>
      </w:r>
      <w:r w:rsidRPr="00EC6107">
        <w:rPr>
          <w:rFonts w:ascii="Calibri" w:eastAsia="Times New Roman" w:hAnsi="Calibri" w:cs="Calibri"/>
          <w:b/>
          <w:bCs/>
          <w:color w:val="000000"/>
          <w:kern w:val="0"/>
          <w:sz w:val="22"/>
          <w:szCs w:val="22"/>
          <w:lang w:eastAsia="en-IN"/>
          <w14:ligatures w14:val="none"/>
        </w:rPr>
        <w:t xml:space="preserve">1: </w:t>
      </w:r>
      <w:r w:rsidRPr="00EC6107">
        <w:rPr>
          <w:rFonts w:ascii="Calibri" w:hAnsi="Calibri" w:cs="Calibri"/>
          <w:b/>
          <w:bCs/>
          <w:color w:val="000000"/>
          <w:sz w:val="22"/>
          <w:szCs w:val="22"/>
        </w:rPr>
        <w:t xml:space="preserve">Key </w:t>
      </w:r>
      <w:r w:rsidR="003F6D28" w:rsidRPr="00EC6107">
        <w:rPr>
          <w:rFonts w:ascii="Calibri" w:hAnsi="Calibri" w:cs="Calibri"/>
          <w:b/>
          <w:bCs/>
          <w:color w:val="000000"/>
          <w:sz w:val="22"/>
          <w:szCs w:val="22"/>
        </w:rPr>
        <w:t>M</w:t>
      </w:r>
      <w:r w:rsidRPr="00EC6107">
        <w:rPr>
          <w:rFonts w:ascii="Calibri" w:hAnsi="Calibri" w:cs="Calibri"/>
          <w:b/>
          <w:bCs/>
          <w:color w:val="000000"/>
          <w:sz w:val="22"/>
          <w:szCs w:val="22"/>
        </w:rPr>
        <w:t xml:space="preserve">ulti-omics </w:t>
      </w:r>
      <w:r w:rsidR="00EA57FB">
        <w:rPr>
          <w:rFonts w:ascii="Calibri" w:hAnsi="Calibri" w:cs="Calibri"/>
          <w:b/>
          <w:bCs/>
          <w:color w:val="000000"/>
          <w:sz w:val="22"/>
          <w:szCs w:val="22"/>
        </w:rPr>
        <w:t>Endometrial Cancer</w:t>
      </w:r>
      <w:r w:rsidRPr="00EC6107">
        <w:rPr>
          <w:rFonts w:ascii="Calibri" w:hAnsi="Calibri" w:cs="Calibri"/>
          <w:b/>
          <w:bCs/>
          <w:color w:val="000000"/>
          <w:sz w:val="22"/>
          <w:szCs w:val="22"/>
        </w:rPr>
        <w:t xml:space="preserve"> </w:t>
      </w:r>
      <w:r w:rsidR="003F6D28" w:rsidRPr="00EC6107">
        <w:rPr>
          <w:rFonts w:ascii="Calibri" w:hAnsi="Calibri" w:cs="Calibri"/>
          <w:b/>
          <w:bCs/>
          <w:color w:val="000000"/>
          <w:sz w:val="22"/>
          <w:szCs w:val="22"/>
        </w:rPr>
        <w:t>S</w:t>
      </w:r>
      <w:r w:rsidRPr="00EC6107">
        <w:rPr>
          <w:rFonts w:ascii="Calibri" w:hAnsi="Calibri" w:cs="Calibri"/>
          <w:b/>
          <w:bCs/>
          <w:color w:val="000000"/>
          <w:sz w:val="22"/>
          <w:szCs w:val="22"/>
        </w:rPr>
        <w:t xml:space="preserve">tudies </w:t>
      </w:r>
      <w:r w:rsidR="003F6D28" w:rsidRPr="00EC6107">
        <w:rPr>
          <w:rFonts w:ascii="Calibri" w:hAnsi="Calibri" w:cs="Calibri"/>
          <w:b/>
          <w:bCs/>
          <w:color w:val="000000"/>
          <w:sz w:val="22"/>
          <w:szCs w:val="22"/>
        </w:rPr>
        <w:t>U</w:t>
      </w:r>
      <w:r w:rsidRPr="00EC6107">
        <w:rPr>
          <w:rFonts w:ascii="Calibri" w:hAnsi="Calibri" w:cs="Calibri"/>
          <w:b/>
          <w:bCs/>
          <w:color w:val="000000"/>
          <w:sz w:val="22"/>
          <w:szCs w:val="22"/>
        </w:rPr>
        <w:t xml:space="preserve">sing </w:t>
      </w:r>
      <w:r w:rsidR="003F6D28" w:rsidRPr="00EC6107">
        <w:rPr>
          <w:rFonts w:ascii="Calibri" w:hAnsi="Calibri" w:cs="Calibri"/>
          <w:b/>
          <w:bCs/>
          <w:color w:val="000000"/>
          <w:sz w:val="22"/>
          <w:szCs w:val="22"/>
        </w:rPr>
        <w:t>P</w:t>
      </w:r>
      <w:r w:rsidRPr="00EC6107">
        <w:rPr>
          <w:rFonts w:ascii="Calibri" w:hAnsi="Calibri" w:cs="Calibri"/>
          <w:b/>
          <w:bCs/>
          <w:color w:val="000000"/>
          <w:sz w:val="22"/>
          <w:szCs w:val="22"/>
        </w:rPr>
        <w:t xml:space="preserve">ublic </w:t>
      </w:r>
      <w:r w:rsidR="003F6D28" w:rsidRPr="00EC6107">
        <w:rPr>
          <w:rFonts w:ascii="Calibri" w:hAnsi="Calibri" w:cs="Calibri"/>
          <w:b/>
          <w:bCs/>
          <w:color w:val="000000"/>
          <w:sz w:val="22"/>
          <w:szCs w:val="22"/>
        </w:rPr>
        <w:t>D</w:t>
      </w:r>
      <w:r w:rsidRPr="00EC6107">
        <w:rPr>
          <w:rFonts w:ascii="Calibri" w:hAnsi="Calibri" w:cs="Calibri"/>
          <w:b/>
          <w:bCs/>
          <w:color w:val="000000"/>
          <w:sz w:val="22"/>
          <w:szCs w:val="22"/>
        </w:rPr>
        <w:t xml:space="preserve">atabases and </w:t>
      </w:r>
      <w:r w:rsidR="003F6D28" w:rsidRPr="00EC6107">
        <w:rPr>
          <w:rFonts w:ascii="Calibri" w:hAnsi="Calibri" w:cs="Calibri"/>
          <w:b/>
          <w:bCs/>
          <w:color w:val="000000"/>
          <w:sz w:val="22"/>
          <w:szCs w:val="22"/>
        </w:rPr>
        <w:t>C</w:t>
      </w:r>
      <w:r w:rsidRPr="00EC6107">
        <w:rPr>
          <w:rFonts w:ascii="Calibri" w:hAnsi="Calibri" w:cs="Calibri"/>
          <w:b/>
          <w:bCs/>
          <w:color w:val="000000"/>
          <w:sz w:val="22"/>
          <w:szCs w:val="22"/>
        </w:rPr>
        <w:t xml:space="preserve">omputational </w:t>
      </w:r>
      <w:r w:rsidR="003F6D28" w:rsidRPr="00EC6107">
        <w:rPr>
          <w:rFonts w:ascii="Calibri" w:hAnsi="Calibri" w:cs="Calibri"/>
          <w:b/>
          <w:bCs/>
          <w:color w:val="000000"/>
          <w:sz w:val="22"/>
          <w:szCs w:val="22"/>
        </w:rPr>
        <w:t>A</w:t>
      </w:r>
      <w:r w:rsidRPr="00EC6107">
        <w:rPr>
          <w:rFonts w:ascii="Calibri" w:hAnsi="Calibri" w:cs="Calibri"/>
          <w:b/>
          <w:bCs/>
          <w:color w:val="000000"/>
          <w:sz w:val="22"/>
          <w:szCs w:val="22"/>
        </w:rPr>
        <w:t>pproaches</w:t>
      </w:r>
    </w:p>
    <w:tbl>
      <w:tblPr>
        <w:tblStyle w:val="TableGrid"/>
        <w:tblW w:w="0" w:type="auto"/>
        <w:tblLook w:val="04A0" w:firstRow="1" w:lastRow="0" w:firstColumn="1" w:lastColumn="0" w:noHBand="0" w:noVBand="1"/>
      </w:tblPr>
      <w:tblGrid>
        <w:gridCol w:w="1971"/>
        <w:gridCol w:w="2419"/>
        <w:gridCol w:w="2919"/>
        <w:gridCol w:w="3176"/>
        <w:gridCol w:w="2322"/>
        <w:gridCol w:w="1141"/>
      </w:tblGrid>
      <w:tr w:rsidR="00C3267A" w:rsidRPr="00EC6107" w14:paraId="245AA143" w14:textId="77777777" w:rsidTr="00C63E55">
        <w:tc>
          <w:tcPr>
            <w:tcW w:w="1971" w:type="dxa"/>
            <w:vAlign w:val="center"/>
          </w:tcPr>
          <w:p w14:paraId="5031C902" w14:textId="77777777" w:rsidR="00C3267A" w:rsidRPr="00EC6107" w:rsidRDefault="00C3267A" w:rsidP="00C63E5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Publicly Available Databases</w:t>
            </w:r>
          </w:p>
        </w:tc>
        <w:tc>
          <w:tcPr>
            <w:tcW w:w="2419" w:type="dxa"/>
            <w:vAlign w:val="center"/>
          </w:tcPr>
          <w:p w14:paraId="2EE63688" w14:textId="77777777" w:rsidR="00C3267A" w:rsidRPr="00EC6107" w:rsidRDefault="00C63E55" w:rsidP="00C63E5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Computational tools/Algorithms used</w:t>
            </w:r>
          </w:p>
          <w:p w14:paraId="139019C3" w14:textId="6033596F" w:rsidR="00C63E55" w:rsidRPr="00EC6107" w:rsidRDefault="00C63E55" w:rsidP="00C63E55">
            <w:pPr>
              <w:jc w:val="center"/>
              <w:rPr>
                <w:rFonts w:ascii="Calibri" w:eastAsia="Times New Roman" w:hAnsi="Calibri" w:cs="Calibri"/>
                <w:b/>
                <w:color w:val="000000"/>
                <w:kern w:val="0"/>
                <w:sz w:val="22"/>
                <w:szCs w:val="22"/>
                <w:lang w:eastAsia="en-IN"/>
                <w14:ligatures w14:val="none"/>
              </w:rPr>
            </w:pPr>
          </w:p>
        </w:tc>
        <w:tc>
          <w:tcPr>
            <w:tcW w:w="2919" w:type="dxa"/>
            <w:vAlign w:val="center"/>
          </w:tcPr>
          <w:p w14:paraId="5829167C" w14:textId="60A0BD8D" w:rsidR="00C3267A" w:rsidRPr="00EC6107" w:rsidRDefault="00C3267A" w:rsidP="00C63E5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Integration type</w:t>
            </w:r>
          </w:p>
        </w:tc>
        <w:tc>
          <w:tcPr>
            <w:tcW w:w="3176" w:type="dxa"/>
            <w:vAlign w:val="center"/>
          </w:tcPr>
          <w:p w14:paraId="6801CAA8" w14:textId="50535754" w:rsidR="00C3267A" w:rsidRPr="00EC6107" w:rsidRDefault="00C3267A" w:rsidP="00C63E5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Validation Layer</w:t>
            </w:r>
          </w:p>
        </w:tc>
        <w:tc>
          <w:tcPr>
            <w:tcW w:w="2322" w:type="dxa"/>
            <w:vAlign w:val="center"/>
          </w:tcPr>
          <w:p w14:paraId="1A390FDB" w14:textId="7544B5DD" w:rsidR="00C3267A" w:rsidRPr="00EC6107" w:rsidRDefault="00C3267A" w:rsidP="00C63E5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Outcome</w:t>
            </w:r>
          </w:p>
        </w:tc>
        <w:tc>
          <w:tcPr>
            <w:tcW w:w="1141" w:type="dxa"/>
            <w:vAlign w:val="center"/>
          </w:tcPr>
          <w:p w14:paraId="1A21F903" w14:textId="77777777" w:rsidR="00C3267A" w:rsidRPr="00EC6107" w:rsidRDefault="00C3267A" w:rsidP="00C63E5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Reference</w:t>
            </w:r>
          </w:p>
        </w:tc>
      </w:tr>
      <w:tr w:rsidR="00C3267A" w:rsidRPr="00EC6107" w14:paraId="15880576" w14:textId="77777777" w:rsidTr="00D61A1A">
        <w:tc>
          <w:tcPr>
            <w:tcW w:w="1971" w:type="dxa"/>
          </w:tcPr>
          <w:p w14:paraId="43E95185"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TCGA, GEO, </w:t>
            </w:r>
          </w:p>
          <w:p w14:paraId="68E92E69"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CPTAC</w:t>
            </w:r>
          </w:p>
        </w:tc>
        <w:tc>
          <w:tcPr>
            <w:tcW w:w="2419" w:type="dxa"/>
          </w:tcPr>
          <w:p w14:paraId="54A65CD7" w14:textId="77777777" w:rsidR="00C3267A" w:rsidRPr="00EC6107" w:rsidRDefault="00C3267A" w:rsidP="009B03B4">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Consensus clustering;</w:t>
            </w:r>
          </w:p>
          <w:p w14:paraId="0D449720" w14:textId="77777777" w:rsidR="00C3267A" w:rsidRPr="00EC6107" w:rsidRDefault="00C3267A" w:rsidP="009B03B4">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LASSO; Random Forest (RF); Cox</w:t>
            </w:r>
          </w:p>
        </w:tc>
        <w:tc>
          <w:tcPr>
            <w:tcW w:w="2919" w:type="dxa"/>
          </w:tcPr>
          <w:p w14:paraId="16854814" w14:textId="408005E1" w:rsidR="00C3267A" w:rsidRPr="00EC6107" w:rsidRDefault="006E66E9"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Sequential integration (transcriptomics-driven subtype discovery) </w:t>
            </w:r>
          </w:p>
        </w:tc>
        <w:tc>
          <w:tcPr>
            <w:tcW w:w="3176" w:type="dxa"/>
          </w:tcPr>
          <w:p w14:paraId="51D5DD5E" w14:textId="7837671C" w:rsidR="00C3267A" w:rsidRPr="00EC6107" w:rsidRDefault="006E66E9"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External </w:t>
            </w:r>
            <w:r w:rsidR="00AC7D14" w:rsidRPr="00EC6107">
              <w:rPr>
                <w:rFonts w:ascii="Calibri" w:eastAsia="Times New Roman" w:hAnsi="Calibri" w:cs="Calibri"/>
                <w:color w:val="000000"/>
                <w:kern w:val="0"/>
                <w:sz w:val="22"/>
                <w:szCs w:val="22"/>
                <w:lang w:eastAsia="en-IN"/>
                <w14:ligatures w14:val="none"/>
              </w:rPr>
              <w:t xml:space="preserve">transcriptomics </w:t>
            </w:r>
            <w:r w:rsidRPr="00EC6107">
              <w:rPr>
                <w:rFonts w:ascii="Calibri" w:eastAsia="Times New Roman" w:hAnsi="Calibri" w:cs="Calibri"/>
                <w:color w:val="000000"/>
                <w:kern w:val="0"/>
                <w:sz w:val="22"/>
                <w:szCs w:val="22"/>
                <w:lang w:eastAsia="en-IN"/>
                <w14:ligatures w14:val="none"/>
              </w:rPr>
              <w:t>cohort (GEO) + proteomic (CPTAC), cell-line validation (CCLE)</w:t>
            </w:r>
          </w:p>
        </w:tc>
        <w:tc>
          <w:tcPr>
            <w:tcW w:w="2322" w:type="dxa"/>
          </w:tcPr>
          <w:p w14:paraId="1B665323" w14:textId="27C87FA6"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13-gene prognostic model </w:t>
            </w:r>
          </w:p>
        </w:tc>
        <w:sdt>
          <w:sdtPr>
            <w:rPr>
              <w:rFonts w:ascii="Calibri" w:eastAsia="Times New Roman" w:hAnsi="Calibri" w:cs="Calibri"/>
              <w:color w:val="000000"/>
              <w:kern w:val="0"/>
              <w:sz w:val="22"/>
              <w:szCs w:val="22"/>
              <w:lang w:eastAsia="en-IN"/>
              <w14:ligatures w14:val="none"/>
            </w:rPr>
            <w:tag w:val="MENDELEY_CITATION_v3_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"/>
            <w:id w:val="258034929"/>
            <w:placeholder>
              <w:docPart w:val="07CCFDE3B55F445391BD876F448627DC"/>
            </w:placeholder>
          </w:sdtPr>
          <w:sdtEndPr/>
          <w:sdtContent>
            <w:tc>
              <w:tcPr>
                <w:tcW w:w="1141" w:type="dxa"/>
              </w:tcPr>
              <w:p w14:paraId="3F901525" w14:textId="7BD4CD6B"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(Liu et al. 2024)</w:t>
                </w:r>
              </w:p>
            </w:tc>
          </w:sdtContent>
        </w:sdt>
      </w:tr>
      <w:tr w:rsidR="00C3267A" w:rsidRPr="00EC6107" w14:paraId="24B9E394" w14:textId="77777777" w:rsidTr="00D61A1A">
        <w:tc>
          <w:tcPr>
            <w:tcW w:w="1971" w:type="dxa"/>
          </w:tcPr>
          <w:p w14:paraId="1E462B41"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TCGA; GEO (</w:t>
            </w:r>
            <w:proofErr w:type="spellStart"/>
            <w:r w:rsidRPr="00EC6107">
              <w:rPr>
                <w:rFonts w:ascii="Calibri" w:eastAsia="Times New Roman" w:hAnsi="Calibri" w:cs="Calibri"/>
                <w:color w:val="000000"/>
                <w:kern w:val="0"/>
                <w:sz w:val="22"/>
                <w:szCs w:val="22"/>
                <w:lang w:eastAsia="en-IN"/>
                <w14:ligatures w14:val="none"/>
              </w:rPr>
              <w:t>scRNA-seq</w:t>
            </w:r>
            <w:proofErr w:type="spellEnd"/>
            <w:r w:rsidRPr="00EC6107">
              <w:rPr>
                <w:rFonts w:ascii="Calibri" w:eastAsia="Times New Roman" w:hAnsi="Calibri" w:cs="Calibri"/>
                <w:color w:val="000000"/>
                <w:kern w:val="0"/>
                <w:sz w:val="22"/>
                <w:szCs w:val="22"/>
                <w:lang w:eastAsia="en-IN"/>
                <w14:ligatures w14:val="none"/>
              </w:rPr>
              <w:t>)</w:t>
            </w:r>
          </w:p>
        </w:tc>
        <w:tc>
          <w:tcPr>
            <w:tcW w:w="2419" w:type="dxa"/>
          </w:tcPr>
          <w:p w14:paraId="04F6169D"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Ensemble survival ML</w:t>
            </w:r>
          </w:p>
        </w:tc>
        <w:tc>
          <w:tcPr>
            <w:tcW w:w="2919" w:type="dxa"/>
          </w:tcPr>
          <w:p w14:paraId="435B35D1" w14:textId="2BBC0E3C" w:rsidR="00C3267A" w:rsidRPr="00EC6107" w:rsidRDefault="006E66E9"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Sequential </w:t>
            </w:r>
            <w:r w:rsidR="00623E73" w:rsidRPr="00EC6107">
              <w:rPr>
                <w:rFonts w:ascii="Calibri" w:eastAsia="Times New Roman" w:hAnsi="Calibri" w:cs="Calibri"/>
                <w:color w:val="000000"/>
                <w:kern w:val="0"/>
                <w:sz w:val="22"/>
                <w:szCs w:val="22"/>
                <w:lang w:eastAsia="en-IN"/>
                <w14:ligatures w14:val="none"/>
              </w:rPr>
              <w:t>multi-modal</w:t>
            </w:r>
          </w:p>
          <w:p w14:paraId="13D99CE2" w14:textId="1FF3AC5F" w:rsidR="006E66E9" w:rsidRPr="00EC6107" w:rsidRDefault="006E66E9"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(Bulk RNA → </w:t>
            </w:r>
            <w:proofErr w:type="spellStart"/>
            <w:r w:rsidRPr="00EC6107">
              <w:rPr>
                <w:rFonts w:ascii="Calibri" w:eastAsia="Times New Roman" w:hAnsi="Calibri" w:cs="Calibri"/>
                <w:color w:val="000000"/>
                <w:kern w:val="0"/>
                <w:sz w:val="22"/>
                <w:szCs w:val="22"/>
                <w:lang w:eastAsia="en-IN"/>
                <w14:ligatures w14:val="none"/>
              </w:rPr>
              <w:t>scRNA</w:t>
            </w:r>
            <w:proofErr w:type="spellEnd"/>
            <w:r w:rsidRPr="00EC6107">
              <w:rPr>
                <w:rFonts w:ascii="Calibri" w:eastAsia="Times New Roman" w:hAnsi="Calibri" w:cs="Calibri"/>
                <w:color w:val="000000"/>
                <w:kern w:val="0"/>
                <w:sz w:val="22"/>
                <w:szCs w:val="22"/>
                <w:lang w:eastAsia="en-IN"/>
                <w14:ligatures w14:val="none"/>
              </w:rPr>
              <w:t xml:space="preserve"> → prognostic model</w:t>
            </w:r>
            <w:r w:rsidR="006C74BC" w:rsidRPr="00EC6107">
              <w:rPr>
                <w:rFonts w:ascii="Calibri" w:eastAsia="Times New Roman" w:hAnsi="Calibri" w:cs="Calibri"/>
                <w:color w:val="000000"/>
                <w:kern w:val="0"/>
                <w:sz w:val="22"/>
                <w:szCs w:val="22"/>
                <w:lang w:eastAsia="en-IN"/>
                <w14:ligatures w14:val="none"/>
              </w:rPr>
              <w:t>)</w:t>
            </w:r>
          </w:p>
        </w:tc>
        <w:tc>
          <w:tcPr>
            <w:tcW w:w="3176" w:type="dxa"/>
          </w:tcPr>
          <w:p w14:paraId="7D71BD98" w14:textId="11C01764" w:rsidR="00C3267A" w:rsidRPr="00EC6107" w:rsidRDefault="006E66E9"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 </w:t>
            </w:r>
            <w:proofErr w:type="spellStart"/>
            <w:r w:rsidRPr="00EC6107">
              <w:rPr>
                <w:rFonts w:ascii="Calibri" w:eastAsia="Times New Roman" w:hAnsi="Calibri" w:cs="Calibri"/>
                <w:color w:val="000000"/>
                <w:kern w:val="0"/>
                <w:sz w:val="22"/>
                <w:szCs w:val="22"/>
                <w:lang w:eastAsia="en-IN"/>
                <w14:ligatures w14:val="none"/>
              </w:rPr>
              <w:t>scRNA</w:t>
            </w:r>
            <w:proofErr w:type="spellEnd"/>
            <w:r w:rsidRPr="00EC6107">
              <w:rPr>
                <w:rFonts w:ascii="Calibri" w:eastAsia="Times New Roman" w:hAnsi="Calibri" w:cs="Calibri"/>
                <w:color w:val="000000"/>
                <w:kern w:val="0"/>
                <w:sz w:val="22"/>
                <w:szCs w:val="22"/>
                <w:lang w:eastAsia="en-IN"/>
                <w14:ligatures w14:val="none"/>
              </w:rPr>
              <w:t xml:space="preserve"> +</w:t>
            </w:r>
            <w:r w:rsidR="00623E73" w:rsidRPr="00EC6107">
              <w:rPr>
                <w:rFonts w:ascii="Calibri" w:eastAsia="Times New Roman" w:hAnsi="Calibri" w:cs="Calibri"/>
                <w:color w:val="000000"/>
                <w:kern w:val="0"/>
                <w:sz w:val="22"/>
                <w:szCs w:val="22"/>
                <w:lang w:eastAsia="en-IN"/>
                <w14:ligatures w14:val="none"/>
              </w:rPr>
              <w:t xml:space="preserve"> in-vitro validation</w:t>
            </w:r>
          </w:p>
        </w:tc>
        <w:tc>
          <w:tcPr>
            <w:tcW w:w="2322" w:type="dxa"/>
          </w:tcPr>
          <w:p w14:paraId="6FCE28C6" w14:textId="149A45BA"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7-gene </w:t>
            </w:r>
            <w:proofErr w:type="spellStart"/>
            <w:r w:rsidRPr="00EC6107">
              <w:rPr>
                <w:rFonts w:ascii="Calibri" w:eastAsia="Times New Roman" w:hAnsi="Calibri" w:cs="Calibri"/>
                <w:color w:val="000000"/>
                <w:kern w:val="0"/>
                <w:sz w:val="22"/>
                <w:szCs w:val="22"/>
                <w:lang w:eastAsia="en-IN"/>
                <w14:ligatures w14:val="none"/>
              </w:rPr>
              <w:t>pyroptosis</w:t>
            </w:r>
            <w:proofErr w:type="spellEnd"/>
            <w:r w:rsidRPr="00EC6107">
              <w:rPr>
                <w:rFonts w:ascii="Calibri" w:eastAsia="Times New Roman" w:hAnsi="Calibri" w:cs="Calibri"/>
                <w:color w:val="000000"/>
                <w:kern w:val="0"/>
                <w:sz w:val="22"/>
                <w:szCs w:val="22"/>
                <w:lang w:eastAsia="en-IN"/>
                <w14:ligatures w14:val="none"/>
              </w:rPr>
              <w:t xml:space="preserve"> prognostic signature</w:t>
            </w:r>
          </w:p>
          <w:p w14:paraId="52FF266B" w14:textId="77777777" w:rsidR="00C3267A" w:rsidRPr="00EC6107" w:rsidRDefault="00C3267A" w:rsidP="009B03B4">
            <w:pPr>
              <w:rPr>
                <w:rFonts w:ascii="Calibri" w:eastAsia="Times New Roman" w:hAnsi="Calibri" w:cs="Calibri"/>
                <w:color w:val="000000"/>
                <w:kern w:val="0"/>
                <w:sz w:val="22"/>
                <w:szCs w:val="22"/>
                <w:lang w:eastAsia="en-IN"/>
                <w14:ligatures w14:val="none"/>
              </w:rPr>
            </w:pPr>
          </w:p>
        </w:tc>
        <w:sdt>
          <w:sdtPr>
            <w:rPr>
              <w:rFonts w:ascii="Calibri" w:eastAsia="Times New Roman" w:hAnsi="Calibri" w:cs="Calibri"/>
              <w:color w:val="000000"/>
              <w:kern w:val="0"/>
              <w:sz w:val="22"/>
              <w:szCs w:val="22"/>
              <w:lang w:eastAsia="en-IN"/>
              <w14:ligatures w14:val="none"/>
            </w:rPr>
            <w:tag w:val="MENDELEY_CITATION_v3_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"/>
            <w:id w:val="1383979597"/>
            <w:placeholder>
              <w:docPart w:val="97EBF47BDBD54F4C8C62996E931434A6"/>
            </w:placeholder>
          </w:sdtPr>
          <w:sdtEndPr/>
          <w:sdtContent>
            <w:tc>
              <w:tcPr>
                <w:tcW w:w="1141" w:type="dxa"/>
              </w:tcPr>
              <w:p w14:paraId="2171C5B1" w14:textId="342082CB"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(Huang et al. 2025a)</w:t>
                </w:r>
              </w:p>
            </w:tc>
          </w:sdtContent>
        </w:sdt>
      </w:tr>
      <w:tr w:rsidR="00C3267A" w:rsidRPr="00EC6107" w14:paraId="47F6B88C" w14:textId="77777777" w:rsidTr="00D61A1A">
        <w:tc>
          <w:tcPr>
            <w:tcW w:w="1971" w:type="dxa"/>
          </w:tcPr>
          <w:p w14:paraId="0A5C7B29"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TCGA, </w:t>
            </w:r>
            <w:proofErr w:type="spellStart"/>
            <w:r w:rsidRPr="00EC6107">
              <w:rPr>
                <w:rFonts w:ascii="Calibri" w:eastAsia="Times New Roman" w:hAnsi="Calibri" w:cs="Calibri"/>
                <w:color w:val="000000"/>
                <w:kern w:val="0"/>
                <w:sz w:val="22"/>
                <w:szCs w:val="22"/>
                <w:lang w:eastAsia="en-IN"/>
                <w14:ligatures w14:val="none"/>
              </w:rPr>
              <w:t>GTEx</w:t>
            </w:r>
            <w:proofErr w:type="spellEnd"/>
            <w:r w:rsidRPr="00EC6107">
              <w:rPr>
                <w:rFonts w:ascii="Calibri" w:eastAsia="Times New Roman" w:hAnsi="Calibri" w:cs="Calibri"/>
                <w:color w:val="000000"/>
                <w:kern w:val="0"/>
                <w:sz w:val="22"/>
                <w:szCs w:val="22"/>
                <w:lang w:eastAsia="en-IN"/>
                <w14:ligatures w14:val="none"/>
              </w:rPr>
              <w:t>, GEO, HPA</w:t>
            </w:r>
          </w:p>
        </w:tc>
        <w:tc>
          <w:tcPr>
            <w:tcW w:w="2419" w:type="dxa"/>
          </w:tcPr>
          <w:p w14:paraId="18ED97EF"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Statistical and enrichment analysis</w:t>
            </w:r>
          </w:p>
        </w:tc>
        <w:tc>
          <w:tcPr>
            <w:tcW w:w="2919" w:type="dxa"/>
          </w:tcPr>
          <w:p w14:paraId="699D4559" w14:textId="77777777" w:rsidR="00C3267A" w:rsidRPr="00EC6107" w:rsidRDefault="00623E73"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Targeted multi-omics characterization</w:t>
            </w:r>
          </w:p>
          <w:p w14:paraId="09D70332" w14:textId="45E003C6" w:rsidR="00623E73" w:rsidRPr="00EC6107" w:rsidRDefault="00623E73" w:rsidP="009B03B4">
            <w:pPr>
              <w:rPr>
                <w:rFonts w:ascii="Calibri" w:eastAsia="Times New Roman" w:hAnsi="Calibri" w:cs="Calibri"/>
                <w:color w:val="000000"/>
                <w:kern w:val="0"/>
                <w:sz w:val="22"/>
                <w:szCs w:val="22"/>
                <w:lang w:eastAsia="en-IN"/>
                <w14:ligatures w14:val="none"/>
              </w:rPr>
            </w:pPr>
          </w:p>
        </w:tc>
        <w:tc>
          <w:tcPr>
            <w:tcW w:w="3176" w:type="dxa"/>
          </w:tcPr>
          <w:p w14:paraId="3EEA4316" w14:textId="787A6418" w:rsidR="00C3267A" w:rsidRPr="00EC6107" w:rsidRDefault="00623E73"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External </w:t>
            </w:r>
            <w:r w:rsidR="006C74BC" w:rsidRPr="00EC6107">
              <w:rPr>
                <w:rFonts w:ascii="Calibri" w:eastAsia="Times New Roman" w:hAnsi="Calibri" w:cs="Calibri"/>
                <w:color w:val="000000"/>
                <w:kern w:val="0"/>
                <w:sz w:val="22"/>
                <w:szCs w:val="22"/>
                <w:lang w:eastAsia="en-IN"/>
                <w14:ligatures w14:val="none"/>
              </w:rPr>
              <w:t>T</w:t>
            </w:r>
            <w:r w:rsidR="00AC7D14" w:rsidRPr="00EC6107">
              <w:rPr>
                <w:rFonts w:ascii="Calibri" w:eastAsia="Times New Roman" w:hAnsi="Calibri" w:cs="Calibri"/>
                <w:color w:val="000000"/>
                <w:kern w:val="0"/>
                <w:sz w:val="22"/>
                <w:szCs w:val="22"/>
                <w:lang w:eastAsia="en-IN"/>
                <w14:ligatures w14:val="none"/>
              </w:rPr>
              <w:t xml:space="preserve">ranscriptomics </w:t>
            </w:r>
            <w:r w:rsidRPr="00EC6107">
              <w:rPr>
                <w:rFonts w:ascii="Calibri" w:eastAsia="Times New Roman" w:hAnsi="Calibri" w:cs="Calibri"/>
                <w:color w:val="000000"/>
                <w:kern w:val="0"/>
                <w:sz w:val="22"/>
                <w:szCs w:val="22"/>
                <w:lang w:eastAsia="en-IN"/>
                <w14:ligatures w14:val="none"/>
              </w:rPr>
              <w:t xml:space="preserve">cohort (GEO) + </w:t>
            </w:r>
            <w:proofErr w:type="spellStart"/>
            <w:r w:rsidRPr="00EC6107">
              <w:rPr>
                <w:rFonts w:ascii="Calibri" w:eastAsia="Times New Roman" w:hAnsi="Calibri" w:cs="Calibri"/>
                <w:color w:val="000000"/>
                <w:kern w:val="0"/>
                <w:sz w:val="22"/>
                <w:szCs w:val="22"/>
                <w:lang w:eastAsia="en-IN"/>
                <w14:ligatures w14:val="none"/>
              </w:rPr>
              <w:t>qRT</w:t>
            </w:r>
            <w:proofErr w:type="spellEnd"/>
            <w:r w:rsidRPr="00EC6107">
              <w:rPr>
                <w:rFonts w:ascii="Calibri" w:eastAsia="Times New Roman" w:hAnsi="Calibri" w:cs="Calibri"/>
                <w:color w:val="000000"/>
                <w:kern w:val="0"/>
                <w:sz w:val="22"/>
                <w:szCs w:val="22"/>
                <w:lang w:eastAsia="en-IN"/>
                <w14:ligatures w14:val="none"/>
              </w:rPr>
              <w:t xml:space="preserve">-PCR </w:t>
            </w:r>
          </w:p>
        </w:tc>
        <w:tc>
          <w:tcPr>
            <w:tcW w:w="2322" w:type="dxa"/>
          </w:tcPr>
          <w:p w14:paraId="6DEA5C9A" w14:textId="0F8365EF"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Prognosis (KLRG2) and immune suppression </w:t>
            </w:r>
          </w:p>
          <w:p w14:paraId="52EF634D" w14:textId="77777777" w:rsidR="00C3267A" w:rsidRPr="00EC6107" w:rsidRDefault="00C3267A" w:rsidP="009B03B4">
            <w:pPr>
              <w:rPr>
                <w:rFonts w:ascii="Calibri" w:eastAsia="Times New Roman" w:hAnsi="Calibri" w:cs="Calibri"/>
                <w:color w:val="000000"/>
                <w:kern w:val="0"/>
                <w:sz w:val="22"/>
                <w:szCs w:val="22"/>
                <w:lang w:eastAsia="en-IN"/>
                <w14:ligatures w14:val="none"/>
              </w:rPr>
            </w:pPr>
          </w:p>
        </w:tc>
        <w:sdt>
          <w:sdtPr>
            <w:rPr>
              <w:rFonts w:ascii="Calibri" w:eastAsia="Times New Roman" w:hAnsi="Calibri" w:cs="Calibri"/>
              <w:color w:val="000000"/>
              <w:kern w:val="0"/>
              <w:sz w:val="22"/>
              <w:szCs w:val="22"/>
              <w:lang w:eastAsia="en-IN"/>
              <w14:ligatures w14:val="none"/>
            </w:rPr>
            <w:tag w:val="MENDELEY_CITATION_v3_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"/>
            <w:id w:val="-1944447400"/>
            <w:placeholder>
              <w:docPart w:val="C44D29EED6C24179B25D4E1A1A04E17F"/>
            </w:placeholder>
          </w:sdtPr>
          <w:sdtEndPr/>
          <w:sdtContent>
            <w:tc>
              <w:tcPr>
                <w:tcW w:w="1141" w:type="dxa"/>
              </w:tcPr>
              <w:p w14:paraId="44C1556B" w14:textId="6CCF6855"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(Huang et al. 2025b)</w:t>
                </w:r>
              </w:p>
            </w:tc>
          </w:sdtContent>
        </w:sdt>
      </w:tr>
      <w:tr w:rsidR="00C3267A" w:rsidRPr="00EC6107" w14:paraId="446FEDBF" w14:textId="77777777" w:rsidTr="00D61A1A">
        <w:tc>
          <w:tcPr>
            <w:tcW w:w="1971" w:type="dxa"/>
          </w:tcPr>
          <w:p w14:paraId="5F12A20F"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TCGA, GEO, SRA</w:t>
            </w:r>
          </w:p>
          <w:p w14:paraId="68DFF310" w14:textId="77777777" w:rsidR="00C3267A" w:rsidRPr="00EC6107" w:rsidRDefault="00C3267A" w:rsidP="009B03B4">
            <w:pPr>
              <w:rPr>
                <w:rFonts w:ascii="Calibri" w:eastAsia="Times New Roman" w:hAnsi="Calibri" w:cs="Calibri"/>
                <w:color w:val="000000"/>
                <w:kern w:val="0"/>
                <w:sz w:val="22"/>
                <w:szCs w:val="22"/>
                <w:lang w:eastAsia="en-IN"/>
                <w14:ligatures w14:val="none"/>
              </w:rPr>
            </w:pPr>
          </w:p>
        </w:tc>
        <w:tc>
          <w:tcPr>
            <w:tcW w:w="2419" w:type="dxa"/>
          </w:tcPr>
          <w:p w14:paraId="727C8FF1"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Regression -based ML </w:t>
            </w:r>
          </w:p>
        </w:tc>
        <w:tc>
          <w:tcPr>
            <w:tcW w:w="2919" w:type="dxa"/>
          </w:tcPr>
          <w:p w14:paraId="251449E4" w14:textId="313858B9" w:rsidR="00C3267A" w:rsidRPr="00EC6107" w:rsidRDefault="008E3AC4"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Feature-level integration</w:t>
            </w:r>
          </w:p>
        </w:tc>
        <w:tc>
          <w:tcPr>
            <w:tcW w:w="3176" w:type="dxa"/>
          </w:tcPr>
          <w:p w14:paraId="2D215B37" w14:textId="07CE2A67" w:rsidR="00C3267A" w:rsidRPr="00EC6107" w:rsidRDefault="008E3AC4"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External CPTAC cohort </w:t>
            </w:r>
            <w:r w:rsidR="00961792" w:rsidRPr="00EC6107">
              <w:rPr>
                <w:rFonts w:ascii="Calibri" w:eastAsia="Times New Roman" w:hAnsi="Calibri" w:cs="Calibri"/>
                <w:color w:val="000000"/>
                <w:kern w:val="0"/>
                <w:sz w:val="22"/>
                <w:szCs w:val="22"/>
                <w:lang w:eastAsia="en-IN"/>
                <w14:ligatures w14:val="none"/>
              </w:rPr>
              <w:t xml:space="preserve">(N=217 UCEC </w:t>
            </w:r>
            <w:proofErr w:type="spellStart"/>
            <w:r w:rsidR="00961792" w:rsidRPr="00EC6107">
              <w:rPr>
                <w:rFonts w:ascii="Calibri" w:eastAsia="Times New Roman" w:hAnsi="Calibri" w:cs="Calibri"/>
                <w:color w:val="000000"/>
                <w:kern w:val="0"/>
                <w:sz w:val="22"/>
                <w:szCs w:val="22"/>
                <w:lang w:eastAsia="en-IN"/>
                <w14:ligatures w14:val="none"/>
              </w:rPr>
              <w:t>tumors</w:t>
            </w:r>
            <w:proofErr w:type="spellEnd"/>
            <w:r w:rsidR="00961792" w:rsidRPr="00EC6107">
              <w:rPr>
                <w:rFonts w:ascii="Calibri" w:eastAsia="Times New Roman" w:hAnsi="Calibri" w:cs="Calibri"/>
                <w:color w:val="000000"/>
                <w:kern w:val="0"/>
                <w:sz w:val="22"/>
                <w:szCs w:val="22"/>
                <w:lang w:eastAsia="en-IN"/>
                <w14:ligatures w14:val="none"/>
              </w:rPr>
              <w:t xml:space="preserve">) </w:t>
            </w:r>
            <w:r w:rsidRPr="00EC6107">
              <w:rPr>
                <w:rFonts w:ascii="Calibri" w:eastAsia="Times New Roman" w:hAnsi="Calibri" w:cs="Calibri"/>
                <w:color w:val="000000"/>
                <w:kern w:val="0"/>
                <w:sz w:val="22"/>
                <w:szCs w:val="22"/>
                <w:lang w:eastAsia="en-IN"/>
                <w14:ligatures w14:val="none"/>
              </w:rPr>
              <w:t xml:space="preserve"> </w:t>
            </w:r>
          </w:p>
        </w:tc>
        <w:tc>
          <w:tcPr>
            <w:tcW w:w="2322" w:type="dxa"/>
          </w:tcPr>
          <w:p w14:paraId="2FAAF64E" w14:textId="3C1C84D9"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ARID1A-based stratification </w:t>
            </w:r>
          </w:p>
        </w:tc>
        <w:sdt>
          <w:sdtPr>
            <w:rPr>
              <w:rFonts w:ascii="Calibri" w:eastAsia="Times New Roman" w:hAnsi="Calibri" w:cs="Calibri"/>
              <w:color w:val="000000"/>
              <w:kern w:val="0"/>
              <w:sz w:val="22"/>
              <w:szCs w:val="22"/>
              <w:lang w:eastAsia="en-IN"/>
              <w14:ligatures w14:val="none"/>
            </w:rPr>
            <w:tag w:val="MENDELEY_CITATION_v3_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"/>
            <w:id w:val="624816878"/>
            <w:placeholder>
              <w:docPart w:val="048F0EDCD2274F64ADBCA5CA2BAA7E74"/>
            </w:placeholder>
          </w:sdtPr>
          <w:sdtEndPr/>
          <w:sdtContent>
            <w:tc>
              <w:tcPr>
                <w:tcW w:w="1141" w:type="dxa"/>
              </w:tcPr>
              <w:p w14:paraId="4CB7DB96" w14:textId="2049BDC1"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(Song et al. 2025)</w:t>
                </w:r>
              </w:p>
            </w:tc>
          </w:sdtContent>
        </w:sdt>
      </w:tr>
      <w:tr w:rsidR="00C3267A" w:rsidRPr="00EC6107" w14:paraId="6EE2A103" w14:textId="77777777" w:rsidTr="00D61A1A">
        <w:tc>
          <w:tcPr>
            <w:tcW w:w="1971" w:type="dxa"/>
          </w:tcPr>
          <w:p w14:paraId="15009394"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TCGA, GEO, CPTAC, </w:t>
            </w:r>
            <w:proofErr w:type="spellStart"/>
            <w:r w:rsidRPr="00EC6107">
              <w:rPr>
                <w:rFonts w:ascii="Calibri" w:eastAsia="Times New Roman" w:hAnsi="Calibri" w:cs="Calibri"/>
                <w:color w:val="000000"/>
                <w:kern w:val="0"/>
                <w:sz w:val="22"/>
                <w:szCs w:val="22"/>
                <w:lang w:eastAsia="en-IN"/>
                <w14:ligatures w14:val="none"/>
              </w:rPr>
              <w:t>GTEx</w:t>
            </w:r>
            <w:proofErr w:type="spellEnd"/>
            <w:r w:rsidRPr="00EC6107">
              <w:rPr>
                <w:rFonts w:ascii="Calibri" w:eastAsia="Times New Roman" w:hAnsi="Calibri" w:cs="Calibri"/>
                <w:color w:val="000000"/>
                <w:kern w:val="0"/>
                <w:sz w:val="22"/>
                <w:szCs w:val="22"/>
                <w:lang w:eastAsia="en-IN"/>
                <w14:ligatures w14:val="none"/>
              </w:rPr>
              <w:t xml:space="preserve"> </w:t>
            </w:r>
          </w:p>
          <w:p w14:paraId="522A4A6A" w14:textId="77777777" w:rsidR="00C3267A" w:rsidRPr="00EC6107" w:rsidRDefault="00C3267A" w:rsidP="009B03B4">
            <w:pPr>
              <w:rPr>
                <w:rFonts w:ascii="Calibri" w:eastAsia="Times New Roman" w:hAnsi="Calibri" w:cs="Calibri"/>
                <w:color w:val="000000"/>
                <w:kern w:val="0"/>
                <w:sz w:val="22"/>
                <w:szCs w:val="22"/>
                <w:lang w:eastAsia="en-IN"/>
                <w14:ligatures w14:val="none"/>
              </w:rPr>
            </w:pPr>
          </w:p>
        </w:tc>
        <w:tc>
          <w:tcPr>
            <w:tcW w:w="2419" w:type="dxa"/>
          </w:tcPr>
          <w:p w14:paraId="3B75A072"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Cox and survival analysis</w:t>
            </w:r>
          </w:p>
        </w:tc>
        <w:tc>
          <w:tcPr>
            <w:tcW w:w="2919" w:type="dxa"/>
          </w:tcPr>
          <w:p w14:paraId="7F04EC12" w14:textId="494348D2" w:rsidR="00C3267A" w:rsidRPr="00EC6107" w:rsidRDefault="00961792"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Gene-centric transcriptomics-proteomics characterisation</w:t>
            </w:r>
          </w:p>
        </w:tc>
        <w:tc>
          <w:tcPr>
            <w:tcW w:w="3176" w:type="dxa"/>
          </w:tcPr>
          <w:p w14:paraId="04B69976" w14:textId="04AD4F77" w:rsidR="00C3267A" w:rsidRPr="00EC6107" w:rsidRDefault="00AC7D14"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External transcriptomics cohort (GEO) + CPTAC validation</w:t>
            </w:r>
          </w:p>
        </w:tc>
        <w:tc>
          <w:tcPr>
            <w:tcW w:w="2322" w:type="dxa"/>
          </w:tcPr>
          <w:p w14:paraId="2A990A62" w14:textId="73B51369"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S100A2 → poor prognosis </w:t>
            </w:r>
          </w:p>
        </w:tc>
        <w:sdt>
          <w:sdtPr>
            <w:rPr>
              <w:rFonts w:ascii="Calibri" w:eastAsia="Times New Roman" w:hAnsi="Calibri" w:cs="Calibri"/>
              <w:color w:val="000000"/>
              <w:kern w:val="0"/>
              <w:sz w:val="22"/>
              <w:szCs w:val="22"/>
              <w:lang w:eastAsia="en-IN"/>
              <w14:ligatures w14:val="none"/>
            </w:rPr>
            <w:tag w:val="MENDELEY_CITATION_v3_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"/>
            <w:id w:val="-372535599"/>
            <w:placeholder>
              <w:docPart w:val="6AFCA210686D4F1FAD2D2186239F9BA6"/>
            </w:placeholder>
          </w:sdtPr>
          <w:sdtEndPr/>
          <w:sdtContent>
            <w:tc>
              <w:tcPr>
                <w:tcW w:w="1141" w:type="dxa"/>
              </w:tcPr>
              <w:p w14:paraId="4C302AB1" w14:textId="7DEF2765"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(Zhang et al. 2022b)</w:t>
                </w:r>
              </w:p>
            </w:tc>
          </w:sdtContent>
        </w:sdt>
      </w:tr>
      <w:tr w:rsidR="00C3267A" w:rsidRPr="00EC6107" w14:paraId="3D5C8698" w14:textId="77777777" w:rsidTr="00D61A1A">
        <w:tc>
          <w:tcPr>
            <w:tcW w:w="1971" w:type="dxa"/>
          </w:tcPr>
          <w:p w14:paraId="0747F2B2"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TCGA, GEO, SRA</w:t>
            </w:r>
          </w:p>
        </w:tc>
        <w:tc>
          <w:tcPr>
            <w:tcW w:w="2419" w:type="dxa"/>
          </w:tcPr>
          <w:p w14:paraId="6E363ADA"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TIDE; </w:t>
            </w:r>
            <w:proofErr w:type="spellStart"/>
            <w:r w:rsidRPr="00EC6107">
              <w:rPr>
                <w:rFonts w:ascii="Calibri" w:eastAsia="Times New Roman" w:hAnsi="Calibri" w:cs="Calibri"/>
                <w:color w:val="000000"/>
                <w:kern w:val="0"/>
                <w:sz w:val="22"/>
                <w:szCs w:val="22"/>
                <w:lang w:eastAsia="en-IN"/>
                <w14:ligatures w14:val="none"/>
              </w:rPr>
              <w:t>EaSleR</w:t>
            </w:r>
            <w:proofErr w:type="spellEnd"/>
            <w:r w:rsidRPr="00EC6107">
              <w:rPr>
                <w:rFonts w:ascii="Calibri" w:eastAsia="Times New Roman" w:hAnsi="Calibri" w:cs="Calibri"/>
                <w:color w:val="000000"/>
                <w:kern w:val="0"/>
                <w:sz w:val="22"/>
                <w:szCs w:val="22"/>
                <w:lang w:eastAsia="en-IN"/>
                <w14:ligatures w14:val="none"/>
              </w:rPr>
              <w:t xml:space="preserve">; </w:t>
            </w:r>
            <w:proofErr w:type="spellStart"/>
            <w:r w:rsidRPr="00EC6107">
              <w:rPr>
                <w:rFonts w:ascii="Calibri" w:eastAsia="Times New Roman" w:hAnsi="Calibri" w:cs="Calibri"/>
                <w:color w:val="000000"/>
                <w:kern w:val="0"/>
                <w:sz w:val="22"/>
                <w:szCs w:val="22"/>
                <w:lang w:eastAsia="en-IN"/>
                <w14:ligatures w14:val="none"/>
              </w:rPr>
              <w:t>ImmunoPhenoScore</w:t>
            </w:r>
            <w:proofErr w:type="spellEnd"/>
          </w:p>
        </w:tc>
        <w:tc>
          <w:tcPr>
            <w:tcW w:w="2919" w:type="dxa"/>
          </w:tcPr>
          <w:p w14:paraId="5297B9A9" w14:textId="77777777" w:rsidR="00C3267A" w:rsidRPr="00EC6107" w:rsidRDefault="00D61A1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Late multi-omics integration</w:t>
            </w:r>
          </w:p>
          <w:p w14:paraId="36CC707A" w14:textId="24D6FDA0" w:rsidR="00D61A1A" w:rsidRPr="00EC6107" w:rsidRDefault="00D61A1A" w:rsidP="009B03B4">
            <w:pPr>
              <w:rPr>
                <w:rFonts w:ascii="Calibri" w:eastAsia="Times New Roman" w:hAnsi="Calibri" w:cs="Calibri"/>
                <w:color w:val="000000"/>
                <w:kern w:val="0"/>
                <w:sz w:val="22"/>
                <w:szCs w:val="22"/>
                <w:lang w:eastAsia="en-IN"/>
                <w14:ligatures w14:val="none"/>
              </w:rPr>
            </w:pPr>
          </w:p>
        </w:tc>
        <w:tc>
          <w:tcPr>
            <w:tcW w:w="3176" w:type="dxa"/>
          </w:tcPr>
          <w:p w14:paraId="4C57823E" w14:textId="33400EF3" w:rsidR="00C3267A" w:rsidRPr="00EC6107" w:rsidRDefault="006C74BC"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Transcriptomics (GEO)</w:t>
            </w:r>
            <w:r w:rsidR="00AC7D14" w:rsidRPr="00EC6107">
              <w:rPr>
                <w:rFonts w:ascii="Calibri" w:eastAsia="Times New Roman" w:hAnsi="Calibri" w:cs="Calibri"/>
                <w:color w:val="000000"/>
                <w:kern w:val="0"/>
                <w:sz w:val="22"/>
                <w:szCs w:val="22"/>
                <w:lang w:eastAsia="en-IN"/>
                <w14:ligatures w14:val="none"/>
              </w:rPr>
              <w:t xml:space="preserve"> + </w:t>
            </w:r>
            <w:proofErr w:type="spellStart"/>
            <w:r w:rsidR="00AC7D14" w:rsidRPr="00EC6107">
              <w:rPr>
                <w:rFonts w:ascii="Calibri" w:eastAsia="Times New Roman" w:hAnsi="Calibri" w:cs="Calibri"/>
                <w:color w:val="000000"/>
                <w:kern w:val="0"/>
                <w:sz w:val="22"/>
                <w:szCs w:val="22"/>
                <w:lang w:eastAsia="en-IN"/>
                <w14:ligatures w14:val="none"/>
              </w:rPr>
              <w:t>scRNA</w:t>
            </w:r>
            <w:proofErr w:type="spellEnd"/>
            <w:r w:rsidR="00AC7D14" w:rsidRPr="00EC6107">
              <w:rPr>
                <w:rFonts w:ascii="Calibri" w:eastAsia="Times New Roman" w:hAnsi="Calibri" w:cs="Calibri"/>
                <w:color w:val="000000"/>
                <w:kern w:val="0"/>
                <w:sz w:val="22"/>
                <w:szCs w:val="22"/>
                <w:lang w:eastAsia="en-IN"/>
                <w14:ligatures w14:val="none"/>
              </w:rPr>
              <w:t xml:space="preserve"> + independent immunotherapy cohort</w:t>
            </w:r>
            <w:r w:rsidR="00D61A1A" w:rsidRPr="00EC6107">
              <w:rPr>
                <w:rFonts w:ascii="Calibri" w:eastAsia="Times New Roman" w:hAnsi="Calibri" w:cs="Calibri"/>
                <w:color w:val="000000"/>
                <w:kern w:val="0"/>
                <w:sz w:val="22"/>
                <w:szCs w:val="22"/>
                <w:lang w:eastAsia="en-IN"/>
                <w14:ligatures w14:val="none"/>
              </w:rPr>
              <w:t xml:space="preserve"> </w:t>
            </w:r>
            <w:r w:rsidR="00AC7D14" w:rsidRPr="00EC6107">
              <w:rPr>
                <w:rFonts w:ascii="Calibri" w:eastAsia="Times New Roman" w:hAnsi="Calibri" w:cs="Calibri"/>
                <w:color w:val="000000"/>
                <w:kern w:val="0"/>
                <w:sz w:val="22"/>
                <w:szCs w:val="22"/>
                <w:lang w:eastAsia="en-IN"/>
                <w14:ligatures w14:val="none"/>
              </w:rPr>
              <w:t>(n=12) +</w:t>
            </w:r>
            <w:r w:rsidRPr="00EC6107">
              <w:rPr>
                <w:rFonts w:ascii="Calibri" w:eastAsia="Times New Roman" w:hAnsi="Calibri" w:cs="Calibri"/>
                <w:color w:val="000000"/>
                <w:kern w:val="0"/>
                <w:sz w:val="22"/>
                <w:szCs w:val="22"/>
                <w:lang w:eastAsia="en-IN"/>
                <w14:ligatures w14:val="none"/>
              </w:rPr>
              <w:t xml:space="preserve"> </w:t>
            </w:r>
            <w:r w:rsidR="00AC7D14" w:rsidRPr="00EC6107">
              <w:rPr>
                <w:rFonts w:ascii="Calibri" w:eastAsia="Times New Roman" w:hAnsi="Calibri" w:cs="Calibri"/>
                <w:color w:val="000000"/>
                <w:kern w:val="0"/>
                <w:sz w:val="22"/>
                <w:szCs w:val="22"/>
                <w:lang w:eastAsia="en-IN"/>
                <w14:ligatures w14:val="none"/>
              </w:rPr>
              <w:t>IHC +</w:t>
            </w:r>
            <w:r w:rsidRPr="00EC6107">
              <w:rPr>
                <w:rFonts w:ascii="Calibri" w:eastAsia="Times New Roman" w:hAnsi="Calibri" w:cs="Calibri"/>
                <w:color w:val="000000"/>
                <w:kern w:val="0"/>
                <w:sz w:val="22"/>
                <w:szCs w:val="22"/>
                <w:lang w:eastAsia="en-IN"/>
                <w14:ligatures w14:val="none"/>
              </w:rPr>
              <w:t xml:space="preserve"> </w:t>
            </w:r>
            <w:r w:rsidR="00AC7D14" w:rsidRPr="00EC6107">
              <w:rPr>
                <w:rFonts w:ascii="Calibri" w:eastAsia="Times New Roman" w:hAnsi="Calibri" w:cs="Calibri"/>
                <w:color w:val="000000"/>
                <w:kern w:val="0"/>
                <w:sz w:val="22"/>
                <w:szCs w:val="22"/>
                <w:lang w:eastAsia="en-IN"/>
                <w14:ligatures w14:val="none"/>
              </w:rPr>
              <w:t xml:space="preserve">Flow cytometry + </w:t>
            </w:r>
            <w:r w:rsidR="00D61A1A" w:rsidRPr="00EC6107">
              <w:rPr>
                <w:rFonts w:ascii="Calibri" w:eastAsia="Times New Roman" w:hAnsi="Calibri" w:cs="Calibri"/>
                <w:color w:val="000000"/>
                <w:kern w:val="0"/>
                <w:sz w:val="22"/>
                <w:szCs w:val="22"/>
                <w:lang w:eastAsia="en-IN"/>
                <w14:ligatures w14:val="none"/>
              </w:rPr>
              <w:t>macrophage co-culture functional assays</w:t>
            </w:r>
          </w:p>
          <w:p w14:paraId="1FEEC90F" w14:textId="6F5693F8" w:rsidR="00207AB2" w:rsidRPr="00EC6107" w:rsidRDefault="00207AB2" w:rsidP="009B03B4">
            <w:pPr>
              <w:rPr>
                <w:rFonts w:ascii="Calibri" w:eastAsia="Times New Roman" w:hAnsi="Calibri" w:cs="Calibri"/>
                <w:color w:val="000000"/>
                <w:kern w:val="0"/>
                <w:sz w:val="22"/>
                <w:szCs w:val="22"/>
                <w:lang w:eastAsia="en-IN"/>
                <w14:ligatures w14:val="none"/>
              </w:rPr>
            </w:pPr>
          </w:p>
        </w:tc>
        <w:tc>
          <w:tcPr>
            <w:tcW w:w="2322" w:type="dxa"/>
          </w:tcPr>
          <w:p w14:paraId="317CB322" w14:textId="6C29F026"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Immune active vs suppressed TME predicts responders</w:t>
            </w:r>
          </w:p>
        </w:tc>
        <w:tc>
          <w:tcPr>
            <w:tcW w:w="1141" w:type="dxa"/>
          </w:tcPr>
          <w:sdt>
            <w:sdtPr>
              <w:rPr>
                <w:rFonts w:ascii="Calibri" w:eastAsia="Times New Roman" w:hAnsi="Calibri" w:cs="Calibri"/>
                <w:color w:val="000000"/>
                <w:kern w:val="0"/>
                <w:sz w:val="22"/>
                <w:szCs w:val="22"/>
                <w:lang w:eastAsia="en-IN"/>
                <w14:ligatures w14:val="none"/>
              </w:rPr>
              <w:tag w:val="MENDELEY_CITATION_v3_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"/>
              <w:id w:val="-865203863"/>
              <w:placeholder>
                <w:docPart w:val="91EB3B2508F5436F88867E0161F499C1"/>
              </w:placeholder>
            </w:sdtPr>
            <w:sdtEndPr/>
            <w:sdtContent>
              <w:p w14:paraId="17F0F599" w14:textId="266C8E76"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(Guan et al. 2025)</w:t>
                </w:r>
              </w:p>
            </w:sdtContent>
          </w:sdt>
          <w:p w14:paraId="120AA4AF" w14:textId="77777777" w:rsidR="00C3267A" w:rsidRPr="00EC6107" w:rsidRDefault="00C3267A" w:rsidP="009B03B4">
            <w:pPr>
              <w:rPr>
                <w:rFonts w:ascii="Calibri" w:eastAsia="Times New Roman" w:hAnsi="Calibri" w:cs="Calibri"/>
                <w:color w:val="000000"/>
                <w:kern w:val="0"/>
                <w:sz w:val="22"/>
                <w:szCs w:val="22"/>
                <w:lang w:eastAsia="en-IN"/>
                <w14:ligatures w14:val="none"/>
              </w:rPr>
            </w:pPr>
          </w:p>
        </w:tc>
      </w:tr>
      <w:tr w:rsidR="00C3267A" w:rsidRPr="00EC6107" w14:paraId="3472A2B5" w14:textId="77777777" w:rsidTr="00D61A1A">
        <w:tc>
          <w:tcPr>
            <w:tcW w:w="1971" w:type="dxa"/>
          </w:tcPr>
          <w:p w14:paraId="4E76BDF2" w14:textId="7777777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hAnsi="Calibri" w:cs="Calibri"/>
                <w:sz w:val="22"/>
                <w:szCs w:val="22"/>
              </w:rPr>
              <w:t xml:space="preserve">TCGA, </w:t>
            </w:r>
            <w:proofErr w:type="spellStart"/>
            <w:r w:rsidRPr="00EC6107">
              <w:rPr>
                <w:rFonts w:ascii="Calibri" w:hAnsi="Calibri" w:cs="Calibri"/>
                <w:sz w:val="22"/>
                <w:szCs w:val="22"/>
              </w:rPr>
              <w:t>GTEx</w:t>
            </w:r>
            <w:proofErr w:type="spellEnd"/>
            <w:r w:rsidRPr="00EC6107">
              <w:rPr>
                <w:rFonts w:ascii="Calibri" w:hAnsi="Calibri" w:cs="Calibri"/>
                <w:sz w:val="22"/>
                <w:szCs w:val="22"/>
              </w:rPr>
              <w:t>, CPTAC, NCBI</w:t>
            </w:r>
          </w:p>
        </w:tc>
        <w:tc>
          <w:tcPr>
            <w:tcW w:w="2419" w:type="dxa"/>
          </w:tcPr>
          <w:p w14:paraId="3C61C2C8" w14:textId="77777777" w:rsidR="00C3267A" w:rsidRPr="00EC6107" w:rsidRDefault="00C3267A" w:rsidP="009B03B4">
            <w:pPr>
              <w:rPr>
                <w:rFonts w:ascii="Calibri" w:hAnsi="Calibri" w:cs="Calibri"/>
                <w:sz w:val="22"/>
                <w:szCs w:val="22"/>
              </w:rPr>
            </w:pPr>
            <w:r w:rsidRPr="00EC6107">
              <w:rPr>
                <w:rFonts w:ascii="Calibri" w:hAnsi="Calibri" w:cs="Calibri"/>
                <w:sz w:val="22"/>
                <w:szCs w:val="22"/>
              </w:rPr>
              <w:t xml:space="preserve">Statistical &amp; immune profiling </w:t>
            </w:r>
          </w:p>
          <w:p w14:paraId="0D7A52A5" w14:textId="77777777" w:rsidR="00C3267A" w:rsidRPr="00EC6107" w:rsidRDefault="00C3267A" w:rsidP="009B03B4">
            <w:pPr>
              <w:rPr>
                <w:rFonts w:ascii="Calibri" w:eastAsia="Times New Roman" w:hAnsi="Calibri" w:cs="Calibri"/>
                <w:color w:val="000000"/>
                <w:kern w:val="0"/>
                <w:sz w:val="22"/>
                <w:szCs w:val="22"/>
                <w:lang w:eastAsia="en-IN"/>
                <w14:ligatures w14:val="none"/>
              </w:rPr>
            </w:pPr>
          </w:p>
        </w:tc>
        <w:tc>
          <w:tcPr>
            <w:tcW w:w="2919" w:type="dxa"/>
          </w:tcPr>
          <w:p w14:paraId="5CC918AF" w14:textId="47DD0248" w:rsidR="00C3267A" w:rsidRPr="00EC6107" w:rsidRDefault="00207AB2" w:rsidP="009B03B4">
            <w:pPr>
              <w:rPr>
                <w:rFonts w:ascii="Calibri" w:eastAsia="Times New Roman" w:hAnsi="Calibri" w:cs="Calibri"/>
                <w:color w:val="000000"/>
                <w:kern w:val="0"/>
                <w:sz w:val="22"/>
                <w:szCs w:val="22"/>
                <w:lang w:val="da-DK" w:eastAsia="en-IN"/>
                <w14:ligatures w14:val="none"/>
              </w:rPr>
            </w:pPr>
            <w:r w:rsidRPr="00EC6107">
              <w:rPr>
                <w:rFonts w:ascii="Calibri" w:eastAsia="Times New Roman" w:hAnsi="Calibri" w:cs="Calibri"/>
                <w:color w:val="000000"/>
                <w:kern w:val="0"/>
                <w:sz w:val="22"/>
                <w:szCs w:val="22"/>
                <w:lang w:val="da-DK" w:eastAsia="en-IN"/>
                <w14:ligatures w14:val="none"/>
              </w:rPr>
              <w:t>Single-gene multi-omics analysis</w:t>
            </w:r>
          </w:p>
        </w:tc>
        <w:tc>
          <w:tcPr>
            <w:tcW w:w="3176" w:type="dxa"/>
          </w:tcPr>
          <w:p w14:paraId="27EA1AF0" w14:textId="3B8A3D32" w:rsidR="00C3267A" w:rsidRPr="00EC6107" w:rsidRDefault="00207AB2"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Cross-database validation (TCGA, </w:t>
            </w:r>
            <w:proofErr w:type="spellStart"/>
            <w:r w:rsidRPr="00EC6107">
              <w:rPr>
                <w:rFonts w:ascii="Calibri" w:eastAsia="Times New Roman" w:hAnsi="Calibri" w:cs="Calibri"/>
                <w:color w:val="000000"/>
                <w:kern w:val="0"/>
                <w:sz w:val="22"/>
                <w:szCs w:val="22"/>
                <w:lang w:eastAsia="en-IN"/>
                <w14:ligatures w14:val="none"/>
              </w:rPr>
              <w:t>GTEx</w:t>
            </w:r>
            <w:proofErr w:type="spellEnd"/>
            <w:r w:rsidRPr="00EC6107">
              <w:rPr>
                <w:rFonts w:ascii="Calibri" w:eastAsia="Times New Roman" w:hAnsi="Calibri" w:cs="Calibri"/>
                <w:color w:val="000000"/>
                <w:kern w:val="0"/>
                <w:sz w:val="22"/>
                <w:szCs w:val="22"/>
                <w:lang w:eastAsia="en-IN"/>
                <w14:ligatures w14:val="none"/>
              </w:rPr>
              <w:t xml:space="preserve">, HPA, CPTAC, </w:t>
            </w:r>
            <w:proofErr w:type="spellStart"/>
            <w:r w:rsidRPr="00EC6107">
              <w:rPr>
                <w:rFonts w:ascii="Calibri" w:eastAsia="Times New Roman" w:hAnsi="Calibri" w:cs="Calibri"/>
                <w:color w:val="000000"/>
                <w:kern w:val="0"/>
                <w:sz w:val="22"/>
                <w:szCs w:val="22"/>
                <w:lang w:eastAsia="en-IN"/>
                <w14:ligatures w14:val="none"/>
              </w:rPr>
              <w:t>cBioPortal</w:t>
            </w:r>
            <w:proofErr w:type="spellEnd"/>
            <w:r w:rsidRPr="00EC6107">
              <w:rPr>
                <w:rFonts w:ascii="Calibri" w:eastAsia="Times New Roman" w:hAnsi="Calibri" w:cs="Calibri"/>
                <w:color w:val="000000"/>
                <w:kern w:val="0"/>
                <w:sz w:val="22"/>
                <w:szCs w:val="22"/>
                <w:lang w:eastAsia="en-IN"/>
                <w14:ligatures w14:val="none"/>
              </w:rPr>
              <w:t>, TIMER2.0) + No clinical cohort /</w:t>
            </w:r>
            <w:proofErr w:type="spellStart"/>
            <w:r w:rsidRPr="00EC6107">
              <w:rPr>
                <w:rFonts w:ascii="Calibri" w:eastAsia="Times New Roman" w:hAnsi="Calibri" w:cs="Calibri"/>
                <w:color w:val="000000"/>
                <w:kern w:val="0"/>
                <w:sz w:val="22"/>
                <w:szCs w:val="22"/>
                <w:lang w:eastAsia="en-IN"/>
                <w14:ligatures w14:val="none"/>
              </w:rPr>
              <w:t>wetlab</w:t>
            </w:r>
            <w:proofErr w:type="spellEnd"/>
          </w:p>
        </w:tc>
        <w:tc>
          <w:tcPr>
            <w:tcW w:w="2322" w:type="dxa"/>
          </w:tcPr>
          <w:p w14:paraId="28C12B35" w14:textId="0857B5E7" w:rsidR="00C3267A" w:rsidRPr="00EC6107" w:rsidRDefault="00C3267A" w:rsidP="009B03B4">
            <w:pPr>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S1PR1↓ in EC (no prognostic impact)</w:t>
            </w:r>
          </w:p>
        </w:tc>
        <w:sdt>
          <w:sdtPr>
            <w:rPr>
              <w:rFonts w:ascii="Calibri" w:eastAsia="Times New Roman" w:hAnsi="Calibri" w:cs="Calibri"/>
              <w:color w:val="000000"/>
              <w:kern w:val="0"/>
              <w:sz w:val="22"/>
              <w:szCs w:val="22"/>
              <w:lang w:eastAsia="en-IN"/>
              <w14:ligatures w14:val="none"/>
            </w:rPr>
            <w:tag w:val="MENDELEY_CITATION_v3_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"/>
            <w:id w:val="-1754888851"/>
            <w:placeholder>
              <w:docPart w:val="22E45782D56447EA84FD5A86C86B9A2E"/>
            </w:placeholder>
          </w:sdtPr>
          <w:sdtEndPr/>
          <w:sdtContent>
            <w:tc>
              <w:tcPr>
                <w:tcW w:w="1141" w:type="dxa"/>
              </w:tcPr>
              <w:p w14:paraId="15A34AA0" w14:textId="441C5BEF" w:rsidR="00C3267A" w:rsidRPr="00EC6107" w:rsidRDefault="00E4737C" w:rsidP="009B03B4">
                <w:pPr>
                  <w:rPr>
                    <w:rFonts w:ascii="Calibri" w:eastAsia="Times New Roman" w:hAnsi="Calibri" w:cs="Calibri"/>
                    <w:color w:val="000000"/>
                    <w:kern w:val="0"/>
                    <w:sz w:val="22"/>
                    <w:szCs w:val="22"/>
                    <w:lang w:eastAsia="en-IN"/>
                    <w14:ligatures w14:val="none"/>
                  </w:rPr>
                </w:pPr>
                <w:r w:rsidRPr="00E4737C">
                  <w:rPr>
                    <w:rFonts w:ascii="Calibri" w:eastAsia="Times New Roman" w:hAnsi="Calibri" w:cs="Calibri"/>
                    <w:color w:val="000000"/>
                    <w:kern w:val="0"/>
                    <w:sz w:val="22"/>
                    <w:szCs w:val="22"/>
                    <w:lang w:eastAsia="en-IN"/>
                    <w14:ligatures w14:val="none"/>
                  </w:rPr>
                  <w:t>(Xiong et al. 2025)</w:t>
                </w:r>
              </w:p>
            </w:tc>
          </w:sdtContent>
        </w:sdt>
      </w:tr>
    </w:tbl>
    <w:p w14:paraId="094299F9" w14:textId="72887C39" w:rsidR="00101F73" w:rsidRPr="00EC6107" w:rsidRDefault="00101F73" w:rsidP="00101F73">
      <w:pPr>
        <w:spacing w:line="360" w:lineRule="auto"/>
        <w:jc w:val="both"/>
        <w:rPr>
          <w:rFonts w:ascii="Calibri" w:hAnsi="Calibri" w:cs="Calibri"/>
          <w:sz w:val="22"/>
          <w:szCs w:val="22"/>
        </w:rPr>
      </w:pPr>
    </w:p>
    <w:tbl>
      <w:tblPr>
        <w:tblStyle w:val="TableGrid"/>
        <w:tblpPr w:leftFromText="180" w:rightFromText="180" w:tblpY="450"/>
        <w:tblW w:w="0" w:type="auto"/>
        <w:tblLook w:val="04A0" w:firstRow="1" w:lastRow="0" w:firstColumn="1" w:lastColumn="0" w:noHBand="0" w:noVBand="1"/>
      </w:tblPr>
      <w:tblGrid>
        <w:gridCol w:w="2405"/>
        <w:gridCol w:w="2410"/>
        <w:gridCol w:w="3685"/>
        <w:gridCol w:w="3686"/>
        <w:gridCol w:w="1762"/>
      </w:tblGrid>
      <w:tr w:rsidR="00725AA5" w:rsidRPr="00EC6107" w14:paraId="6F929B44" w14:textId="77777777" w:rsidTr="00CB14BB">
        <w:tc>
          <w:tcPr>
            <w:tcW w:w="2405" w:type="dxa"/>
            <w:vAlign w:val="center"/>
          </w:tcPr>
          <w:p w14:paraId="58E42D37" w14:textId="29A811EB" w:rsidR="00725AA5" w:rsidRPr="00EC6107" w:rsidRDefault="00725AA5" w:rsidP="00101F73">
            <w:pPr>
              <w:jc w:val="center"/>
              <w:rPr>
                <w:rFonts w:ascii="Calibri" w:hAnsi="Calibri" w:cs="Calibri"/>
                <w:b/>
                <w:color w:val="000000"/>
                <w:sz w:val="22"/>
                <w:szCs w:val="22"/>
              </w:rPr>
            </w:pPr>
            <w:r w:rsidRPr="00EC6107">
              <w:rPr>
                <w:rFonts w:ascii="Calibri" w:hAnsi="Calibri" w:cs="Calibri"/>
                <w:b/>
                <w:color w:val="000000"/>
                <w:sz w:val="22"/>
                <w:szCs w:val="22"/>
              </w:rPr>
              <w:lastRenderedPageBreak/>
              <w:t>Metric</w:t>
            </w:r>
          </w:p>
        </w:tc>
        <w:tc>
          <w:tcPr>
            <w:tcW w:w="2410" w:type="dxa"/>
            <w:vAlign w:val="center"/>
          </w:tcPr>
          <w:p w14:paraId="44A77444" w14:textId="0D31BBE3" w:rsidR="00725AA5" w:rsidRPr="00EC6107" w:rsidRDefault="00725AA5" w:rsidP="00101F73">
            <w:pPr>
              <w:jc w:val="center"/>
              <w:rPr>
                <w:rFonts w:ascii="Calibri" w:hAnsi="Calibri" w:cs="Calibri"/>
                <w:b/>
                <w:color w:val="000000"/>
                <w:sz w:val="22"/>
                <w:szCs w:val="22"/>
              </w:rPr>
            </w:pPr>
            <w:r w:rsidRPr="00EC6107">
              <w:rPr>
                <w:rFonts w:ascii="Calibri" w:hAnsi="Calibri" w:cs="Calibri"/>
                <w:b/>
                <w:color w:val="000000"/>
                <w:sz w:val="22"/>
                <w:szCs w:val="22"/>
              </w:rPr>
              <w:t>Formula</w:t>
            </w:r>
          </w:p>
        </w:tc>
        <w:tc>
          <w:tcPr>
            <w:tcW w:w="3685" w:type="dxa"/>
            <w:vAlign w:val="center"/>
          </w:tcPr>
          <w:p w14:paraId="67243403" w14:textId="699590BB" w:rsidR="00725AA5" w:rsidRPr="00EC6107" w:rsidRDefault="00725AA5" w:rsidP="00101F73">
            <w:pPr>
              <w:jc w:val="center"/>
              <w:rPr>
                <w:rFonts w:ascii="Calibri" w:hAnsi="Calibri" w:cs="Calibri"/>
                <w:b/>
                <w:color w:val="000000"/>
                <w:sz w:val="22"/>
                <w:szCs w:val="22"/>
              </w:rPr>
            </w:pPr>
            <w:r w:rsidRPr="00EC6107">
              <w:rPr>
                <w:rFonts w:ascii="Calibri" w:hAnsi="Calibri" w:cs="Calibri"/>
                <w:b/>
                <w:color w:val="000000"/>
                <w:sz w:val="22"/>
                <w:szCs w:val="22"/>
              </w:rPr>
              <w:t>Interpretation</w:t>
            </w:r>
          </w:p>
        </w:tc>
        <w:tc>
          <w:tcPr>
            <w:tcW w:w="3686" w:type="dxa"/>
            <w:vAlign w:val="center"/>
          </w:tcPr>
          <w:p w14:paraId="72EC32B9" w14:textId="78705FAA" w:rsidR="00725AA5" w:rsidRPr="00EC6107" w:rsidRDefault="00376E9C" w:rsidP="00101F73">
            <w:pPr>
              <w:jc w:val="center"/>
              <w:rPr>
                <w:rFonts w:ascii="Calibri" w:hAnsi="Calibri" w:cs="Calibri"/>
                <w:b/>
                <w:color w:val="000000"/>
                <w:sz w:val="22"/>
                <w:szCs w:val="22"/>
              </w:rPr>
            </w:pPr>
            <w:r w:rsidRPr="00EC6107">
              <w:rPr>
                <w:rFonts w:ascii="Calibri" w:hAnsi="Calibri" w:cs="Calibri"/>
                <w:b/>
                <w:color w:val="000000"/>
                <w:sz w:val="22"/>
                <w:szCs w:val="22"/>
              </w:rPr>
              <w:t>Key Features</w:t>
            </w:r>
          </w:p>
        </w:tc>
        <w:tc>
          <w:tcPr>
            <w:tcW w:w="1762" w:type="dxa"/>
            <w:vAlign w:val="center"/>
          </w:tcPr>
          <w:p w14:paraId="7BDD43D8" w14:textId="77777777" w:rsidR="00C63E55" w:rsidRPr="00EC6107" w:rsidRDefault="00C63E55" w:rsidP="00101F73">
            <w:pPr>
              <w:jc w:val="center"/>
              <w:rPr>
                <w:rFonts w:ascii="Calibri" w:hAnsi="Calibri" w:cs="Calibri"/>
                <w:b/>
                <w:color w:val="000000"/>
                <w:sz w:val="22"/>
                <w:szCs w:val="22"/>
              </w:rPr>
            </w:pPr>
          </w:p>
          <w:p w14:paraId="34431FE7" w14:textId="39292E2D" w:rsidR="00725AA5" w:rsidRPr="00EC6107" w:rsidRDefault="00376E9C" w:rsidP="00101F73">
            <w:pPr>
              <w:jc w:val="center"/>
              <w:rPr>
                <w:rFonts w:ascii="Calibri" w:hAnsi="Calibri" w:cs="Calibri"/>
                <w:b/>
                <w:color w:val="000000"/>
                <w:sz w:val="22"/>
                <w:szCs w:val="22"/>
              </w:rPr>
            </w:pPr>
            <w:r w:rsidRPr="00EC6107">
              <w:rPr>
                <w:rFonts w:ascii="Calibri" w:hAnsi="Calibri" w:cs="Calibri"/>
                <w:b/>
                <w:color w:val="000000"/>
                <w:sz w:val="22"/>
                <w:szCs w:val="22"/>
              </w:rPr>
              <w:t>Reference</w:t>
            </w:r>
          </w:p>
          <w:p w14:paraId="6A62E907" w14:textId="7B2830A6" w:rsidR="00A35B5B" w:rsidRPr="00EC6107" w:rsidRDefault="00A35B5B" w:rsidP="00101F73">
            <w:pPr>
              <w:jc w:val="center"/>
              <w:rPr>
                <w:rFonts w:ascii="Calibri" w:hAnsi="Calibri" w:cs="Calibri"/>
                <w:b/>
                <w:color w:val="000000"/>
                <w:sz w:val="22"/>
                <w:szCs w:val="22"/>
              </w:rPr>
            </w:pPr>
          </w:p>
        </w:tc>
      </w:tr>
      <w:tr w:rsidR="00725AA5" w:rsidRPr="00EC6107" w14:paraId="1EBD144D" w14:textId="77777777" w:rsidTr="00CB14BB">
        <w:tc>
          <w:tcPr>
            <w:tcW w:w="2405" w:type="dxa"/>
          </w:tcPr>
          <w:p w14:paraId="665B64DB" w14:textId="4A8E217B" w:rsidR="00725AA5" w:rsidRPr="00EC6107" w:rsidRDefault="00376E9C" w:rsidP="00101F73">
            <w:pPr>
              <w:rPr>
                <w:rFonts w:ascii="Calibri" w:hAnsi="Calibri" w:cs="Calibri"/>
                <w:b/>
                <w:color w:val="000000"/>
                <w:sz w:val="22"/>
                <w:szCs w:val="22"/>
              </w:rPr>
            </w:pPr>
            <w:r w:rsidRPr="00EC6107">
              <w:rPr>
                <w:rFonts w:ascii="Calibri" w:hAnsi="Calibri" w:cs="Calibri"/>
                <w:b/>
                <w:color w:val="000000"/>
                <w:sz w:val="22"/>
                <w:szCs w:val="22"/>
              </w:rPr>
              <w:t xml:space="preserve">Accuracy </w:t>
            </w:r>
          </w:p>
        </w:tc>
        <w:tc>
          <w:tcPr>
            <w:tcW w:w="2410" w:type="dxa"/>
          </w:tcPr>
          <w:p w14:paraId="6D5AED4D" w14:textId="77777777" w:rsidR="00376E9C" w:rsidRPr="00EC6107" w:rsidRDefault="00376E9C" w:rsidP="00101F73">
            <w:pPr>
              <w:rPr>
                <w:rFonts w:ascii="Calibri" w:eastAsiaTheme="minorEastAsia" w:hAnsi="Calibri" w:cs="Calibri"/>
                <w:kern w:val="0"/>
                <w:sz w:val="22"/>
                <w:szCs w:val="22"/>
                <w:lang w:eastAsia="en-IN"/>
              </w:rPr>
            </w:pPr>
          </w:p>
          <w:p w14:paraId="63CE4E8F" w14:textId="7CA8A8A6" w:rsidR="00725AA5" w:rsidRPr="00EC6107" w:rsidRDefault="00D76585" w:rsidP="00101F73">
            <w:pPr>
              <w:rPr>
                <w:rFonts w:ascii="Calibri" w:eastAsiaTheme="minorEastAsia" w:hAnsi="Calibri" w:cs="Calibri"/>
                <w:kern w:val="0"/>
                <w:sz w:val="22"/>
                <w:szCs w:val="22"/>
                <w:lang w:eastAsia="en-IN"/>
              </w:rPr>
            </w:pPr>
            <m:oMathPara>
              <m:oMath>
                <m:f>
                  <m:fPr>
                    <m:ctrlPr>
                      <w:rPr>
                        <w:rFonts w:ascii="Cambria Math" w:eastAsia="Times New Roman" w:hAnsi="Cambria Math" w:cs="Calibri"/>
                        <w:i/>
                        <w:kern w:val="0"/>
                        <w:sz w:val="22"/>
                        <w:szCs w:val="22"/>
                        <w:lang w:eastAsia="en-IN"/>
                      </w:rPr>
                    </m:ctrlPr>
                  </m:fPr>
                  <m:num>
                    <m:r>
                      <w:rPr>
                        <w:rFonts w:ascii="Cambria Math" w:eastAsia="Times New Roman" w:hAnsi="Cambria Math" w:cs="Calibri"/>
                        <w:kern w:val="0"/>
                        <w:sz w:val="22"/>
                        <w:szCs w:val="22"/>
                        <w:lang w:eastAsia="en-IN"/>
                      </w:rPr>
                      <m:t>TP</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TN</m:t>
                    </m:r>
                  </m:num>
                  <m:den>
                    <m:r>
                      <w:rPr>
                        <w:rFonts w:ascii="Cambria Math" w:eastAsia="Times New Roman" w:hAnsi="Cambria Math" w:cs="Calibri"/>
                        <w:kern w:val="0"/>
                        <w:sz w:val="22"/>
                        <w:szCs w:val="22"/>
                        <w:lang w:eastAsia="en-IN"/>
                      </w:rPr>
                      <m:t>TP</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TN</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FP</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FN</m:t>
                    </m:r>
                  </m:den>
                </m:f>
              </m:oMath>
            </m:oMathPara>
          </w:p>
          <w:p w14:paraId="5B3907CA" w14:textId="4B2F78B0" w:rsidR="00376E9C" w:rsidRPr="00EC6107" w:rsidRDefault="00376E9C" w:rsidP="00101F73">
            <w:pPr>
              <w:rPr>
                <w:rFonts w:ascii="Calibri" w:hAnsi="Calibri" w:cs="Calibri"/>
                <w:bCs/>
                <w:color w:val="000000"/>
                <w:sz w:val="22"/>
                <w:szCs w:val="22"/>
              </w:rPr>
            </w:pPr>
          </w:p>
        </w:tc>
        <w:tc>
          <w:tcPr>
            <w:tcW w:w="3685" w:type="dxa"/>
          </w:tcPr>
          <w:p w14:paraId="35ECAF3E" w14:textId="39268BE9" w:rsidR="00725AA5" w:rsidRPr="00EC6107" w:rsidRDefault="00376E9C" w:rsidP="00CB14BB">
            <w:pPr>
              <w:jc w:val="center"/>
              <w:rPr>
                <w:rFonts w:ascii="Calibri" w:hAnsi="Calibri" w:cs="Calibri"/>
                <w:bCs/>
                <w:color w:val="000000"/>
                <w:sz w:val="22"/>
                <w:szCs w:val="22"/>
              </w:rPr>
            </w:pPr>
            <w:r w:rsidRPr="00EC6107">
              <w:rPr>
                <w:rFonts w:ascii="Calibri" w:hAnsi="Calibri" w:cs="Calibri"/>
                <w:bCs/>
                <w:color w:val="000000"/>
                <w:sz w:val="22"/>
                <w:szCs w:val="22"/>
              </w:rPr>
              <w:t>Proportion of correctly classified samples among all instances</w:t>
            </w:r>
          </w:p>
        </w:tc>
        <w:tc>
          <w:tcPr>
            <w:tcW w:w="3686" w:type="dxa"/>
          </w:tcPr>
          <w:p w14:paraId="540BB5B7" w14:textId="5DE396CA" w:rsidR="00725AA5" w:rsidRPr="00EC6107" w:rsidRDefault="00376E9C" w:rsidP="00CB14BB">
            <w:pPr>
              <w:jc w:val="center"/>
              <w:rPr>
                <w:rFonts w:ascii="Calibri" w:hAnsi="Calibri" w:cs="Calibri"/>
                <w:bCs/>
                <w:color w:val="000000"/>
                <w:sz w:val="22"/>
                <w:szCs w:val="22"/>
              </w:rPr>
            </w:pPr>
            <w:r w:rsidRPr="00EC6107">
              <w:rPr>
                <w:rFonts w:ascii="Calibri" w:hAnsi="Calibri" w:cs="Calibri"/>
                <w:bCs/>
                <w:color w:val="000000"/>
                <w:sz w:val="22"/>
                <w:szCs w:val="22"/>
              </w:rPr>
              <w:t>Measure overall correctness, but not ideal for imbalanced data</w:t>
            </w:r>
          </w:p>
        </w:tc>
        <w:sdt>
          <w:sdtPr>
            <w:rPr>
              <w:rFonts w:ascii="Calibri" w:hAnsi="Calibri" w:cs="Calibri"/>
              <w:bCs/>
              <w:color w:val="000000"/>
              <w:sz w:val="22"/>
              <w:szCs w:val="22"/>
            </w:rPr>
            <w:tag w:val="MENDELEY_CITATION_v3_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"/>
            <w:id w:val="-1389330931"/>
            <w:placeholder>
              <w:docPart w:val="DefaultPlaceholder_-1854013440"/>
            </w:placeholder>
          </w:sdtPr>
          <w:sdtEndPr/>
          <w:sdtContent>
            <w:tc>
              <w:tcPr>
                <w:tcW w:w="1762" w:type="dxa"/>
              </w:tcPr>
              <w:p w14:paraId="6046FF4D" w14:textId="3143108D" w:rsidR="00725AA5"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(Chen et al. 2020)</w:t>
                </w:r>
              </w:p>
            </w:tc>
          </w:sdtContent>
        </w:sdt>
      </w:tr>
      <w:tr w:rsidR="00725AA5" w:rsidRPr="00EC6107" w14:paraId="1678CE5D" w14:textId="77777777" w:rsidTr="00CB14BB">
        <w:tc>
          <w:tcPr>
            <w:tcW w:w="2405" w:type="dxa"/>
          </w:tcPr>
          <w:p w14:paraId="56C093F4" w14:textId="13D92CAA" w:rsidR="00725AA5" w:rsidRPr="00EC6107" w:rsidRDefault="005323E3" w:rsidP="00101F73">
            <w:pPr>
              <w:rPr>
                <w:rFonts w:ascii="Calibri" w:hAnsi="Calibri" w:cs="Calibri"/>
                <w:b/>
                <w:color w:val="000000"/>
                <w:sz w:val="22"/>
                <w:szCs w:val="22"/>
              </w:rPr>
            </w:pPr>
            <w:r w:rsidRPr="00EC6107">
              <w:rPr>
                <w:rFonts w:ascii="Calibri" w:hAnsi="Calibri" w:cs="Calibri"/>
                <w:b/>
                <w:color w:val="000000"/>
                <w:sz w:val="22"/>
                <w:szCs w:val="22"/>
              </w:rPr>
              <w:t>Recall</w:t>
            </w:r>
          </w:p>
        </w:tc>
        <w:tc>
          <w:tcPr>
            <w:tcW w:w="2410" w:type="dxa"/>
          </w:tcPr>
          <w:p w14:paraId="64786DE4" w14:textId="77777777" w:rsidR="00376E9C" w:rsidRPr="00EC6107" w:rsidRDefault="00376E9C" w:rsidP="00101F73">
            <w:pPr>
              <w:rPr>
                <w:rFonts w:ascii="Calibri" w:eastAsiaTheme="minorEastAsia" w:hAnsi="Calibri" w:cs="Calibri"/>
                <w:kern w:val="0"/>
                <w:sz w:val="22"/>
                <w:szCs w:val="22"/>
                <w:lang w:eastAsia="en-IN"/>
              </w:rPr>
            </w:pPr>
          </w:p>
          <w:p w14:paraId="1621008B" w14:textId="50D55AA3" w:rsidR="00725AA5" w:rsidRPr="00EC6107" w:rsidRDefault="00D76585" w:rsidP="00101F73">
            <w:pPr>
              <w:rPr>
                <w:rFonts w:ascii="Calibri" w:eastAsiaTheme="minorEastAsia" w:hAnsi="Calibri" w:cs="Calibri"/>
                <w:kern w:val="0"/>
                <w:sz w:val="22"/>
                <w:szCs w:val="22"/>
                <w:lang w:eastAsia="en-IN"/>
              </w:rPr>
            </w:pPr>
            <m:oMathPara>
              <m:oMath>
                <m:f>
                  <m:fPr>
                    <m:ctrlPr>
                      <w:rPr>
                        <w:rFonts w:ascii="Cambria Math" w:eastAsia="Times New Roman" w:hAnsi="Cambria Math" w:cs="Calibri"/>
                        <w:i/>
                        <w:kern w:val="0"/>
                        <w:sz w:val="22"/>
                        <w:szCs w:val="22"/>
                        <w:lang w:eastAsia="en-IN"/>
                      </w:rPr>
                    </m:ctrlPr>
                  </m:fPr>
                  <m:num>
                    <m:r>
                      <w:rPr>
                        <w:rFonts w:ascii="Cambria Math" w:eastAsia="Times New Roman" w:hAnsi="Cambria Math" w:cs="Calibri"/>
                        <w:kern w:val="0"/>
                        <w:sz w:val="22"/>
                        <w:szCs w:val="22"/>
                        <w:lang w:eastAsia="en-IN"/>
                      </w:rPr>
                      <m:t>TP</m:t>
                    </m:r>
                  </m:num>
                  <m:den>
                    <m:r>
                      <w:rPr>
                        <w:rFonts w:ascii="Cambria Math" w:eastAsia="Times New Roman" w:hAnsi="Cambria Math" w:cs="Calibri"/>
                        <w:kern w:val="0"/>
                        <w:sz w:val="22"/>
                        <w:szCs w:val="22"/>
                        <w:lang w:eastAsia="en-IN"/>
                      </w:rPr>
                      <m:t>TP</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FN</m:t>
                    </m:r>
                  </m:den>
                </m:f>
              </m:oMath>
            </m:oMathPara>
          </w:p>
          <w:p w14:paraId="34F8EA82" w14:textId="544E8CB2" w:rsidR="00376E9C" w:rsidRPr="00EC6107" w:rsidRDefault="00376E9C" w:rsidP="00101F73">
            <w:pPr>
              <w:rPr>
                <w:rFonts w:ascii="Calibri" w:hAnsi="Calibri" w:cs="Calibri"/>
                <w:bCs/>
                <w:color w:val="000000"/>
                <w:sz w:val="22"/>
                <w:szCs w:val="22"/>
              </w:rPr>
            </w:pPr>
          </w:p>
        </w:tc>
        <w:tc>
          <w:tcPr>
            <w:tcW w:w="3685" w:type="dxa"/>
          </w:tcPr>
          <w:p w14:paraId="4C494229" w14:textId="33DC0E4A" w:rsidR="00725AA5" w:rsidRPr="00EC6107" w:rsidRDefault="00376E9C" w:rsidP="00CB14BB">
            <w:pPr>
              <w:jc w:val="center"/>
              <w:rPr>
                <w:rFonts w:ascii="Calibri" w:hAnsi="Calibri" w:cs="Calibri"/>
                <w:bCs/>
                <w:color w:val="000000"/>
                <w:sz w:val="22"/>
                <w:szCs w:val="22"/>
              </w:rPr>
            </w:pPr>
            <w:r w:rsidRPr="00EC6107">
              <w:rPr>
                <w:rFonts w:ascii="Calibri" w:hAnsi="Calibri" w:cs="Calibri"/>
                <w:bCs/>
                <w:color w:val="000000"/>
                <w:sz w:val="22"/>
                <w:szCs w:val="22"/>
              </w:rPr>
              <w:t>Sensitivity or True positive rate → measures actual positives correctly identified</w:t>
            </w:r>
          </w:p>
        </w:tc>
        <w:tc>
          <w:tcPr>
            <w:tcW w:w="3686" w:type="dxa"/>
          </w:tcPr>
          <w:p w14:paraId="317BFCEE" w14:textId="3F468F09" w:rsidR="005323E3" w:rsidRPr="00EC6107" w:rsidRDefault="00376E9C" w:rsidP="00CB14BB">
            <w:pPr>
              <w:jc w:val="center"/>
              <w:rPr>
                <w:rFonts w:ascii="Calibri" w:hAnsi="Calibri" w:cs="Calibri"/>
                <w:bCs/>
                <w:color w:val="000000"/>
                <w:sz w:val="22"/>
                <w:szCs w:val="22"/>
              </w:rPr>
            </w:pPr>
            <w:r w:rsidRPr="00EC6107">
              <w:rPr>
                <w:rFonts w:ascii="Calibri" w:hAnsi="Calibri" w:cs="Calibri"/>
                <w:bCs/>
                <w:color w:val="000000"/>
                <w:sz w:val="22"/>
                <w:szCs w:val="22"/>
              </w:rPr>
              <w:t xml:space="preserve">Important for detecting minority or positive cases; high recall → few </w:t>
            </w:r>
            <w:r w:rsidR="005323E3" w:rsidRPr="00EC6107">
              <w:rPr>
                <w:rFonts w:ascii="Calibri" w:hAnsi="Calibri" w:cs="Calibri"/>
                <w:bCs/>
                <w:color w:val="000000"/>
                <w:sz w:val="22"/>
                <w:szCs w:val="22"/>
              </w:rPr>
              <w:t xml:space="preserve">false </w:t>
            </w:r>
            <w:r w:rsidRPr="00EC6107">
              <w:rPr>
                <w:rFonts w:ascii="Calibri" w:hAnsi="Calibri" w:cs="Calibri"/>
                <w:bCs/>
                <w:color w:val="000000"/>
                <w:sz w:val="22"/>
                <w:szCs w:val="22"/>
              </w:rPr>
              <w:t>negatives</w:t>
            </w:r>
          </w:p>
        </w:tc>
        <w:sdt>
          <w:sdtPr>
            <w:rPr>
              <w:rFonts w:ascii="Calibri" w:hAnsi="Calibri" w:cs="Calibri"/>
              <w:bCs/>
              <w:color w:val="000000"/>
              <w:sz w:val="22"/>
              <w:szCs w:val="22"/>
            </w:rPr>
            <w:tag w:val="MENDELEY_CITATION_v3_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"/>
            <w:id w:val="-1004969850"/>
            <w:placeholder>
              <w:docPart w:val="DefaultPlaceholder_-1854013440"/>
            </w:placeholder>
          </w:sdtPr>
          <w:sdtEndPr/>
          <w:sdtContent>
            <w:tc>
              <w:tcPr>
                <w:tcW w:w="1762" w:type="dxa"/>
              </w:tcPr>
              <w:p w14:paraId="7CA30EB9" w14:textId="43B3BEBE" w:rsidR="00725AA5"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(Vela Moreno et al. 2025)</w:t>
                </w:r>
              </w:p>
            </w:tc>
          </w:sdtContent>
        </w:sdt>
      </w:tr>
      <w:tr w:rsidR="00725AA5" w:rsidRPr="00EC6107" w14:paraId="6F3BC422" w14:textId="77777777" w:rsidTr="00CB14BB">
        <w:tc>
          <w:tcPr>
            <w:tcW w:w="2405" w:type="dxa"/>
          </w:tcPr>
          <w:p w14:paraId="339182B4" w14:textId="4683EC3F" w:rsidR="00725AA5" w:rsidRPr="00EC6107" w:rsidRDefault="005323E3" w:rsidP="00101F73">
            <w:pPr>
              <w:rPr>
                <w:rFonts w:ascii="Calibri" w:hAnsi="Calibri" w:cs="Calibri"/>
                <w:b/>
                <w:color w:val="000000"/>
                <w:sz w:val="22"/>
                <w:szCs w:val="22"/>
              </w:rPr>
            </w:pPr>
            <w:r w:rsidRPr="00EC6107">
              <w:rPr>
                <w:rFonts w:ascii="Calibri" w:hAnsi="Calibri" w:cs="Calibri"/>
                <w:b/>
                <w:color w:val="000000"/>
                <w:sz w:val="22"/>
                <w:szCs w:val="22"/>
              </w:rPr>
              <w:t>F1-Score</w:t>
            </w:r>
          </w:p>
        </w:tc>
        <w:tc>
          <w:tcPr>
            <w:tcW w:w="2410" w:type="dxa"/>
          </w:tcPr>
          <w:p w14:paraId="2AEAA5F3" w14:textId="77777777" w:rsidR="00376E9C" w:rsidRPr="00EC6107" w:rsidRDefault="00376E9C" w:rsidP="00101F73">
            <w:pPr>
              <w:rPr>
                <w:rFonts w:ascii="Calibri" w:eastAsiaTheme="minorEastAsia" w:hAnsi="Calibri" w:cs="Calibri"/>
                <w:kern w:val="0"/>
                <w:sz w:val="22"/>
                <w:szCs w:val="22"/>
                <w:lang w:eastAsia="en-IN"/>
              </w:rPr>
            </w:pPr>
          </w:p>
          <w:p w14:paraId="1CA8AA9B" w14:textId="29ACA6FB" w:rsidR="00725AA5" w:rsidRPr="00EC6107" w:rsidRDefault="00D76585" w:rsidP="00101F73">
            <w:pPr>
              <w:rPr>
                <w:rFonts w:ascii="Calibri" w:eastAsiaTheme="minorEastAsia" w:hAnsi="Calibri" w:cs="Calibri"/>
                <w:kern w:val="0"/>
                <w:sz w:val="22"/>
                <w:szCs w:val="22"/>
                <w:lang w:eastAsia="en-IN"/>
              </w:rPr>
            </w:pPr>
            <m:oMathPara>
              <m:oMath>
                <m:f>
                  <m:fPr>
                    <m:ctrlPr>
                      <w:rPr>
                        <w:rFonts w:ascii="Cambria Math" w:eastAsia="Times New Roman" w:hAnsi="Cambria Math" w:cs="Calibri"/>
                        <w:i/>
                        <w:kern w:val="0"/>
                        <w:sz w:val="22"/>
                        <w:szCs w:val="22"/>
                        <w:lang w:eastAsia="en-IN"/>
                      </w:rPr>
                    </m:ctrlPr>
                  </m:fPr>
                  <m:num>
                    <m:r>
                      <w:rPr>
                        <w:rFonts w:ascii="Cambria Math" w:eastAsia="Times New Roman" w:hAnsi="Cambria Math" w:cs="Calibri"/>
                        <w:kern w:val="0"/>
                        <w:sz w:val="22"/>
                        <w:szCs w:val="22"/>
                        <w:lang w:eastAsia="en-IN"/>
                      </w:rPr>
                      <m:t>2*</m:t>
                    </m:r>
                    <m:r>
                      <w:rPr>
                        <w:rFonts w:ascii="Cambria Math" w:eastAsia="Times New Roman" w:hAnsi="Cambria Math" w:cs="Calibri"/>
                        <w:kern w:val="0"/>
                        <w:sz w:val="22"/>
                        <w:szCs w:val="22"/>
                        <w:lang w:eastAsia="en-IN"/>
                      </w:rPr>
                      <m:t>Precision</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Recall</m:t>
                    </m:r>
                  </m:num>
                  <m:den>
                    <m:r>
                      <w:rPr>
                        <w:rFonts w:ascii="Cambria Math" w:eastAsia="Times New Roman" w:hAnsi="Cambria Math" w:cs="Calibri"/>
                        <w:kern w:val="0"/>
                        <w:sz w:val="22"/>
                        <w:szCs w:val="22"/>
                        <w:lang w:eastAsia="en-IN"/>
                      </w:rPr>
                      <m:t>Precision</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Recall</m:t>
                    </m:r>
                  </m:den>
                </m:f>
              </m:oMath>
            </m:oMathPara>
          </w:p>
          <w:p w14:paraId="705000B7" w14:textId="68D20619" w:rsidR="00376E9C" w:rsidRPr="00EC6107" w:rsidRDefault="00376E9C" w:rsidP="00101F73">
            <w:pPr>
              <w:rPr>
                <w:rFonts w:ascii="Calibri" w:hAnsi="Calibri" w:cs="Calibri"/>
                <w:bCs/>
                <w:color w:val="000000"/>
                <w:sz w:val="22"/>
                <w:szCs w:val="22"/>
              </w:rPr>
            </w:pPr>
          </w:p>
        </w:tc>
        <w:tc>
          <w:tcPr>
            <w:tcW w:w="3685" w:type="dxa"/>
          </w:tcPr>
          <w:p w14:paraId="483857B4" w14:textId="187B1A45" w:rsidR="00725AA5" w:rsidRPr="00EC6107" w:rsidRDefault="00A35B5B" w:rsidP="00CB14BB">
            <w:pPr>
              <w:jc w:val="center"/>
              <w:rPr>
                <w:rFonts w:ascii="Calibri" w:hAnsi="Calibri" w:cs="Calibri"/>
                <w:bCs/>
                <w:color w:val="000000"/>
                <w:sz w:val="22"/>
                <w:szCs w:val="22"/>
              </w:rPr>
            </w:pPr>
            <w:r w:rsidRPr="00EC6107">
              <w:rPr>
                <w:rFonts w:ascii="Calibri" w:hAnsi="Calibri" w:cs="Calibri"/>
                <w:bCs/>
                <w:color w:val="000000"/>
                <w:sz w:val="22"/>
                <w:szCs w:val="22"/>
              </w:rPr>
              <w:t>The mean</w:t>
            </w:r>
            <w:r w:rsidR="005323E3" w:rsidRPr="00EC6107">
              <w:rPr>
                <w:rFonts w:ascii="Calibri" w:hAnsi="Calibri" w:cs="Calibri"/>
                <w:bCs/>
                <w:color w:val="000000"/>
                <w:sz w:val="22"/>
                <w:szCs w:val="22"/>
              </w:rPr>
              <w:t xml:space="preserve"> of precision and recall balances the trade-off between them</w:t>
            </w:r>
          </w:p>
        </w:tc>
        <w:tc>
          <w:tcPr>
            <w:tcW w:w="3686" w:type="dxa"/>
          </w:tcPr>
          <w:p w14:paraId="34896B89" w14:textId="5D7BB91B" w:rsidR="00725AA5" w:rsidRPr="00EC6107" w:rsidRDefault="005323E3" w:rsidP="00CB14BB">
            <w:pPr>
              <w:jc w:val="center"/>
              <w:rPr>
                <w:rFonts w:ascii="Calibri" w:hAnsi="Calibri" w:cs="Calibri"/>
                <w:bCs/>
                <w:color w:val="000000"/>
                <w:sz w:val="22"/>
                <w:szCs w:val="22"/>
              </w:rPr>
            </w:pPr>
            <w:r w:rsidRPr="00EC6107">
              <w:rPr>
                <w:rFonts w:ascii="Calibri" w:hAnsi="Calibri" w:cs="Calibri"/>
                <w:bCs/>
                <w:color w:val="000000"/>
                <w:sz w:val="22"/>
                <w:szCs w:val="22"/>
              </w:rPr>
              <w:t xml:space="preserve">Suitable for imbalanced data; </w:t>
            </w:r>
            <w:r w:rsidR="008E67DC" w:rsidRPr="00EC6107">
              <w:rPr>
                <w:rFonts w:ascii="Calibri" w:hAnsi="Calibri" w:cs="Calibri"/>
                <w:bCs/>
                <w:color w:val="000000"/>
                <w:sz w:val="22"/>
                <w:szCs w:val="22"/>
              </w:rPr>
              <w:t xml:space="preserve">balances </w:t>
            </w:r>
            <w:r w:rsidRPr="00EC6107">
              <w:rPr>
                <w:rFonts w:ascii="Calibri" w:hAnsi="Calibri" w:cs="Calibri"/>
                <w:bCs/>
                <w:color w:val="000000"/>
                <w:sz w:val="22"/>
                <w:szCs w:val="22"/>
              </w:rPr>
              <w:t>false positives and false negatives</w:t>
            </w:r>
          </w:p>
        </w:tc>
        <w:sdt>
          <w:sdtPr>
            <w:rPr>
              <w:rFonts w:ascii="Calibri" w:hAnsi="Calibri" w:cs="Calibri"/>
              <w:bCs/>
              <w:color w:val="000000"/>
              <w:sz w:val="22"/>
              <w:szCs w:val="22"/>
            </w:rPr>
            <w:tag w:val="MENDELEY_CITATION_v3_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"/>
            <w:id w:val="-1175337003"/>
            <w:placeholder>
              <w:docPart w:val="DefaultPlaceholder_-1854013440"/>
            </w:placeholder>
          </w:sdtPr>
          <w:sdtEndPr/>
          <w:sdtContent>
            <w:tc>
              <w:tcPr>
                <w:tcW w:w="1762" w:type="dxa"/>
              </w:tcPr>
              <w:p w14:paraId="16EF23C4" w14:textId="4D1041A7" w:rsidR="00725AA5"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(Goyal et al. 2024)</w:t>
                </w:r>
              </w:p>
            </w:tc>
          </w:sdtContent>
        </w:sdt>
      </w:tr>
      <w:tr w:rsidR="00725AA5" w:rsidRPr="00EC6107" w14:paraId="77ED8ECE" w14:textId="77777777" w:rsidTr="00CB14BB">
        <w:tc>
          <w:tcPr>
            <w:tcW w:w="2405" w:type="dxa"/>
          </w:tcPr>
          <w:p w14:paraId="62E03373" w14:textId="6B850172" w:rsidR="00725AA5" w:rsidRPr="00EC6107" w:rsidRDefault="005323E3" w:rsidP="00101F73">
            <w:pPr>
              <w:rPr>
                <w:rFonts w:ascii="Calibri" w:hAnsi="Calibri" w:cs="Calibri"/>
                <w:b/>
                <w:color w:val="000000"/>
                <w:sz w:val="22"/>
                <w:szCs w:val="22"/>
              </w:rPr>
            </w:pPr>
            <w:r w:rsidRPr="00EC6107">
              <w:rPr>
                <w:rFonts w:ascii="Calibri" w:hAnsi="Calibri" w:cs="Calibri"/>
                <w:b/>
                <w:color w:val="000000"/>
                <w:sz w:val="22"/>
                <w:szCs w:val="22"/>
              </w:rPr>
              <w:t>Balanced accuracy</w:t>
            </w:r>
          </w:p>
        </w:tc>
        <w:tc>
          <w:tcPr>
            <w:tcW w:w="2410" w:type="dxa"/>
          </w:tcPr>
          <w:p w14:paraId="50F9C129" w14:textId="77777777" w:rsidR="00376E9C" w:rsidRPr="00EC6107" w:rsidRDefault="00376E9C" w:rsidP="00101F73">
            <w:pPr>
              <w:rPr>
                <w:rFonts w:ascii="Calibri" w:eastAsiaTheme="minorEastAsia" w:hAnsi="Calibri" w:cs="Calibri"/>
                <w:kern w:val="0"/>
                <w:sz w:val="22"/>
                <w:szCs w:val="22"/>
                <w:lang w:eastAsia="en-IN"/>
              </w:rPr>
            </w:pPr>
          </w:p>
          <w:p w14:paraId="3C556A92" w14:textId="35A8FE88" w:rsidR="00725AA5" w:rsidRPr="00EC6107" w:rsidRDefault="00D76585" w:rsidP="00101F73">
            <w:pPr>
              <w:rPr>
                <w:rFonts w:ascii="Calibri" w:eastAsiaTheme="minorEastAsia" w:hAnsi="Calibri" w:cs="Calibri"/>
                <w:kern w:val="0"/>
                <w:sz w:val="22"/>
                <w:szCs w:val="22"/>
                <w:lang w:eastAsia="en-IN"/>
              </w:rPr>
            </w:pPr>
            <m:oMathPara>
              <m:oMath>
                <m:f>
                  <m:fPr>
                    <m:ctrlPr>
                      <w:rPr>
                        <w:rFonts w:ascii="Cambria Math" w:eastAsia="Times New Roman" w:hAnsi="Cambria Math" w:cs="Calibri"/>
                        <w:i/>
                        <w:kern w:val="0"/>
                        <w:sz w:val="22"/>
                        <w:szCs w:val="22"/>
                        <w:lang w:eastAsia="en-IN"/>
                      </w:rPr>
                    </m:ctrlPr>
                  </m:fPr>
                  <m:num>
                    <m:r>
                      <w:rPr>
                        <w:rFonts w:ascii="Cambria Math" w:eastAsia="Times New Roman" w:hAnsi="Cambria Math" w:cs="Calibri"/>
                        <w:kern w:val="0"/>
                        <w:sz w:val="22"/>
                        <w:szCs w:val="22"/>
                        <w:lang w:eastAsia="en-IN"/>
                      </w:rPr>
                      <m:t>Recall</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Specificity</m:t>
                    </m:r>
                  </m:num>
                  <m:den>
                    <m:r>
                      <w:rPr>
                        <w:rFonts w:ascii="Cambria Math" w:eastAsia="Times New Roman" w:hAnsi="Cambria Math" w:cs="Calibri"/>
                        <w:kern w:val="0"/>
                        <w:sz w:val="22"/>
                        <w:szCs w:val="22"/>
                        <w:lang w:eastAsia="en-IN"/>
                      </w:rPr>
                      <m:t>2</m:t>
                    </m:r>
                  </m:den>
                </m:f>
              </m:oMath>
            </m:oMathPara>
          </w:p>
          <w:p w14:paraId="4E22C095" w14:textId="06ED198C" w:rsidR="00376E9C" w:rsidRPr="00EC6107" w:rsidRDefault="00376E9C" w:rsidP="00101F73">
            <w:pPr>
              <w:rPr>
                <w:rFonts w:ascii="Calibri" w:hAnsi="Calibri" w:cs="Calibri"/>
                <w:bCs/>
                <w:color w:val="000000"/>
                <w:sz w:val="22"/>
                <w:szCs w:val="22"/>
              </w:rPr>
            </w:pPr>
          </w:p>
        </w:tc>
        <w:tc>
          <w:tcPr>
            <w:tcW w:w="3685" w:type="dxa"/>
          </w:tcPr>
          <w:p w14:paraId="2642ECFF" w14:textId="5756B4C6" w:rsidR="00725AA5" w:rsidRPr="00EC6107" w:rsidRDefault="005323E3" w:rsidP="00CB14BB">
            <w:pPr>
              <w:jc w:val="center"/>
              <w:rPr>
                <w:rFonts w:ascii="Calibri" w:hAnsi="Calibri" w:cs="Calibri"/>
                <w:bCs/>
                <w:color w:val="000000"/>
                <w:sz w:val="22"/>
                <w:szCs w:val="22"/>
              </w:rPr>
            </w:pPr>
            <w:r w:rsidRPr="00EC6107">
              <w:rPr>
                <w:rFonts w:ascii="Calibri" w:hAnsi="Calibri" w:cs="Calibri"/>
                <w:bCs/>
                <w:color w:val="000000"/>
                <w:sz w:val="22"/>
                <w:szCs w:val="22"/>
              </w:rPr>
              <w:t>Average of sensitivity (recall) and specificity (true negative rate)</w:t>
            </w:r>
          </w:p>
        </w:tc>
        <w:tc>
          <w:tcPr>
            <w:tcW w:w="3686" w:type="dxa"/>
          </w:tcPr>
          <w:p w14:paraId="708AB672" w14:textId="141E36E5" w:rsidR="00725AA5" w:rsidRPr="00EC6107" w:rsidRDefault="005323E3" w:rsidP="00CB14BB">
            <w:pPr>
              <w:jc w:val="center"/>
              <w:rPr>
                <w:rFonts w:ascii="Calibri" w:hAnsi="Calibri" w:cs="Calibri"/>
                <w:bCs/>
                <w:color w:val="000000"/>
                <w:sz w:val="22"/>
                <w:szCs w:val="22"/>
              </w:rPr>
            </w:pPr>
            <w:r w:rsidRPr="00EC6107">
              <w:rPr>
                <w:rFonts w:ascii="Calibri" w:hAnsi="Calibri" w:cs="Calibri"/>
                <w:bCs/>
                <w:color w:val="000000"/>
                <w:sz w:val="22"/>
                <w:szCs w:val="22"/>
              </w:rPr>
              <w:t>Adjusted for imbalance; can reflect positive + negative class performance</w:t>
            </w:r>
          </w:p>
        </w:tc>
        <w:sdt>
          <w:sdtPr>
            <w:rPr>
              <w:rFonts w:ascii="Calibri" w:hAnsi="Calibri" w:cs="Calibri"/>
              <w:bCs/>
              <w:color w:val="000000"/>
              <w:sz w:val="22"/>
              <w:szCs w:val="22"/>
            </w:rPr>
            <w:tag w:val="MENDELEY_CITATION_v3_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"/>
            <w:id w:val="1355919959"/>
            <w:placeholder>
              <w:docPart w:val="DefaultPlaceholder_-1854013440"/>
            </w:placeholder>
          </w:sdtPr>
          <w:sdtEndPr/>
          <w:sdtContent>
            <w:tc>
              <w:tcPr>
                <w:tcW w:w="1762" w:type="dxa"/>
              </w:tcPr>
              <w:p w14:paraId="14861C04" w14:textId="02084345" w:rsidR="00725AA5"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(Bruno et al. 2023)</w:t>
                </w:r>
              </w:p>
            </w:tc>
          </w:sdtContent>
        </w:sdt>
      </w:tr>
      <w:tr w:rsidR="00725AA5" w:rsidRPr="00EC6107" w14:paraId="326ACD6C" w14:textId="77777777" w:rsidTr="00CB14BB">
        <w:trPr>
          <w:trHeight w:val="894"/>
        </w:trPr>
        <w:tc>
          <w:tcPr>
            <w:tcW w:w="2405" w:type="dxa"/>
          </w:tcPr>
          <w:p w14:paraId="6F8C6E5E" w14:textId="633AFC09" w:rsidR="00725AA5" w:rsidRPr="00EC6107" w:rsidRDefault="005323E3" w:rsidP="00101F73">
            <w:pPr>
              <w:rPr>
                <w:rFonts w:ascii="Calibri" w:hAnsi="Calibri" w:cs="Calibri"/>
                <w:b/>
                <w:color w:val="000000"/>
                <w:sz w:val="22"/>
                <w:szCs w:val="22"/>
              </w:rPr>
            </w:pPr>
            <w:r w:rsidRPr="00EC6107">
              <w:rPr>
                <w:rFonts w:ascii="Calibri" w:hAnsi="Calibri" w:cs="Calibri"/>
                <w:b/>
                <w:color w:val="000000"/>
                <w:sz w:val="22"/>
                <w:szCs w:val="22"/>
              </w:rPr>
              <w:t>Precision</w:t>
            </w:r>
          </w:p>
        </w:tc>
        <w:tc>
          <w:tcPr>
            <w:tcW w:w="2410" w:type="dxa"/>
          </w:tcPr>
          <w:p w14:paraId="7F599BE1" w14:textId="77777777" w:rsidR="00376E9C" w:rsidRPr="00EC6107" w:rsidRDefault="00376E9C" w:rsidP="00101F73">
            <w:pPr>
              <w:rPr>
                <w:rFonts w:ascii="Calibri" w:eastAsiaTheme="minorEastAsia" w:hAnsi="Calibri" w:cs="Calibri"/>
                <w:kern w:val="0"/>
                <w:sz w:val="22"/>
                <w:szCs w:val="22"/>
                <w:lang w:eastAsia="en-IN"/>
              </w:rPr>
            </w:pPr>
          </w:p>
          <w:p w14:paraId="01EE26B2" w14:textId="4B72DB09" w:rsidR="00725AA5" w:rsidRPr="00EC6107" w:rsidRDefault="00D76585" w:rsidP="00101F73">
            <w:pPr>
              <w:rPr>
                <w:rFonts w:ascii="Calibri" w:eastAsiaTheme="minorEastAsia" w:hAnsi="Calibri" w:cs="Calibri"/>
                <w:kern w:val="0"/>
                <w:sz w:val="22"/>
                <w:szCs w:val="22"/>
                <w:lang w:eastAsia="en-IN"/>
              </w:rPr>
            </w:pPr>
            <m:oMathPara>
              <m:oMath>
                <m:f>
                  <m:fPr>
                    <m:ctrlPr>
                      <w:rPr>
                        <w:rFonts w:ascii="Cambria Math" w:eastAsia="Times New Roman" w:hAnsi="Cambria Math" w:cs="Calibri"/>
                        <w:i/>
                        <w:kern w:val="0"/>
                        <w:sz w:val="22"/>
                        <w:szCs w:val="22"/>
                        <w:lang w:eastAsia="en-IN"/>
                      </w:rPr>
                    </m:ctrlPr>
                  </m:fPr>
                  <m:num>
                    <m:r>
                      <w:rPr>
                        <w:rFonts w:ascii="Cambria Math" w:eastAsia="Times New Roman" w:hAnsi="Cambria Math" w:cs="Calibri"/>
                        <w:kern w:val="0"/>
                        <w:sz w:val="22"/>
                        <w:szCs w:val="22"/>
                        <w:lang w:eastAsia="en-IN"/>
                      </w:rPr>
                      <m:t>TP</m:t>
                    </m:r>
                  </m:num>
                  <m:den>
                    <m:r>
                      <w:rPr>
                        <w:rFonts w:ascii="Cambria Math" w:eastAsia="Times New Roman" w:hAnsi="Cambria Math" w:cs="Calibri"/>
                        <w:kern w:val="0"/>
                        <w:sz w:val="22"/>
                        <w:szCs w:val="22"/>
                        <w:lang w:eastAsia="en-IN"/>
                      </w:rPr>
                      <m:t>TP</m:t>
                    </m:r>
                    <m:r>
                      <w:rPr>
                        <w:rFonts w:ascii="Cambria Math" w:eastAsia="Times New Roman" w:hAnsi="Cambria Math" w:cs="Calibri"/>
                        <w:kern w:val="0"/>
                        <w:sz w:val="22"/>
                        <w:szCs w:val="22"/>
                        <w:lang w:eastAsia="en-IN"/>
                      </w:rPr>
                      <m:t>+</m:t>
                    </m:r>
                    <m:r>
                      <w:rPr>
                        <w:rFonts w:ascii="Cambria Math" w:eastAsia="Times New Roman" w:hAnsi="Cambria Math" w:cs="Calibri"/>
                        <w:kern w:val="0"/>
                        <w:sz w:val="22"/>
                        <w:szCs w:val="22"/>
                        <w:lang w:eastAsia="en-IN"/>
                      </w:rPr>
                      <m:t>FP</m:t>
                    </m:r>
                  </m:den>
                </m:f>
              </m:oMath>
            </m:oMathPara>
          </w:p>
          <w:p w14:paraId="7972FDF6" w14:textId="26E75F56" w:rsidR="00376E9C" w:rsidRPr="00EC6107" w:rsidRDefault="00376E9C" w:rsidP="00101F73">
            <w:pPr>
              <w:rPr>
                <w:rFonts w:ascii="Calibri" w:hAnsi="Calibri" w:cs="Calibri"/>
                <w:bCs/>
                <w:color w:val="000000"/>
                <w:sz w:val="22"/>
                <w:szCs w:val="22"/>
              </w:rPr>
            </w:pPr>
          </w:p>
        </w:tc>
        <w:tc>
          <w:tcPr>
            <w:tcW w:w="3685" w:type="dxa"/>
          </w:tcPr>
          <w:p w14:paraId="4B85C346" w14:textId="3ED9A1C6" w:rsidR="00725AA5" w:rsidRPr="00EC6107" w:rsidRDefault="005323E3" w:rsidP="00CB14BB">
            <w:pPr>
              <w:jc w:val="center"/>
              <w:rPr>
                <w:rFonts w:ascii="Calibri" w:hAnsi="Calibri" w:cs="Calibri"/>
                <w:bCs/>
                <w:color w:val="000000"/>
                <w:sz w:val="22"/>
                <w:szCs w:val="22"/>
              </w:rPr>
            </w:pPr>
            <w:r w:rsidRPr="00EC6107">
              <w:rPr>
                <w:rFonts w:ascii="Calibri" w:hAnsi="Calibri" w:cs="Calibri"/>
                <w:bCs/>
                <w:color w:val="000000"/>
                <w:sz w:val="22"/>
                <w:szCs w:val="22"/>
              </w:rPr>
              <w:t>Proportion of predicted positives that are truly positive</w:t>
            </w:r>
          </w:p>
        </w:tc>
        <w:tc>
          <w:tcPr>
            <w:tcW w:w="3686" w:type="dxa"/>
          </w:tcPr>
          <w:p w14:paraId="65A12679" w14:textId="40E9682E" w:rsidR="00725AA5" w:rsidRPr="00EC6107" w:rsidRDefault="005323E3" w:rsidP="00CB14BB">
            <w:pPr>
              <w:jc w:val="center"/>
              <w:rPr>
                <w:rFonts w:ascii="Calibri" w:hAnsi="Calibri" w:cs="Calibri"/>
                <w:bCs/>
                <w:color w:val="000000"/>
                <w:sz w:val="22"/>
                <w:szCs w:val="22"/>
              </w:rPr>
            </w:pPr>
            <w:r w:rsidRPr="00EC6107">
              <w:rPr>
                <w:rFonts w:ascii="Calibri" w:hAnsi="Calibri" w:cs="Calibri"/>
                <w:bCs/>
                <w:color w:val="000000"/>
                <w:sz w:val="22"/>
                <w:szCs w:val="22"/>
              </w:rPr>
              <w:t>High precision indicates few false positives</w:t>
            </w:r>
          </w:p>
        </w:tc>
        <w:sdt>
          <w:sdtPr>
            <w:rPr>
              <w:rFonts w:ascii="Calibri" w:hAnsi="Calibri" w:cs="Calibri"/>
              <w:bCs/>
              <w:color w:val="000000"/>
              <w:sz w:val="22"/>
              <w:szCs w:val="22"/>
            </w:rPr>
            <w:tag w:val="MENDELEY_CITATION_v3_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"/>
            <w:id w:val="1147631603"/>
            <w:placeholder>
              <w:docPart w:val="DefaultPlaceholder_-1854013440"/>
            </w:placeholder>
          </w:sdtPr>
          <w:sdtEndPr/>
          <w:sdtContent>
            <w:tc>
              <w:tcPr>
                <w:tcW w:w="1762" w:type="dxa"/>
              </w:tcPr>
              <w:p w14:paraId="724DEC2F" w14:textId="5DEC3F99" w:rsidR="00725AA5"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(Miller et al. 2024)</w:t>
                </w:r>
              </w:p>
            </w:tc>
          </w:sdtContent>
        </w:sdt>
      </w:tr>
      <w:tr w:rsidR="00376E9C" w:rsidRPr="00EC6107" w14:paraId="7EC3240E" w14:textId="77777777" w:rsidTr="00CB14BB">
        <w:tc>
          <w:tcPr>
            <w:tcW w:w="2405" w:type="dxa"/>
          </w:tcPr>
          <w:p w14:paraId="78C51E00" w14:textId="733309E4" w:rsidR="00376E9C" w:rsidRPr="00EC6107" w:rsidRDefault="005323E3" w:rsidP="00101F73">
            <w:pPr>
              <w:rPr>
                <w:rFonts w:ascii="Calibri" w:hAnsi="Calibri" w:cs="Calibri"/>
                <w:b/>
                <w:color w:val="000000"/>
                <w:sz w:val="22"/>
                <w:szCs w:val="22"/>
              </w:rPr>
            </w:pPr>
            <w:r w:rsidRPr="00EC6107">
              <w:rPr>
                <w:rFonts w:ascii="Calibri" w:hAnsi="Calibri" w:cs="Calibri"/>
                <w:b/>
                <w:color w:val="000000"/>
                <w:sz w:val="22"/>
                <w:szCs w:val="22"/>
              </w:rPr>
              <w:t>Area Under Curve (AUROC)</w:t>
            </w:r>
          </w:p>
        </w:tc>
        <w:tc>
          <w:tcPr>
            <w:tcW w:w="2410" w:type="dxa"/>
          </w:tcPr>
          <w:p w14:paraId="3D1CD50B" w14:textId="1F4527AD" w:rsidR="00376E9C" w:rsidRPr="00EC6107" w:rsidRDefault="005323E3" w:rsidP="00101F73">
            <w:pPr>
              <w:rPr>
                <w:rFonts w:ascii="Calibri" w:eastAsiaTheme="minorEastAsia" w:hAnsi="Calibri" w:cs="Calibri"/>
                <w:kern w:val="0"/>
                <w:sz w:val="22"/>
                <w:szCs w:val="22"/>
                <w:lang w:eastAsia="en-IN"/>
              </w:rPr>
            </w:pPr>
            <w:r w:rsidRPr="00EC6107">
              <w:rPr>
                <w:rFonts w:ascii="Calibri" w:eastAsia="Times New Roman" w:hAnsi="Calibri" w:cs="Calibri"/>
                <w:kern w:val="0"/>
                <w:sz w:val="22"/>
                <w:szCs w:val="22"/>
                <w:lang w:eastAsia="en-IN"/>
              </w:rPr>
              <w:t>—</w:t>
            </w:r>
          </w:p>
        </w:tc>
        <w:tc>
          <w:tcPr>
            <w:tcW w:w="3685" w:type="dxa"/>
          </w:tcPr>
          <w:p w14:paraId="43812D20" w14:textId="77777777" w:rsidR="00CB14BB" w:rsidRPr="00EC6107" w:rsidRDefault="00CB14BB" w:rsidP="00CB14BB">
            <w:pPr>
              <w:jc w:val="center"/>
              <w:rPr>
                <w:rFonts w:ascii="Calibri" w:eastAsia="Times New Roman" w:hAnsi="Calibri" w:cs="Calibri"/>
                <w:kern w:val="0"/>
                <w:sz w:val="22"/>
                <w:szCs w:val="22"/>
                <w:lang w:eastAsia="en-IN"/>
              </w:rPr>
            </w:pPr>
            <w:r w:rsidRPr="00EC6107">
              <w:rPr>
                <w:rFonts w:ascii="Calibri" w:eastAsia="Times New Roman" w:hAnsi="Calibri" w:cs="Calibri"/>
                <w:kern w:val="0"/>
                <w:sz w:val="22"/>
                <w:szCs w:val="22"/>
                <w:lang w:eastAsia="en-IN"/>
              </w:rPr>
              <w:t>P</w:t>
            </w:r>
            <w:r w:rsidR="005323E3" w:rsidRPr="00EC6107">
              <w:rPr>
                <w:rFonts w:ascii="Calibri" w:eastAsia="Times New Roman" w:hAnsi="Calibri" w:cs="Calibri"/>
                <w:kern w:val="0"/>
                <w:sz w:val="22"/>
                <w:szCs w:val="22"/>
                <w:lang w:eastAsia="en-IN"/>
              </w:rPr>
              <w:t>lot</w:t>
            </w:r>
            <w:r w:rsidRPr="00EC6107">
              <w:rPr>
                <w:rFonts w:ascii="Calibri" w:eastAsia="Times New Roman" w:hAnsi="Calibri" w:cs="Calibri"/>
                <w:kern w:val="0"/>
                <w:sz w:val="22"/>
                <w:szCs w:val="22"/>
                <w:lang w:eastAsia="en-IN"/>
              </w:rPr>
              <w:t>s</w:t>
            </w:r>
            <w:r w:rsidR="005323E3" w:rsidRPr="00EC6107">
              <w:rPr>
                <w:rFonts w:ascii="Calibri" w:eastAsia="Times New Roman" w:hAnsi="Calibri" w:cs="Calibri"/>
                <w:kern w:val="0"/>
                <w:sz w:val="22"/>
                <w:szCs w:val="22"/>
                <w:lang w:eastAsia="en-IN"/>
              </w:rPr>
              <w:t xml:space="preserve"> True Positive Rate vs. False Positive Rate across thresholds. Ranges from 0 (poor) to 1 (excellent).</w:t>
            </w:r>
          </w:p>
          <w:p w14:paraId="1625E855" w14:textId="38FCEB75" w:rsidR="00CB14BB" w:rsidRPr="00EC6107" w:rsidRDefault="00CB14BB" w:rsidP="00CB14BB">
            <w:pPr>
              <w:jc w:val="center"/>
              <w:rPr>
                <w:rFonts w:ascii="Calibri" w:eastAsia="Times New Roman" w:hAnsi="Calibri" w:cs="Calibri"/>
                <w:kern w:val="0"/>
                <w:sz w:val="22"/>
                <w:szCs w:val="22"/>
                <w:lang w:eastAsia="en-IN"/>
              </w:rPr>
            </w:pPr>
          </w:p>
        </w:tc>
        <w:tc>
          <w:tcPr>
            <w:tcW w:w="3686" w:type="dxa"/>
          </w:tcPr>
          <w:p w14:paraId="474EB67B" w14:textId="60BDDB5B" w:rsidR="00376E9C" w:rsidRPr="00EC6107" w:rsidRDefault="005323E3" w:rsidP="00CB14BB">
            <w:pPr>
              <w:jc w:val="center"/>
              <w:rPr>
                <w:rFonts w:ascii="Calibri" w:hAnsi="Calibri" w:cs="Calibri"/>
                <w:bCs/>
                <w:color w:val="000000"/>
                <w:sz w:val="22"/>
                <w:szCs w:val="22"/>
              </w:rPr>
            </w:pPr>
            <w:r w:rsidRPr="00EC6107">
              <w:rPr>
                <w:rFonts w:ascii="Calibri" w:eastAsia="Times New Roman" w:hAnsi="Calibri" w:cs="Calibri"/>
                <w:kern w:val="0"/>
                <w:sz w:val="22"/>
                <w:szCs w:val="22"/>
                <w:lang w:eastAsia="en-IN"/>
              </w:rPr>
              <w:t>Indicates ranking ability; higher AUROC means better separability of classes</w:t>
            </w:r>
          </w:p>
        </w:tc>
        <w:sdt>
          <w:sdtPr>
            <w:rPr>
              <w:rFonts w:ascii="Calibri" w:hAnsi="Calibri" w:cs="Calibri"/>
              <w:bCs/>
              <w:color w:val="000000"/>
              <w:sz w:val="22"/>
              <w:szCs w:val="22"/>
            </w:rPr>
            <w:tag w:val="MENDELEY_CITATION_v3_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"/>
            <w:id w:val="1649778196"/>
            <w:placeholder>
              <w:docPart w:val="DefaultPlaceholder_-1854013440"/>
            </w:placeholder>
          </w:sdtPr>
          <w:sdtEndPr/>
          <w:sdtContent>
            <w:tc>
              <w:tcPr>
                <w:tcW w:w="1762" w:type="dxa"/>
              </w:tcPr>
              <w:p w14:paraId="31BB6FF7" w14:textId="0D72495D" w:rsidR="00376E9C"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(Miller et al. 2024)</w:t>
                </w:r>
              </w:p>
            </w:tc>
          </w:sdtContent>
        </w:sdt>
      </w:tr>
      <w:tr w:rsidR="00376E9C" w:rsidRPr="00EC6107" w14:paraId="2E02FFD9" w14:textId="77777777" w:rsidTr="00CB14BB">
        <w:tc>
          <w:tcPr>
            <w:tcW w:w="2405" w:type="dxa"/>
          </w:tcPr>
          <w:p w14:paraId="339574F9" w14:textId="791E44D7" w:rsidR="00376E9C" w:rsidRPr="00EC6107" w:rsidRDefault="005323E3" w:rsidP="00101F73">
            <w:pPr>
              <w:rPr>
                <w:rFonts w:ascii="Calibri" w:hAnsi="Calibri" w:cs="Calibri"/>
                <w:b/>
                <w:color w:val="000000"/>
                <w:sz w:val="22"/>
                <w:szCs w:val="22"/>
              </w:rPr>
            </w:pPr>
            <w:r w:rsidRPr="00EC6107">
              <w:rPr>
                <w:rFonts w:ascii="Calibri" w:hAnsi="Calibri" w:cs="Calibri"/>
                <w:b/>
                <w:color w:val="000000"/>
                <w:sz w:val="22"/>
                <w:szCs w:val="22"/>
              </w:rPr>
              <w:t xml:space="preserve">Area Under Precision-Recall Curve </w:t>
            </w:r>
          </w:p>
        </w:tc>
        <w:tc>
          <w:tcPr>
            <w:tcW w:w="2410" w:type="dxa"/>
          </w:tcPr>
          <w:p w14:paraId="07B554D2" w14:textId="3B0FE254" w:rsidR="00376E9C" w:rsidRPr="00EC6107" w:rsidRDefault="005323E3" w:rsidP="00101F73">
            <w:pPr>
              <w:rPr>
                <w:rFonts w:ascii="Calibri" w:eastAsiaTheme="minorEastAsia" w:hAnsi="Calibri" w:cs="Calibri"/>
                <w:kern w:val="0"/>
                <w:sz w:val="22"/>
                <w:szCs w:val="22"/>
                <w:lang w:eastAsia="en-IN"/>
              </w:rPr>
            </w:pPr>
            <w:r w:rsidRPr="00EC6107">
              <w:rPr>
                <w:rFonts w:ascii="Calibri" w:eastAsia="Times New Roman" w:hAnsi="Calibri" w:cs="Calibri"/>
                <w:kern w:val="0"/>
                <w:sz w:val="22"/>
                <w:szCs w:val="22"/>
                <w:lang w:eastAsia="en-IN"/>
              </w:rPr>
              <w:t>—</w:t>
            </w:r>
          </w:p>
        </w:tc>
        <w:tc>
          <w:tcPr>
            <w:tcW w:w="3685" w:type="dxa"/>
          </w:tcPr>
          <w:p w14:paraId="00C7AB9D" w14:textId="77777777" w:rsidR="00376E9C" w:rsidRPr="00EC6107" w:rsidRDefault="00CB14BB" w:rsidP="00CB14BB">
            <w:pPr>
              <w:jc w:val="center"/>
              <w:rPr>
                <w:rFonts w:ascii="Calibri" w:eastAsia="Times New Roman" w:hAnsi="Calibri" w:cs="Calibri"/>
                <w:kern w:val="0"/>
                <w:sz w:val="22"/>
                <w:szCs w:val="22"/>
                <w:lang w:eastAsia="en-IN"/>
              </w:rPr>
            </w:pPr>
            <w:r w:rsidRPr="00EC6107">
              <w:rPr>
                <w:rFonts w:ascii="Calibri" w:eastAsia="Times New Roman" w:hAnsi="Calibri" w:cs="Calibri"/>
                <w:kern w:val="0"/>
                <w:sz w:val="22"/>
                <w:szCs w:val="22"/>
                <w:lang w:eastAsia="en-IN"/>
              </w:rPr>
              <w:t>P</w:t>
            </w:r>
            <w:r w:rsidR="005323E3" w:rsidRPr="00EC6107">
              <w:rPr>
                <w:rFonts w:ascii="Calibri" w:eastAsia="Times New Roman" w:hAnsi="Calibri" w:cs="Calibri"/>
                <w:kern w:val="0"/>
                <w:sz w:val="22"/>
                <w:szCs w:val="22"/>
                <w:lang w:eastAsia="en-IN"/>
              </w:rPr>
              <w:t xml:space="preserve">recision </w:t>
            </w:r>
            <w:r w:rsidRPr="00EC6107">
              <w:rPr>
                <w:rFonts w:ascii="Calibri" w:eastAsia="Times New Roman" w:hAnsi="Calibri" w:cs="Calibri"/>
                <w:kern w:val="0"/>
                <w:sz w:val="22"/>
                <w:szCs w:val="22"/>
                <w:lang w:eastAsia="en-IN"/>
              </w:rPr>
              <w:t>vs</w:t>
            </w:r>
            <w:r w:rsidR="005323E3" w:rsidRPr="00EC6107">
              <w:rPr>
                <w:rFonts w:ascii="Calibri" w:eastAsia="Times New Roman" w:hAnsi="Calibri" w:cs="Calibri"/>
                <w:kern w:val="0"/>
                <w:sz w:val="22"/>
                <w:szCs w:val="22"/>
                <w:lang w:eastAsia="en-IN"/>
              </w:rPr>
              <w:t xml:space="preserve"> </w:t>
            </w:r>
            <w:r w:rsidR="008E67DC" w:rsidRPr="00EC6107">
              <w:rPr>
                <w:rFonts w:ascii="Calibri" w:eastAsia="Times New Roman" w:hAnsi="Calibri" w:cs="Calibri"/>
                <w:kern w:val="0"/>
                <w:sz w:val="22"/>
                <w:szCs w:val="22"/>
                <w:lang w:eastAsia="en-IN"/>
              </w:rPr>
              <w:t xml:space="preserve">recall </w:t>
            </w:r>
            <w:r w:rsidR="005323E3" w:rsidRPr="00EC6107">
              <w:rPr>
                <w:rFonts w:ascii="Calibri" w:eastAsia="Times New Roman" w:hAnsi="Calibri" w:cs="Calibri"/>
                <w:kern w:val="0"/>
                <w:sz w:val="22"/>
                <w:szCs w:val="22"/>
                <w:lang w:eastAsia="en-IN"/>
              </w:rPr>
              <w:t>across thresholds; higher values indicate strong performance on the positive (minority) class.</w:t>
            </w:r>
          </w:p>
          <w:p w14:paraId="5283A007" w14:textId="79943589" w:rsidR="00CB14BB" w:rsidRPr="00EC6107" w:rsidRDefault="00CB14BB" w:rsidP="00CB14BB">
            <w:pPr>
              <w:jc w:val="center"/>
              <w:rPr>
                <w:rFonts w:ascii="Calibri" w:hAnsi="Calibri" w:cs="Calibri"/>
                <w:bCs/>
                <w:color w:val="000000"/>
                <w:sz w:val="22"/>
                <w:szCs w:val="22"/>
              </w:rPr>
            </w:pPr>
          </w:p>
        </w:tc>
        <w:tc>
          <w:tcPr>
            <w:tcW w:w="3686" w:type="dxa"/>
          </w:tcPr>
          <w:p w14:paraId="1E9F1F09" w14:textId="1B1D7E2D" w:rsidR="00376E9C" w:rsidRPr="00EC6107" w:rsidRDefault="005323E3" w:rsidP="00CB14BB">
            <w:pPr>
              <w:jc w:val="center"/>
              <w:rPr>
                <w:rFonts w:ascii="Calibri" w:hAnsi="Calibri" w:cs="Calibri"/>
                <w:bCs/>
                <w:color w:val="000000"/>
                <w:sz w:val="22"/>
                <w:szCs w:val="22"/>
              </w:rPr>
            </w:pPr>
            <w:r w:rsidRPr="00EC6107">
              <w:rPr>
                <w:rFonts w:ascii="Calibri" w:eastAsia="Times New Roman" w:hAnsi="Calibri" w:cs="Calibri"/>
                <w:kern w:val="0"/>
                <w:sz w:val="22"/>
                <w:szCs w:val="22"/>
                <w:lang w:eastAsia="en-IN"/>
              </w:rPr>
              <w:t>Especially informative for imbalanced datasets; complements AUROC.</w:t>
            </w:r>
          </w:p>
        </w:tc>
        <w:sdt>
          <w:sdtPr>
            <w:rPr>
              <w:rFonts w:ascii="Calibri" w:hAnsi="Calibri" w:cs="Calibri"/>
              <w:bCs/>
              <w:color w:val="000000"/>
              <w:sz w:val="22"/>
              <w:szCs w:val="22"/>
            </w:rPr>
            <w:tag w:val="MENDELEY_CITATION_v3_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"/>
            <w:id w:val="-647828973"/>
            <w:placeholder>
              <w:docPart w:val="DefaultPlaceholder_-1854013440"/>
            </w:placeholder>
          </w:sdtPr>
          <w:sdtEndPr/>
          <w:sdtContent>
            <w:tc>
              <w:tcPr>
                <w:tcW w:w="1762" w:type="dxa"/>
              </w:tcPr>
              <w:p w14:paraId="597664B9" w14:textId="56F61806" w:rsidR="00376E9C" w:rsidRPr="00EC6107" w:rsidRDefault="00E4737C" w:rsidP="00101F73">
                <w:pPr>
                  <w:rPr>
                    <w:rFonts w:ascii="Calibri" w:hAnsi="Calibri" w:cs="Calibri"/>
                    <w:bCs/>
                    <w:color w:val="000000"/>
                    <w:sz w:val="22"/>
                    <w:szCs w:val="22"/>
                  </w:rPr>
                </w:pPr>
                <w:r w:rsidRPr="00E4737C">
                  <w:rPr>
                    <w:rFonts w:ascii="Calibri" w:hAnsi="Calibri" w:cs="Calibri"/>
                    <w:bCs/>
                    <w:color w:val="000000"/>
                    <w:sz w:val="22"/>
                    <w:szCs w:val="22"/>
                  </w:rPr>
                  <w:t>(Vela Moreno et al. 2025)</w:t>
                </w:r>
              </w:p>
            </w:tc>
          </w:sdtContent>
        </w:sdt>
      </w:tr>
    </w:tbl>
    <w:p w14:paraId="6F70A8C3" w14:textId="6CD0DA13" w:rsidR="00986A99" w:rsidRPr="00EC6107" w:rsidRDefault="003B5A2D" w:rsidP="003B5A2D">
      <w:pPr>
        <w:spacing w:line="360" w:lineRule="auto"/>
        <w:jc w:val="both"/>
        <w:rPr>
          <w:rFonts w:ascii="Calibri" w:hAnsi="Calibri" w:cs="Calibri"/>
          <w:b/>
          <w:bCs/>
          <w:sz w:val="22"/>
          <w:szCs w:val="22"/>
        </w:rPr>
        <w:sectPr w:rsidR="00986A99" w:rsidRPr="00EC6107" w:rsidSect="00C22AC2">
          <w:pgSz w:w="16838" w:h="11906" w:orient="landscape"/>
          <w:pgMar w:top="1440" w:right="1440" w:bottom="1440" w:left="1440" w:header="708" w:footer="708" w:gutter="0"/>
          <w:cols w:space="708"/>
          <w:docGrid w:linePitch="360"/>
        </w:sectPr>
      </w:pPr>
      <w:r w:rsidRPr="00EC6107">
        <w:rPr>
          <w:rFonts w:ascii="Calibri" w:eastAsia="Times New Roman" w:hAnsi="Calibri" w:cs="Calibri"/>
          <w:b/>
          <w:bCs/>
          <w:color w:val="000000"/>
          <w:kern w:val="0"/>
          <w:sz w:val="22"/>
          <w:szCs w:val="22"/>
          <w:lang w:eastAsia="en-IN"/>
          <w14:ligatures w14:val="none"/>
        </w:rPr>
        <w:t xml:space="preserve">Table S2: </w:t>
      </w:r>
      <w:r w:rsidRPr="00EC6107">
        <w:rPr>
          <w:rFonts w:ascii="Calibri" w:hAnsi="Calibri" w:cs="Calibri"/>
          <w:b/>
          <w:bCs/>
          <w:sz w:val="22"/>
          <w:szCs w:val="22"/>
        </w:rPr>
        <w:t>Performance Evaluation M</w:t>
      </w:r>
      <w:r w:rsidR="00891BE7" w:rsidRPr="00EC6107">
        <w:rPr>
          <w:rFonts w:ascii="Calibri" w:hAnsi="Calibri" w:cs="Calibri"/>
          <w:b/>
          <w:bCs/>
          <w:sz w:val="22"/>
          <w:szCs w:val="22"/>
        </w:rPr>
        <w:t>e</w:t>
      </w:r>
      <w:r w:rsidRPr="00EC6107">
        <w:rPr>
          <w:rFonts w:ascii="Calibri" w:hAnsi="Calibri" w:cs="Calibri"/>
          <w:b/>
          <w:bCs/>
          <w:sz w:val="22"/>
          <w:szCs w:val="22"/>
        </w:rPr>
        <w:t>trics</w:t>
      </w:r>
    </w:p>
    <w:p w14:paraId="215535F7" w14:textId="7504A566" w:rsidR="003B5A2D" w:rsidRPr="00EC6107" w:rsidRDefault="003B5A2D" w:rsidP="003B5A2D">
      <w:pPr>
        <w:spacing w:line="360" w:lineRule="auto"/>
        <w:jc w:val="both"/>
        <w:rPr>
          <w:rFonts w:ascii="Calibri" w:hAnsi="Calibri" w:cs="Calibri"/>
          <w:sz w:val="22"/>
          <w:szCs w:val="22"/>
        </w:rPr>
      </w:pPr>
    </w:p>
    <w:p w14:paraId="15EC7477" w14:textId="77777777" w:rsidR="00101F73" w:rsidRPr="00EC6107" w:rsidRDefault="00101F73" w:rsidP="0009148F">
      <w:pPr>
        <w:rPr>
          <w:rFonts w:ascii="Calibri" w:hAnsi="Calibri" w:cs="Calibri"/>
          <w:b/>
          <w:color w:val="000000"/>
          <w:sz w:val="22"/>
          <w:szCs w:val="22"/>
        </w:rPr>
      </w:pPr>
    </w:p>
    <w:p w14:paraId="79BF5C19" w14:textId="2C845C2C" w:rsidR="001B416C" w:rsidRPr="00EC6107" w:rsidRDefault="001B416C" w:rsidP="0009148F">
      <w:pPr>
        <w:rPr>
          <w:rFonts w:ascii="Calibri" w:hAnsi="Calibri" w:cs="Calibri"/>
          <w:b/>
          <w:color w:val="000000"/>
          <w:sz w:val="22"/>
          <w:szCs w:val="22"/>
        </w:rPr>
      </w:pPr>
      <w:r w:rsidRPr="00EC6107">
        <w:rPr>
          <w:rFonts w:ascii="Calibri" w:hAnsi="Calibri" w:cs="Calibri"/>
          <w:b/>
          <w:color w:val="000000"/>
          <w:sz w:val="22"/>
          <w:szCs w:val="22"/>
        </w:rPr>
        <w:t>Table S</w:t>
      </w:r>
      <w:r w:rsidR="00207AB2" w:rsidRPr="00EC6107">
        <w:rPr>
          <w:rFonts w:ascii="Calibri" w:hAnsi="Calibri" w:cs="Calibri"/>
          <w:b/>
          <w:color w:val="000000"/>
          <w:sz w:val="22"/>
          <w:szCs w:val="22"/>
        </w:rPr>
        <w:t>3</w:t>
      </w:r>
      <w:r w:rsidRPr="00EC6107">
        <w:rPr>
          <w:rFonts w:ascii="Calibri" w:hAnsi="Calibri" w:cs="Calibri"/>
          <w:b/>
          <w:color w:val="000000"/>
          <w:sz w:val="22"/>
          <w:szCs w:val="22"/>
        </w:rPr>
        <w:t xml:space="preserve">. Key </w:t>
      </w:r>
      <w:r w:rsidR="005601C9" w:rsidRPr="00EC6107">
        <w:rPr>
          <w:rFonts w:ascii="Calibri" w:hAnsi="Calibri" w:cs="Calibri"/>
          <w:b/>
          <w:color w:val="000000"/>
          <w:sz w:val="22"/>
          <w:szCs w:val="22"/>
        </w:rPr>
        <w:t>F</w:t>
      </w:r>
      <w:r w:rsidRPr="00EC6107">
        <w:rPr>
          <w:rFonts w:ascii="Calibri" w:hAnsi="Calibri" w:cs="Calibri"/>
          <w:b/>
          <w:color w:val="000000"/>
          <w:sz w:val="22"/>
          <w:szCs w:val="22"/>
        </w:rPr>
        <w:t xml:space="preserve">eature </w:t>
      </w:r>
      <w:r w:rsidR="005601C9" w:rsidRPr="00EC6107">
        <w:rPr>
          <w:rFonts w:ascii="Calibri" w:hAnsi="Calibri" w:cs="Calibri"/>
          <w:b/>
          <w:color w:val="000000"/>
          <w:sz w:val="22"/>
          <w:szCs w:val="22"/>
        </w:rPr>
        <w:t>S</w:t>
      </w:r>
      <w:r w:rsidRPr="00EC6107">
        <w:rPr>
          <w:rFonts w:ascii="Calibri" w:hAnsi="Calibri" w:cs="Calibri"/>
          <w:b/>
          <w:color w:val="000000"/>
          <w:sz w:val="22"/>
          <w:szCs w:val="22"/>
        </w:rPr>
        <w:t xml:space="preserve">election </w:t>
      </w:r>
      <w:r w:rsidR="005601C9" w:rsidRPr="00EC6107">
        <w:rPr>
          <w:rFonts w:ascii="Calibri" w:hAnsi="Calibri" w:cs="Calibri"/>
          <w:b/>
          <w:color w:val="000000"/>
          <w:sz w:val="22"/>
          <w:szCs w:val="22"/>
        </w:rPr>
        <w:t>M</w:t>
      </w:r>
      <w:r w:rsidRPr="00EC6107">
        <w:rPr>
          <w:rFonts w:ascii="Calibri" w:hAnsi="Calibri" w:cs="Calibri"/>
          <w:b/>
          <w:color w:val="000000"/>
          <w:sz w:val="22"/>
          <w:szCs w:val="22"/>
        </w:rPr>
        <w:t xml:space="preserve">ethods </w:t>
      </w:r>
      <w:r w:rsidR="005601C9" w:rsidRPr="00EC6107">
        <w:rPr>
          <w:rFonts w:ascii="Calibri" w:hAnsi="Calibri" w:cs="Calibri"/>
          <w:b/>
          <w:color w:val="000000"/>
          <w:sz w:val="22"/>
          <w:szCs w:val="22"/>
        </w:rPr>
        <w:t>A</w:t>
      </w:r>
      <w:r w:rsidRPr="00EC6107">
        <w:rPr>
          <w:rFonts w:ascii="Calibri" w:hAnsi="Calibri" w:cs="Calibri"/>
          <w:b/>
          <w:color w:val="000000"/>
          <w:sz w:val="22"/>
          <w:szCs w:val="22"/>
        </w:rPr>
        <w:t>pplied in E</w:t>
      </w:r>
      <w:r w:rsidR="00EA57FB">
        <w:rPr>
          <w:rFonts w:ascii="Calibri" w:hAnsi="Calibri" w:cs="Calibri"/>
          <w:b/>
          <w:color w:val="000000"/>
          <w:sz w:val="22"/>
          <w:szCs w:val="22"/>
        </w:rPr>
        <w:t>ndometrial Cancer</w:t>
      </w:r>
      <w:r w:rsidRPr="00EC6107">
        <w:rPr>
          <w:rFonts w:ascii="Calibri" w:hAnsi="Calibri" w:cs="Calibri"/>
          <w:b/>
          <w:color w:val="000000"/>
          <w:sz w:val="22"/>
          <w:szCs w:val="22"/>
        </w:rPr>
        <w:t xml:space="preserve">, </w:t>
      </w:r>
      <w:r w:rsidR="005601C9" w:rsidRPr="00EC6107">
        <w:rPr>
          <w:rFonts w:ascii="Calibri" w:hAnsi="Calibri" w:cs="Calibri"/>
          <w:b/>
          <w:color w:val="000000"/>
          <w:sz w:val="22"/>
          <w:szCs w:val="22"/>
        </w:rPr>
        <w:t>O</w:t>
      </w:r>
      <w:r w:rsidRPr="00EC6107">
        <w:rPr>
          <w:rFonts w:ascii="Calibri" w:hAnsi="Calibri" w:cs="Calibri"/>
          <w:b/>
          <w:color w:val="000000"/>
          <w:sz w:val="22"/>
          <w:szCs w:val="22"/>
        </w:rPr>
        <w:t xml:space="preserve">utlining </w:t>
      </w:r>
      <w:r w:rsidR="005601C9" w:rsidRPr="00EC6107">
        <w:rPr>
          <w:rFonts w:ascii="Calibri" w:hAnsi="Calibri" w:cs="Calibri"/>
          <w:b/>
          <w:color w:val="000000"/>
          <w:sz w:val="22"/>
          <w:szCs w:val="22"/>
        </w:rPr>
        <w:t>T</w:t>
      </w:r>
      <w:r w:rsidRPr="00EC6107">
        <w:rPr>
          <w:rFonts w:ascii="Calibri" w:hAnsi="Calibri" w:cs="Calibri"/>
          <w:b/>
          <w:color w:val="000000"/>
          <w:sz w:val="22"/>
          <w:szCs w:val="22"/>
        </w:rPr>
        <w:t xml:space="preserve">heir </w:t>
      </w:r>
      <w:r w:rsidR="005601C9" w:rsidRPr="00EC6107">
        <w:rPr>
          <w:rFonts w:ascii="Calibri" w:hAnsi="Calibri" w:cs="Calibri"/>
          <w:b/>
          <w:color w:val="000000"/>
          <w:sz w:val="22"/>
          <w:szCs w:val="22"/>
        </w:rPr>
        <w:t>A</w:t>
      </w:r>
      <w:r w:rsidRPr="00EC6107">
        <w:rPr>
          <w:rFonts w:ascii="Calibri" w:hAnsi="Calibri" w:cs="Calibri"/>
          <w:b/>
          <w:color w:val="000000"/>
          <w:sz w:val="22"/>
          <w:szCs w:val="22"/>
        </w:rPr>
        <w:t xml:space="preserve">dvantages, </w:t>
      </w:r>
      <w:r w:rsidR="005601C9" w:rsidRPr="00EC6107">
        <w:rPr>
          <w:rFonts w:ascii="Calibri" w:hAnsi="Calibri" w:cs="Calibri"/>
          <w:b/>
          <w:color w:val="000000"/>
          <w:sz w:val="22"/>
          <w:szCs w:val="22"/>
        </w:rPr>
        <w:t>L</w:t>
      </w:r>
      <w:r w:rsidRPr="00EC6107">
        <w:rPr>
          <w:rFonts w:ascii="Calibri" w:hAnsi="Calibri" w:cs="Calibri"/>
          <w:b/>
          <w:color w:val="000000"/>
          <w:sz w:val="22"/>
          <w:szCs w:val="22"/>
        </w:rPr>
        <w:t xml:space="preserve">imitations, and </w:t>
      </w:r>
      <w:r w:rsidR="005601C9" w:rsidRPr="00EC6107">
        <w:rPr>
          <w:rFonts w:ascii="Calibri" w:hAnsi="Calibri" w:cs="Calibri"/>
          <w:b/>
          <w:color w:val="000000"/>
          <w:sz w:val="22"/>
          <w:szCs w:val="22"/>
        </w:rPr>
        <w:t>A</w:t>
      </w:r>
      <w:r w:rsidRPr="00EC6107">
        <w:rPr>
          <w:rFonts w:ascii="Calibri" w:hAnsi="Calibri" w:cs="Calibri"/>
          <w:b/>
          <w:color w:val="000000"/>
          <w:sz w:val="22"/>
          <w:szCs w:val="22"/>
        </w:rPr>
        <w:t>pplications</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3170"/>
        <w:gridCol w:w="3853"/>
        <w:gridCol w:w="3705"/>
        <w:gridCol w:w="1336"/>
      </w:tblGrid>
      <w:tr w:rsidR="001B416C" w:rsidRPr="00EC6107" w14:paraId="74F5BBE9" w14:textId="77777777" w:rsidTr="006D1B3B">
        <w:trPr>
          <w:trHeight w:val="586"/>
        </w:trPr>
        <w:tc>
          <w:tcPr>
            <w:tcW w:w="675" w:type="pct"/>
            <w:hideMark/>
          </w:tcPr>
          <w:p w14:paraId="3D3D3074" w14:textId="77777777" w:rsidR="001B416C" w:rsidRPr="00EC6107" w:rsidRDefault="001B416C" w:rsidP="00DB30CE">
            <w:pPr>
              <w:jc w:val="center"/>
              <w:rPr>
                <w:rFonts w:ascii="Calibri" w:eastAsia="Times New Roman" w:hAnsi="Calibri" w:cs="Calibri"/>
                <w:b/>
                <w:color w:val="000000"/>
                <w:kern w:val="0"/>
                <w:sz w:val="22"/>
                <w:szCs w:val="22"/>
                <w:lang w:eastAsia="en-IN"/>
                <w14:ligatures w14:val="none"/>
              </w:rPr>
            </w:pPr>
          </w:p>
          <w:p w14:paraId="6F78B844" w14:textId="77777777" w:rsidR="001B416C" w:rsidRPr="00EC6107" w:rsidRDefault="001B416C" w:rsidP="00DB30CE">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Algorithm</w:t>
            </w:r>
          </w:p>
          <w:p w14:paraId="0541F8A6"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p>
        </w:tc>
        <w:tc>
          <w:tcPr>
            <w:tcW w:w="1136" w:type="pct"/>
            <w:hideMark/>
          </w:tcPr>
          <w:p w14:paraId="4EECBA2B"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p>
          <w:p w14:paraId="6AAED07F"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Advantages</w:t>
            </w:r>
          </w:p>
        </w:tc>
        <w:tc>
          <w:tcPr>
            <w:tcW w:w="1381" w:type="pct"/>
            <w:hideMark/>
          </w:tcPr>
          <w:p w14:paraId="4F817FE9"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p>
          <w:p w14:paraId="3614FD70"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Disadvantages</w:t>
            </w:r>
          </w:p>
        </w:tc>
        <w:tc>
          <w:tcPr>
            <w:tcW w:w="1328" w:type="pct"/>
          </w:tcPr>
          <w:p w14:paraId="5E4B8BD3"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p>
          <w:p w14:paraId="141EAE0D" w14:textId="40076279" w:rsidR="001B416C" w:rsidRPr="00EC6107" w:rsidRDefault="001B416C" w:rsidP="006D1B3B">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Application</w:t>
            </w:r>
          </w:p>
        </w:tc>
        <w:tc>
          <w:tcPr>
            <w:tcW w:w="479" w:type="pct"/>
          </w:tcPr>
          <w:p w14:paraId="7807E663"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p>
          <w:p w14:paraId="621E509C"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References</w:t>
            </w:r>
          </w:p>
          <w:p w14:paraId="40075932" w14:textId="77777777" w:rsidR="001B416C" w:rsidRPr="00EC6107" w:rsidRDefault="001B416C" w:rsidP="00302FB5">
            <w:pPr>
              <w:jc w:val="center"/>
              <w:rPr>
                <w:rFonts w:ascii="Calibri" w:eastAsia="Times New Roman" w:hAnsi="Calibri" w:cs="Calibri"/>
                <w:b/>
                <w:color w:val="000000"/>
                <w:kern w:val="0"/>
                <w:sz w:val="22"/>
                <w:szCs w:val="22"/>
                <w:lang w:eastAsia="en-IN"/>
                <w14:ligatures w14:val="none"/>
              </w:rPr>
            </w:pPr>
          </w:p>
        </w:tc>
      </w:tr>
      <w:tr w:rsidR="001B416C" w:rsidRPr="00AF37E6" w14:paraId="3C8305B2" w14:textId="77777777" w:rsidTr="00DB30CE">
        <w:trPr>
          <w:trHeight w:val="847"/>
        </w:trPr>
        <w:tc>
          <w:tcPr>
            <w:tcW w:w="675" w:type="pct"/>
            <w:hideMark/>
          </w:tcPr>
          <w:p w14:paraId="1236D74D" w14:textId="77777777" w:rsidR="001B416C" w:rsidRPr="00EC6107" w:rsidRDefault="001B416C" w:rsidP="00DB30CE">
            <w:pPr>
              <w:jc w:val="both"/>
              <w:rPr>
                <w:rFonts w:ascii="Calibri" w:eastAsia="Times New Roman" w:hAnsi="Calibri" w:cs="Calibri"/>
                <w:b/>
                <w:color w:val="000000"/>
                <w:kern w:val="0"/>
                <w:sz w:val="22"/>
                <w:szCs w:val="22"/>
                <w:lang w:eastAsia="en-IN"/>
                <w14:ligatures w14:val="none"/>
              </w:rPr>
            </w:pPr>
          </w:p>
          <w:p w14:paraId="5CEE6FF9" w14:textId="77777777" w:rsidR="001B416C" w:rsidRPr="00EC6107" w:rsidRDefault="001B416C" w:rsidP="00DB30CE">
            <w:pPr>
              <w:jc w:val="both"/>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Boruta</w:t>
            </w:r>
          </w:p>
        </w:tc>
        <w:tc>
          <w:tcPr>
            <w:tcW w:w="1136" w:type="pct"/>
            <w:hideMark/>
          </w:tcPr>
          <w:p w14:paraId="424A9CD7" w14:textId="2AE20F59"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Shadow-feature filtering handles noise and missing values</w:t>
            </w:r>
          </w:p>
          <w:p w14:paraId="436FC7D6"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1381" w:type="pct"/>
            <w:hideMark/>
          </w:tcPr>
          <w:p w14:paraId="32522D84"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Computationally intensive; parameter-sensitive; redundant feature retention</w:t>
            </w:r>
          </w:p>
        </w:tc>
        <w:tc>
          <w:tcPr>
            <w:tcW w:w="1328" w:type="pct"/>
          </w:tcPr>
          <w:p w14:paraId="15A8F374"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Retained 18 features after 1000 iterations (PCD-DEGs)</w:t>
            </w:r>
          </w:p>
          <w:p w14:paraId="0D905C18"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479" w:type="pct"/>
          </w:tcPr>
          <w:p w14:paraId="7629CBF9" w14:textId="5EAED15B" w:rsidR="001B416C" w:rsidRPr="00AF37E6" w:rsidRDefault="00D76585" w:rsidP="00DB30CE">
            <w:pPr>
              <w:jc w:val="both"/>
              <w:rPr>
                <w:rFonts w:ascii="Calibri" w:eastAsia="Times New Roman" w:hAnsi="Calibri" w:cs="Calibri"/>
                <w:color w:val="000000"/>
                <w:kern w:val="0"/>
                <w:sz w:val="22"/>
                <w:szCs w:val="22"/>
                <w:lang w:val="sv-SE" w:eastAsia="en-IN"/>
                <w14:ligatures w14:val="none"/>
              </w:rPr>
            </w:pPr>
            <w:sdt>
              <w:sdtPr>
                <w:rPr>
                  <w:rFonts w:ascii="Calibri" w:eastAsia="Times New Roman" w:hAnsi="Calibri" w:cs="Calibri"/>
                  <w:color w:val="000000"/>
                  <w:kern w:val="0"/>
                  <w:sz w:val="22"/>
                  <w:szCs w:val="22"/>
                  <w:lang w:eastAsia="en-IN"/>
                  <w14:ligatures w14:val="none"/>
                </w:rPr>
                <w:tag w:val="MENDELEY_CITATION_v3_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"/>
                <w:id w:val="1721400795"/>
                <w:placeholder>
                  <w:docPart w:val="440606F15A8445CE89DB32B45278C68C"/>
                </w:placeholder>
              </w:sdtPr>
              <w:sdtEndPr/>
              <w:sdtContent>
                <w:r w:rsidR="00E4737C" w:rsidRPr="00AF37E6">
                  <w:rPr>
                    <w:rFonts w:ascii="Calibri" w:eastAsia="Times New Roman" w:hAnsi="Calibri" w:cs="Calibri"/>
                    <w:color w:val="000000"/>
                    <w:sz w:val="22"/>
                    <w:szCs w:val="22"/>
                    <w:lang w:val="sv-SE"/>
                  </w:rPr>
                  <w:t>(Kursa and Rudnicki 2010; Pan et al. 2025)</w:t>
                </w:r>
              </w:sdtContent>
            </w:sdt>
          </w:p>
        </w:tc>
      </w:tr>
      <w:tr w:rsidR="001B416C" w:rsidRPr="00EC6107" w14:paraId="5691967C" w14:textId="77777777" w:rsidTr="00DB30CE">
        <w:tc>
          <w:tcPr>
            <w:tcW w:w="675" w:type="pct"/>
            <w:hideMark/>
          </w:tcPr>
          <w:p w14:paraId="097E496C" w14:textId="77777777" w:rsidR="001B416C" w:rsidRPr="00EC6107" w:rsidRDefault="001B416C" w:rsidP="00DB30CE">
            <w:pPr>
              <w:jc w:val="both"/>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 xml:space="preserve">Random Forest </w:t>
            </w:r>
          </w:p>
        </w:tc>
        <w:tc>
          <w:tcPr>
            <w:tcW w:w="1136" w:type="pct"/>
            <w:hideMark/>
          </w:tcPr>
          <w:p w14:paraId="4CD359D9"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Compatible with high-dimensionality + non-linear modelling, and low overfitting</w:t>
            </w:r>
          </w:p>
          <w:p w14:paraId="632ABAB6"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1381" w:type="pct"/>
            <w:hideMark/>
          </w:tcPr>
          <w:p w14:paraId="7949D2FF"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Low interpretability; biased importance; tuning required</w:t>
            </w:r>
          </w:p>
        </w:tc>
        <w:tc>
          <w:tcPr>
            <w:tcW w:w="1328" w:type="pct"/>
          </w:tcPr>
          <w:p w14:paraId="20307CA5"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Radiomics classification: Achieved an AUC ~0.97 </w:t>
            </w:r>
          </w:p>
          <w:p w14:paraId="7F2A9117"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479" w:type="pct"/>
          </w:tcPr>
          <w:p w14:paraId="1F0D26AE" w14:textId="2CFA1A96" w:rsidR="001B416C" w:rsidRPr="00EC6107" w:rsidRDefault="00D76585" w:rsidP="00DB30CE">
            <w:pPr>
              <w:jc w:val="both"/>
              <w:rPr>
                <w:rFonts w:ascii="Calibri" w:eastAsia="Times New Roman" w:hAnsi="Calibri" w:cs="Calibri"/>
                <w:color w:val="000000"/>
                <w:kern w:val="0"/>
                <w:sz w:val="22"/>
                <w:szCs w:val="22"/>
                <w:lang w:eastAsia="en-IN"/>
                <w14:ligatures w14:val="none"/>
              </w:rPr>
            </w:pPr>
            <w:sdt>
              <w:sdtPr>
                <w:rPr>
                  <w:rFonts w:ascii="Calibri" w:eastAsia="Times New Roman" w:hAnsi="Calibri" w:cs="Calibri"/>
                  <w:color w:val="000000"/>
                  <w:kern w:val="0"/>
                  <w:sz w:val="22"/>
                  <w:szCs w:val="22"/>
                  <w:lang w:eastAsia="en-IN"/>
                  <w14:ligatures w14:val="none"/>
                </w:rPr>
                <w:tag w:val="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"/>
                <w:id w:val="692963378"/>
                <w:placeholder>
                  <w:docPart w:val="DD3AF49B886E4F609BACBAB195C96C31"/>
                </w:placeholder>
              </w:sdtPr>
              <w:sdtEndPr/>
              <w:sdtContent>
                <w:r w:rsidR="00E4737C" w:rsidRPr="00E4737C">
                  <w:rPr>
                    <w:rFonts w:ascii="Calibri" w:eastAsia="Times New Roman" w:hAnsi="Calibri" w:cs="Calibri"/>
                    <w:color w:val="000000"/>
                    <w:kern w:val="0"/>
                    <w:sz w:val="22"/>
                    <w:szCs w:val="22"/>
                    <w:lang w:eastAsia="en-IN"/>
                    <w14:ligatures w14:val="none"/>
                  </w:rPr>
                  <w:t>(Ho 1995; Santoro et al. 2024)</w:t>
                </w:r>
              </w:sdtContent>
            </w:sdt>
          </w:p>
        </w:tc>
      </w:tr>
      <w:tr w:rsidR="001B416C" w:rsidRPr="0029137B" w14:paraId="7241A5D0" w14:textId="77777777" w:rsidTr="00DB30CE">
        <w:tc>
          <w:tcPr>
            <w:tcW w:w="675" w:type="pct"/>
            <w:hideMark/>
          </w:tcPr>
          <w:p w14:paraId="2A46F282" w14:textId="77777777" w:rsidR="001B416C" w:rsidRPr="00EC6107" w:rsidRDefault="001B416C" w:rsidP="00DB30CE">
            <w:pPr>
              <w:jc w:val="both"/>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Recursive Feature Elimination (RFE)</w:t>
            </w:r>
          </w:p>
        </w:tc>
        <w:tc>
          <w:tcPr>
            <w:tcW w:w="1136" w:type="pct"/>
            <w:hideMark/>
          </w:tcPr>
          <w:p w14:paraId="7ED2286F"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Iterative feature pruning; estimator flexible</w:t>
            </w:r>
          </w:p>
        </w:tc>
        <w:tc>
          <w:tcPr>
            <w:tcW w:w="1381" w:type="pct"/>
            <w:hideMark/>
          </w:tcPr>
          <w:p w14:paraId="5F6627E7"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Multicollinearity sensitive; may drop synergistic features</w:t>
            </w:r>
          </w:p>
        </w:tc>
        <w:tc>
          <w:tcPr>
            <w:tcW w:w="1328" w:type="pct"/>
          </w:tcPr>
          <w:p w14:paraId="6D15B33D"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Narrowed down 4 candidate genes; highlighted ENPP2 as PCOS- EC </w:t>
            </w:r>
          </w:p>
          <w:p w14:paraId="748A21B2"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479" w:type="pct"/>
          </w:tcPr>
          <w:p w14:paraId="723B914A" w14:textId="1E714F6C" w:rsidR="001B416C" w:rsidRPr="0029137B" w:rsidRDefault="00D76585" w:rsidP="00DB30CE">
            <w:pPr>
              <w:jc w:val="both"/>
              <w:rPr>
                <w:rFonts w:ascii="Calibri" w:eastAsia="Times New Roman" w:hAnsi="Calibri" w:cs="Calibri"/>
                <w:color w:val="000000"/>
                <w:kern w:val="0"/>
                <w:sz w:val="22"/>
                <w:szCs w:val="22"/>
                <w:lang w:val="da-DK" w:eastAsia="en-IN"/>
                <w14:ligatures w14:val="none"/>
              </w:rPr>
            </w:pPr>
            <w:sdt>
              <w:sdtPr>
                <w:rPr>
                  <w:rFonts w:ascii="Calibri" w:eastAsia="Times New Roman" w:hAnsi="Calibri" w:cs="Calibri"/>
                  <w:color w:val="000000"/>
                  <w:kern w:val="0"/>
                  <w:sz w:val="22"/>
                  <w:szCs w:val="22"/>
                  <w:lang w:eastAsia="en-IN"/>
                  <w14:ligatures w14:val="none"/>
                </w:rPr>
                <w:tag w:val="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"/>
                <w:id w:val="718321296"/>
                <w:placeholder>
                  <w:docPart w:val="3A535EF5CE19403DB23CC2DE7AFD3454"/>
                </w:placeholder>
              </w:sdtPr>
              <w:sdtEndPr/>
              <w:sdtContent>
                <w:r w:rsidR="00E4737C" w:rsidRPr="0029137B">
                  <w:rPr>
                    <w:rFonts w:ascii="Calibri" w:eastAsia="Times New Roman" w:hAnsi="Calibri" w:cs="Calibri"/>
                    <w:color w:val="000000"/>
                    <w:kern w:val="0"/>
                    <w:sz w:val="22"/>
                    <w:szCs w:val="22"/>
                    <w:lang w:val="da-DK" w:eastAsia="en-IN"/>
                    <w14:ligatures w14:val="none"/>
                  </w:rPr>
                  <w:t>(</w:t>
                </w:r>
                <w:proofErr w:type="spellStart"/>
                <w:r w:rsidR="00E4737C" w:rsidRPr="0029137B">
                  <w:rPr>
                    <w:rFonts w:ascii="Calibri" w:eastAsia="Times New Roman" w:hAnsi="Calibri" w:cs="Calibri"/>
                    <w:color w:val="000000"/>
                    <w:kern w:val="0"/>
                    <w:sz w:val="22"/>
                    <w:szCs w:val="22"/>
                    <w:lang w:val="da-DK" w:eastAsia="en-IN"/>
                    <w14:ligatures w14:val="none"/>
                  </w:rPr>
                  <w:t>Guyon</w:t>
                </w:r>
                <w:proofErr w:type="spellEnd"/>
                <w:r w:rsidR="00E4737C" w:rsidRPr="0029137B">
                  <w:rPr>
                    <w:rFonts w:ascii="Calibri" w:eastAsia="Times New Roman" w:hAnsi="Calibri" w:cs="Calibri"/>
                    <w:color w:val="000000"/>
                    <w:kern w:val="0"/>
                    <w:sz w:val="22"/>
                    <w:szCs w:val="22"/>
                    <w:lang w:val="da-DK" w:eastAsia="en-IN"/>
                    <w14:ligatures w14:val="none"/>
                  </w:rPr>
                  <w:t xml:space="preserve"> et al. 2002; Zhang et al. 2024)</w:t>
                </w:r>
              </w:sdtContent>
            </w:sdt>
            <w:r w:rsidR="001B416C" w:rsidRPr="0029137B">
              <w:rPr>
                <w:rFonts w:ascii="Calibri" w:eastAsia="Times New Roman" w:hAnsi="Calibri" w:cs="Calibri"/>
                <w:color w:val="000000"/>
                <w:kern w:val="0"/>
                <w:sz w:val="22"/>
                <w:szCs w:val="22"/>
                <w:lang w:val="da-DK" w:eastAsia="en-IN"/>
                <w14:ligatures w14:val="none"/>
              </w:rPr>
              <w:t xml:space="preserve"> </w:t>
            </w:r>
          </w:p>
        </w:tc>
      </w:tr>
      <w:tr w:rsidR="001B416C" w:rsidRPr="00EC6107" w14:paraId="70096D03" w14:textId="77777777" w:rsidTr="00DB30CE">
        <w:tc>
          <w:tcPr>
            <w:tcW w:w="675" w:type="pct"/>
            <w:hideMark/>
          </w:tcPr>
          <w:p w14:paraId="5B8305FC" w14:textId="77777777" w:rsidR="001B416C" w:rsidRPr="00EC6107" w:rsidRDefault="001B416C" w:rsidP="00DB30CE">
            <w:pPr>
              <w:jc w:val="both"/>
              <w:rPr>
                <w:rFonts w:ascii="Calibri" w:eastAsia="Times New Roman" w:hAnsi="Calibri" w:cs="Calibri"/>
                <w:b/>
                <w:color w:val="000000"/>
                <w:kern w:val="0"/>
                <w:sz w:val="22"/>
                <w:szCs w:val="22"/>
                <w:lang w:eastAsia="en-IN"/>
                <w14:ligatures w14:val="none"/>
              </w:rPr>
            </w:pPr>
            <w:r w:rsidRPr="00EC6107">
              <w:rPr>
                <w:rFonts w:ascii="Calibri" w:eastAsia="Times New Roman" w:hAnsi="Calibri" w:cs="Calibri"/>
                <w:b/>
                <w:color w:val="000000"/>
                <w:kern w:val="0"/>
                <w:sz w:val="22"/>
                <w:szCs w:val="22"/>
                <w:lang w:eastAsia="en-IN"/>
                <w14:ligatures w14:val="none"/>
              </w:rPr>
              <w:t xml:space="preserve">LASSO </w:t>
            </w:r>
          </w:p>
        </w:tc>
        <w:tc>
          <w:tcPr>
            <w:tcW w:w="1136" w:type="pct"/>
            <w:hideMark/>
          </w:tcPr>
          <w:p w14:paraId="4C898444"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Sparse regularization; embedded feature selection</w:t>
            </w:r>
          </w:p>
          <w:p w14:paraId="52A3F7DF"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1381" w:type="pct"/>
            <w:hideMark/>
          </w:tcPr>
          <w:p w14:paraId="776917AD"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λ dependent; may exclude correlated predictors; linear assumption</w:t>
            </w:r>
          </w:p>
        </w:tc>
        <w:tc>
          <w:tcPr>
            <w:tcW w:w="1328" w:type="pct"/>
          </w:tcPr>
          <w:p w14:paraId="15BE36BF"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r w:rsidRPr="00EC6107">
              <w:rPr>
                <w:rFonts w:ascii="Calibri" w:eastAsia="Times New Roman" w:hAnsi="Calibri" w:cs="Calibri"/>
                <w:color w:val="000000"/>
                <w:kern w:val="0"/>
                <w:sz w:val="22"/>
                <w:szCs w:val="22"/>
                <w:lang w:eastAsia="en-IN"/>
                <w14:ligatures w14:val="none"/>
              </w:rPr>
              <w:t xml:space="preserve">Identified 29 prognostic </w:t>
            </w:r>
            <w:proofErr w:type="spellStart"/>
            <w:r w:rsidRPr="00EC6107">
              <w:rPr>
                <w:rFonts w:ascii="Calibri" w:eastAsia="Times New Roman" w:hAnsi="Calibri" w:cs="Calibri"/>
                <w:color w:val="000000"/>
                <w:kern w:val="0"/>
                <w:sz w:val="22"/>
                <w:szCs w:val="22"/>
                <w:lang w:eastAsia="en-IN"/>
                <w14:ligatures w14:val="none"/>
              </w:rPr>
              <w:t>lncRNAs</w:t>
            </w:r>
            <w:proofErr w:type="spellEnd"/>
            <w:r w:rsidRPr="00EC6107">
              <w:rPr>
                <w:rFonts w:ascii="Calibri" w:eastAsia="Times New Roman" w:hAnsi="Calibri" w:cs="Calibri"/>
                <w:color w:val="000000"/>
                <w:kern w:val="0"/>
                <w:sz w:val="22"/>
                <w:szCs w:val="22"/>
                <w:lang w:eastAsia="en-IN"/>
                <w14:ligatures w14:val="none"/>
              </w:rPr>
              <w:t xml:space="preserve"> </w:t>
            </w:r>
          </w:p>
          <w:p w14:paraId="3D46EA45" w14:textId="77777777" w:rsidR="001B416C" w:rsidRPr="00EC6107" w:rsidRDefault="001B416C" w:rsidP="00DB30CE">
            <w:pPr>
              <w:jc w:val="both"/>
              <w:rPr>
                <w:rFonts w:ascii="Calibri" w:eastAsia="Times New Roman" w:hAnsi="Calibri" w:cs="Calibri"/>
                <w:color w:val="000000"/>
                <w:kern w:val="0"/>
                <w:sz w:val="22"/>
                <w:szCs w:val="22"/>
                <w:lang w:eastAsia="en-IN"/>
                <w14:ligatures w14:val="none"/>
              </w:rPr>
            </w:pPr>
          </w:p>
        </w:tc>
        <w:tc>
          <w:tcPr>
            <w:tcW w:w="479" w:type="pct"/>
          </w:tcPr>
          <w:p w14:paraId="64962B56" w14:textId="516BF620" w:rsidR="001B416C" w:rsidRPr="00EC6107" w:rsidRDefault="00D76585" w:rsidP="00DB30CE">
            <w:pPr>
              <w:jc w:val="both"/>
              <w:rPr>
                <w:rFonts w:ascii="Calibri" w:eastAsia="Times New Roman" w:hAnsi="Calibri" w:cs="Calibri"/>
                <w:color w:val="000000"/>
                <w:kern w:val="0"/>
                <w:sz w:val="22"/>
                <w:szCs w:val="22"/>
                <w:lang w:eastAsia="en-IN"/>
                <w14:ligatures w14:val="none"/>
              </w:rPr>
            </w:pPr>
            <w:sdt>
              <w:sdtPr>
                <w:rPr>
                  <w:rFonts w:ascii="Calibri" w:eastAsia="Times New Roman" w:hAnsi="Calibri" w:cs="Calibri"/>
                  <w:color w:val="000000"/>
                  <w:kern w:val="0"/>
                  <w:sz w:val="22"/>
                  <w:szCs w:val="22"/>
                  <w:lang w:eastAsia="en-IN"/>
                  <w14:ligatures w14:val="none"/>
                </w:rPr>
                <w:tag w:val="MENDELEY_CITATION_v3_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"/>
                <w:id w:val="-1795981167"/>
                <w:placeholder>
                  <w:docPart w:val="6B3E7BF6323240919492035E36D78720"/>
                </w:placeholder>
              </w:sdtPr>
              <w:sdtEndPr/>
              <w:sdtContent>
                <w:r w:rsidR="00E4737C" w:rsidRPr="00E4737C">
                  <w:rPr>
                    <w:rFonts w:ascii="Calibri" w:eastAsia="Times New Roman" w:hAnsi="Calibri" w:cs="Calibri"/>
                    <w:color w:val="000000"/>
                    <w:kern w:val="0"/>
                    <w:sz w:val="22"/>
                    <w:szCs w:val="22"/>
                    <w:lang w:eastAsia="en-IN"/>
                    <w14:ligatures w14:val="none"/>
                  </w:rPr>
                  <w:t>(</w:t>
                </w:r>
                <w:proofErr w:type="spellStart"/>
                <w:r w:rsidR="00E4737C" w:rsidRPr="00E4737C">
                  <w:rPr>
                    <w:rFonts w:ascii="Calibri" w:eastAsia="Times New Roman" w:hAnsi="Calibri" w:cs="Calibri"/>
                    <w:color w:val="000000"/>
                    <w:kern w:val="0"/>
                    <w:sz w:val="22"/>
                    <w:szCs w:val="22"/>
                    <w:lang w:eastAsia="en-IN"/>
                    <w14:ligatures w14:val="none"/>
                  </w:rPr>
                  <w:t>Tibshirani</w:t>
                </w:r>
                <w:proofErr w:type="spellEnd"/>
                <w:r w:rsidR="00E4737C" w:rsidRPr="00E4737C">
                  <w:rPr>
                    <w:rFonts w:ascii="Calibri" w:eastAsia="Times New Roman" w:hAnsi="Calibri" w:cs="Calibri"/>
                    <w:color w:val="000000"/>
                    <w:kern w:val="0"/>
                    <w:sz w:val="22"/>
                    <w:szCs w:val="22"/>
                    <w:lang w:eastAsia="en-IN"/>
                    <w14:ligatures w14:val="none"/>
                  </w:rPr>
                  <w:t xml:space="preserve"> 1996; Li et al. 2023)</w:t>
                </w:r>
              </w:sdtContent>
            </w:sdt>
            <w:r w:rsidR="001B416C" w:rsidRPr="00EC6107">
              <w:rPr>
                <w:rFonts w:ascii="Calibri" w:eastAsia="Times New Roman" w:hAnsi="Calibri" w:cs="Calibri"/>
                <w:color w:val="000000"/>
                <w:kern w:val="0"/>
                <w:sz w:val="22"/>
                <w:szCs w:val="22"/>
                <w:lang w:eastAsia="en-IN"/>
                <w14:ligatures w14:val="none"/>
              </w:rPr>
              <w:t>.</w:t>
            </w:r>
          </w:p>
        </w:tc>
      </w:tr>
    </w:tbl>
    <w:p w14:paraId="737E16A0" w14:textId="77777777" w:rsidR="00986A99" w:rsidRPr="00EC6107" w:rsidRDefault="00986A99">
      <w:pPr>
        <w:rPr>
          <w:rFonts w:ascii="Calibri" w:hAnsi="Calibri" w:cs="Calibri"/>
          <w:b/>
          <w:color w:val="000000"/>
          <w:sz w:val="22"/>
          <w:szCs w:val="22"/>
        </w:rPr>
        <w:sectPr w:rsidR="00986A99" w:rsidRPr="00EC6107" w:rsidSect="00C22AC2">
          <w:pgSz w:w="16838" w:h="11906" w:orient="landscape"/>
          <w:pgMar w:top="1440" w:right="1440" w:bottom="1440" w:left="1440" w:header="708" w:footer="708" w:gutter="0"/>
          <w:cols w:space="708"/>
          <w:docGrid w:linePitch="360"/>
        </w:sectPr>
      </w:pPr>
    </w:p>
    <w:p w14:paraId="2EBA12D2" w14:textId="14BFF020" w:rsidR="001B416C" w:rsidRPr="00EC6107" w:rsidRDefault="001B416C">
      <w:pPr>
        <w:rPr>
          <w:rFonts w:ascii="Calibri" w:hAnsi="Calibri" w:cs="Calibri"/>
          <w:b/>
          <w:color w:val="000000"/>
          <w:sz w:val="22"/>
          <w:szCs w:val="22"/>
        </w:rPr>
      </w:pPr>
    </w:p>
    <w:p w14:paraId="5A446EAC" w14:textId="6A0531DE" w:rsidR="001B416C" w:rsidRPr="00EC6107" w:rsidRDefault="001B416C" w:rsidP="00C22AC2">
      <w:pPr>
        <w:jc w:val="center"/>
        <w:rPr>
          <w:rFonts w:ascii="Calibri" w:hAnsi="Calibri" w:cs="Calibri"/>
          <w:b/>
          <w:color w:val="000000"/>
          <w:sz w:val="22"/>
          <w:szCs w:val="22"/>
        </w:rPr>
      </w:pPr>
    </w:p>
    <w:p w14:paraId="4987F1B8" w14:textId="4CCF2965" w:rsidR="00C22AC2" w:rsidRPr="00EC6107" w:rsidRDefault="00C22AC2" w:rsidP="0009148F">
      <w:pPr>
        <w:rPr>
          <w:rFonts w:ascii="Calibri" w:hAnsi="Calibri" w:cs="Calibri"/>
          <w:b/>
          <w:color w:val="000000"/>
          <w:sz w:val="22"/>
          <w:szCs w:val="22"/>
        </w:rPr>
      </w:pPr>
      <w:r w:rsidRPr="00EC6107">
        <w:rPr>
          <w:rFonts w:ascii="Calibri" w:hAnsi="Calibri" w:cs="Calibri"/>
          <w:b/>
          <w:color w:val="000000"/>
          <w:sz w:val="22"/>
          <w:szCs w:val="22"/>
        </w:rPr>
        <w:t xml:space="preserve">Table </w:t>
      </w:r>
      <w:r w:rsidR="001B416C" w:rsidRPr="00EC6107">
        <w:rPr>
          <w:rFonts w:ascii="Calibri" w:hAnsi="Calibri" w:cs="Calibri"/>
          <w:b/>
          <w:color w:val="000000"/>
          <w:sz w:val="22"/>
          <w:szCs w:val="22"/>
        </w:rPr>
        <w:t>S</w:t>
      </w:r>
      <w:r w:rsidR="00207AB2" w:rsidRPr="00EC6107">
        <w:rPr>
          <w:rFonts w:ascii="Calibri" w:hAnsi="Calibri" w:cs="Calibri"/>
          <w:b/>
          <w:color w:val="000000"/>
          <w:sz w:val="22"/>
          <w:szCs w:val="22"/>
        </w:rPr>
        <w:t>4</w:t>
      </w:r>
      <w:r w:rsidRPr="00EC6107">
        <w:rPr>
          <w:rFonts w:ascii="Calibri" w:hAnsi="Calibri" w:cs="Calibri"/>
          <w:b/>
          <w:color w:val="000000"/>
          <w:sz w:val="22"/>
          <w:szCs w:val="22"/>
        </w:rPr>
        <w:t>. Tools for Multi-Omics Data Integration in Machine Learning</w:t>
      </w:r>
    </w:p>
    <w:tbl>
      <w:tblPr>
        <w:tblStyle w:val="TableGrid"/>
        <w:tblpPr w:leftFromText="180" w:rightFromText="180" w:vertAnchor="text" w:horzAnchor="margin" w:tblpY="239"/>
        <w:tblW w:w="0" w:type="auto"/>
        <w:tblLook w:val="04A0" w:firstRow="1" w:lastRow="0" w:firstColumn="1" w:lastColumn="0" w:noHBand="0" w:noVBand="1"/>
      </w:tblPr>
      <w:tblGrid>
        <w:gridCol w:w="2636"/>
        <w:gridCol w:w="2868"/>
        <w:gridCol w:w="1964"/>
        <w:gridCol w:w="1638"/>
        <w:gridCol w:w="1721"/>
        <w:gridCol w:w="3121"/>
      </w:tblGrid>
      <w:tr w:rsidR="00C22AC2" w:rsidRPr="00EC6107" w14:paraId="415F46DF" w14:textId="77777777" w:rsidTr="00DB30CE">
        <w:trPr>
          <w:cantSplit/>
          <w:trHeight w:val="699"/>
        </w:trPr>
        <w:tc>
          <w:tcPr>
            <w:tcW w:w="0" w:type="auto"/>
            <w:hideMark/>
          </w:tcPr>
          <w:p w14:paraId="7F510E0F" w14:textId="77777777" w:rsidR="00C22AC2" w:rsidRPr="00EC6107" w:rsidRDefault="00C22AC2" w:rsidP="009B03B4">
            <w:pPr>
              <w:jc w:val="center"/>
              <w:rPr>
                <w:rFonts w:ascii="Calibri" w:hAnsi="Calibri" w:cs="Calibri"/>
                <w:b/>
                <w:color w:val="000000"/>
                <w:sz w:val="22"/>
                <w:szCs w:val="22"/>
              </w:rPr>
            </w:pPr>
            <w:r w:rsidRPr="00EC6107">
              <w:rPr>
                <w:rFonts w:ascii="Calibri" w:hAnsi="Calibri" w:cs="Calibri"/>
                <w:b/>
                <w:color w:val="000000"/>
                <w:sz w:val="22"/>
                <w:szCs w:val="22"/>
              </w:rPr>
              <w:t>Name</w:t>
            </w:r>
          </w:p>
        </w:tc>
        <w:tc>
          <w:tcPr>
            <w:tcW w:w="0" w:type="auto"/>
            <w:hideMark/>
          </w:tcPr>
          <w:p w14:paraId="63955D11" w14:textId="77777777" w:rsidR="00C22AC2" w:rsidRPr="00EC6107" w:rsidRDefault="00C22AC2" w:rsidP="009B03B4">
            <w:pPr>
              <w:jc w:val="center"/>
              <w:rPr>
                <w:rFonts w:ascii="Calibri" w:hAnsi="Calibri" w:cs="Calibri"/>
                <w:b/>
                <w:color w:val="000000"/>
                <w:sz w:val="22"/>
                <w:szCs w:val="22"/>
              </w:rPr>
            </w:pPr>
            <w:r w:rsidRPr="00EC6107">
              <w:rPr>
                <w:rFonts w:ascii="Calibri" w:hAnsi="Calibri" w:cs="Calibri"/>
                <w:b/>
                <w:color w:val="000000"/>
                <w:sz w:val="22"/>
                <w:szCs w:val="22"/>
              </w:rPr>
              <w:t>Core methodology</w:t>
            </w:r>
          </w:p>
        </w:tc>
        <w:tc>
          <w:tcPr>
            <w:tcW w:w="0" w:type="auto"/>
            <w:hideMark/>
          </w:tcPr>
          <w:p w14:paraId="74204CAF" w14:textId="5C7DAC1D" w:rsidR="00C22AC2" w:rsidRPr="00EC6107" w:rsidRDefault="00C22AC2" w:rsidP="009B03B4">
            <w:pPr>
              <w:jc w:val="center"/>
              <w:rPr>
                <w:rFonts w:ascii="Calibri" w:hAnsi="Calibri" w:cs="Calibri"/>
                <w:b/>
                <w:color w:val="000000"/>
                <w:sz w:val="22"/>
                <w:szCs w:val="22"/>
              </w:rPr>
            </w:pPr>
            <w:r w:rsidRPr="00EC6107">
              <w:rPr>
                <w:rFonts w:ascii="Calibri" w:hAnsi="Calibri" w:cs="Calibri"/>
                <w:b/>
                <w:color w:val="000000"/>
                <w:sz w:val="22"/>
                <w:szCs w:val="22"/>
              </w:rPr>
              <w:t>Programming language</w:t>
            </w:r>
          </w:p>
        </w:tc>
        <w:tc>
          <w:tcPr>
            <w:tcW w:w="0" w:type="auto"/>
            <w:hideMark/>
          </w:tcPr>
          <w:p w14:paraId="162ACAEA" w14:textId="77777777" w:rsidR="00C22AC2" w:rsidRPr="00EC6107" w:rsidRDefault="00C22AC2" w:rsidP="009B03B4">
            <w:pPr>
              <w:jc w:val="center"/>
              <w:rPr>
                <w:rFonts w:ascii="Calibri" w:hAnsi="Calibri" w:cs="Calibri"/>
                <w:b/>
                <w:color w:val="000000"/>
                <w:sz w:val="22"/>
                <w:szCs w:val="22"/>
              </w:rPr>
            </w:pPr>
            <w:r w:rsidRPr="00EC6107">
              <w:rPr>
                <w:rFonts w:ascii="Calibri" w:hAnsi="Calibri" w:cs="Calibri"/>
                <w:b/>
                <w:color w:val="000000"/>
                <w:sz w:val="22"/>
                <w:szCs w:val="22"/>
              </w:rPr>
              <w:t>Custom data support</w:t>
            </w:r>
          </w:p>
        </w:tc>
        <w:tc>
          <w:tcPr>
            <w:tcW w:w="0" w:type="auto"/>
            <w:hideMark/>
          </w:tcPr>
          <w:p w14:paraId="02B737DF" w14:textId="77777777" w:rsidR="00C22AC2" w:rsidRPr="00EC6107" w:rsidRDefault="00C22AC2" w:rsidP="009B03B4">
            <w:pPr>
              <w:jc w:val="center"/>
              <w:rPr>
                <w:rFonts w:ascii="Calibri" w:hAnsi="Calibri" w:cs="Calibri"/>
                <w:b/>
                <w:color w:val="000000"/>
                <w:sz w:val="22"/>
                <w:szCs w:val="22"/>
              </w:rPr>
            </w:pPr>
            <w:r w:rsidRPr="00EC6107">
              <w:rPr>
                <w:rFonts w:ascii="Calibri" w:hAnsi="Calibri" w:cs="Calibri"/>
                <w:b/>
                <w:color w:val="000000"/>
                <w:sz w:val="22"/>
                <w:szCs w:val="22"/>
              </w:rPr>
              <w:t>Missing data handling</w:t>
            </w:r>
          </w:p>
        </w:tc>
        <w:tc>
          <w:tcPr>
            <w:tcW w:w="0" w:type="auto"/>
          </w:tcPr>
          <w:p w14:paraId="49E716B7" w14:textId="77777777" w:rsidR="00C22AC2" w:rsidRPr="00EC6107" w:rsidRDefault="00C22AC2" w:rsidP="009B03B4">
            <w:pPr>
              <w:rPr>
                <w:rFonts w:ascii="Calibri" w:hAnsi="Calibri" w:cs="Calibri"/>
                <w:b/>
                <w:color w:val="000000"/>
                <w:sz w:val="22"/>
                <w:szCs w:val="22"/>
              </w:rPr>
            </w:pPr>
            <w:r w:rsidRPr="00EC6107">
              <w:rPr>
                <w:rFonts w:ascii="Calibri" w:hAnsi="Calibri" w:cs="Calibri"/>
                <w:b/>
                <w:color w:val="000000"/>
                <w:sz w:val="22"/>
                <w:szCs w:val="22"/>
              </w:rPr>
              <w:t>References</w:t>
            </w:r>
          </w:p>
        </w:tc>
      </w:tr>
      <w:tr w:rsidR="00C22AC2" w:rsidRPr="00EC6107" w14:paraId="070F2BAE" w14:textId="77777777" w:rsidTr="00DB30CE">
        <w:trPr>
          <w:cantSplit/>
          <w:trHeight w:val="408"/>
        </w:trPr>
        <w:tc>
          <w:tcPr>
            <w:tcW w:w="0" w:type="auto"/>
            <w:hideMark/>
          </w:tcPr>
          <w:p w14:paraId="7F2EA210"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 xml:space="preserve">MOFA2 / MOFA </w:t>
            </w:r>
          </w:p>
        </w:tc>
        <w:tc>
          <w:tcPr>
            <w:tcW w:w="0" w:type="auto"/>
            <w:hideMark/>
          </w:tcPr>
          <w:p w14:paraId="3B0C43D6"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Matrix factorization framework</w:t>
            </w:r>
          </w:p>
        </w:tc>
        <w:tc>
          <w:tcPr>
            <w:tcW w:w="0" w:type="auto"/>
            <w:hideMark/>
          </w:tcPr>
          <w:p w14:paraId="609344AD"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w:t>
            </w:r>
          </w:p>
        </w:tc>
        <w:tc>
          <w:tcPr>
            <w:tcW w:w="0" w:type="auto"/>
            <w:hideMark/>
          </w:tcPr>
          <w:p w14:paraId="0CBE9C2F"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tc>
          <w:tcPr>
            <w:tcW w:w="0" w:type="auto"/>
            <w:hideMark/>
          </w:tcPr>
          <w:p w14:paraId="077A69CE"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sdt>
          <w:sdtPr>
            <w:rPr>
              <w:rFonts w:ascii="Calibri" w:hAnsi="Calibri" w:cs="Calibri"/>
              <w:color w:val="000000"/>
              <w:sz w:val="22"/>
              <w:szCs w:val="22"/>
            </w:rPr>
            <w:tag w:val="MENDELEY_CITATION_v3_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"/>
            <w:id w:val="2110698408"/>
            <w:placeholder>
              <w:docPart w:val="2BC08D76A77C412580B6F2774821278B"/>
            </w:placeholder>
          </w:sdtPr>
          <w:sdtEndPr/>
          <w:sdtContent>
            <w:tc>
              <w:tcPr>
                <w:tcW w:w="0" w:type="auto"/>
              </w:tcPr>
              <w:p w14:paraId="7E39B62F" w14:textId="01387354" w:rsidR="00C22AC2" w:rsidRPr="00EC6107" w:rsidRDefault="00E4737C" w:rsidP="009B03B4">
                <w:pPr>
                  <w:rPr>
                    <w:rFonts w:ascii="Calibri" w:hAnsi="Calibri" w:cs="Calibri"/>
                    <w:color w:val="000000"/>
                    <w:sz w:val="22"/>
                    <w:szCs w:val="22"/>
                  </w:rPr>
                </w:pPr>
                <w:r w:rsidRPr="00E4737C">
                  <w:rPr>
                    <w:rFonts w:ascii="Calibri" w:eastAsia="Times New Roman" w:hAnsi="Calibri" w:cs="Calibri"/>
                    <w:color w:val="000000"/>
                    <w:sz w:val="22"/>
                    <w:szCs w:val="22"/>
                  </w:rPr>
                  <w:t>(</w:t>
                </w:r>
                <w:proofErr w:type="spellStart"/>
                <w:r w:rsidRPr="00E4737C">
                  <w:rPr>
                    <w:rFonts w:ascii="Calibri" w:eastAsia="Times New Roman" w:hAnsi="Calibri" w:cs="Calibri"/>
                    <w:color w:val="000000"/>
                    <w:sz w:val="22"/>
                    <w:szCs w:val="22"/>
                  </w:rPr>
                  <w:t>Muthamilsevan</w:t>
                </w:r>
                <w:proofErr w:type="spellEnd"/>
                <w:r w:rsidRPr="00E4737C">
                  <w:rPr>
                    <w:rFonts w:ascii="Calibri" w:eastAsia="Times New Roman" w:hAnsi="Calibri" w:cs="Calibri"/>
                    <w:color w:val="000000"/>
                    <w:sz w:val="22"/>
                    <w:szCs w:val="22"/>
                  </w:rPr>
                  <w:t xml:space="preserve"> and Palaniappan 2025)</w:t>
                </w:r>
              </w:p>
            </w:tc>
          </w:sdtContent>
        </w:sdt>
      </w:tr>
      <w:tr w:rsidR="00C22AC2" w:rsidRPr="00EC6107" w14:paraId="42008AC7" w14:textId="77777777" w:rsidTr="00DB30CE">
        <w:trPr>
          <w:cantSplit/>
          <w:trHeight w:val="415"/>
        </w:trPr>
        <w:tc>
          <w:tcPr>
            <w:tcW w:w="0" w:type="auto"/>
            <w:hideMark/>
          </w:tcPr>
          <w:p w14:paraId="6C0B5666" w14:textId="77777777" w:rsidR="00C22AC2" w:rsidRPr="00EC6107" w:rsidRDefault="00C22AC2" w:rsidP="009B03B4">
            <w:pPr>
              <w:rPr>
                <w:rFonts w:ascii="Calibri" w:hAnsi="Calibri" w:cs="Calibri"/>
                <w:color w:val="000000"/>
                <w:sz w:val="22"/>
                <w:szCs w:val="22"/>
              </w:rPr>
            </w:pPr>
            <w:proofErr w:type="spellStart"/>
            <w:r w:rsidRPr="00EC6107">
              <w:rPr>
                <w:rFonts w:ascii="Calibri" w:hAnsi="Calibri" w:cs="Calibri"/>
                <w:color w:val="000000"/>
                <w:sz w:val="22"/>
                <w:szCs w:val="22"/>
              </w:rPr>
              <w:t>iCluster</w:t>
            </w:r>
            <w:proofErr w:type="spellEnd"/>
            <w:r w:rsidRPr="00EC6107">
              <w:rPr>
                <w:rFonts w:ascii="Calibri" w:hAnsi="Calibri" w:cs="Calibri"/>
                <w:color w:val="000000"/>
                <w:sz w:val="22"/>
                <w:szCs w:val="22"/>
              </w:rPr>
              <w:t xml:space="preserve"> / </w:t>
            </w:r>
            <w:proofErr w:type="spellStart"/>
            <w:r w:rsidRPr="00EC6107">
              <w:rPr>
                <w:rFonts w:ascii="Calibri" w:hAnsi="Calibri" w:cs="Calibri"/>
                <w:color w:val="000000"/>
                <w:sz w:val="22"/>
                <w:szCs w:val="22"/>
              </w:rPr>
              <w:t>iClusterPlus</w:t>
            </w:r>
            <w:proofErr w:type="spellEnd"/>
            <w:r w:rsidRPr="00EC6107">
              <w:rPr>
                <w:rFonts w:ascii="Calibri" w:hAnsi="Calibri" w:cs="Calibri"/>
                <w:color w:val="000000"/>
                <w:sz w:val="22"/>
                <w:szCs w:val="22"/>
              </w:rPr>
              <w:t xml:space="preserve"> / </w:t>
            </w:r>
            <w:proofErr w:type="spellStart"/>
            <w:r w:rsidRPr="00EC6107">
              <w:rPr>
                <w:rFonts w:ascii="Calibri" w:hAnsi="Calibri" w:cs="Calibri"/>
                <w:color w:val="000000"/>
                <w:sz w:val="22"/>
                <w:szCs w:val="22"/>
              </w:rPr>
              <w:t>iClusterBayes</w:t>
            </w:r>
            <w:proofErr w:type="spellEnd"/>
            <w:r w:rsidRPr="00EC6107">
              <w:rPr>
                <w:rFonts w:ascii="Calibri" w:hAnsi="Calibri" w:cs="Calibri"/>
                <w:color w:val="000000"/>
                <w:sz w:val="22"/>
                <w:szCs w:val="22"/>
              </w:rPr>
              <w:t xml:space="preserve"> </w:t>
            </w:r>
          </w:p>
          <w:p w14:paraId="09FE7CFF" w14:textId="77777777" w:rsidR="00C22AC2" w:rsidRPr="00EC6107" w:rsidRDefault="00C22AC2" w:rsidP="009B03B4">
            <w:pPr>
              <w:rPr>
                <w:rFonts w:ascii="Calibri" w:hAnsi="Calibri" w:cs="Calibri"/>
                <w:color w:val="000000"/>
                <w:sz w:val="22"/>
                <w:szCs w:val="22"/>
              </w:rPr>
            </w:pPr>
          </w:p>
        </w:tc>
        <w:tc>
          <w:tcPr>
            <w:tcW w:w="0" w:type="auto"/>
            <w:hideMark/>
          </w:tcPr>
          <w:p w14:paraId="030DF285"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Bayesian latent variable model</w:t>
            </w:r>
          </w:p>
        </w:tc>
        <w:tc>
          <w:tcPr>
            <w:tcW w:w="0" w:type="auto"/>
            <w:hideMark/>
          </w:tcPr>
          <w:p w14:paraId="491D8E6A"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w:t>
            </w:r>
          </w:p>
        </w:tc>
        <w:tc>
          <w:tcPr>
            <w:tcW w:w="0" w:type="auto"/>
            <w:hideMark/>
          </w:tcPr>
          <w:p w14:paraId="0DED57E6"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tc>
          <w:tcPr>
            <w:tcW w:w="0" w:type="auto"/>
            <w:hideMark/>
          </w:tcPr>
          <w:p w14:paraId="6551BF6F"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"/>
            <w:id w:val="571631279"/>
            <w:placeholder>
              <w:docPart w:val="2BC08D76A77C412580B6F2774821278B"/>
            </w:placeholder>
          </w:sdtPr>
          <w:sdtEndPr/>
          <w:sdtContent>
            <w:tc>
              <w:tcPr>
                <w:tcW w:w="0" w:type="auto"/>
              </w:tcPr>
              <w:p w14:paraId="0C29FDF6" w14:textId="45BCF296" w:rsidR="00C22AC2" w:rsidRPr="00EC6107" w:rsidRDefault="00E4737C" w:rsidP="009B03B4">
                <w:pPr>
                  <w:rPr>
                    <w:rFonts w:ascii="Calibri" w:hAnsi="Calibri" w:cs="Calibri"/>
                    <w:color w:val="000000"/>
                    <w:sz w:val="22"/>
                    <w:szCs w:val="22"/>
                  </w:rPr>
                </w:pPr>
                <w:r w:rsidRPr="00E4737C">
                  <w:rPr>
                    <w:rFonts w:ascii="Calibri" w:eastAsia="Times New Roman" w:hAnsi="Calibri" w:cs="Calibri"/>
                    <w:color w:val="000000"/>
                    <w:sz w:val="22"/>
                    <w:szCs w:val="22"/>
                  </w:rPr>
                  <w:t>(Chalise et al. 2023)</w:t>
                </w:r>
              </w:p>
            </w:tc>
          </w:sdtContent>
        </w:sdt>
      </w:tr>
      <w:tr w:rsidR="00C22AC2" w:rsidRPr="00EC6107" w14:paraId="29C403B7" w14:textId="77777777" w:rsidTr="00DB30CE">
        <w:trPr>
          <w:cantSplit/>
          <w:trHeight w:val="451"/>
        </w:trPr>
        <w:tc>
          <w:tcPr>
            <w:tcW w:w="0" w:type="auto"/>
            <w:hideMark/>
          </w:tcPr>
          <w:p w14:paraId="29D8C7EA"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 xml:space="preserve">Similarity Network Fusion (SNF) </w:t>
            </w:r>
          </w:p>
          <w:p w14:paraId="7C7A2AC1" w14:textId="77777777" w:rsidR="00C22AC2" w:rsidRPr="00EC6107" w:rsidRDefault="00C22AC2" w:rsidP="009B03B4">
            <w:pPr>
              <w:rPr>
                <w:rFonts w:ascii="Calibri" w:hAnsi="Calibri" w:cs="Calibri"/>
                <w:color w:val="000000"/>
                <w:sz w:val="22"/>
                <w:szCs w:val="22"/>
              </w:rPr>
            </w:pPr>
          </w:p>
        </w:tc>
        <w:tc>
          <w:tcPr>
            <w:tcW w:w="0" w:type="auto"/>
            <w:hideMark/>
          </w:tcPr>
          <w:p w14:paraId="75C72AA4"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Network fusion approach</w:t>
            </w:r>
          </w:p>
        </w:tc>
        <w:tc>
          <w:tcPr>
            <w:tcW w:w="0" w:type="auto"/>
            <w:hideMark/>
          </w:tcPr>
          <w:p w14:paraId="646432A5" w14:textId="69647F6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 /MATLAB</w:t>
            </w:r>
          </w:p>
        </w:tc>
        <w:tc>
          <w:tcPr>
            <w:tcW w:w="0" w:type="auto"/>
            <w:hideMark/>
          </w:tcPr>
          <w:p w14:paraId="72F7C4F9"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tc>
          <w:tcPr>
            <w:tcW w:w="0" w:type="auto"/>
            <w:hideMark/>
          </w:tcPr>
          <w:p w14:paraId="264C66EA"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"/>
            <w:id w:val="402657038"/>
            <w:placeholder>
              <w:docPart w:val="2BC08D76A77C412580B6F2774821278B"/>
            </w:placeholder>
          </w:sdtPr>
          <w:sdtEndPr/>
          <w:sdtContent>
            <w:tc>
              <w:tcPr>
                <w:tcW w:w="0" w:type="auto"/>
              </w:tcPr>
              <w:p w14:paraId="5C14EC8F" w14:textId="60BD2403" w:rsidR="00C22AC2" w:rsidRPr="00EC6107" w:rsidRDefault="00E4737C" w:rsidP="009B03B4">
                <w:pPr>
                  <w:rPr>
                    <w:rFonts w:ascii="Calibri" w:hAnsi="Calibri" w:cs="Calibri"/>
                    <w:color w:val="000000"/>
                    <w:sz w:val="22"/>
                    <w:szCs w:val="22"/>
                  </w:rPr>
                </w:pPr>
                <w:r w:rsidRPr="00E4737C">
                  <w:rPr>
                    <w:rFonts w:ascii="Calibri" w:hAnsi="Calibri" w:cs="Calibri"/>
                    <w:color w:val="000000"/>
                    <w:sz w:val="22"/>
                    <w:szCs w:val="22"/>
                  </w:rPr>
                  <w:t>(Zhang et al. 2022a)</w:t>
                </w:r>
              </w:p>
            </w:tc>
          </w:sdtContent>
        </w:sdt>
      </w:tr>
      <w:tr w:rsidR="00C22AC2" w:rsidRPr="00EC6107" w14:paraId="4460B0BE" w14:textId="77777777" w:rsidTr="00DB30CE">
        <w:trPr>
          <w:cantSplit/>
          <w:trHeight w:val="566"/>
        </w:trPr>
        <w:tc>
          <w:tcPr>
            <w:tcW w:w="0" w:type="auto"/>
            <w:hideMark/>
          </w:tcPr>
          <w:p w14:paraId="5FCF4E2F" w14:textId="77777777" w:rsidR="00C22AC2" w:rsidRPr="00EC6107" w:rsidRDefault="00C22AC2" w:rsidP="009B03B4">
            <w:pPr>
              <w:rPr>
                <w:rFonts w:ascii="Calibri" w:hAnsi="Calibri" w:cs="Calibri"/>
                <w:color w:val="000000"/>
                <w:sz w:val="22"/>
                <w:szCs w:val="22"/>
              </w:rPr>
            </w:pPr>
            <w:proofErr w:type="spellStart"/>
            <w:r w:rsidRPr="00EC6107">
              <w:rPr>
                <w:rFonts w:ascii="Calibri" w:hAnsi="Calibri" w:cs="Calibri"/>
                <w:color w:val="000000"/>
                <w:sz w:val="22"/>
                <w:szCs w:val="22"/>
              </w:rPr>
              <w:t>DeepCCA</w:t>
            </w:r>
            <w:proofErr w:type="spellEnd"/>
            <w:r w:rsidRPr="00EC6107">
              <w:rPr>
                <w:rFonts w:ascii="Calibri" w:hAnsi="Calibri" w:cs="Calibri"/>
                <w:color w:val="000000"/>
                <w:sz w:val="22"/>
                <w:szCs w:val="22"/>
              </w:rPr>
              <w:t xml:space="preserve"> </w:t>
            </w:r>
          </w:p>
        </w:tc>
        <w:tc>
          <w:tcPr>
            <w:tcW w:w="0" w:type="auto"/>
            <w:hideMark/>
          </w:tcPr>
          <w:p w14:paraId="2EF73E96"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DL combined with canonical correlation</w:t>
            </w:r>
          </w:p>
          <w:p w14:paraId="5E28CE57" w14:textId="77777777" w:rsidR="00C22AC2" w:rsidRPr="00EC6107" w:rsidRDefault="00C22AC2" w:rsidP="009B03B4">
            <w:pPr>
              <w:rPr>
                <w:rFonts w:ascii="Calibri" w:hAnsi="Calibri" w:cs="Calibri"/>
                <w:color w:val="000000"/>
                <w:sz w:val="22"/>
                <w:szCs w:val="22"/>
              </w:rPr>
            </w:pPr>
          </w:p>
        </w:tc>
        <w:tc>
          <w:tcPr>
            <w:tcW w:w="0" w:type="auto"/>
            <w:hideMark/>
          </w:tcPr>
          <w:p w14:paraId="5E80D53E"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Python</w:t>
            </w:r>
          </w:p>
        </w:tc>
        <w:tc>
          <w:tcPr>
            <w:tcW w:w="0" w:type="auto"/>
            <w:hideMark/>
          </w:tcPr>
          <w:p w14:paraId="0F818C1C"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tc>
          <w:tcPr>
            <w:tcW w:w="0" w:type="auto"/>
            <w:hideMark/>
          </w:tcPr>
          <w:p w14:paraId="77E8C6D1"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"/>
            <w:id w:val="-1696225295"/>
            <w:placeholder>
              <w:docPart w:val="2BC08D76A77C412580B6F2774821278B"/>
            </w:placeholder>
          </w:sdtPr>
          <w:sdtEndPr/>
          <w:sdtContent>
            <w:tc>
              <w:tcPr>
                <w:tcW w:w="0" w:type="auto"/>
              </w:tcPr>
              <w:p w14:paraId="3820260E" w14:textId="331D2447" w:rsidR="00C22AC2" w:rsidRPr="00EC6107" w:rsidRDefault="00E4737C" w:rsidP="009B03B4">
                <w:pPr>
                  <w:rPr>
                    <w:rFonts w:ascii="Calibri" w:hAnsi="Calibri" w:cs="Calibri"/>
                    <w:color w:val="000000"/>
                    <w:sz w:val="22"/>
                    <w:szCs w:val="22"/>
                  </w:rPr>
                </w:pPr>
                <w:r w:rsidRPr="00E4737C">
                  <w:rPr>
                    <w:rFonts w:ascii="Calibri" w:hAnsi="Calibri" w:cs="Calibri"/>
                    <w:color w:val="000000"/>
                    <w:sz w:val="22"/>
                    <w:szCs w:val="22"/>
                  </w:rPr>
                  <w:t>(</w:t>
                </w:r>
                <w:proofErr w:type="spellStart"/>
                <w:r w:rsidRPr="00E4737C">
                  <w:rPr>
                    <w:rFonts w:ascii="Calibri" w:hAnsi="Calibri" w:cs="Calibri"/>
                    <w:color w:val="000000"/>
                    <w:sz w:val="22"/>
                    <w:szCs w:val="22"/>
                  </w:rPr>
                  <w:t>Wróbel</w:t>
                </w:r>
                <w:proofErr w:type="spellEnd"/>
                <w:r w:rsidRPr="00E4737C">
                  <w:rPr>
                    <w:rFonts w:ascii="Calibri" w:hAnsi="Calibri" w:cs="Calibri"/>
                    <w:color w:val="000000"/>
                    <w:sz w:val="22"/>
                    <w:szCs w:val="22"/>
                  </w:rPr>
                  <w:t xml:space="preserve"> et al. 2024)</w:t>
                </w:r>
              </w:p>
            </w:tc>
          </w:sdtContent>
        </w:sdt>
      </w:tr>
      <w:tr w:rsidR="00C22AC2" w:rsidRPr="0029137B" w14:paraId="48B20D04" w14:textId="77777777" w:rsidTr="00DB30CE">
        <w:trPr>
          <w:cantSplit/>
          <w:trHeight w:val="432"/>
        </w:trPr>
        <w:tc>
          <w:tcPr>
            <w:tcW w:w="0" w:type="auto"/>
            <w:hideMark/>
          </w:tcPr>
          <w:p w14:paraId="4C6931B4"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 xml:space="preserve">DIABLO </w:t>
            </w:r>
          </w:p>
        </w:tc>
        <w:tc>
          <w:tcPr>
            <w:tcW w:w="0" w:type="auto"/>
            <w:hideMark/>
          </w:tcPr>
          <w:p w14:paraId="7AA4A792"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Multi-block CCA / LDA</w:t>
            </w:r>
          </w:p>
          <w:p w14:paraId="19BD7C6F" w14:textId="77777777" w:rsidR="00C22AC2" w:rsidRPr="00EC6107" w:rsidRDefault="00C22AC2" w:rsidP="009B03B4">
            <w:pPr>
              <w:rPr>
                <w:rFonts w:ascii="Calibri" w:hAnsi="Calibri" w:cs="Calibri"/>
                <w:color w:val="000000"/>
                <w:sz w:val="22"/>
                <w:szCs w:val="22"/>
              </w:rPr>
            </w:pPr>
          </w:p>
        </w:tc>
        <w:tc>
          <w:tcPr>
            <w:tcW w:w="0" w:type="auto"/>
            <w:hideMark/>
          </w:tcPr>
          <w:p w14:paraId="155B737C"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w:t>
            </w:r>
          </w:p>
        </w:tc>
        <w:tc>
          <w:tcPr>
            <w:tcW w:w="0" w:type="auto"/>
            <w:hideMark/>
          </w:tcPr>
          <w:p w14:paraId="706A289F"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tc>
          <w:tcPr>
            <w:tcW w:w="0" w:type="auto"/>
            <w:hideMark/>
          </w:tcPr>
          <w:p w14:paraId="33A54E07"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sdt>
          <w:sdtPr>
            <w:rPr>
              <w:rFonts w:ascii="Calibri" w:hAnsi="Calibri" w:cs="Calibri"/>
              <w:color w:val="000000"/>
              <w:sz w:val="22"/>
              <w:szCs w:val="22"/>
            </w:rPr>
            <w:tag w:val="MENDELEY_CITATION_v3_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"/>
            <w:id w:val="255714705"/>
            <w:placeholder>
              <w:docPart w:val="2BC08D76A77C412580B6F2774821278B"/>
            </w:placeholder>
          </w:sdtPr>
          <w:sdtEndPr/>
          <w:sdtContent>
            <w:tc>
              <w:tcPr>
                <w:tcW w:w="0" w:type="auto"/>
              </w:tcPr>
              <w:p w14:paraId="67AF3C88" w14:textId="081AA2EB" w:rsidR="00C22AC2" w:rsidRPr="0029137B" w:rsidRDefault="00E4737C" w:rsidP="009B03B4">
                <w:pPr>
                  <w:rPr>
                    <w:rFonts w:ascii="Calibri" w:hAnsi="Calibri" w:cs="Calibri"/>
                    <w:color w:val="000000"/>
                    <w:sz w:val="22"/>
                    <w:szCs w:val="22"/>
                    <w:lang w:val="da-DK"/>
                  </w:rPr>
                </w:pPr>
                <w:r w:rsidRPr="0029137B">
                  <w:rPr>
                    <w:rFonts w:ascii="Calibri" w:hAnsi="Calibri" w:cs="Calibri"/>
                    <w:color w:val="000000"/>
                    <w:sz w:val="22"/>
                    <w:szCs w:val="22"/>
                    <w:lang w:val="da-DK"/>
                  </w:rPr>
                  <w:t xml:space="preserve">(Singh et al. 2019; </w:t>
                </w:r>
                <w:proofErr w:type="spellStart"/>
                <w:r w:rsidRPr="0029137B">
                  <w:rPr>
                    <w:rFonts w:ascii="Calibri" w:hAnsi="Calibri" w:cs="Calibri"/>
                    <w:color w:val="000000"/>
                    <w:sz w:val="22"/>
                    <w:szCs w:val="22"/>
                    <w:lang w:val="da-DK"/>
                  </w:rPr>
                  <w:t>Morabito</w:t>
                </w:r>
                <w:proofErr w:type="spellEnd"/>
                <w:r w:rsidRPr="0029137B">
                  <w:rPr>
                    <w:rFonts w:ascii="Calibri" w:hAnsi="Calibri" w:cs="Calibri"/>
                    <w:color w:val="000000"/>
                    <w:sz w:val="22"/>
                    <w:szCs w:val="22"/>
                    <w:lang w:val="da-DK"/>
                  </w:rPr>
                  <w:t xml:space="preserve"> et al. 2025)</w:t>
                </w:r>
              </w:p>
            </w:tc>
          </w:sdtContent>
        </w:sdt>
      </w:tr>
      <w:tr w:rsidR="00C22AC2" w:rsidRPr="0029137B" w14:paraId="66C31F5D" w14:textId="77777777" w:rsidTr="00DB30CE">
        <w:trPr>
          <w:cantSplit/>
          <w:trHeight w:val="538"/>
        </w:trPr>
        <w:tc>
          <w:tcPr>
            <w:tcW w:w="0" w:type="auto"/>
            <w:hideMark/>
          </w:tcPr>
          <w:p w14:paraId="71AA2399"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MOLI</w:t>
            </w:r>
          </w:p>
        </w:tc>
        <w:tc>
          <w:tcPr>
            <w:tcW w:w="0" w:type="auto"/>
            <w:hideMark/>
          </w:tcPr>
          <w:p w14:paraId="272499EC"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DL pipeline for drug response</w:t>
            </w:r>
          </w:p>
          <w:p w14:paraId="4231B798" w14:textId="77777777" w:rsidR="00C22AC2" w:rsidRPr="00EC6107" w:rsidRDefault="00C22AC2" w:rsidP="009B03B4">
            <w:pPr>
              <w:rPr>
                <w:rFonts w:ascii="Calibri" w:hAnsi="Calibri" w:cs="Calibri"/>
                <w:color w:val="000000"/>
                <w:sz w:val="22"/>
                <w:szCs w:val="22"/>
              </w:rPr>
            </w:pPr>
          </w:p>
        </w:tc>
        <w:tc>
          <w:tcPr>
            <w:tcW w:w="0" w:type="auto"/>
            <w:hideMark/>
          </w:tcPr>
          <w:p w14:paraId="085D194A"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Python</w:t>
            </w:r>
          </w:p>
        </w:tc>
        <w:tc>
          <w:tcPr>
            <w:tcW w:w="0" w:type="auto"/>
            <w:hideMark/>
          </w:tcPr>
          <w:p w14:paraId="769FE1E7"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tc>
          <w:tcPr>
            <w:tcW w:w="0" w:type="auto"/>
            <w:hideMark/>
          </w:tcPr>
          <w:p w14:paraId="6EAA59B2"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"/>
            <w:id w:val="-232547628"/>
            <w:placeholder>
              <w:docPart w:val="2BC08D76A77C412580B6F2774821278B"/>
            </w:placeholder>
          </w:sdtPr>
          <w:sdtEndPr/>
          <w:sdtContent>
            <w:tc>
              <w:tcPr>
                <w:tcW w:w="0" w:type="auto"/>
              </w:tcPr>
              <w:p w14:paraId="183FE865" w14:textId="33F5F001" w:rsidR="00C22AC2" w:rsidRPr="0029137B" w:rsidRDefault="00E4737C" w:rsidP="009B03B4">
                <w:pPr>
                  <w:rPr>
                    <w:rFonts w:ascii="Calibri" w:hAnsi="Calibri" w:cs="Calibri"/>
                    <w:color w:val="000000"/>
                    <w:sz w:val="22"/>
                    <w:szCs w:val="22"/>
                    <w:lang w:val="da-DK"/>
                  </w:rPr>
                </w:pPr>
                <w:r w:rsidRPr="0029137B">
                  <w:rPr>
                    <w:rFonts w:ascii="Calibri" w:hAnsi="Calibri" w:cs="Calibri"/>
                    <w:color w:val="000000"/>
                    <w:sz w:val="22"/>
                    <w:szCs w:val="22"/>
                    <w:lang w:val="da-DK"/>
                  </w:rPr>
                  <w:t>(Sharifi-</w:t>
                </w:r>
                <w:proofErr w:type="spellStart"/>
                <w:r w:rsidRPr="0029137B">
                  <w:rPr>
                    <w:rFonts w:ascii="Calibri" w:hAnsi="Calibri" w:cs="Calibri"/>
                    <w:color w:val="000000"/>
                    <w:sz w:val="22"/>
                    <w:szCs w:val="22"/>
                    <w:lang w:val="da-DK"/>
                  </w:rPr>
                  <w:t>Noghabi</w:t>
                </w:r>
                <w:proofErr w:type="spellEnd"/>
                <w:r w:rsidRPr="0029137B">
                  <w:rPr>
                    <w:rFonts w:ascii="Calibri" w:hAnsi="Calibri" w:cs="Calibri"/>
                    <w:color w:val="000000"/>
                    <w:sz w:val="22"/>
                    <w:szCs w:val="22"/>
                    <w:lang w:val="da-DK"/>
                  </w:rPr>
                  <w:t xml:space="preserve"> et al. 2019; Lee et al. 2022)</w:t>
                </w:r>
              </w:p>
            </w:tc>
          </w:sdtContent>
        </w:sdt>
      </w:tr>
      <w:tr w:rsidR="00C22AC2" w:rsidRPr="00EC6107" w14:paraId="67F6623B" w14:textId="77777777" w:rsidTr="00DB30CE">
        <w:trPr>
          <w:cantSplit/>
          <w:trHeight w:val="716"/>
        </w:trPr>
        <w:tc>
          <w:tcPr>
            <w:tcW w:w="0" w:type="auto"/>
            <w:hideMark/>
          </w:tcPr>
          <w:p w14:paraId="66972739" w14:textId="77777777" w:rsidR="00C22AC2" w:rsidRPr="00EC6107" w:rsidRDefault="00C22AC2" w:rsidP="009B03B4">
            <w:pPr>
              <w:rPr>
                <w:rFonts w:ascii="Calibri" w:hAnsi="Calibri" w:cs="Calibri"/>
                <w:color w:val="000000"/>
                <w:sz w:val="22"/>
                <w:szCs w:val="22"/>
              </w:rPr>
            </w:pPr>
            <w:proofErr w:type="spellStart"/>
            <w:r w:rsidRPr="00EC6107">
              <w:rPr>
                <w:rFonts w:ascii="Calibri" w:hAnsi="Calibri" w:cs="Calibri"/>
                <w:color w:val="000000"/>
                <w:sz w:val="22"/>
                <w:szCs w:val="22"/>
              </w:rPr>
              <w:t>sCCA</w:t>
            </w:r>
            <w:proofErr w:type="spellEnd"/>
            <w:r w:rsidRPr="00EC6107">
              <w:rPr>
                <w:rFonts w:ascii="Calibri" w:hAnsi="Calibri" w:cs="Calibri"/>
                <w:color w:val="000000"/>
                <w:sz w:val="22"/>
                <w:szCs w:val="22"/>
              </w:rPr>
              <w:t xml:space="preserve"> </w:t>
            </w:r>
          </w:p>
        </w:tc>
        <w:tc>
          <w:tcPr>
            <w:tcW w:w="0" w:type="auto"/>
            <w:hideMark/>
          </w:tcPr>
          <w:p w14:paraId="4FC899E3"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Sparse canonical correlation analysis</w:t>
            </w:r>
          </w:p>
          <w:p w14:paraId="5DC46DAF" w14:textId="77777777" w:rsidR="00C22AC2" w:rsidRPr="00EC6107" w:rsidRDefault="00C22AC2" w:rsidP="009B03B4">
            <w:pPr>
              <w:rPr>
                <w:rFonts w:ascii="Calibri" w:hAnsi="Calibri" w:cs="Calibri"/>
                <w:color w:val="000000"/>
                <w:sz w:val="22"/>
                <w:szCs w:val="22"/>
              </w:rPr>
            </w:pPr>
          </w:p>
        </w:tc>
        <w:tc>
          <w:tcPr>
            <w:tcW w:w="0" w:type="auto"/>
            <w:hideMark/>
          </w:tcPr>
          <w:p w14:paraId="53B0B2B5"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w:t>
            </w:r>
          </w:p>
        </w:tc>
        <w:tc>
          <w:tcPr>
            <w:tcW w:w="0" w:type="auto"/>
            <w:hideMark/>
          </w:tcPr>
          <w:p w14:paraId="3CC4A551"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tc>
          <w:tcPr>
            <w:tcW w:w="0" w:type="auto"/>
            <w:hideMark/>
          </w:tcPr>
          <w:p w14:paraId="5F06ECEA"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"/>
            <w:id w:val="-1253423418"/>
            <w:placeholder>
              <w:docPart w:val="2BC08D76A77C412580B6F2774821278B"/>
            </w:placeholder>
          </w:sdtPr>
          <w:sdtEndPr/>
          <w:sdtContent>
            <w:tc>
              <w:tcPr>
                <w:tcW w:w="0" w:type="auto"/>
              </w:tcPr>
              <w:p w14:paraId="27BBBAB4" w14:textId="6AD0CFF1" w:rsidR="00C22AC2" w:rsidRPr="00EC6107" w:rsidRDefault="00E4737C" w:rsidP="009B03B4">
                <w:pPr>
                  <w:rPr>
                    <w:rFonts w:ascii="Calibri" w:hAnsi="Calibri" w:cs="Calibri"/>
                    <w:color w:val="000000"/>
                    <w:sz w:val="22"/>
                    <w:szCs w:val="22"/>
                  </w:rPr>
                </w:pPr>
                <w:r w:rsidRPr="00E4737C">
                  <w:rPr>
                    <w:rFonts w:ascii="Calibri" w:hAnsi="Calibri" w:cs="Calibri"/>
                    <w:color w:val="000000"/>
                    <w:sz w:val="22"/>
                    <w:szCs w:val="22"/>
                  </w:rPr>
                  <w:t>(</w:t>
                </w:r>
                <w:proofErr w:type="spellStart"/>
                <w:r w:rsidRPr="00E4737C">
                  <w:rPr>
                    <w:rFonts w:ascii="Calibri" w:hAnsi="Calibri" w:cs="Calibri"/>
                    <w:color w:val="000000"/>
                    <w:sz w:val="22"/>
                    <w:szCs w:val="22"/>
                  </w:rPr>
                  <w:t>Wróbel</w:t>
                </w:r>
                <w:proofErr w:type="spellEnd"/>
                <w:r w:rsidRPr="00E4737C">
                  <w:rPr>
                    <w:rFonts w:ascii="Calibri" w:hAnsi="Calibri" w:cs="Calibri"/>
                    <w:color w:val="000000"/>
                    <w:sz w:val="22"/>
                    <w:szCs w:val="22"/>
                  </w:rPr>
                  <w:t xml:space="preserve"> et al. 2024)</w:t>
                </w:r>
              </w:p>
            </w:tc>
          </w:sdtContent>
        </w:sdt>
      </w:tr>
      <w:tr w:rsidR="00C22AC2" w:rsidRPr="0029137B" w14:paraId="471182D7" w14:textId="77777777" w:rsidTr="00DB30CE">
        <w:trPr>
          <w:cantSplit/>
          <w:trHeight w:val="697"/>
        </w:trPr>
        <w:tc>
          <w:tcPr>
            <w:tcW w:w="0" w:type="auto"/>
            <w:hideMark/>
          </w:tcPr>
          <w:p w14:paraId="72235F47"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 xml:space="preserve">HNMDRP </w:t>
            </w:r>
          </w:p>
        </w:tc>
        <w:tc>
          <w:tcPr>
            <w:tcW w:w="0" w:type="auto"/>
            <w:hideMark/>
          </w:tcPr>
          <w:p w14:paraId="520B0B92"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Network-based drug response prediction</w:t>
            </w:r>
          </w:p>
        </w:tc>
        <w:tc>
          <w:tcPr>
            <w:tcW w:w="0" w:type="auto"/>
            <w:hideMark/>
          </w:tcPr>
          <w:p w14:paraId="0CC7C5B8"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 / MATLAB</w:t>
            </w:r>
          </w:p>
        </w:tc>
        <w:tc>
          <w:tcPr>
            <w:tcW w:w="0" w:type="auto"/>
            <w:hideMark/>
          </w:tcPr>
          <w:p w14:paraId="66F8E9F9"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tc>
          <w:tcPr>
            <w:tcW w:w="0" w:type="auto"/>
            <w:hideMark/>
          </w:tcPr>
          <w:p w14:paraId="7634F641"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"/>
            <w:id w:val="732052729"/>
            <w:placeholder>
              <w:docPart w:val="2BC08D76A77C412580B6F2774821278B"/>
            </w:placeholder>
          </w:sdtPr>
          <w:sdtEndPr/>
          <w:sdtContent>
            <w:tc>
              <w:tcPr>
                <w:tcW w:w="0" w:type="auto"/>
              </w:tcPr>
              <w:p w14:paraId="68D82508" w14:textId="63A73E9C" w:rsidR="00C22AC2" w:rsidRPr="0029137B" w:rsidRDefault="00E4737C" w:rsidP="009B03B4">
                <w:pPr>
                  <w:rPr>
                    <w:rFonts w:ascii="Calibri" w:hAnsi="Calibri" w:cs="Calibri"/>
                    <w:color w:val="000000"/>
                    <w:sz w:val="22"/>
                    <w:szCs w:val="22"/>
                    <w:lang w:val="da-DK"/>
                  </w:rPr>
                </w:pPr>
                <w:r w:rsidRPr="0029137B">
                  <w:rPr>
                    <w:rFonts w:ascii="Calibri" w:hAnsi="Calibri" w:cs="Calibri"/>
                    <w:color w:val="000000"/>
                    <w:sz w:val="22"/>
                    <w:szCs w:val="22"/>
                    <w:lang w:val="da-DK"/>
                  </w:rPr>
                  <w:t>(Zhang et al. 2018; Peng et al. 2022)</w:t>
                </w:r>
              </w:p>
            </w:tc>
          </w:sdtContent>
        </w:sdt>
      </w:tr>
      <w:tr w:rsidR="00C22AC2" w:rsidRPr="00EC6107" w14:paraId="7ADD1D95" w14:textId="77777777" w:rsidTr="00DB30CE">
        <w:trPr>
          <w:cantSplit/>
          <w:trHeight w:val="409"/>
        </w:trPr>
        <w:tc>
          <w:tcPr>
            <w:tcW w:w="0" w:type="auto"/>
            <w:hideMark/>
          </w:tcPr>
          <w:p w14:paraId="05D55145" w14:textId="77777777" w:rsidR="00C22AC2" w:rsidRPr="00EC6107" w:rsidRDefault="00C22AC2" w:rsidP="009B03B4">
            <w:pPr>
              <w:rPr>
                <w:rFonts w:ascii="Calibri" w:hAnsi="Calibri" w:cs="Calibri"/>
                <w:color w:val="000000"/>
                <w:sz w:val="22"/>
                <w:szCs w:val="22"/>
              </w:rPr>
            </w:pPr>
            <w:proofErr w:type="spellStart"/>
            <w:r w:rsidRPr="00EC6107">
              <w:rPr>
                <w:rFonts w:ascii="Calibri" w:hAnsi="Calibri" w:cs="Calibri"/>
                <w:color w:val="000000"/>
                <w:sz w:val="22"/>
                <w:szCs w:val="22"/>
              </w:rPr>
              <w:t>moCluster</w:t>
            </w:r>
            <w:proofErr w:type="spellEnd"/>
            <w:r w:rsidRPr="00EC6107">
              <w:rPr>
                <w:rFonts w:ascii="Calibri" w:hAnsi="Calibri" w:cs="Calibri"/>
                <w:color w:val="000000"/>
                <w:sz w:val="22"/>
                <w:szCs w:val="22"/>
              </w:rPr>
              <w:t xml:space="preserve"> </w:t>
            </w:r>
          </w:p>
        </w:tc>
        <w:tc>
          <w:tcPr>
            <w:tcW w:w="0" w:type="auto"/>
            <w:hideMark/>
          </w:tcPr>
          <w:p w14:paraId="639B6B67"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Bayesian clustering model</w:t>
            </w:r>
          </w:p>
        </w:tc>
        <w:tc>
          <w:tcPr>
            <w:tcW w:w="0" w:type="auto"/>
            <w:hideMark/>
          </w:tcPr>
          <w:p w14:paraId="5C74361E"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R</w:t>
            </w:r>
          </w:p>
        </w:tc>
        <w:tc>
          <w:tcPr>
            <w:tcW w:w="0" w:type="auto"/>
            <w:hideMark/>
          </w:tcPr>
          <w:p w14:paraId="714D05B8"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Yes</w:t>
            </w:r>
          </w:p>
        </w:tc>
        <w:tc>
          <w:tcPr>
            <w:tcW w:w="0" w:type="auto"/>
            <w:hideMark/>
          </w:tcPr>
          <w:p w14:paraId="32E16878" w14:textId="77777777" w:rsidR="00C22AC2" w:rsidRPr="00EC6107" w:rsidRDefault="00C22AC2" w:rsidP="009B03B4">
            <w:pPr>
              <w:rPr>
                <w:rFonts w:ascii="Calibri" w:hAnsi="Calibri" w:cs="Calibri"/>
                <w:color w:val="000000"/>
                <w:sz w:val="22"/>
                <w:szCs w:val="22"/>
              </w:rPr>
            </w:pPr>
            <w:r w:rsidRPr="00EC6107">
              <w:rPr>
                <w:rFonts w:ascii="Calibri" w:hAnsi="Calibri" w:cs="Calibri"/>
                <w:color w:val="000000"/>
                <w:sz w:val="22"/>
                <w:szCs w:val="22"/>
              </w:rPr>
              <w:t>No</w:t>
            </w:r>
          </w:p>
        </w:tc>
        <w:sdt>
          <w:sdtPr>
            <w:rPr>
              <w:rFonts w:ascii="Calibri" w:hAnsi="Calibri" w:cs="Calibri"/>
              <w:color w:val="000000"/>
              <w:sz w:val="22"/>
              <w:szCs w:val="22"/>
            </w:rPr>
            <w:tag w:val="MENDELEY_CITATION_v3_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"/>
            <w:id w:val="-1797978034"/>
            <w:placeholder>
              <w:docPart w:val="2BC08D76A77C412580B6F2774821278B"/>
            </w:placeholder>
          </w:sdtPr>
          <w:sdtEndPr/>
          <w:sdtContent>
            <w:tc>
              <w:tcPr>
                <w:tcW w:w="0" w:type="auto"/>
              </w:tcPr>
              <w:p w14:paraId="0C718A8E" w14:textId="1C0F9473" w:rsidR="00C22AC2" w:rsidRPr="00EC6107" w:rsidRDefault="00E4737C" w:rsidP="009B03B4">
                <w:pPr>
                  <w:rPr>
                    <w:rFonts w:ascii="Calibri" w:hAnsi="Calibri" w:cs="Calibri"/>
                    <w:color w:val="000000"/>
                    <w:sz w:val="22"/>
                    <w:szCs w:val="22"/>
                  </w:rPr>
                </w:pPr>
                <w:r w:rsidRPr="00E4737C">
                  <w:rPr>
                    <w:rFonts w:ascii="Calibri" w:hAnsi="Calibri" w:cs="Calibri"/>
                    <w:color w:val="000000"/>
                    <w:sz w:val="22"/>
                    <w:szCs w:val="22"/>
                  </w:rPr>
                  <w:t>(Subramanian et al. 2020)</w:t>
                </w:r>
              </w:p>
            </w:tc>
          </w:sdtContent>
        </w:sdt>
      </w:tr>
    </w:tbl>
    <w:p w14:paraId="4DD0C2F1" w14:textId="77777777" w:rsidR="007A6B65" w:rsidRPr="00EC6107" w:rsidRDefault="007A6B65" w:rsidP="00C22AC2">
      <w:pPr>
        <w:jc w:val="both"/>
        <w:rPr>
          <w:rFonts w:ascii="Calibri" w:hAnsi="Calibri" w:cs="Calibri"/>
          <w:color w:val="000000"/>
          <w:sz w:val="22"/>
          <w:szCs w:val="22"/>
        </w:rPr>
        <w:sectPr w:rsidR="007A6B65" w:rsidRPr="00EC6107" w:rsidSect="00C22AC2">
          <w:pgSz w:w="16838" w:h="11906" w:orient="landscape"/>
          <w:pgMar w:top="1440" w:right="1440" w:bottom="1440" w:left="1440" w:header="708" w:footer="708" w:gutter="0"/>
          <w:cols w:space="708"/>
          <w:docGrid w:linePitch="360"/>
        </w:sectPr>
      </w:pPr>
    </w:p>
    <w:p w14:paraId="4A1EF1E8" w14:textId="77777777" w:rsidR="00C22AC2" w:rsidRPr="00EC6107" w:rsidRDefault="00C22AC2" w:rsidP="00DB30CE">
      <w:pPr>
        <w:rPr>
          <w:rFonts w:ascii="Calibri" w:hAnsi="Calibri" w:cs="Calibri"/>
          <w:b/>
          <w:color w:val="000000"/>
          <w:sz w:val="22"/>
          <w:szCs w:val="22"/>
        </w:rPr>
      </w:pPr>
    </w:p>
    <w:p w14:paraId="70D21644" w14:textId="0D0A25D8" w:rsidR="00C22AC2" w:rsidRPr="00EC6107" w:rsidRDefault="001B416C">
      <w:pPr>
        <w:divId w:val="1158424469"/>
        <w:rPr>
          <w:rFonts w:ascii="Calibri" w:hAnsi="Calibri" w:cs="Calibri"/>
          <w:b/>
          <w:bCs/>
          <w:i/>
          <w:iCs/>
          <w:color w:val="000000"/>
          <w:sz w:val="22"/>
          <w:szCs w:val="22"/>
        </w:rPr>
      </w:pPr>
      <w:r w:rsidRPr="00EC6107">
        <w:rPr>
          <w:rFonts w:ascii="Calibri" w:hAnsi="Calibri" w:cs="Calibri"/>
          <w:b/>
          <w:bCs/>
          <w:i/>
          <w:iCs/>
          <w:color w:val="000000"/>
          <w:sz w:val="22"/>
          <w:szCs w:val="22"/>
        </w:rPr>
        <w:t xml:space="preserve">Supplementary </w:t>
      </w:r>
      <w:r w:rsidR="00C22AC2" w:rsidRPr="00EC6107">
        <w:rPr>
          <w:rFonts w:ascii="Calibri" w:hAnsi="Calibri" w:cs="Calibri"/>
          <w:b/>
          <w:bCs/>
          <w:i/>
          <w:iCs/>
          <w:color w:val="000000"/>
          <w:sz w:val="22"/>
          <w:szCs w:val="22"/>
        </w:rPr>
        <w:t>References</w:t>
      </w:r>
    </w:p>
    <w:sdt>
      <w:sdtPr>
        <w:rPr>
          <w:rFonts w:ascii="Calibri" w:hAnsi="Calibri" w:cs="Calibri"/>
          <w:color w:val="000000"/>
          <w:sz w:val="22"/>
          <w:szCs w:val="22"/>
        </w:rPr>
        <w:tag w:val="MENDELEY_BIBLIOGRAPHY"/>
        <w:id w:val="-1489477287"/>
        <w:placeholder>
          <w:docPart w:val="DefaultPlaceholder_-1854013440"/>
        </w:placeholder>
      </w:sdtPr>
      <w:sdtEndPr/>
      <w:sdtContent>
        <w:p w14:paraId="2DE35976" w14:textId="77777777" w:rsidR="004C3CAC" w:rsidRDefault="004C3CAC">
          <w:pPr>
            <w:autoSpaceDE w:val="0"/>
            <w:autoSpaceDN w:val="0"/>
            <w:ind w:hanging="480"/>
            <w:divId w:val="1617979781"/>
            <w:rPr>
              <w:rFonts w:eastAsia="Times New Roman"/>
              <w:kern w:val="0"/>
              <w14:ligatures w14:val="none"/>
            </w:rPr>
          </w:pPr>
          <w:r>
            <w:rPr>
              <w:rFonts w:eastAsia="Times New Roman"/>
            </w:rPr>
            <w:t xml:space="preserve">Bruno V, Betti M, D’Ambrosio L, et al (2023) Machine learning endometrial cancer risk prediction model: integrating guidelines of European Society for Medical Oncology with the </w:t>
          </w:r>
          <w:proofErr w:type="spellStart"/>
          <w:r>
            <w:rPr>
              <w:rFonts w:eastAsia="Times New Roman"/>
            </w:rPr>
            <w:t>tumor</w:t>
          </w:r>
          <w:proofErr w:type="spellEnd"/>
          <w:r>
            <w:rPr>
              <w:rFonts w:eastAsia="Times New Roman"/>
            </w:rPr>
            <w:t xml:space="preserve"> immune framework. International Journal of Gynecological Cancer 33:1708–1714. https://doi.org/10.1136/IJGC-2023-004671</w:t>
          </w:r>
        </w:p>
        <w:p w14:paraId="05EBD9F7" w14:textId="77777777" w:rsidR="004C3CAC" w:rsidRDefault="004C3CAC">
          <w:pPr>
            <w:autoSpaceDE w:val="0"/>
            <w:autoSpaceDN w:val="0"/>
            <w:ind w:hanging="480"/>
            <w:divId w:val="1898395073"/>
            <w:rPr>
              <w:rFonts w:eastAsia="Times New Roman"/>
            </w:rPr>
          </w:pPr>
          <w:r>
            <w:rPr>
              <w:rFonts w:eastAsia="Times New Roman"/>
            </w:rPr>
            <w:t xml:space="preserve">Chalise P, Kwon D, Fridley BL, Mo Q (2023) Statistical Methods for Integrative Clustering of Multi-omics Data. Methods Mol </w:t>
          </w:r>
          <w:proofErr w:type="spellStart"/>
          <w:r>
            <w:rPr>
              <w:rFonts w:eastAsia="Times New Roman"/>
            </w:rPr>
            <w:t>Biol</w:t>
          </w:r>
          <w:proofErr w:type="spellEnd"/>
          <w:r>
            <w:rPr>
              <w:rFonts w:eastAsia="Times New Roman"/>
            </w:rPr>
            <w:t xml:space="preserve"> 2629:73. https://doi.org/10.1007/978-1-0716-2986-4_5</w:t>
          </w:r>
        </w:p>
        <w:p w14:paraId="441580E4" w14:textId="77777777" w:rsidR="004C3CAC" w:rsidRDefault="004C3CAC">
          <w:pPr>
            <w:autoSpaceDE w:val="0"/>
            <w:autoSpaceDN w:val="0"/>
            <w:ind w:hanging="480"/>
            <w:divId w:val="523247886"/>
            <w:rPr>
              <w:rFonts w:eastAsia="Times New Roman"/>
            </w:rPr>
          </w:pPr>
          <w:r>
            <w:rPr>
              <w:rFonts w:eastAsia="Times New Roman"/>
            </w:rPr>
            <w:t xml:space="preserve">Chen X, Wang Y, Shen M, et al (2020) Deep learning for the determination of myometrial invasion depth and automatic lesion identification in endometrial cancer MR imaging: a preliminary study in a single institution. </w:t>
          </w:r>
          <w:proofErr w:type="spellStart"/>
          <w:r>
            <w:rPr>
              <w:rFonts w:eastAsia="Times New Roman"/>
            </w:rPr>
            <w:t>Eur</w:t>
          </w:r>
          <w:proofErr w:type="spellEnd"/>
          <w:r>
            <w:rPr>
              <w:rFonts w:eastAsia="Times New Roman"/>
            </w:rPr>
            <w:t xml:space="preserve"> </w:t>
          </w:r>
          <w:proofErr w:type="spellStart"/>
          <w:r>
            <w:rPr>
              <w:rFonts w:eastAsia="Times New Roman"/>
            </w:rPr>
            <w:t>Radiol</w:t>
          </w:r>
          <w:proofErr w:type="spellEnd"/>
          <w:r>
            <w:rPr>
              <w:rFonts w:eastAsia="Times New Roman"/>
            </w:rPr>
            <w:t xml:space="preserve"> 30:4985–4994. https://doi.org/10.1007/S00330-020-06870-1</w:t>
          </w:r>
        </w:p>
        <w:p w14:paraId="07FE9275" w14:textId="77777777" w:rsidR="004C3CAC" w:rsidRDefault="004C3CAC">
          <w:pPr>
            <w:autoSpaceDE w:val="0"/>
            <w:autoSpaceDN w:val="0"/>
            <w:ind w:hanging="480"/>
            <w:divId w:val="1894075205"/>
            <w:rPr>
              <w:rFonts w:eastAsia="Times New Roman"/>
            </w:rPr>
          </w:pPr>
          <w:r>
            <w:rPr>
              <w:rFonts w:eastAsia="Times New Roman"/>
            </w:rPr>
            <w:t xml:space="preserve">Goyal M, Tafe LJ, Feng JX, et al (2024) Deep Learning for Grading Endometrial Cancer. Am J </w:t>
          </w:r>
          <w:proofErr w:type="spellStart"/>
          <w:r>
            <w:rPr>
              <w:rFonts w:eastAsia="Times New Roman"/>
            </w:rPr>
            <w:t>Pathol</w:t>
          </w:r>
          <w:proofErr w:type="spellEnd"/>
          <w:r>
            <w:rPr>
              <w:rFonts w:eastAsia="Times New Roman"/>
            </w:rPr>
            <w:t xml:space="preserve"> 194:1701. https://doi.org/10.1016/J.AJPATH.2024.05.003</w:t>
          </w:r>
        </w:p>
        <w:p w14:paraId="4C454DFF" w14:textId="77777777" w:rsidR="004C3CAC" w:rsidRDefault="004C3CAC">
          <w:pPr>
            <w:autoSpaceDE w:val="0"/>
            <w:autoSpaceDN w:val="0"/>
            <w:ind w:hanging="480"/>
            <w:divId w:val="1647782768"/>
            <w:rPr>
              <w:rFonts w:eastAsia="Times New Roman"/>
            </w:rPr>
          </w:pPr>
          <w:r>
            <w:rPr>
              <w:rFonts w:eastAsia="Times New Roman"/>
            </w:rPr>
            <w:t>Guan X, Cao R, Liu L, et al (2025) Integrating multi-omics data to optimize immunotherapy in endometrial cancer: a comprehensive study. Discover Oncology 16:1161. https://doi.org/10.1007/S12672-025-02978-2</w:t>
          </w:r>
        </w:p>
        <w:p w14:paraId="19CE1205" w14:textId="67FC0BEE" w:rsidR="004C3CAC" w:rsidRDefault="004C3CAC">
          <w:pPr>
            <w:autoSpaceDE w:val="0"/>
            <w:autoSpaceDN w:val="0"/>
            <w:ind w:hanging="480"/>
            <w:divId w:val="1929458793"/>
            <w:rPr>
              <w:rFonts w:eastAsia="Times New Roman"/>
            </w:rPr>
          </w:pPr>
          <w:r>
            <w:rPr>
              <w:rFonts w:eastAsia="Times New Roman"/>
            </w:rPr>
            <w:t xml:space="preserve">Guyon I, Weston J, Barnhill S, </w:t>
          </w:r>
          <w:proofErr w:type="spellStart"/>
          <w:r>
            <w:rPr>
              <w:rFonts w:eastAsia="Times New Roman"/>
            </w:rPr>
            <w:t>Vapnik</w:t>
          </w:r>
          <w:proofErr w:type="spellEnd"/>
          <w:r>
            <w:rPr>
              <w:rFonts w:eastAsia="Times New Roman"/>
            </w:rPr>
            <w:t xml:space="preserve"> V (2002) Gene selection for cancer classification using support vector machines. Mach Learn 46:389–422. https://doi.org/10.1023/A:1012487302797</w:t>
          </w:r>
        </w:p>
        <w:p w14:paraId="11961041" w14:textId="77777777" w:rsidR="004C3CAC" w:rsidRDefault="004C3CAC">
          <w:pPr>
            <w:autoSpaceDE w:val="0"/>
            <w:autoSpaceDN w:val="0"/>
            <w:ind w:hanging="480"/>
            <w:divId w:val="1134830480"/>
            <w:rPr>
              <w:rFonts w:eastAsia="Times New Roman"/>
            </w:rPr>
          </w:pPr>
          <w:r>
            <w:rPr>
              <w:rFonts w:eastAsia="Times New Roman"/>
            </w:rPr>
            <w:t>Ho TK (1995) Random decision forests. Proceedings of the International Conference on Document Analysis and Recognition, ICDAR 1:278–282. https://doi.org/10.1109/ICDAR.1995.598994</w:t>
          </w:r>
        </w:p>
        <w:p w14:paraId="44FA3733" w14:textId="41268039" w:rsidR="004C3CAC" w:rsidRDefault="004C3CAC">
          <w:pPr>
            <w:autoSpaceDE w:val="0"/>
            <w:autoSpaceDN w:val="0"/>
            <w:ind w:hanging="480"/>
            <w:divId w:val="432672747"/>
            <w:rPr>
              <w:rFonts w:eastAsia="Times New Roman"/>
            </w:rPr>
          </w:pPr>
          <w:r>
            <w:rPr>
              <w:rFonts w:eastAsia="Times New Roman"/>
            </w:rPr>
            <w:t xml:space="preserve">Huang LJ, Liu C, Chen L, et al (2025a) Evaluation of </w:t>
          </w:r>
          <w:proofErr w:type="spellStart"/>
          <w:r>
            <w:rPr>
              <w:rFonts w:eastAsia="Times New Roman"/>
            </w:rPr>
            <w:t>pyroptosis</w:t>
          </w:r>
          <w:proofErr w:type="spellEnd"/>
          <w:r>
            <w:rPr>
              <w:rFonts w:eastAsia="Times New Roman"/>
            </w:rPr>
            <w:t>-associated genes in endometrial cancer utilizing a 101-combination machine learning framework and multi-omics data. Front Med (Lausanne) 12:1590405. https://doi.org/10.3389/FMED.2025.1590405</w:t>
          </w:r>
        </w:p>
        <w:p w14:paraId="4E247219" w14:textId="167E9D2D" w:rsidR="004C3CAC" w:rsidRDefault="004C3CAC">
          <w:pPr>
            <w:autoSpaceDE w:val="0"/>
            <w:autoSpaceDN w:val="0"/>
            <w:ind w:hanging="480"/>
            <w:divId w:val="2005471220"/>
            <w:rPr>
              <w:rFonts w:eastAsia="Times New Roman"/>
            </w:rPr>
          </w:pPr>
          <w:r>
            <w:rPr>
              <w:rFonts w:eastAsia="Times New Roman"/>
            </w:rPr>
            <w:t>Huang X, Li A, Xu D (2025b) Expression Characteristics and Prognostic Value of KLRG2 in Endometrial Cancer: A Comprehensive Analysis Based on Multi-Omics Data. Biomedicines 13:1592. https://doi.org/10.3390/BIOMEDICINES13071592</w:t>
          </w:r>
        </w:p>
        <w:p w14:paraId="673A095D" w14:textId="77777777" w:rsidR="004C3CAC" w:rsidRDefault="004C3CAC">
          <w:pPr>
            <w:autoSpaceDE w:val="0"/>
            <w:autoSpaceDN w:val="0"/>
            <w:ind w:hanging="480"/>
            <w:divId w:val="641816434"/>
            <w:rPr>
              <w:rFonts w:eastAsia="Times New Roman"/>
            </w:rPr>
          </w:pPr>
          <w:proofErr w:type="spellStart"/>
          <w:r>
            <w:rPr>
              <w:rFonts w:eastAsia="Times New Roman"/>
            </w:rPr>
            <w:t>Kursa</w:t>
          </w:r>
          <w:proofErr w:type="spellEnd"/>
          <w:r>
            <w:rPr>
              <w:rFonts w:eastAsia="Times New Roman"/>
            </w:rPr>
            <w:t xml:space="preserve"> MB, Rudnicki WR (2010) Feature Selection with the Boruta Package. J Stat </w:t>
          </w:r>
          <w:proofErr w:type="spellStart"/>
          <w:r>
            <w:rPr>
              <w:rFonts w:eastAsia="Times New Roman"/>
            </w:rPr>
            <w:t>Softw</w:t>
          </w:r>
          <w:proofErr w:type="spellEnd"/>
          <w:r>
            <w:rPr>
              <w:rFonts w:eastAsia="Times New Roman"/>
            </w:rPr>
            <w:t xml:space="preserve"> 36:1–13. https://doi.org/10.18637/JSS.V036.I11</w:t>
          </w:r>
        </w:p>
        <w:p w14:paraId="38861E49" w14:textId="77777777" w:rsidR="004C3CAC" w:rsidRDefault="004C3CAC">
          <w:pPr>
            <w:autoSpaceDE w:val="0"/>
            <w:autoSpaceDN w:val="0"/>
            <w:ind w:hanging="480"/>
            <w:divId w:val="1933313680"/>
            <w:rPr>
              <w:rFonts w:eastAsia="Times New Roman"/>
            </w:rPr>
          </w:pPr>
          <w:r>
            <w:rPr>
              <w:rFonts w:eastAsia="Times New Roman"/>
            </w:rPr>
            <w:lastRenderedPageBreak/>
            <w:t xml:space="preserve">Lee M, Kim PJ, Joe H, Kim HG (2022) Gene-centric multi-omics integration with convolutional encoders for cancer drug response prediction. </w:t>
          </w:r>
          <w:proofErr w:type="spellStart"/>
          <w:r>
            <w:rPr>
              <w:rFonts w:eastAsia="Times New Roman"/>
            </w:rPr>
            <w:t>Comput</w:t>
          </w:r>
          <w:proofErr w:type="spellEnd"/>
          <w:r>
            <w:rPr>
              <w:rFonts w:eastAsia="Times New Roman"/>
            </w:rPr>
            <w:t xml:space="preserve"> </w:t>
          </w:r>
          <w:proofErr w:type="spellStart"/>
          <w:r>
            <w:rPr>
              <w:rFonts w:eastAsia="Times New Roman"/>
            </w:rPr>
            <w:t>Biol</w:t>
          </w:r>
          <w:proofErr w:type="spellEnd"/>
          <w:r>
            <w:rPr>
              <w:rFonts w:eastAsia="Times New Roman"/>
            </w:rPr>
            <w:t xml:space="preserve"> Med 151:106192. https://doi.org/10.1016/J.COMPBIOMED.2022.106192</w:t>
          </w:r>
        </w:p>
        <w:p w14:paraId="0C44A6C5" w14:textId="77777777" w:rsidR="004C3CAC" w:rsidRDefault="004C3CAC">
          <w:pPr>
            <w:autoSpaceDE w:val="0"/>
            <w:autoSpaceDN w:val="0"/>
            <w:ind w:hanging="480"/>
            <w:divId w:val="1290669920"/>
            <w:rPr>
              <w:rFonts w:eastAsia="Times New Roman"/>
            </w:rPr>
          </w:pPr>
          <w:r>
            <w:rPr>
              <w:rFonts w:eastAsia="Times New Roman"/>
            </w:rPr>
            <w:t xml:space="preserve">Li B, Li X, Ma M, et al (2023) Analysis of long non-coding RNAs associated with </w:t>
          </w:r>
          <w:proofErr w:type="spellStart"/>
          <w:r>
            <w:rPr>
              <w:rFonts w:eastAsia="Times New Roman"/>
            </w:rPr>
            <w:t>disulfidptosis</w:t>
          </w:r>
          <w:proofErr w:type="spellEnd"/>
          <w:r>
            <w:rPr>
              <w:rFonts w:eastAsia="Times New Roman"/>
            </w:rPr>
            <w:t xml:space="preserve"> for prognostic signature and immunotherapy response in uterine corpus endometrial carcinoma. Sci Rep 13:22220. https://doi.org/10.1038/S41598-023-49750-6</w:t>
          </w:r>
        </w:p>
        <w:p w14:paraId="5268E844" w14:textId="4201E3E8" w:rsidR="004C3CAC" w:rsidRDefault="004C3CAC" w:rsidP="004C3CAC">
          <w:pPr>
            <w:autoSpaceDE w:val="0"/>
            <w:autoSpaceDN w:val="0"/>
            <w:ind w:hanging="480"/>
            <w:divId w:val="1566452278"/>
            <w:rPr>
              <w:rFonts w:eastAsia="Times New Roman"/>
            </w:rPr>
          </w:pPr>
          <w:r>
            <w:rPr>
              <w:rFonts w:eastAsia="Times New Roman"/>
            </w:rPr>
            <w:t xml:space="preserve">Liu X, Wang W, Zhang X, et al (2024) Metabolism pathway-based subtyping in endometrial cancer: An integrated study by multi-omics analysis and machine learning algorithms. Mol Ther Nucleic Acids 35. </w:t>
          </w:r>
          <w:hyperlink r:id="rId11" w:history="1">
            <w:r w:rsidRPr="00705254">
              <w:rPr>
                <w:rStyle w:val="Hyperlink"/>
                <w:rFonts w:eastAsia="Times New Roman"/>
              </w:rPr>
              <w:t>https://doi.org/10.1016/J.OMTN.2024.102155</w:t>
            </w:r>
          </w:hyperlink>
        </w:p>
        <w:p w14:paraId="6B65FF1A" w14:textId="6E3A6CB2" w:rsidR="004C3CAC" w:rsidRDefault="004C3CAC" w:rsidP="004C3CAC">
          <w:pPr>
            <w:autoSpaceDE w:val="0"/>
            <w:autoSpaceDN w:val="0"/>
            <w:ind w:hanging="480"/>
            <w:divId w:val="1566452278"/>
            <w:rPr>
              <w:rFonts w:eastAsia="Times New Roman"/>
            </w:rPr>
          </w:pPr>
          <w:r>
            <w:rPr>
              <w:rFonts w:eastAsia="Times New Roman"/>
            </w:rPr>
            <w:t>Miller C, Portlock T, Nyaga DM, O’Sullivan JM (2024) A review of model evaluation metrics for machine learning in genetics and genomics. Frontiers in Bioinformatics 4:1457619. https://doi.org/10.3389/FBINF.2024.1457619</w:t>
          </w:r>
        </w:p>
        <w:p w14:paraId="42F87371" w14:textId="77777777" w:rsidR="004C3CAC" w:rsidRDefault="004C3CAC">
          <w:pPr>
            <w:autoSpaceDE w:val="0"/>
            <w:autoSpaceDN w:val="0"/>
            <w:ind w:hanging="480"/>
            <w:divId w:val="2134051317"/>
            <w:rPr>
              <w:rFonts w:eastAsia="Times New Roman"/>
            </w:rPr>
          </w:pPr>
          <w:r>
            <w:rPr>
              <w:rFonts w:eastAsia="Times New Roman"/>
            </w:rPr>
            <w:t xml:space="preserve">Mo Q, Shen R (2023) </w:t>
          </w:r>
          <w:proofErr w:type="spellStart"/>
          <w:r>
            <w:rPr>
              <w:rFonts w:eastAsia="Times New Roman"/>
            </w:rPr>
            <w:t>iClusterPlus</w:t>
          </w:r>
          <w:proofErr w:type="spellEnd"/>
          <w:r>
            <w:rPr>
              <w:rFonts w:eastAsia="Times New Roman"/>
            </w:rPr>
            <w:t>: integrative clustering of multiple genomic data sets</w:t>
          </w:r>
        </w:p>
        <w:p w14:paraId="50719E93" w14:textId="226871D0" w:rsidR="004C3CAC" w:rsidRDefault="004C3CAC">
          <w:pPr>
            <w:autoSpaceDE w:val="0"/>
            <w:autoSpaceDN w:val="0"/>
            <w:ind w:hanging="480"/>
            <w:divId w:val="1172719631"/>
            <w:rPr>
              <w:rFonts w:eastAsia="Times New Roman"/>
            </w:rPr>
          </w:pPr>
          <w:r>
            <w:rPr>
              <w:rFonts w:eastAsia="Times New Roman"/>
            </w:rPr>
            <w:t xml:space="preserve">Morabito A, De Simone G, Pastorelli R, et al (2025) Algorithms and tools for data-driven omics integration to achieve multilayer biological insights: a narrative review. J </w:t>
          </w:r>
          <w:proofErr w:type="spellStart"/>
          <w:r>
            <w:rPr>
              <w:rFonts w:eastAsia="Times New Roman"/>
            </w:rPr>
            <w:t>Transl</w:t>
          </w:r>
          <w:proofErr w:type="spellEnd"/>
          <w:r>
            <w:rPr>
              <w:rFonts w:eastAsia="Times New Roman"/>
            </w:rPr>
            <w:t xml:space="preserve"> Med 23:1–26. https://doi.org/10.1186/S12967-025-06446-X</w:t>
          </w:r>
        </w:p>
        <w:p w14:paraId="122947A7" w14:textId="072B61FD" w:rsidR="00326784" w:rsidRDefault="00326784">
          <w:pPr>
            <w:autoSpaceDE w:val="0"/>
            <w:autoSpaceDN w:val="0"/>
            <w:ind w:hanging="480"/>
            <w:divId w:val="385225269"/>
            <w:rPr>
              <w:rFonts w:eastAsia="Times New Roman"/>
            </w:rPr>
          </w:pPr>
          <w:proofErr w:type="spellStart"/>
          <w:r>
            <w:t>Muthamilsevan</w:t>
          </w:r>
          <w:proofErr w:type="spellEnd"/>
          <w:r>
            <w:t xml:space="preserve"> S, Palaniappan A (2025) Integrative multi-omics of </w:t>
          </w:r>
          <w:proofErr w:type="spellStart"/>
          <w:r>
            <w:t>gynecological</w:t>
          </w:r>
          <w:proofErr w:type="spellEnd"/>
          <w:r>
            <w:t xml:space="preserve"> </w:t>
          </w:r>
          <w:proofErr w:type="spellStart"/>
          <w:r>
            <w:t>tumors</w:t>
          </w:r>
          <w:proofErr w:type="spellEnd"/>
          <w:r>
            <w:t xml:space="preserve"> identifies novel singular biomarkers of disease progression. </w:t>
          </w:r>
          <w:proofErr w:type="spellStart"/>
          <w:r>
            <w:t>medRxiv</w:t>
          </w:r>
          <w:proofErr w:type="spellEnd"/>
          <w:r>
            <w:t xml:space="preserve"> [Preprint]. 2025.02.21.25322653. </w:t>
          </w:r>
          <w:hyperlink r:id="rId12" w:tgtFrame="_new" w:history="1">
            <w:r>
              <w:rPr>
                <w:rStyle w:val="Hyperlink"/>
              </w:rPr>
              <w:t>https://doi.org/10.1101/2025.02.21.25322653</w:t>
            </w:r>
          </w:hyperlink>
        </w:p>
        <w:p w14:paraId="133EED76" w14:textId="50135ED1" w:rsidR="004C3CAC" w:rsidRDefault="004C3CAC">
          <w:pPr>
            <w:autoSpaceDE w:val="0"/>
            <w:autoSpaceDN w:val="0"/>
            <w:ind w:hanging="480"/>
            <w:divId w:val="385225269"/>
            <w:rPr>
              <w:rFonts w:eastAsia="Times New Roman"/>
            </w:rPr>
          </w:pPr>
          <w:r>
            <w:rPr>
              <w:rFonts w:eastAsia="Times New Roman"/>
            </w:rPr>
            <w:t>Pan W, Cheng J, Lin S, et al (2025) Construction of a prognostic model for endometrial cancer related to programmed cell death using WGCNA and machine learning algorithms. Front Immunol 16:1564407. https://doi.org/10.3389/FIMMU.2025.1564407</w:t>
          </w:r>
        </w:p>
        <w:p w14:paraId="702892CB" w14:textId="77777777" w:rsidR="004C3CAC" w:rsidRDefault="004C3CAC">
          <w:pPr>
            <w:autoSpaceDE w:val="0"/>
            <w:autoSpaceDN w:val="0"/>
            <w:ind w:hanging="480"/>
            <w:divId w:val="900554848"/>
            <w:rPr>
              <w:rFonts w:eastAsia="Times New Roman"/>
            </w:rPr>
          </w:pPr>
          <w:r>
            <w:rPr>
              <w:rFonts w:eastAsia="Times New Roman"/>
            </w:rPr>
            <w:t xml:space="preserve">Peng W, Liu H, Dai W, et al (2022) Predicting cancer drug response using parallel heterogeneous graph convolutional networks with </w:t>
          </w:r>
          <w:proofErr w:type="spellStart"/>
          <w:r>
            <w:rPr>
              <w:rFonts w:eastAsia="Times New Roman"/>
            </w:rPr>
            <w:t>neighborhood</w:t>
          </w:r>
          <w:proofErr w:type="spellEnd"/>
          <w:r>
            <w:rPr>
              <w:rFonts w:eastAsia="Times New Roman"/>
            </w:rPr>
            <w:t xml:space="preserve"> interactions. Bioinformatics 38:4546–4553. https://doi.org/10.1093/BIOINFORMATICS/BTAC574</w:t>
          </w:r>
        </w:p>
        <w:p w14:paraId="5F946829" w14:textId="6D7FF68A" w:rsidR="004C3CAC" w:rsidRDefault="004C3CAC">
          <w:pPr>
            <w:autoSpaceDE w:val="0"/>
            <w:autoSpaceDN w:val="0"/>
            <w:ind w:hanging="480"/>
            <w:divId w:val="1002659316"/>
            <w:rPr>
              <w:rFonts w:eastAsia="Times New Roman"/>
            </w:rPr>
          </w:pPr>
          <w:r>
            <w:rPr>
              <w:rFonts w:eastAsia="Times New Roman"/>
            </w:rPr>
            <w:t xml:space="preserve">Santoro M, </w:t>
          </w:r>
          <w:proofErr w:type="spellStart"/>
          <w:r>
            <w:rPr>
              <w:rFonts w:eastAsia="Times New Roman"/>
            </w:rPr>
            <w:t>Zybin</w:t>
          </w:r>
          <w:proofErr w:type="spellEnd"/>
          <w:r>
            <w:rPr>
              <w:rFonts w:eastAsia="Times New Roman"/>
            </w:rPr>
            <w:t xml:space="preserve"> V, Coada CA, et al (2024) Machine Learning Applied to Pre-Operative Computed-Tomography-Based Radiomic Features Can Accurately Differentiate Uterine Leiomyoma from Leiomyosarcoma: A Pilot Study. Cancers (Basel) 16:1570. https://doi.org/10.3390/CANCERS16081570</w:t>
          </w:r>
        </w:p>
        <w:p w14:paraId="5B6CD4D2" w14:textId="77777777" w:rsidR="004C3CAC" w:rsidRDefault="004C3CAC">
          <w:pPr>
            <w:autoSpaceDE w:val="0"/>
            <w:autoSpaceDN w:val="0"/>
            <w:ind w:hanging="480"/>
            <w:divId w:val="1799640587"/>
            <w:rPr>
              <w:rFonts w:eastAsia="Times New Roman"/>
            </w:rPr>
          </w:pPr>
          <w:r>
            <w:rPr>
              <w:rFonts w:eastAsia="Times New Roman"/>
            </w:rPr>
            <w:t>Sharifi-</w:t>
          </w:r>
          <w:proofErr w:type="spellStart"/>
          <w:r>
            <w:rPr>
              <w:rFonts w:eastAsia="Times New Roman"/>
            </w:rPr>
            <w:t>Noghabi</w:t>
          </w:r>
          <w:proofErr w:type="spellEnd"/>
          <w:r>
            <w:rPr>
              <w:rFonts w:eastAsia="Times New Roman"/>
            </w:rPr>
            <w:t xml:space="preserve"> H, </w:t>
          </w:r>
          <w:proofErr w:type="spellStart"/>
          <w:r>
            <w:rPr>
              <w:rFonts w:eastAsia="Times New Roman"/>
            </w:rPr>
            <w:t>Zolotareva</w:t>
          </w:r>
          <w:proofErr w:type="spellEnd"/>
          <w:r>
            <w:rPr>
              <w:rFonts w:eastAsia="Times New Roman"/>
            </w:rPr>
            <w:t xml:space="preserve"> O, Collins CC, Ester M (2019) MOLI: multi-omics late integration with deep neural networks for drug response prediction. Bioinformatics 35:i501. https://doi.org/10.1093/BIOINFORMATICS/BTZ318</w:t>
          </w:r>
        </w:p>
        <w:p w14:paraId="792D53A7" w14:textId="77777777" w:rsidR="004C3CAC" w:rsidRDefault="004C3CAC">
          <w:pPr>
            <w:autoSpaceDE w:val="0"/>
            <w:autoSpaceDN w:val="0"/>
            <w:ind w:hanging="480"/>
            <w:divId w:val="1922835666"/>
            <w:rPr>
              <w:rFonts w:eastAsia="Times New Roman"/>
            </w:rPr>
          </w:pPr>
          <w:r>
            <w:rPr>
              <w:rFonts w:eastAsia="Times New Roman"/>
            </w:rPr>
            <w:t>Singh A, Shannon CP, Gautier B, et al (2019) DIABLO: an integrative approach for identifying key molecular drivers from multi-omics assays. Bioinformatics 35:3055–3062. https://doi.org/10.1093/BIOINFORMATICS/BTY1054</w:t>
          </w:r>
        </w:p>
        <w:p w14:paraId="5AEF25ED" w14:textId="77777777" w:rsidR="004C3CAC" w:rsidRDefault="004C3CAC">
          <w:pPr>
            <w:autoSpaceDE w:val="0"/>
            <w:autoSpaceDN w:val="0"/>
            <w:ind w:hanging="480"/>
            <w:divId w:val="652412130"/>
            <w:rPr>
              <w:rFonts w:eastAsia="Times New Roman"/>
            </w:rPr>
          </w:pPr>
          <w:r>
            <w:rPr>
              <w:rFonts w:eastAsia="Times New Roman"/>
            </w:rPr>
            <w:lastRenderedPageBreak/>
            <w:t xml:space="preserve">Song J, Ui A, Mizuguchi K, Watanabe R (2025) A novel method for endometrial cancer patient stratification considering ARID1A protein expression and activity with effective use of multi-omics data. </w:t>
          </w:r>
          <w:proofErr w:type="spellStart"/>
          <w:r>
            <w:rPr>
              <w:rFonts w:eastAsia="Times New Roman"/>
            </w:rPr>
            <w:t>Comput</w:t>
          </w:r>
          <w:proofErr w:type="spellEnd"/>
          <w:r>
            <w:rPr>
              <w:rFonts w:eastAsia="Times New Roman"/>
            </w:rPr>
            <w:t xml:space="preserve"> Struct </w:t>
          </w:r>
          <w:proofErr w:type="spellStart"/>
          <w:r>
            <w:rPr>
              <w:rFonts w:eastAsia="Times New Roman"/>
            </w:rPr>
            <w:t>Biotechnol</w:t>
          </w:r>
          <w:proofErr w:type="spellEnd"/>
          <w:r>
            <w:rPr>
              <w:rFonts w:eastAsia="Times New Roman"/>
            </w:rPr>
            <w:t xml:space="preserve"> J 27:2614–2625. https://doi.org/10.1016/j.csbj.2025.06.015</w:t>
          </w:r>
        </w:p>
        <w:p w14:paraId="238EE378" w14:textId="77777777" w:rsidR="004C3CAC" w:rsidRDefault="004C3CAC">
          <w:pPr>
            <w:autoSpaceDE w:val="0"/>
            <w:autoSpaceDN w:val="0"/>
            <w:ind w:hanging="480"/>
            <w:divId w:val="607667220"/>
            <w:rPr>
              <w:rFonts w:eastAsia="Times New Roman"/>
            </w:rPr>
          </w:pPr>
          <w:r>
            <w:rPr>
              <w:rFonts w:eastAsia="Times New Roman"/>
            </w:rPr>
            <w:t xml:space="preserve">Subramanian I, Verma S, Kumar S, et al (2020) Multi-omics Data Integration, Interpretation, and Its Application. </w:t>
          </w:r>
          <w:proofErr w:type="spellStart"/>
          <w:r>
            <w:rPr>
              <w:rFonts w:eastAsia="Times New Roman"/>
            </w:rPr>
            <w:t>Bioinform</w:t>
          </w:r>
          <w:proofErr w:type="spellEnd"/>
          <w:r>
            <w:rPr>
              <w:rFonts w:eastAsia="Times New Roman"/>
            </w:rPr>
            <w:t xml:space="preserve"> </w:t>
          </w:r>
          <w:proofErr w:type="spellStart"/>
          <w:r>
            <w:rPr>
              <w:rFonts w:eastAsia="Times New Roman"/>
            </w:rPr>
            <w:t>Biol</w:t>
          </w:r>
          <w:proofErr w:type="spellEnd"/>
          <w:r>
            <w:rPr>
              <w:rFonts w:eastAsia="Times New Roman"/>
            </w:rPr>
            <w:t xml:space="preserve"> Insights 14:1177932219899051. https://doi.org/10.1177/1177932219899051</w:t>
          </w:r>
        </w:p>
        <w:p w14:paraId="3BB93B6D" w14:textId="77777777" w:rsidR="004C3CAC" w:rsidRDefault="004C3CAC">
          <w:pPr>
            <w:autoSpaceDE w:val="0"/>
            <w:autoSpaceDN w:val="0"/>
            <w:ind w:hanging="480"/>
            <w:divId w:val="1153182525"/>
            <w:rPr>
              <w:rFonts w:eastAsia="Times New Roman"/>
            </w:rPr>
          </w:pPr>
          <w:proofErr w:type="spellStart"/>
          <w:r>
            <w:rPr>
              <w:rFonts w:eastAsia="Times New Roman"/>
            </w:rPr>
            <w:t>Tibshirani</w:t>
          </w:r>
          <w:proofErr w:type="spellEnd"/>
          <w:r>
            <w:rPr>
              <w:rFonts w:eastAsia="Times New Roman"/>
            </w:rPr>
            <w:t xml:space="preserve"> R (1996) Regression Shrinkage and Selection Via the Lasso. J R Stat Soc Series B Stat </w:t>
          </w:r>
          <w:proofErr w:type="spellStart"/>
          <w:r>
            <w:rPr>
              <w:rFonts w:eastAsia="Times New Roman"/>
            </w:rPr>
            <w:t>Methodol</w:t>
          </w:r>
          <w:proofErr w:type="spellEnd"/>
          <w:r>
            <w:rPr>
              <w:rFonts w:eastAsia="Times New Roman"/>
            </w:rPr>
            <w:t xml:space="preserve"> 58:267–288. https://doi.org/10.1111/J.2517-6161.1996.TB02080.X</w:t>
          </w:r>
        </w:p>
        <w:p w14:paraId="4C298D5A" w14:textId="77777777" w:rsidR="004C3CAC" w:rsidRDefault="004C3CAC">
          <w:pPr>
            <w:autoSpaceDE w:val="0"/>
            <w:autoSpaceDN w:val="0"/>
            <w:ind w:hanging="480"/>
            <w:divId w:val="366492450"/>
            <w:rPr>
              <w:rFonts w:eastAsia="Times New Roman"/>
            </w:rPr>
          </w:pPr>
          <w:r>
            <w:rPr>
              <w:rFonts w:eastAsia="Times New Roman"/>
            </w:rPr>
            <w:t>Vela Moreno S, Khatun M, Pasanen A, et al (2025) Explainable machine learning for preoperative relapse prediction in molecularly stratified endometrial cancer: A single-</w:t>
          </w:r>
          <w:proofErr w:type="spellStart"/>
          <w:r>
            <w:rPr>
              <w:rFonts w:eastAsia="Times New Roman"/>
            </w:rPr>
            <w:t>center</w:t>
          </w:r>
          <w:proofErr w:type="spellEnd"/>
          <w:r>
            <w:rPr>
              <w:rFonts w:eastAsia="Times New Roman"/>
            </w:rPr>
            <w:t xml:space="preserve"> </w:t>
          </w:r>
          <w:proofErr w:type="spellStart"/>
          <w:r>
            <w:rPr>
              <w:rFonts w:eastAsia="Times New Roman"/>
            </w:rPr>
            <w:t>finnish</w:t>
          </w:r>
          <w:proofErr w:type="spellEnd"/>
          <w:r>
            <w:rPr>
              <w:rFonts w:eastAsia="Times New Roman"/>
            </w:rPr>
            <w:t xml:space="preserve"> cohort study. </w:t>
          </w:r>
          <w:proofErr w:type="spellStart"/>
          <w:r>
            <w:rPr>
              <w:rFonts w:eastAsia="Times New Roman"/>
            </w:rPr>
            <w:t>Comput</w:t>
          </w:r>
          <w:proofErr w:type="spellEnd"/>
          <w:r>
            <w:rPr>
              <w:rFonts w:eastAsia="Times New Roman"/>
            </w:rPr>
            <w:t xml:space="preserve"> Struct </w:t>
          </w:r>
          <w:proofErr w:type="spellStart"/>
          <w:r>
            <w:rPr>
              <w:rFonts w:eastAsia="Times New Roman"/>
            </w:rPr>
            <w:t>Biotechnol</w:t>
          </w:r>
          <w:proofErr w:type="spellEnd"/>
          <w:r>
            <w:rPr>
              <w:rFonts w:eastAsia="Times New Roman"/>
            </w:rPr>
            <w:t xml:space="preserve"> J 31:143. https://doi.org/10.1016/J.CSBJ.2025.12.018</w:t>
          </w:r>
        </w:p>
        <w:p w14:paraId="0B5453BE" w14:textId="77777777" w:rsidR="004C3CAC" w:rsidRDefault="004C3CAC">
          <w:pPr>
            <w:autoSpaceDE w:val="0"/>
            <w:autoSpaceDN w:val="0"/>
            <w:ind w:hanging="480"/>
            <w:divId w:val="2045858553"/>
            <w:rPr>
              <w:rFonts w:eastAsia="Times New Roman"/>
            </w:rPr>
          </w:pPr>
          <w:proofErr w:type="spellStart"/>
          <w:r>
            <w:rPr>
              <w:rFonts w:eastAsia="Times New Roman"/>
            </w:rPr>
            <w:t>Wróbel</w:t>
          </w:r>
          <w:proofErr w:type="spellEnd"/>
          <w:r>
            <w:rPr>
              <w:rFonts w:eastAsia="Times New Roman"/>
            </w:rPr>
            <w:t xml:space="preserve"> S, Turek C, </w:t>
          </w:r>
          <w:proofErr w:type="spellStart"/>
          <w:r>
            <w:rPr>
              <w:rFonts w:eastAsia="Times New Roman"/>
            </w:rPr>
            <w:t>Stępień</w:t>
          </w:r>
          <w:proofErr w:type="spellEnd"/>
          <w:r>
            <w:rPr>
              <w:rFonts w:eastAsia="Times New Roman"/>
            </w:rPr>
            <w:t xml:space="preserve"> E, Piwowar M (2024b) Data integration through canonical correlation analysis and its application to OMICs research. J Biomed Inform 151:104575. https://doi.org/10.1016/J.JBI.2023.104575</w:t>
          </w:r>
        </w:p>
        <w:p w14:paraId="3D1D65A2" w14:textId="72B8CB8E" w:rsidR="004C3CAC" w:rsidRDefault="004C3CAC">
          <w:pPr>
            <w:autoSpaceDE w:val="0"/>
            <w:autoSpaceDN w:val="0"/>
            <w:ind w:hanging="480"/>
            <w:divId w:val="986469313"/>
            <w:rPr>
              <w:rFonts w:eastAsia="Times New Roman"/>
            </w:rPr>
          </w:pPr>
          <w:r>
            <w:rPr>
              <w:rFonts w:eastAsia="Times New Roman"/>
            </w:rPr>
            <w:t>Xiong X, Zeng L, Zeng F, et al (2025) Bioinformatics exploration of the S1PR1 receptor in various human cancers and its clinical relevance. Discover Oncology 16. https://doi.org/10.1007/S12672-025-02241-8</w:t>
          </w:r>
        </w:p>
        <w:p w14:paraId="2BD0C7E0" w14:textId="511E59C7" w:rsidR="004C3CAC" w:rsidRDefault="004C3CAC">
          <w:pPr>
            <w:autoSpaceDE w:val="0"/>
            <w:autoSpaceDN w:val="0"/>
            <w:ind w:hanging="480"/>
            <w:divId w:val="971598814"/>
            <w:rPr>
              <w:rFonts w:eastAsia="Times New Roman"/>
            </w:rPr>
          </w:pPr>
          <w:r>
            <w:rPr>
              <w:rFonts w:eastAsia="Times New Roman"/>
            </w:rPr>
            <w:t>Zhang F, Wang M, Xi J, et al (2018) A novel heterogeneous network-based method for drug response prediction in cancer cell lines. Sci Rep 8:1–9. https://doi.org/10.1038/S41598-018-21622-4</w:t>
          </w:r>
        </w:p>
        <w:p w14:paraId="0390B5EB" w14:textId="2FA7BD85" w:rsidR="004C3CAC" w:rsidRDefault="004C3CAC">
          <w:pPr>
            <w:autoSpaceDE w:val="0"/>
            <w:autoSpaceDN w:val="0"/>
            <w:ind w:hanging="480"/>
            <w:divId w:val="692997322"/>
            <w:rPr>
              <w:rFonts w:eastAsia="Times New Roman"/>
            </w:rPr>
          </w:pPr>
          <w:r>
            <w:rPr>
              <w:rFonts w:eastAsia="Times New Roman"/>
            </w:rPr>
            <w:t xml:space="preserve">Zhang G, Peng Z, Yan C, et al (2022a) A novel liver cancer diagnosis method based on patient similarity network and </w:t>
          </w:r>
          <w:proofErr w:type="spellStart"/>
          <w:r>
            <w:rPr>
              <w:rFonts w:eastAsia="Times New Roman"/>
            </w:rPr>
            <w:t>DenseGCN</w:t>
          </w:r>
          <w:proofErr w:type="spellEnd"/>
          <w:r>
            <w:rPr>
              <w:rFonts w:eastAsia="Times New Roman"/>
            </w:rPr>
            <w:t>. Sci Rep 12:1–10. https://doi.org/10.1038/S41598-022-10441-3</w:t>
          </w:r>
        </w:p>
        <w:p w14:paraId="619FAE2B" w14:textId="2B4C4798" w:rsidR="004C3CAC" w:rsidRDefault="004C3CAC">
          <w:pPr>
            <w:autoSpaceDE w:val="0"/>
            <w:autoSpaceDN w:val="0"/>
            <w:ind w:hanging="480"/>
            <w:divId w:val="1016347293"/>
            <w:rPr>
              <w:rFonts w:eastAsia="Times New Roman"/>
            </w:rPr>
          </w:pPr>
          <w:r>
            <w:rPr>
              <w:rFonts w:eastAsia="Times New Roman"/>
            </w:rPr>
            <w:t>Zhang Q, Xia T, Qi C, et al (2022b) High expression of S100A2 predicts poor prognosis in patients with endometrial carcinoma. BMC Cancer 22. https://doi.org/10.1186/S12885-022-09180-5,</w:t>
          </w:r>
        </w:p>
        <w:p w14:paraId="45E9917F" w14:textId="286368EA" w:rsidR="004C3CAC" w:rsidRDefault="004C3CAC">
          <w:pPr>
            <w:autoSpaceDE w:val="0"/>
            <w:autoSpaceDN w:val="0"/>
            <w:ind w:hanging="480"/>
            <w:divId w:val="138302052"/>
            <w:rPr>
              <w:rFonts w:eastAsia="Times New Roman"/>
            </w:rPr>
          </w:pPr>
          <w:r>
            <w:rPr>
              <w:rFonts w:eastAsia="Times New Roman"/>
            </w:rPr>
            <w:t xml:space="preserve">Zhang X, Liu J, Bai C, et al (2024) Exploring the potential role of ENPP2 in polycystic ovary syndrome and endometrial cancer through bioinformatic analysis. </w:t>
          </w:r>
          <w:proofErr w:type="spellStart"/>
          <w:r>
            <w:rPr>
              <w:rFonts w:eastAsia="Times New Roman"/>
            </w:rPr>
            <w:t>PeerJ</w:t>
          </w:r>
          <w:proofErr w:type="spellEnd"/>
          <w:r>
            <w:rPr>
              <w:rFonts w:eastAsia="Times New Roman"/>
            </w:rPr>
            <w:t xml:space="preserve"> 12. https://doi.org/10.7717/PEERJ.18666</w:t>
          </w:r>
        </w:p>
        <w:p w14:paraId="7E75EB3B" w14:textId="2C7F81DD" w:rsidR="00C22AC2" w:rsidRPr="00EC6107" w:rsidRDefault="004C3CAC" w:rsidP="00EC6107">
          <w:pPr>
            <w:jc w:val="both"/>
            <w:rPr>
              <w:rFonts w:ascii="Calibri" w:hAnsi="Calibri" w:cs="Calibri"/>
              <w:color w:val="000000"/>
              <w:sz w:val="22"/>
              <w:szCs w:val="22"/>
            </w:rPr>
          </w:pPr>
          <w:r>
            <w:rPr>
              <w:rFonts w:eastAsia="Times New Roman"/>
            </w:rPr>
            <w:t> </w:t>
          </w:r>
        </w:p>
      </w:sdtContent>
    </w:sdt>
    <w:p w14:paraId="05D870CC" w14:textId="77777777" w:rsidR="00C22AC2" w:rsidRPr="00EC6107" w:rsidRDefault="00C22AC2" w:rsidP="00DB30CE">
      <w:pPr>
        <w:jc w:val="both"/>
        <w:rPr>
          <w:rFonts w:ascii="Calibri" w:hAnsi="Calibri" w:cs="Calibri"/>
          <w:color w:val="000000"/>
          <w:sz w:val="22"/>
          <w:szCs w:val="22"/>
        </w:rPr>
      </w:pPr>
    </w:p>
    <w:p w14:paraId="6EA885FC" w14:textId="4F166B32" w:rsidR="00C22AC2" w:rsidRPr="00EC6107" w:rsidRDefault="00C22AC2">
      <w:pPr>
        <w:rPr>
          <w:rFonts w:ascii="Calibri" w:hAnsi="Calibri" w:cs="Calibri"/>
          <w:sz w:val="22"/>
          <w:szCs w:val="22"/>
        </w:rPr>
      </w:pPr>
    </w:p>
    <w:sectPr w:rsidR="00C22AC2" w:rsidRPr="00EC6107" w:rsidSect="007A6B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8A4E" w14:textId="77777777" w:rsidR="00D76585" w:rsidRDefault="00D76585" w:rsidP="00101F73">
      <w:pPr>
        <w:spacing w:after="0" w:line="240" w:lineRule="auto"/>
      </w:pPr>
      <w:r>
        <w:separator/>
      </w:r>
    </w:p>
  </w:endnote>
  <w:endnote w:type="continuationSeparator" w:id="0">
    <w:p w14:paraId="4B01652A" w14:textId="77777777" w:rsidR="00D76585" w:rsidRDefault="00D76585" w:rsidP="00101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7DD86" w14:textId="77777777" w:rsidR="00D76585" w:rsidRDefault="00D76585" w:rsidP="00101F73">
      <w:pPr>
        <w:spacing w:after="0" w:line="240" w:lineRule="auto"/>
      </w:pPr>
      <w:r>
        <w:separator/>
      </w:r>
    </w:p>
  </w:footnote>
  <w:footnote w:type="continuationSeparator" w:id="0">
    <w:p w14:paraId="6F22301F" w14:textId="77777777" w:rsidR="00D76585" w:rsidRDefault="00D76585" w:rsidP="00101F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50711"/>
    <w:multiLevelType w:val="multilevel"/>
    <w:tmpl w:val="97E4B5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0842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c1MDc0NbEEMiwsLZR0lIJTi4sz8/NACsxrAeMGP4AsAAAA"/>
  </w:docVars>
  <w:rsids>
    <w:rsidRoot w:val="00C22AC2"/>
    <w:rsid w:val="000868F9"/>
    <w:rsid w:val="0009148F"/>
    <w:rsid w:val="000F1CFA"/>
    <w:rsid w:val="00101F73"/>
    <w:rsid w:val="001175A1"/>
    <w:rsid w:val="00140E5D"/>
    <w:rsid w:val="00156FF7"/>
    <w:rsid w:val="001B416C"/>
    <w:rsid w:val="00207AB2"/>
    <w:rsid w:val="00215C48"/>
    <w:rsid w:val="0029137B"/>
    <w:rsid w:val="00302FB5"/>
    <w:rsid w:val="003115C2"/>
    <w:rsid w:val="00315CBE"/>
    <w:rsid w:val="00326784"/>
    <w:rsid w:val="00365376"/>
    <w:rsid w:val="00376E9C"/>
    <w:rsid w:val="003A20C2"/>
    <w:rsid w:val="003B5A2D"/>
    <w:rsid w:val="003F6D28"/>
    <w:rsid w:val="00493B3F"/>
    <w:rsid w:val="004A7B51"/>
    <w:rsid w:val="004C3CAC"/>
    <w:rsid w:val="004F3F8D"/>
    <w:rsid w:val="00520D10"/>
    <w:rsid w:val="005323E3"/>
    <w:rsid w:val="005601C9"/>
    <w:rsid w:val="005C22BD"/>
    <w:rsid w:val="005C2466"/>
    <w:rsid w:val="005D3D69"/>
    <w:rsid w:val="005D79D8"/>
    <w:rsid w:val="00604528"/>
    <w:rsid w:val="00623C7D"/>
    <w:rsid w:val="00623E73"/>
    <w:rsid w:val="006B20FC"/>
    <w:rsid w:val="006C74BC"/>
    <w:rsid w:val="006D1B3B"/>
    <w:rsid w:val="006E66E9"/>
    <w:rsid w:val="006F42F2"/>
    <w:rsid w:val="00725AA5"/>
    <w:rsid w:val="007773FE"/>
    <w:rsid w:val="007A6B65"/>
    <w:rsid w:val="007C3CFC"/>
    <w:rsid w:val="007C6163"/>
    <w:rsid w:val="00851A94"/>
    <w:rsid w:val="00870A3E"/>
    <w:rsid w:val="00891BE7"/>
    <w:rsid w:val="008E3AC4"/>
    <w:rsid w:val="008E67DC"/>
    <w:rsid w:val="00961792"/>
    <w:rsid w:val="00986A99"/>
    <w:rsid w:val="009C5933"/>
    <w:rsid w:val="009E05FE"/>
    <w:rsid w:val="00A224E3"/>
    <w:rsid w:val="00A35B5B"/>
    <w:rsid w:val="00A72BEA"/>
    <w:rsid w:val="00AB5ADC"/>
    <w:rsid w:val="00AC7D14"/>
    <w:rsid w:val="00AF37E6"/>
    <w:rsid w:val="00B025B7"/>
    <w:rsid w:val="00B53790"/>
    <w:rsid w:val="00B70A57"/>
    <w:rsid w:val="00BC4A3D"/>
    <w:rsid w:val="00C22AC2"/>
    <w:rsid w:val="00C3267A"/>
    <w:rsid w:val="00C335F3"/>
    <w:rsid w:val="00C63E55"/>
    <w:rsid w:val="00CB14BB"/>
    <w:rsid w:val="00CE2C16"/>
    <w:rsid w:val="00CF7C9D"/>
    <w:rsid w:val="00D618C0"/>
    <w:rsid w:val="00D61A1A"/>
    <w:rsid w:val="00D76585"/>
    <w:rsid w:val="00D854D5"/>
    <w:rsid w:val="00DB30CE"/>
    <w:rsid w:val="00DF478B"/>
    <w:rsid w:val="00DF561E"/>
    <w:rsid w:val="00E37E42"/>
    <w:rsid w:val="00E4737C"/>
    <w:rsid w:val="00E7011B"/>
    <w:rsid w:val="00EA57FB"/>
    <w:rsid w:val="00EC6107"/>
    <w:rsid w:val="00F451DD"/>
    <w:rsid w:val="00F715E2"/>
    <w:rsid w:val="00F75CCA"/>
    <w:rsid w:val="00F77BF5"/>
    <w:rsid w:val="00FA0C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5E28"/>
  <w15:chartTrackingRefBased/>
  <w15:docId w15:val="{302E62B3-BCFB-4AD4-8DEA-79677F3D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AC2"/>
  </w:style>
  <w:style w:type="paragraph" w:styleId="Heading1">
    <w:name w:val="heading 1"/>
    <w:basedOn w:val="Normal"/>
    <w:next w:val="Normal"/>
    <w:link w:val="Heading1Char"/>
    <w:uiPriority w:val="9"/>
    <w:qFormat/>
    <w:rsid w:val="00C22A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2A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22A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2A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2A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2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A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A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2A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22A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2A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2A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2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AC2"/>
    <w:rPr>
      <w:rFonts w:eastAsiaTheme="majorEastAsia" w:cstheme="majorBidi"/>
      <w:color w:val="272727" w:themeColor="text1" w:themeTint="D8"/>
    </w:rPr>
  </w:style>
  <w:style w:type="paragraph" w:styleId="Title">
    <w:name w:val="Title"/>
    <w:basedOn w:val="Normal"/>
    <w:next w:val="Normal"/>
    <w:link w:val="TitleChar"/>
    <w:uiPriority w:val="10"/>
    <w:qFormat/>
    <w:rsid w:val="00C22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AC2"/>
    <w:pPr>
      <w:spacing w:before="160"/>
      <w:jc w:val="center"/>
    </w:pPr>
    <w:rPr>
      <w:i/>
      <w:iCs/>
      <w:color w:val="404040" w:themeColor="text1" w:themeTint="BF"/>
    </w:rPr>
  </w:style>
  <w:style w:type="character" w:customStyle="1" w:styleId="QuoteChar">
    <w:name w:val="Quote Char"/>
    <w:basedOn w:val="DefaultParagraphFont"/>
    <w:link w:val="Quote"/>
    <w:uiPriority w:val="29"/>
    <w:rsid w:val="00C22AC2"/>
    <w:rPr>
      <w:i/>
      <w:iCs/>
      <w:color w:val="404040" w:themeColor="text1" w:themeTint="BF"/>
    </w:rPr>
  </w:style>
  <w:style w:type="paragraph" w:styleId="ListParagraph">
    <w:name w:val="List Paragraph"/>
    <w:basedOn w:val="Normal"/>
    <w:uiPriority w:val="34"/>
    <w:qFormat/>
    <w:rsid w:val="00C22AC2"/>
    <w:pPr>
      <w:ind w:left="720"/>
      <w:contextualSpacing/>
    </w:pPr>
  </w:style>
  <w:style w:type="character" w:styleId="IntenseEmphasis">
    <w:name w:val="Intense Emphasis"/>
    <w:basedOn w:val="DefaultParagraphFont"/>
    <w:uiPriority w:val="21"/>
    <w:qFormat/>
    <w:rsid w:val="00C22AC2"/>
    <w:rPr>
      <w:i/>
      <w:iCs/>
      <w:color w:val="2F5496" w:themeColor="accent1" w:themeShade="BF"/>
    </w:rPr>
  </w:style>
  <w:style w:type="paragraph" w:styleId="IntenseQuote">
    <w:name w:val="Intense Quote"/>
    <w:basedOn w:val="Normal"/>
    <w:next w:val="Normal"/>
    <w:link w:val="IntenseQuoteChar"/>
    <w:uiPriority w:val="30"/>
    <w:qFormat/>
    <w:rsid w:val="00C22A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2AC2"/>
    <w:rPr>
      <w:i/>
      <w:iCs/>
      <w:color w:val="2F5496" w:themeColor="accent1" w:themeShade="BF"/>
    </w:rPr>
  </w:style>
  <w:style w:type="character" w:styleId="IntenseReference">
    <w:name w:val="Intense Reference"/>
    <w:basedOn w:val="DefaultParagraphFont"/>
    <w:uiPriority w:val="32"/>
    <w:qFormat/>
    <w:rsid w:val="00C22AC2"/>
    <w:rPr>
      <w:b/>
      <w:bCs/>
      <w:smallCaps/>
      <w:color w:val="2F5496" w:themeColor="accent1" w:themeShade="BF"/>
      <w:spacing w:val="5"/>
    </w:rPr>
  </w:style>
  <w:style w:type="table" w:styleId="TableGrid">
    <w:name w:val="Table Grid"/>
    <w:basedOn w:val="TableNormal"/>
    <w:uiPriority w:val="39"/>
    <w:rsid w:val="00C22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2AC2"/>
    <w:rPr>
      <w:sz w:val="16"/>
      <w:szCs w:val="16"/>
    </w:rPr>
  </w:style>
  <w:style w:type="paragraph" w:styleId="CommentText">
    <w:name w:val="annotation text"/>
    <w:basedOn w:val="Normal"/>
    <w:link w:val="CommentTextChar"/>
    <w:uiPriority w:val="99"/>
    <w:unhideWhenUsed/>
    <w:rsid w:val="00C22AC2"/>
    <w:pPr>
      <w:spacing w:line="240" w:lineRule="auto"/>
    </w:pPr>
    <w:rPr>
      <w:sz w:val="20"/>
      <w:szCs w:val="20"/>
    </w:rPr>
  </w:style>
  <w:style w:type="character" w:customStyle="1" w:styleId="CommentTextChar">
    <w:name w:val="Comment Text Char"/>
    <w:basedOn w:val="DefaultParagraphFont"/>
    <w:link w:val="CommentText"/>
    <w:uiPriority w:val="99"/>
    <w:rsid w:val="00C22AC2"/>
    <w:rPr>
      <w:sz w:val="20"/>
      <w:szCs w:val="20"/>
    </w:rPr>
  </w:style>
  <w:style w:type="character" w:styleId="PlaceholderText">
    <w:name w:val="Placeholder Text"/>
    <w:basedOn w:val="DefaultParagraphFont"/>
    <w:uiPriority w:val="99"/>
    <w:semiHidden/>
    <w:rsid w:val="00C22AC2"/>
    <w:rPr>
      <w:color w:val="666666"/>
    </w:rPr>
  </w:style>
  <w:style w:type="paragraph" w:styleId="Caption">
    <w:name w:val="caption"/>
    <w:basedOn w:val="Normal"/>
    <w:next w:val="Normal"/>
    <w:uiPriority w:val="35"/>
    <w:unhideWhenUsed/>
    <w:qFormat/>
    <w:rsid w:val="00C22AC2"/>
    <w:pPr>
      <w:spacing w:after="200" w:line="240" w:lineRule="auto"/>
    </w:pPr>
    <w:rPr>
      <w:i/>
      <w:iCs/>
      <w:color w:val="44546A" w:themeColor="text2"/>
      <w:sz w:val="18"/>
      <w:szCs w:val="18"/>
    </w:rPr>
  </w:style>
  <w:style w:type="table" w:styleId="TableGridLight">
    <w:name w:val="Grid Table Light"/>
    <w:basedOn w:val="TableNormal"/>
    <w:uiPriority w:val="40"/>
    <w:rsid w:val="001B416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1B416C"/>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1B416C"/>
    <w:rPr>
      <w:b/>
      <w:bCs/>
    </w:rPr>
  </w:style>
  <w:style w:type="paragraph" w:styleId="Revision">
    <w:name w:val="Revision"/>
    <w:hidden/>
    <w:uiPriority w:val="99"/>
    <w:semiHidden/>
    <w:rsid w:val="003F6D28"/>
    <w:pPr>
      <w:spacing w:after="0" w:line="240" w:lineRule="auto"/>
    </w:pPr>
  </w:style>
  <w:style w:type="paragraph" w:styleId="CommentSubject">
    <w:name w:val="annotation subject"/>
    <w:basedOn w:val="CommentText"/>
    <w:next w:val="CommentText"/>
    <w:link w:val="CommentSubjectChar"/>
    <w:uiPriority w:val="99"/>
    <w:semiHidden/>
    <w:unhideWhenUsed/>
    <w:rsid w:val="00140E5D"/>
    <w:rPr>
      <w:b/>
      <w:bCs/>
    </w:rPr>
  </w:style>
  <w:style w:type="character" w:customStyle="1" w:styleId="CommentSubjectChar">
    <w:name w:val="Comment Subject Char"/>
    <w:basedOn w:val="CommentTextChar"/>
    <w:link w:val="CommentSubject"/>
    <w:uiPriority w:val="99"/>
    <w:semiHidden/>
    <w:rsid w:val="00140E5D"/>
    <w:rPr>
      <w:b/>
      <w:bCs/>
      <w:sz w:val="20"/>
      <w:szCs w:val="20"/>
    </w:rPr>
  </w:style>
  <w:style w:type="paragraph" w:customStyle="1" w:styleId="xmsonormal">
    <w:name w:val="x_msonormal"/>
    <w:basedOn w:val="Normal"/>
    <w:rsid w:val="00F715E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715E2"/>
    <w:rPr>
      <w:color w:val="0563C1" w:themeColor="hyperlink"/>
      <w:u w:val="single"/>
    </w:rPr>
  </w:style>
  <w:style w:type="character" w:styleId="UnresolvedMention">
    <w:name w:val="Unresolved Mention"/>
    <w:basedOn w:val="DefaultParagraphFont"/>
    <w:uiPriority w:val="99"/>
    <w:semiHidden/>
    <w:unhideWhenUsed/>
    <w:rsid w:val="00F715E2"/>
    <w:rPr>
      <w:color w:val="605E5C"/>
      <w:shd w:val="clear" w:color="auto" w:fill="E1DFDD"/>
    </w:rPr>
  </w:style>
  <w:style w:type="paragraph" w:styleId="Header">
    <w:name w:val="header"/>
    <w:basedOn w:val="Normal"/>
    <w:link w:val="HeaderChar"/>
    <w:uiPriority w:val="99"/>
    <w:unhideWhenUsed/>
    <w:rsid w:val="00101F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F73"/>
  </w:style>
  <w:style w:type="paragraph" w:styleId="Footer">
    <w:name w:val="footer"/>
    <w:basedOn w:val="Normal"/>
    <w:link w:val="FooterChar"/>
    <w:uiPriority w:val="99"/>
    <w:unhideWhenUsed/>
    <w:rsid w:val="00101F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529">
      <w:marLeft w:val="0"/>
      <w:marRight w:val="0"/>
      <w:marTop w:val="0"/>
      <w:marBottom w:val="0"/>
      <w:divBdr>
        <w:top w:val="none" w:sz="0" w:space="0" w:color="auto"/>
        <w:left w:val="none" w:sz="0" w:space="0" w:color="auto"/>
        <w:bottom w:val="none" w:sz="0" w:space="0" w:color="auto"/>
        <w:right w:val="none" w:sz="0" w:space="0" w:color="auto"/>
      </w:divBdr>
    </w:div>
    <w:div w:id="58217109">
      <w:marLeft w:val="0"/>
      <w:marRight w:val="0"/>
      <w:marTop w:val="0"/>
      <w:marBottom w:val="0"/>
      <w:divBdr>
        <w:top w:val="none" w:sz="0" w:space="0" w:color="auto"/>
        <w:left w:val="none" w:sz="0" w:space="0" w:color="auto"/>
        <w:bottom w:val="none" w:sz="0" w:space="0" w:color="auto"/>
        <w:right w:val="none" w:sz="0" w:space="0" w:color="auto"/>
      </w:divBdr>
    </w:div>
    <w:div w:id="69622111">
      <w:marLeft w:val="0"/>
      <w:marRight w:val="0"/>
      <w:marTop w:val="0"/>
      <w:marBottom w:val="0"/>
      <w:divBdr>
        <w:top w:val="none" w:sz="0" w:space="0" w:color="auto"/>
        <w:left w:val="none" w:sz="0" w:space="0" w:color="auto"/>
        <w:bottom w:val="none" w:sz="0" w:space="0" w:color="auto"/>
        <w:right w:val="none" w:sz="0" w:space="0" w:color="auto"/>
      </w:divBdr>
    </w:div>
    <w:div w:id="74863447">
      <w:marLeft w:val="0"/>
      <w:marRight w:val="0"/>
      <w:marTop w:val="0"/>
      <w:marBottom w:val="0"/>
      <w:divBdr>
        <w:top w:val="none" w:sz="0" w:space="0" w:color="auto"/>
        <w:left w:val="none" w:sz="0" w:space="0" w:color="auto"/>
        <w:bottom w:val="none" w:sz="0" w:space="0" w:color="auto"/>
        <w:right w:val="none" w:sz="0" w:space="0" w:color="auto"/>
      </w:divBdr>
    </w:div>
    <w:div w:id="87047003">
      <w:marLeft w:val="0"/>
      <w:marRight w:val="0"/>
      <w:marTop w:val="0"/>
      <w:marBottom w:val="0"/>
      <w:divBdr>
        <w:top w:val="none" w:sz="0" w:space="0" w:color="auto"/>
        <w:left w:val="none" w:sz="0" w:space="0" w:color="auto"/>
        <w:bottom w:val="none" w:sz="0" w:space="0" w:color="auto"/>
        <w:right w:val="none" w:sz="0" w:space="0" w:color="auto"/>
      </w:divBdr>
    </w:div>
    <w:div w:id="87317196">
      <w:marLeft w:val="0"/>
      <w:marRight w:val="0"/>
      <w:marTop w:val="0"/>
      <w:marBottom w:val="0"/>
      <w:divBdr>
        <w:top w:val="none" w:sz="0" w:space="0" w:color="auto"/>
        <w:left w:val="none" w:sz="0" w:space="0" w:color="auto"/>
        <w:bottom w:val="none" w:sz="0" w:space="0" w:color="auto"/>
        <w:right w:val="none" w:sz="0" w:space="0" w:color="auto"/>
      </w:divBdr>
    </w:div>
    <w:div w:id="107434349">
      <w:marLeft w:val="0"/>
      <w:marRight w:val="0"/>
      <w:marTop w:val="0"/>
      <w:marBottom w:val="0"/>
      <w:divBdr>
        <w:top w:val="none" w:sz="0" w:space="0" w:color="auto"/>
        <w:left w:val="none" w:sz="0" w:space="0" w:color="auto"/>
        <w:bottom w:val="none" w:sz="0" w:space="0" w:color="auto"/>
        <w:right w:val="none" w:sz="0" w:space="0" w:color="auto"/>
      </w:divBdr>
    </w:div>
    <w:div w:id="114836236">
      <w:marLeft w:val="0"/>
      <w:marRight w:val="0"/>
      <w:marTop w:val="0"/>
      <w:marBottom w:val="0"/>
      <w:divBdr>
        <w:top w:val="none" w:sz="0" w:space="0" w:color="auto"/>
        <w:left w:val="none" w:sz="0" w:space="0" w:color="auto"/>
        <w:bottom w:val="none" w:sz="0" w:space="0" w:color="auto"/>
        <w:right w:val="none" w:sz="0" w:space="0" w:color="auto"/>
      </w:divBdr>
    </w:div>
    <w:div w:id="138302052">
      <w:marLeft w:val="480"/>
      <w:marRight w:val="0"/>
      <w:marTop w:val="0"/>
      <w:marBottom w:val="0"/>
      <w:divBdr>
        <w:top w:val="none" w:sz="0" w:space="0" w:color="auto"/>
        <w:left w:val="none" w:sz="0" w:space="0" w:color="auto"/>
        <w:bottom w:val="none" w:sz="0" w:space="0" w:color="auto"/>
        <w:right w:val="none" w:sz="0" w:space="0" w:color="auto"/>
      </w:divBdr>
    </w:div>
    <w:div w:id="141973631">
      <w:marLeft w:val="0"/>
      <w:marRight w:val="0"/>
      <w:marTop w:val="0"/>
      <w:marBottom w:val="0"/>
      <w:divBdr>
        <w:top w:val="none" w:sz="0" w:space="0" w:color="auto"/>
        <w:left w:val="none" w:sz="0" w:space="0" w:color="auto"/>
        <w:bottom w:val="none" w:sz="0" w:space="0" w:color="auto"/>
        <w:right w:val="none" w:sz="0" w:space="0" w:color="auto"/>
      </w:divBdr>
    </w:div>
    <w:div w:id="193351115">
      <w:marLeft w:val="0"/>
      <w:marRight w:val="0"/>
      <w:marTop w:val="0"/>
      <w:marBottom w:val="0"/>
      <w:divBdr>
        <w:top w:val="none" w:sz="0" w:space="0" w:color="auto"/>
        <w:left w:val="none" w:sz="0" w:space="0" w:color="auto"/>
        <w:bottom w:val="none" w:sz="0" w:space="0" w:color="auto"/>
        <w:right w:val="none" w:sz="0" w:space="0" w:color="auto"/>
      </w:divBdr>
    </w:div>
    <w:div w:id="212160862">
      <w:marLeft w:val="0"/>
      <w:marRight w:val="0"/>
      <w:marTop w:val="0"/>
      <w:marBottom w:val="0"/>
      <w:divBdr>
        <w:top w:val="none" w:sz="0" w:space="0" w:color="auto"/>
        <w:left w:val="none" w:sz="0" w:space="0" w:color="auto"/>
        <w:bottom w:val="none" w:sz="0" w:space="0" w:color="auto"/>
        <w:right w:val="none" w:sz="0" w:space="0" w:color="auto"/>
      </w:divBdr>
    </w:div>
    <w:div w:id="266275851">
      <w:marLeft w:val="0"/>
      <w:marRight w:val="0"/>
      <w:marTop w:val="0"/>
      <w:marBottom w:val="0"/>
      <w:divBdr>
        <w:top w:val="none" w:sz="0" w:space="0" w:color="auto"/>
        <w:left w:val="none" w:sz="0" w:space="0" w:color="auto"/>
        <w:bottom w:val="none" w:sz="0" w:space="0" w:color="auto"/>
        <w:right w:val="none" w:sz="0" w:space="0" w:color="auto"/>
      </w:divBdr>
    </w:div>
    <w:div w:id="291710450">
      <w:marLeft w:val="0"/>
      <w:marRight w:val="0"/>
      <w:marTop w:val="0"/>
      <w:marBottom w:val="0"/>
      <w:divBdr>
        <w:top w:val="none" w:sz="0" w:space="0" w:color="auto"/>
        <w:left w:val="none" w:sz="0" w:space="0" w:color="auto"/>
        <w:bottom w:val="none" w:sz="0" w:space="0" w:color="auto"/>
        <w:right w:val="none" w:sz="0" w:space="0" w:color="auto"/>
      </w:divBdr>
    </w:div>
    <w:div w:id="302782654">
      <w:marLeft w:val="0"/>
      <w:marRight w:val="0"/>
      <w:marTop w:val="0"/>
      <w:marBottom w:val="0"/>
      <w:divBdr>
        <w:top w:val="none" w:sz="0" w:space="0" w:color="auto"/>
        <w:left w:val="none" w:sz="0" w:space="0" w:color="auto"/>
        <w:bottom w:val="none" w:sz="0" w:space="0" w:color="auto"/>
        <w:right w:val="none" w:sz="0" w:space="0" w:color="auto"/>
      </w:divBdr>
    </w:div>
    <w:div w:id="305671990">
      <w:marLeft w:val="0"/>
      <w:marRight w:val="0"/>
      <w:marTop w:val="0"/>
      <w:marBottom w:val="0"/>
      <w:divBdr>
        <w:top w:val="none" w:sz="0" w:space="0" w:color="auto"/>
        <w:left w:val="none" w:sz="0" w:space="0" w:color="auto"/>
        <w:bottom w:val="none" w:sz="0" w:space="0" w:color="auto"/>
        <w:right w:val="none" w:sz="0" w:space="0" w:color="auto"/>
      </w:divBdr>
    </w:div>
    <w:div w:id="307126085">
      <w:marLeft w:val="0"/>
      <w:marRight w:val="0"/>
      <w:marTop w:val="0"/>
      <w:marBottom w:val="0"/>
      <w:divBdr>
        <w:top w:val="none" w:sz="0" w:space="0" w:color="auto"/>
        <w:left w:val="none" w:sz="0" w:space="0" w:color="auto"/>
        <w:bottom w:val="none" w:sz="0" w:space="0" w:color="auto"/>
        <w:right w:val="none" w:sz="0" w:space="0" w:color="auto"/>
      </w:divBdr>
    </w:div>
    <w:div w:id="310909656">
      <w:marLeft w:val="0"/>
      <w:marRight w:val="0"/>
      <w:marTop w:val="0"/>
      <w:marBottom w:val="0"/>
      <w:divBdr>
        <w:top w:val="none" w:sz="0" w:space="0" w:color="auto"/>
        <w:left w:val="none" w:sz="0" w:space="0" w:color="auto"/>
        <w:bottom w:val="none" w:sz="0" w:space="0" w:color="auto"/>
        <w:right w:val="none" w:sz="0" w:space="0" w:color="auto"/>
      </w:divBdr>
    </w:div>
    <w:div w:id="317003891">
      <w:marLeft w:val="0"/>
      <w:marRight w:val="0"/>
      <w:marTop w:val="0"/>
      <w:marBottom w:val="0"/>
      <w:divBdr>
        <w:top w:val="none" w:sz="0" w:space="0" w:color="auto"/>
        <w:left w:val="none" w:sz="0" w:space="0" w:color="auto"/>
        <w:bottom w:val="none" w:sz="0" w:space="0" w:color="auto"/>
        <w:right w:val="none" w:sz="0" w:space="0" w:color="auto"/>
      </w:divBdr>
    </w:div>
    <w:div w:id="318269784">
      <w:marLeft w:val="0"/>
      <w:marRight w:val="0"/>
      <w:marTop w:val="0"/>
      <w:marBottom w:val="0"/>
      <w:divBdr>
        <w:top w:val="none" w:sz="0" w:space="0" w:color="auto"/>
        <w:left w:val="none" w:sz="0" w:space="0" w:color="auto"/>
        <w:bottom w:val="none" w:sz="0" w:space="0" w:color="auto"/>
        <w:right w:val="none" w:sz="0" w:space="0" w:color="auto"/>
      </w:divBdr>
    </w:div>
    <w:div w:id="337735786">
      <w:marLeft w:val="0"/>
      <w:marRight w:val="0"/>
      <w:marTop w:val="0"/>
      <w:marBottom w:val="0"/>
      <w:divBdr>
        <w:top w:val="none" w:sz="0" w:space="0" w:color="auto"/>
        <w:left w:val="none" w:sz="0" w:space="0" w:color="auto"/>
        <w:bottom w:val="none" w:sz="0" w:space="0" w:color="auto"/>
        <w:right w:val="none" w:sz="0" w:space="0" w:color="auto"/>
      </w:divBdr>
    </w:div>
    <w:div w:id="352074694">
      <w:marLeft w:val="0"/>
      <w:marRight w:val="0"/>
      <w:marTop w:val="0"/>
      <w:marBottom w:val="0"/>
      <w:divBdr>
        <w:top w:val="none" w:sz="0" w:space="0" w:color="auto"/>
        <w:left w:val="none" w:sz="0" w:space="0" w:color="auto"/>
        <w:bottom w:val="none" w:sz="0" w:space="0" w:color="auto"/>
        <w:right w:val="none" w:sz="0" w:space="0" w:color="auto"/>
      </w:divBdr>
    </w:div>
    <w:div w:id="365064885">
      <w:marLeft w:val="0"/>
      <w:marRight w:val="0"/>
      <w:marTop w:val="0"/>
      <w:marBottom w:val="0"/>
      <w:divBdr>
        <w:top w:val="none" w:sz="0" w:space="0" w:color="auto"/>
        <w:left w:val="none" w:sz="0" w:space="0" w:color="auto"/>
        <w:bottom w:val="none" w:sz="0" w:space="0" w:color="auto"/>
        <w:right w:val="none" w:sz="0" w:space="0" w:color="auto"/>
      </w:divBdr>
    </w:div>
    <w:div w:id="366492450">
      <w:marLeft w:val="480"/>
      <w:marRight w:val="0"/>
      <w:marTop w:val="0"/>
      <w:marBottom w:val="0"/>
      <w:divBdr>
        <w:top w:val="none" w:sz="0" w:space="0" w:color="auto"/>
        <w:left w:val="none" w:sz="0" w:space="0" w:color="auto"/>
        <w:bottom w:val="none" w:sz="0" w:space="0" w:color="auto"/>
        <w:right w:val="none" w:sz="0" w:space="0" w:color="auto"/>
      </w:divBdr>
    </w:div>
    <w:div w:id="385225269">
      <w:marLeft w:val="480"/>
      <w:marRight w:val="0"/>
      <w:marTop w:val="0"/>
      <w:marBottom w:val="0"/>
      <w:divBdr>
        <w:top w:val="none" w:sz="0" w:space="0" w:color="auto"/>
        <w:left w:val="none" w:sz="0" w:space="0" w:color="auto"/>
        <w:bottom w:val="none" w:sz="0" w:space="0" w:color="auto"/>
        <w:right w:val="none" w:sz="0" w:space="0" w:color="auto"/>
      </w:divBdr>
    </w:div>
    <w:div w:id="397170615">
      <w:marLeft w:val="0"/>
      <w:marRight w:val="0"/>
      <w:marTop w:val="0"/>
      <w:marBottom w:val="0"/>
      <w:divBdr>
        <w:top w:val="none" w:sz="0" w:space="0" w:color="auto"/>
        <w:left w:val="none" w:sz="0" w:space="0" w:color="auto"/>
        <w:bottom w:val="none" w:sz="0" w:space="0" w:color="auto"/>
        <w:right w:val="none" w:sz="0" w:space="0" w:color="auto"/>
      </w:divBdr>
    </w:div>
    <w:div w:id="425687558">
      <w:marLeft w:val="480"/>
      <w:marRight w:val="0"/>
      <w:marTop w:val="0"/>
      <w:marBottom w:val="0"/>
      <w:divBdr>
        <w:top w:val="none" w:sz="0" w:space="0" w:color="auto"/>
        <w:left w:val="none" w:sz="0" w:space="0" w:color="auto"/>
        <w:bottom w:val="none" w:sz="0" w:space="0" w:color="auto"/>
        <w:right w:val="none" w:sz="0" w:space="0" w:color="auto"/>
      </w:divBdr>
    </w:div>
    <w:div w:id="426272872">
      <w:marLeft w:val="0"/>
      <w:marRight w:val="0"/>
      <w:marTop w:val="0"/>
      <w:marBottom w:val="0"/>
      <w:divBdr>
        <w:top w:val="none" w:sz="0" w:space="0" w:color="auto"/>
        <w:left w:val="none" w:sz="0" w:space="0" w:color="auto"/>
        <w:bottom w:val="none" w:sz="0" w:space="0" w:color="auto"/>
        <w:right w:val="none" w:sz="0" w:space="0" w:color="auto"/>
      </w:divBdr>
    </w:div>
    <w:div w:id="432672747">
      <w:marLeft w:val="480"/>
      <w:marRight w:val="0"/>
      <w:marTop w:val="0"/>
      <w:marBottom w:val="0"/>
      <w:divBdr>
        <w:top w:val="none" w:sz="0" w:space="0" w:color="auto"/>
        <w:left w:val="none" w:sz="0" w:space="0" w:color="auto"/>
        <w:bottom w:val="none" w:sz="0" w:space="0" w:color="auto"/>
        <w:right w:val="none" w:sz="0" w:space="0" w:color="auto"/>
      </w:divBdr>
    </w:div>
    <w:div w:id="433748126">
      <w:marLeft w:val="0"/>
      <w:marRight w:val="0"/>
      <w:marTop w:val="0"/>
      <w:marBottom w:val="0"/>
      <w:divBdr>
        <w:top w:val="none" w:sz="0" w:space="0" w:color="auto"/>
        <w:left w:val="none" w:sz="0" w:space="0" w:color="auto"/>
        <w:bottom w:val="none" w:sz="0" w:space="0" w:color="auto"/>
        <w:right w:val="none" w:sz="0" w:space="0" w:color="auto"/>
      </w:divBdr>
    </w:div>
    <w:div w:id="477265266">
      <w:marLeft w:val="0"/>
      <w:marRight w:val="0"/>
      <w:marTop w:val="0"/>
      <w:marBottom w:val="0"/>
      <w:divBdr>
        <w:top w:val="none" w:sz="0" w:space="0" w:color="auto"/>
        <w:left w:val="none" w:sz="0" w:space="0" w:color="auto"/>
        <w:bottom w:val="none" w:sz="0" w:space="0" w:color="auto"/>
        <w:right w:val="none" w:sz="0" w:space="0" w:color="auto"/>
      </w:divBdr>
    </w:div>
    <w:div w:id="506987518">
      <w:marLeft w:val="0"/>
      <w:marRight w:val="0"/>
      <w:marTop w:val="0"/>
      <w:marBottom w:val="0"/>
      <w:divBdr>
        <w:top w:val="none" w:sz="0" w:space="0" w:color="auto"/>
        <w:left w:val="none" w:sz="0" w:space="0" w:color="auto"/>
        <w:bottom w:val="none" w:sz="0" w:space="0" w:color="auto"/>
        <w:right w:val="none" w:sz="0" w:space="0" w:color="auto"/>
      </w:divBdr>
    </w:div>
    <w:div w:id="510415814">
      <w:marLeft w:val="0"/>
      <w:marRight w:val="0"/>
      <w:marTop w:val="0"/>
      <w:marBottom w:val="0"/>
      <w:divBdr>
        <w:top w:val="none" w:sz="0" w:space="0" w:color="auto"/>
        <w:left w:val="none" w:sz="0" w:space="0" w:color="auto"/>
        <w:bottom w:val="none" w:sz="0" w:space="0" w:color="auto"/>
        <w:right w:val="none" w:sz="0" w:space="0" w:color="auto"/>
      </w:divBdr>
    </w:div>
    <w:div w:id="523247886">
      <w:marLeft w:val="480"/>
      <w:marRight w:val="0"/>
      <w:marTop w:val="0"/>
      <w:marBottom w:val="0"/>
      <w:divBdr>
        <w:top w:val="none" w:sz="0" w:space="0" w:color="auto"/>
        <w:left w:val="none" w:sz="0" w:space="0" w:color="auto"/>
        <w:bottom w:val="none" w:sz="0" w:space="0" w:color="auto"/>
        <w:right w:val="none" w:sz="0" w:space="0" w:color="auto"/>
      </w:divBdr>
    </w:div>
    <w:div w:id="574053696">
      <w:marLeft w:val="0"/>
      <w:marRight w:val="0"/>
      <w:marTop w:val="0"/>
      <w:marBottom w:val="0"/>
      <w:divBdr>
        <w:top w:val="none" w:sz="0" w:space="0" w:color="auto"/>
        <w:left w:val="none" w:sz="0" w:space="0" w:color="auto"/>
        <w:bottom w:val="none" w:sz="0" w:space="0" w:color="auto"/>
        <w:right w:val="none" w:sz="0" w:space="0" w:color="auto"/>
      </w:divBdr>
    </w:div>
    <w:div w:id="607667220">
      <w:marLeft w:val="480"/>
      <w:marRight w:val="0"/>
      <w:marTop w:val="0"/>
      <w:marBottom w:val="0"/>
      <w:divBdr>
        <w:top w:val="none" w:sz="0" w:space="0" w:color="auto"/>
        <w:left w:val="none" w:sz="0" w:space="0" w:color="auto"/>
        <w:bottom w:val="none" w:sz="0" w:space="0" w:color="auto"/>
        <w:right w:val="none" w:sz="0" w:space="0" w:color="auto"/>
      </w:divBdr>
    </w:div>
    <w:div w:id="609900892">
      <w:marLeft w:val="0"/>
      <w:marRight w:val="0"/>
      <w:marTop w:val="0"/>
      <w:marBottom w:val="0"/>
      <w:divBdr>
        <w:top w:val="none" w:sz="0" w:space="0" w:color="auto"/>
        <w:left w:val="none" w:sz="0" w:space="0" w:color="auto"/>
        <w:bottom w:val="none" w:sz="0" w:space="0" w:color="auto"/>
        <w:right w:val="none" w:sz="0" w:space="0" w:color="auto"/>
      </w:divBdr>
    </w:div>
    <w:div w:id="620068592">
      <w:marLeft w:val="0"/>
      <w:marRight w:val="0"/>
      <w:marTop w:val="0"/>
      <w:marBottom w:val="0"/>
      <w:divBdr>
        <w:top w:val="none" w:sz="0" w:space="0" w:color="auto"/>
        <w:left w:val="none" w:sz="0" w:space="0" w:color="auto"/>
        <w:bottom w:val="none" w:sz="0" w:space="0" w:color="auto"/>
        <w:right w:val="none" w:sz="0" w:space="0" w:color="auto"/>
      </w:divBdr>
    </w:div>
    <w:div w:id="631517630">
      <w:marLeft w:val="0"/>
      <w:marRight w:val="0"/>
      <w:marTop w:val="0"/>
      <w:marBottom w:val="0"/>
      <w:divBdr>
        <w:top w:val="none" w:sz="0" w:space="0" w:color="auto"/>
        <w:left w:val="none" w:sz="0" w:space="0" w:color="auto"/>
        <w:bottom w:val="none" w:sz="0" w:space="0" w:color="auto"/>
        <w:right w:val="none" w:sz="0" w:space="0" w:color="auto"/>
      </w:divBdr>
    </w:div>
    <w:div w:id="631835673">
      <w:marLeft w:val="0"/>
      <w:marRight w:val="0"/>
      <w:marTop w:val="0"/>
      <w:marBottom w:val="0"/>
      <w:divBdr>
        <w:top w:val="none" w:sz="0" w:space="0" w:color="auto"/>
        <w:left w:val="none" w:sz="0" w:space="0" w:color="auto"/>
        <w:bottom w:val="none" w:sz="0" w:space="0" w:color="auto"/>
        <w:right w:val="none" w:sz="0" w:space="0" w:color="auto"/>
      </w:divBdr>
    </w:div>
    <w:div w:id="641816434">
      <w:marLeft w:val="480"/>
      <w:marRight w:val="0"/>
      <w:marTop w:val="0"/>
      <w:marBottom w:val="0"/>
      <w:divBdr>
        <w:top w:val="none" w:sz="0" w:space="0" w:color="auto"/>
        <w:left w:val="none" w:sz="0" w:space="0" w:color="auto"/>
        <w:bottom w:val="none" w:sz="0" w:space="0" w:color="auto"/>
        <w:right w:val="none" w:sz="0" w:space="0" w:color="auto"/>
      </w:divBdr>
    </w:div>
    <w:div w:id="649481948">
      <w:marLeft w:val="0"/>
      <w:marRight w:val="0"/>
      <w:marTop w:val="0"/>
      <w:marBottom w:val="0"/>
      <w:divBdr>
        <w:top w:val="none" w:sz="0" w:space="0" w:color="auto"/>
        <w:left w:val="none" w:sz="0" w:space="0" w:color="auto"/>
        <w:bottom w:val="none" w:sz="0" w:space="0" w:color="auto"/>
        <w:right w:val="none" w:sz="0" w:space="0" w:color="auto"/>
      </w:divBdr>
    </w:div>
    <w:div w:id="652412130">
      <w:marLeft w:val="480"/>
      <w:marRight w:val="0"/>
      <w:marTop w:val="0"/>
      <w:marBottom w:val="0"/>
      <w:divBdr>
        <w:top w:val="none" w:sz="0" w:space="0" w:color="auto"/>
        <w:left w:val="none" w:sz="0" w:space="0" w:color="auto"/>
        <w:bottom w:val="none" w:sz="0" w:space="0" w:color="auto"/>
        <w:right w:val="none" w:sz="0" w:space="0" w:color="auto"/>
      </w:divBdr>
    </w:div>
    <w:div w:id="670107414">
      <w:marLeft w:val="0"/>
      <w:marRight w:val="0"/>
      <w:marTop w:val="0"/>
      <w:marBottom w:val="0"/>
      <w:divBdr>
        <w:top w:val="none" w:sz="0" w:space="0" w:color="auto"/>
        <w:left w:val="none" w:sz="0" w:space="0" w:color="auto"/>
        <w:bottom w:val="none" w:sz="0" w:space="0" w:color="auto"/>
        <w:right w:val="none" w:sz="0" w:space="0" w:color="auto"/>
      </w:divBdr>
    </w:div>
    <w:div w:id="674460056">
      <w:marLeft w:val="480"/>
      <w:marRight w:val="0"/>
      <w:marTop w:val="0"/>
      <w:marBottom w:val="0"/>
      <w:divBdr>
        <w:top w:val="none" w:sz="0" w:space="0" w:color="auto"/>
        <w:left w:val="none" w:sz="0" w:space="0" w:color="auto"/>
        <w:bottom w:val="none" w:sz="0" w:space="0" w:color="auto"/>
        <w:right w:val="none" w:sz="0" w:space="0" w:color="auto"/>
      </w:divBdr>
    </w:div>
    <w:div w:id="675964634">
      <w:marLeft w:val="0"/>
      <w:marRight w:val="0"/>
      <w:marTop w:val="0"/>
      <w:marBottom w:val="0"/>
      <w:divBdr>
        <w:top w:val="none" w:sz="0" w:space="0" w:color="auto"/>
        <w:left w:val="none" w:sz="0" w:space="0" w:color="auto"/>
        <w:bottom w:val="none" w:sz="0" w:space="0" w:color="auto"/>
        <w:right w:val="none" w:sz="0" w:space="0" w:color="auto"/>
      </w:divBdr>
    </w:div>
    <w:div w:id="692997322">
      <w:marLeft w:val="480"/>
      <w:marRight w:val="0"/>
      <w:marTop w:val="0"/>
      <w:marBottom w:val="0"/>
      <w:divBdr>
        <w:top w:val="none" w:sz="0" w:space="0" w:color="auto"/>
        <w:left w:val="none" w:sz="0" w:space="0" w:color="auto"/>
        <w:bottom w:val="none" w:sz="0" w:space="0" w:color="auto"/>
        <w:right w:val="none" w:sz="0" w:space="0" w:color="auto"/>
      </w:divBdr>
    </w:div>
    <w:div w:id="701436621">
      <w:marLeft w:val="0"/>
      <w:marRight w:val="0"/>
      <w:marTop w:val="0"/>
      <w:marBottom w:val="0"/>
      <w:divBdr>
        <w:top w:val="none" w:sz="0" w:space="0" w:color="auto"/>
        <w:left w:val="none" w:sz="0" w:space="0" w:color="auto"/>
        <w:bottom w:val="none" w:sz="0" w:space="0" w:color="auto"/>
        <w:right w:val="none" w:sz="0" w:space="0" w:color="auto"/>
      </w:divBdr>
    </w:div>
    <w:div w:id="715082625">
      <w:marLeft w:val="0"/>
      <w:marRight w:val="0"/>
      <w:marTop w:val="0"/>
      <w:marBottom w:val="0"/>
      <w:divBdr>
        <w:top w:val="none" w:sz="0" w:space="0" w:color="auto"/>
        <w:left w:val="none" w:sz="0" w:space="0" w:color="auto"/>
        <w:bottom w:val="none" w:sz="0" w:space="0" w:color="auto"/>
        <w:right w:val="none" w:sz="0" w:space="0" w:color="auto"/>
      </w:divBdr>
    </w:div>
    <w:div w:id="767851438">
      <w:marLeft w:val="0"/>
      <w:marRight w:val="0"/>
      <w:marTop w:val="0"/>
      <w:marBottom w:val="0"/>
      <w:divBdr>
        <w:top w:val="none" w:sz="0" w:space="0" w:color="auto"/>
        <w:left w:val="none" w:sz="0" w:space="0" w:color="auto"/>
        <w:bottom w:val="none" w:sz="0" w:space="0" w:color="auto"/>
        <w:right w:val="none" w:sz="0" w:space="0" w:color="auto"/>
      </w:divBdr>
    </w:div>
    <w:div w:id="773207086">
      <w:marLeft w:val="0"/>
      <w:marRight w:val="0"/>
      <w:marTop w:val="0"/>
      <w:marBottom w:val="0"/>
      <w:divBdr>
        <w:top w:val="none" w:sz="0" w:space="0" w:color="auto"/>
        <w:left w:val="none" w:sz="0" w:space="0" w:color="auto"/>
        <w:bottom w:val="none" w:sz="0" w:space="0" w:color="auto"/>
        <w:right w:val="none" w:sz="0" w:space="0" w:color="auto"/>
      </w:divBdr>
    </w:div>
    <w:div w:id="780730858">
      <w:marLeft w:val="0"/>
      <w:marRight w:val="0"/>
      <w:marTop w:val="0"/>
      <w:marBottom w:val="0"/>
      <w:divBdr>
        <w:top w:val="none" w:sz="0" w:space="0" w:color="auto"/>
        <w:left w:val="none" w:sz="0" w:space="0" w:color="auto"/>
        <w:bottom w:val="none" w:sz="0" w:space="0" w:color="auto"/>
        <w:right w:val="none" w:sz="0" w:space="0" w:color="auto"/>
      </w:divBdr>
    </w:div>
    <w:div w:id="783422558">
      <w:marLeft w:val="0"/>
      <w:marRight w:val="0"/>
      <w:marTop w:val="0"/>
      <w:marBottom w:val="0"/>
      <w:divBdr>
        <w:top w:val="none" w:sz="0" w:space="0" w:color="auto"/>
        <w:left w:val="none" w:sz="0" w:space="0" w:color="auto"/>
        <w:bottom w:val="none" w:sz="0" w:space="0" w:color="auto"/>
        <w:right w:val="none" w:sz="0" w:space="0" w:color="auto"/>
      </w:divBdr>
    </w:div>
    <w:div w:id="791754691">
      <w:marLeft w:val="0"/>
      <w:marRight w:val="0"/>
      <w:marTop w:val="0"/>
      <w:marBottom w:val="0"/>
      <w:divBdr>
        <w:top w:val="none" w:sz="0" w:space="0" w:color="auto"/>
        <w:left w:val="none" w:sz="0" w:space="0" w:color="auto"/>
        <w:bottom w:val="none" w:sz="0" w:space="0" w:color="auto"/>
        <w:right w:val="none" w:sz="0" w:space="0" w:color="auto"/>
      </w:divBdr>
    </w:div>
    <w:div w:id="809522605">
      <w:marLeft w:val="0"/>
      <w:marRight w:val="0"/>
      <w:marTop w:val="0"/>
      <w:marBottom w:val="0"/>
      <w:divBdr>
        <w:top w:val="none" w:sz="0" w:space="0" w:color="auto"/>
        <w:left w:val="none" w:sz="0" w:space="0" w:color="auto"/>
        <w:bottom w:val="none" w:sz="0" w:space="0" w:color="auto"/>
        <w:right w:val="none" w:sz="0" w:space="0" w:color="auto"/>
      </w:divBdr>
    </w:div>
    <w:div w:id="810172015">
      <w:marLeft w:val="0"/>
      <w:marRight w:val="0"/>
      <w:marTop w:val="0"/>
      <w:marBottom w:val="0"/>
      <w:divBdr>
        <w:top w:val="none" w:sz="0" w:space="0" w:color="auto"/>
        <w:left w:val="none" w:sz="0" w:space="0" w:color="auto"/>
        <w:bottom w:val="none" w:sz="0" w:space="0" w:color="auto"/>
        <w:right w:val="none" w:sz="0" w:space="0" w:color="auto"/>
      </w:divBdr>
    </w:div>
    <w:div w:id="812792210">
      <w:marLeft w:val="0"/>
      <w:marRight w:val="0"/>
      <w:marTop w:val="0"/>
      <w:marBottom w:val="0"/>
      <w:divBdr>
        <w:top w:val="none" w:sz="0" w:space="0" w:color="auto"/>
        <w:left w:val="none" w:sz="0" w:space="0" w:color="auto"/>
        <w:bottom w:val="none" w:sz="0" w:space="0" w:color="auto"/>
        <w:right w:val="none" w:sz="0" w:space="0" w:color="auto"/>
      </w:divBdr>
    </w:div>
    <w:div w:id="816608092">
      <w:marLeft w:val="0"/>
      <w:marRight w:val="0"/>
      <w:marTop w:val="0"/>
      <w:marBottom w:val="0"/>
      <w:divBdr>
        <w:top w:val="none" w:sz="0" w:space="0" w:color="auto"/>
        <w:left w:val="none" w:sz="0" w:space="0" w:color="auto"/>
        <w:bottom w:val="none" w:sz="0" w:space="0" w:color="auto"/>
        <w:right w:val="none" w:sz="0" w:space="0" w:color="auto"/>
      </w:divBdr>
    </w:div>
    <w:div w:id="821655575">
      <w:marLeft w:val="0"/>
      <w:marRight w:val="0"/>
      <w:marTop w:val="0"/>
      <w:marBottom w:val="0"/>
      <w:divBdr>
        <w:top w:val="none" w:sz="0" w:space="0" w:color="auto"/>
        <w:left w:val="none" w:sz="0" w:space="0" w:color="auto"/>
        <w:bottom w:val="none" w:sz="0" w:space="0" w:color="auto"/>
        <w:right w:val="none" w:sz="0" w:space="0" w:color="auto"/>
      </w:divBdr>
    </w:div>
    <w:div w:id="856624333">
      <w:marLeft w:val="0"/>
      <w:marRight w:val="0"/>
      <w:marTop w:val="0"/>
      <w:marBottom w:val="0"/>
      <w:divBdr>
        <w:top w:val="none" w:sz="0" w:space="0" w:color="auto"/>
        <w:left w:val="none" w:sz="0" w:space="0" w:color="auto"/>
        <w:bottom w:val="none" w:sz="0" w:space="0" w:color="auto"/>
        <w:right w:val="none" w:sz="0" w:space="0" w:color="auto"/>
      </w:divBdr>
    </w:div>
    <w:div w:id="861553170">
      <w:marLeft w:val="0"/>
      <w:marRight w:val="0"/>
      <w:marTop w:val="0"/>
      <w:marBottom w:val="0"/>
      <w:divBdr>
        <w:top w:val="none" w:sz="0" w:space="0" w:color="auto"/>
        <w:left w:val="none" w:sz="0" w:space="0" w:color="auto"/>
        <w:bottom w:val="none" w:sz="0" w:space="0" w:color="auto"/>
        <w:right w:val="none" w:sz="0" w:space="0" w:color="auto"/>
      </w:divBdr>
    </w:div>
    <w:div w:id="866212045">
      <w:marLeft w:val="0"/>
      <w:marRight w:val="0"/>
      <w:marTop w:val="0"/>
      <w:marBottom w:val="0"/>
      <w:divBdr>
        <w:top w:val="none" w:sz="0" w:space="0" w:color="auto"/>
        <w:left w:val="none" w:sz="0" w:space="0" w:color="auto"/>
        <w:bottom w:val="none" w:sz="0" w:space="0" w:color="auto"/>
        <w:right w:val="none" w:sz="0" w:space="0" w:color="auto"/>
      </w:divBdr>
    </w:div>
    <w:div w:id="884415634">
      <w:marLeft w:val="0"/>
      <w:marRight w:val="0"/>
      <w:marTop w:val="0"/>
      <w:marBottom w:val="0"/>
      <w:divBdr>
        <w:top w:val="none" w:sz="0" w:space="0" w:color="auto"/>
        <w:left w:val="none" w:sz="0" w:space="0" w:color="auto"/>
        <w:bottom w:val="none" w:sz="0" w:space="0" w:color="auto"/>
        <w:right w:val="none" w:sz="0" w:space="0" w:color="auto"/>
      </w:divBdr>
    </w:div>
    <w:div w:id="900554848">
      <w:marLeft w:val="480"/>
      <w:marRight w:val="0"/>
      <w:marTop w:val="0"/>
      <w:marBottom w:val="0"/>
      <w:divBdr>
        <w:top w:val="none" w:sz="0" w:space="0" w:color="auto"/>
        <w:left w:val="none" w:sz="0" w:space="0" w:color="auto"/>
        <w:bottom w:val="none" w:sz="0" w:space="0" w:color="auto"/>
        <w:right w:val="none" w:sz="0" w:space="0" w:color="auto"/>
      </w:divBdr>
    </w:div>
    <w:div w:id="909652988">
      <w:marLeft w:val="0"/>
      <w:marRight w:val="0"/>
      <w:marTop w:val="0"/>
      <w:marBottom w:val="0"/>
      <w:divBdr>
        <w:top w:val="none" w:sz="0" w:space="0" w:color="auto"/>
        <w:left w:val="none" w:sz="0" w:space="0" w:color="auto"/>
        <w:bottom w:val="none" w:sz="0" w:space="0" w:color="auto"/>
        <w:right w:val="none" w:sz="0" w:space="0" w:color="auto"/>
      </w:divBdr>
    </w:div>
    <w:div w:id="919631776">
      <w:marLeft w:val="0"/>
      <w:marRight w:val="0"/>
      <w:marTop w:val="0"/>
      <w:marBottom w:val="0"/>
      <w:divBdr>
        <w:top w:val="none" w:sz="0" w:space="0" w:color="auto"/>
        <w:left w:val="none" w:sz="0" w:space="0" w:color="auto"/>
        <w:bottom w:val="none" w:sz="0" w:space="0" w:color="auto"/>
        <w:right w:val="none" w:sz="0" w:space="0" w:color="auto"/>
      </w:divBdr>
    </w:div>
    <w:div w:id="942764618">
      <w:marLeft w:val="0"/>
      <w:marRight w:val="0"/>
      <w:marTop w:val="0"/>
      <w:marBottom w:val="0"/>
      <w:divBdr>
        <w:top w:val="none" w:sz="0" w:space="0" w:color="auto"/>
        <w:left w:val="none" w:sz="0" w:space="0" w:color="auto"/>
        <w:bottom w:val="none" w:sz="0" w:space="0" w:color="auto"/>
        <w:right w:val="none" w:sz="0" w:space="0" w:color="auto"/>
      </w:divBdr>
    </w:div>
    <w:div w:id="945695033">
      <w:marLeft w:val="0"/>
      <w:marRight w:val="0"/>
      <w:marTop w:val="0"/>
      <w:marBottom w:val="0"/>
      <w:divBdr>
        <w:top w:val="none" w:sz="0" w:space="0" w:color="auto"/>
        <w:left w:val="none" w:sz="0" w:space="0" w:color="auto"/>
        <w:bottom w:val="none" w:sz="0" w:space="0" w:color="auto"/>
        <w:right w:val="none" w:sz="0" w:space="0" w:color="auto"/>
      </w:divBdr>
    </w:div>
    <w:div w:id="971598814">
      <w:marLeft w:val="480"/>
      <w:marRight w:val="0"/>
      <w:marTop w:val="0"/>
      <w:marBottom w:val="0"/>
      <w:divBdr>
        <w:top w:val="none" w:sz="0" w:space="0" w:color="auto"/>
        <w:left w:val="none" w:sz="0" w:space="0" w:color="auto"/>
        <w:bottom w:val="none" w:sz="0" w:space="0" w:color="auto"/>
        <w:right w:val="none" w:sz="0" w:space="0" w:color="auto"/>
      </w:divBdr>
    </w:div>
    <w:div w:id="973870548">
      <w:marLeft w:val="0"/>
      <w:marRight w:val="0"/>
      <w:marTop w:val="0"/>
      <w:marBottom w:val="0"/>
      <w:divBdr>
        <w:top w:val="none" w:sz="0" w:space="0" w:color="auto"/>
        <w:left w:val="none" w:sz="0" w:space="0" w:color="auto"/>
        <w:bottom w:val="none" w:sz="0" w:space="0" w:color="auto"/>
        <w:right w:val="none" w:sz="0" w:space="0" w:color="auto"/>
      </w:divBdr>
    </w:div>
    <w:div w:id="986469313">
      <w:marLeft w:val="480"/>
      <w:marRight w:val="0"/>
      <w:marTop w:val="0"/>
      <w:marBottom w:val="0"/>
      <w:divBdr>
        <w:top w:val="none" w:sz="0" w:space="0" w:color="auto"/>
        <w:left w:val="none" w:sz="0" w:space="0" w:color="auto"/>
        <w:bottom w:val="none" w:sz="0" w:space="0" w:color="auto"/>
        <w:right w:val="none" w:sz="0" w:space="0" w:color="auto"/>
      </w:divBdr>
    </w:div>
    <w:div w:id="999234205">
      <w:marLeft w:val="0"/>
      <w:marRight w:val="0"/>
      <w:marTop w:val="0"/>
      <w:marBottom w:val="0"/>
      <w:divBdr>
        <w:top w:val="none" w:sz="0" w:space="0" w:color="auto"/>
        <w:left w:val="none" w:sz="0" w:space="0" w:color="auto"/>
        <w:bottom w:val="none" w:sz="0" w:space="0" w:color="auto"/>
        <w:right w:val="none" w:sz="0" w:space="0" w:color="auto"/>
      </w:divBdr>
    </w:div>
    <w:div w:id="1002659316">
      <w:marLeft w:val="480"/>
      <w:marRight w:val="0"/>
      <w:marTop w:val="0"/>
      <w:marBottom w:val="0"/>
      <w:divBdr>
        <w:top w:val="none" w:sz="0" w:space="0" w:color="auto"/>
        <w:left w:val="none" w:sz="0" w:space="0" w:color="auto"/>
        <w:bottom w:val="none" w:sz="0" w:space="0" w:color="auto"/>
        <w:right w:val="none" w:sz="0" w:space="0" w:color="auto"/>
      </w:divBdr>
    </w:div>
    <w:div w:id="1015423610">
      <w:marLeft w:val="0"/>
      <w:marRight w:val="0"/>
      <w:marTop w:val="0"/>
      <w:marBottom w:val="0"/>
      <w:divBdr>
        <w:top w:val="none" w:sz="0" w:space="0" w:color="auto"/>
        <w:left w:val="none" w:sz="0" w:space="0" w:color="auto"/>
        <w:bottom w:val="none" w:sz="0" w:space="0" w:color="auto"/>
        <w:right w:val="none" w:sz="0" w:space="0" w:color="auto"/>
      </w:divBdr>
    </w:div>
    <w:div w:id="1016347293">
      <w:marLeft w:val="480"/>
      <w:marRight w:val="0"/>
      <w:marTop w:val="0"/>
      <w:marBottom w:val="0"/>
      <w:divBdr>
        <w:top w:val="none" w:sz="0" w:space="0" w:color="auto"/>
        <w:left w:val="none" w:sz="0" w:space="0" w:color="auto"/>
        <w:bottom w:val="none" w:sz="0" w:space="0" w:color="auto"/>
        <w:right w:val="none" w:sz="0" w:space="0" w:color="auto"/>
      </w:divBdr>
    </w:div>
    <w:div w:id="1037006537">
      <w:marLeft w:val="0"/>
      <w:marRight w:val="0"/>
      <w:marTop w:val="0"/>
      <w:marBottom w:val="0"/>
      <w:divBdr>
        <w:top w:val="none" w:sz="0" w:space="0" w:color="auto"/>
        <w:left w:val="none" w:sz="0" w:space="0" w:color="auto"/>
        <w:bottom w:val="none" w:sz="0" w:space="0" w:color="auto"/>
        <w:right w:val="none" w:sz="0" w:space="0" w:color="auto"/>
      </w:divBdr>
    </w:div>
    <w:div w:id="1049570455">
      <w:marLeft w:val="0"/>
      <w:marRight w:val="0"/>
      <w:marTop w:val="0"/>
      <w:marBottom w:val="0"/>
      <w:divBdr>
        <w:top w:val="none" w:sz="0" w:space="0" w:color="auto"/>
        <w:left w:val="none" w:sz="0" w:space="0" w:color="auto"/>
        <w:bottom w:val="none" w:sz="0" w:space="0" w:color="auto"/>
        <w:right w:val="none" w:sz="0" w:space="0" w:color="auto"/>
      </w:divBdr>
    </w:div>
    <w:div w:id="1051072673">
      <w:marLeft w:val="0"/>
      <w:marRight w:val="0"/>
      <w:marTop w:val="0"/>
      <w:marBottom w:val="0"/>
      <w:divBdr>
        <w:top w:val="none" w:sz="0" w:space="0" w:color="auto"/>
        <w:left w:val="none" w:sz="0" w:space="0" w:color="auto"/>
        <w:bottom w:val="none" w:sz="0" w:space="0" w:color="auto"/>
        <w:right w:val="none" w:sz="0" w:space="0" w:color="auto"/>
      </w:divBdr>
    </w:div>
    <w:div w:id="1068041661">
      <w:marLeft w:val="0"/>
      <w:marRight w:val="0"/>
      <w:marTop w:val="0"/>
      <w:marBottom w:val="0"/>
      <w:divBdr>
        <w:top w:val="none" w:sz="0" w:space="0" w:color="auto"/>
        <w:left w:val="none" w:sz="0" w:space="0" w:color="auto"/>
        <w:bottom w:val="none" w:sz="0" w:space="0" w:color="auto"/>
        <w:right w:val="none" w:sz="0" w:space="0" w:color="auto"/>
      </w:divBdr>
    </w:div>
    <w:div w:id="1117144528">
      <w:marLeft w:val="0"/>
      <w:marRight w:val="0"/>
      <w:marTop w:val="0"/>
      <w:marBottom w:val="0"/>
      <w:divBdr>
        <w:top w:val="none" w:sz="0" w:space="0" w:color="auto"/>
        <w:left w:val="none" w:sz="0" w:space="0" w:color="auto"/>
        <w:bottom w:val="none" w:sz="0" w:space="0" w:color="auto"/>
        <w:right w:val="none" w:sz="0" w:space="0" w:color="auto"/>
      </w:divBdr>
    </w:div>
    <w:div w:id="1128814857">
      <w:marLeft w:val="0"/>
      <w:marRight w:val="0"/>
      <w:marTop w:val="0"/>
      <w:marBottom w:val="0"/>
      <w:divBdr>
        <w:top w:val="none" w:sz="0" w:space="0" w:color="auto"/>
        <w:left w:val="none" w:sz="0" w:space="0" w:color="auto"/>
        <w:bottom w:val="none" w:sz="0" w:space="0" w:color="auto"/>
        <w:right w:val="none" w:sz="0" w:space="0" w:color="auto"/>
      </w:divBdr>
    </w:div>
    <w:div w:id="1134830480">
      <w:marLeft w:val="480"/>
      <w:marRight w:val="0"/>
      <w:marTop w:val="0"/>
      <w:marBottom w:val="0"/>
      <w:divBdr>
        <w:top w:val="none" w:sz="0" w:space="0" w:color="auto"/>
        <w:left w:val="none" w:sz="0" w:space="0" w:color="auto"/>
        <w:bottom w:val="none" w:sz="0" w:space="0" w:color="auto"/>
        <w:right w:val="none" w:sz="0" w:space="0" w:color="auto"/>
      </w:divBdr>
    </w:div>
    <w:div w:id="1153182525">
      <w:marLeft w:val="480"/>
      <w:marRight w:val="0"/>
      <w:marTop w:val="0"/>
      <w:marBottom w:val="0"/>
      <w:divBdr>
        <w:top w:val="none" w:sz="0" w:space="0" w:color="auto"/>
        <w:left w:val="none" w:sz="0" w:space="0" w:color="auto"/>
        <w:bottom w:val="none" w:sz="0" w:space="0" w:color="auto"/>
        <w:right w:val="none" w:sz="0" w:space="0" w:color="auto"/>
      </w:divBdr>
    </w:div>
    <w:div w:id="1158424469">
      <w:marLeft w:val="0"/>
      <w:marRight w:val="0"/>
      <w:marTop w:val="0"/>
      <w:marBottom w:val="0"/>
      <w:divBdr>
        <w:top w:val="none" w:sz="0" w:space="0" w:color="auto"/>
        <w:left w:val="none" w:sz="0" w:space="0" w:color="auto"/>
        <w:bottom w:val="none" w:sz="0" w:space="0" w:color="auto"/>
        <w:right w:val="none" w:sz="0" w:space="0" w:color="auto"/>
      </w:divBdr>
    </w:div>
    <w:div w:id="1172719631">
      <w:marLeft w:val="480"/>
      <w:marRight w:val="0"/>
      <w:marTop w:val="0"/>
      <w:marBottom w:val="0"/>
      <w:divBdr>
        <w:top w:val="none" w:sz="0" w:space="0" w:color="auto"/>
        <w:left w:val="none" w:sz="0" w:space="0" w:color="auto"/>
        <w:bottom w:val="none" w:sz="0" w:space="0" w:color="auto"/>
        <w:right w:val="none" w:sz="0" w:space="0" w:color="auto"/>
      </w:divBdr>
    </w:div>
    <w:div w:id="1184979939">
      <w:marLeft w:val="0"/>
      <w:marRight w:val="0"/>
      <w:marTop w:val="0"/>
      <w:marBottom w:val="0"/>
      <w:divBdr>
        <w:top w:val="none" w:sz="0" w:space="0" w:color="auto"/>
        <w:left w:val="none" w:sz="0" w:space="0" w:color="auto"/>
        <w:bottom w:val="none" w:sz="0" w:space="0" w:color="auto"/>
        <w:right w:val="none" w:sz="0" w:space="0" w:color="auto"/>
      </w:divBdr>
    </w:div>
    <w:div w:id="1226259000">
      <w:marLeft w:val="0"/>
      <w:marRight w:val="0"/>
      <w:marTop w:val="0"/>
      <w:marBottom w:val="0"/>
      <w:divBdr>
        <w:top w:val="none" w:sz="0" w:space="0" w:color="auto"/>
        <w:left w:val="none" w:sz="0" w:space="0" w:color="auto"/>
        <w:bottom w:val="none" w:sz="0" w:space="0" w:color="auto"/>
        <w:right w:val="none" w:sz="0" w:space="0" w:color="auto"/>
      </w:divBdr>
    </w:div>
    <w:div w:id="1235621893">
      <w:marLeft w:val="0"/>
      <w:marRight w:val="0"/>
      <w:marTop w:val="0"/>
      <w:marBottom w:val="0"/>
      <w:divBdr>
        <w:top w:val="none" w:sz="0" w:space="0" w:color="auto"/>
        <w:left w:val="none" w:sz="0" w:space="0" w:color="auto"/>
        <w:bottom w:val="none" w:sz="0" w:space="0" w:color="auto"/>
        <w:right w:val="none" w:sz="0" w:space="0" w:color="auto"/>
      </w:divBdr>
    </w:div>
    <w:div w:id="1239823441">
      <w:marLeft w:val="0"/>
      <w:marRight w:val="0"/>
      <w:marTop w:val="0"/>
      <w:marBottom w:val="0"/>
      <w:divBdr>
        <w:top w:val="none" w:sz="0" w:space="0" w:color="auto"/>
        <w:left w:val="none" w:sz="0" w:space="0" w:color="auto"/>
        <w:bottom w:val="none" w:sz="0" w:space="0" w:color="auto"/>
        <w:right w:val="none" w:sz="0" w:space="0" w:color="auto"/>
      </w:divBdr>
    </w:div>
    <w:div w:id="1254902246">
      <w:marLeft w:val="0"/>
      <w:marRight w:val="0"/>
      <w:marTop w:val="0"/>
      <w:marBottom w:val="0"/>
      <w:divBdr>
        <w:top w:val="none" w:sz="0" w:space="0" w:color="auto"/>
        <w:left w:val="none" w:sz="0" w:space="0" w:color="auto"/>
        <w:bottom w:val="none" w:sz="0" w:space="0" w:color="auto"/>
        <w:right w:val="none" w:sz="0" w:space="0" w:color="auto"/>
      </w:divBdr>
    </w:div>
    <w:div w:id="1271820670">
      <w:marLeft w:val="0"/>
      <w:marRight w:val="0"/>
      <w:marTop w:val="0"/>
      <w:marBottom w:val="0"/>
      <w:divBdr>
        <w:top w:val="none" w:sz="0" w:space="0" w:color="auto"/>
        <w:left w:val="none" w:sz="0" w:space="0" w:color="auto"/>
        <w:bottom w:val="none" w:sz="0" w:space="0" w:color="auto"/>
        <w:right w:val="none" w:sz="0" w:space="0" w:color="auto"/>
      </w:divBdr>
    </w:div>
    <w:div w:id="1290547099">
      <w:marLeft w:val="0"/>
      <w:marRight w:val="0"/>
      <w:marTop w:val="0"/>
      <w:marBottom w:val="0"/>
      <w:divBdr>
        <w:top w:val="none" w:sz="0" w:space="0" w:color="auto"/>
        <w:left w:val="none" w:sz="0" w:space="0" w:color="auto"/>
        <w:bottom w:val="none" w:sz="0" w:space="0" w:color="auto"/>
        <w:right w:val="none" w:sz="0" w:space="0" w:color="auto"/>
      </w:divBdr>
    </w:div>
    <w:div w:id="1290669920">
      <w:marLeft w:val="480"/>
      <w:marRight w:val="0"/>
      <w:marTop w:val="0"/>
      <w:marBottom w:val="0"/>
      <w:divBdr>
        <w:top w:val="none" w:sz="0" w:space="0" w:color="auto"/>
        <w:left w:val="none" w:sz="0" w:space="0" w:color="auto"/>
        <w:bottom w:val="none" w:sz="0" w:space="0" w:color="auto"/>
        <w:right w:val="none" w:sz="0" w:space="0" w:color="auto"/>
      </w:divBdr>
    </w:div>
    <w:div w:id="1301807609">
      <w:marLeft w:val="0"/>
      <w:marRight w:val="0"/>
      <w:marTop w:val="0"/>
      <w:marBottom w:val="0"/>
      <w:divBdr>
        <w:top w:val="none" w:sz="0" w:space="0" w:color="auto"/>
        <w:left w:val="none" w:sz="0" w:space="0" w:color="auto"/>
        <w:bottom w:val="none" w:sz="0" w:space="0" w:color="auto"/>
        <w:right w:val="none" w:sz="0" w:space="0" w:color="auto"/>
      </w:divBdr>
    </w:div>
    <w:div w:id="1304384699">
      <w:marLeft w:val="0"/>
      <w:marRight w:val="0"/>
      <w:marTop w:val="0"/>
      <w:marBottom w:val="0"/>
      <w:divBdr>
        <w:top w:val="none" w:sz="0" w:space="0" w:color="auto"/>
        <w:left w:val="none" w:sz="0" w:space="0" w:color="auto"/>
        <w:bottom w:val="none" w:sz="0" w:space="0" w:color="auto"/>
        <w:right w:val="none" w:sz="0" w:space="0" w:color="auto"/>
      </w:divBdr>
    </w:div>
    <w:div w:id="1308776017">
      <w:marLeft w:val="0"/>
      <w:marRight w:val="0"/>
      <w:marTop w:val="0"/>
      <w:marBottom w:val="0"/>
      <w:divBdr>
        <w:top w:val="none" w:sz="0" w:space="0" w:color="auto"/>
        <w:left w:val="none" w:sz="0" w:space="0" w:color="auto"/>
        <w:bottom w:val="none" w:sz="0" w:space="0" w:color="auto"/>
        <w:right w:val="none" w:sz="0" w:space="0" w:color="auto"/>
      </w:divBdr>
    </w:div>
    <w:div w:id="1309091623">
      <w:marLeft w:val="0"/>
      <w:marRight w:val="0"/>
      <w:marTop w:val="0"/>
      <w:marBottom w:val="0"/>
      <w:divBdr>
        <w:top w:val="none" w:sz="0" w:space="0" w:color="auto"/>
        <w:left w:val="none" w:sz="0" w:space="0" w:color="auto"/>
        <w:bottom w:val="none" w:sz="0" w:space="0" w:color="auto"/>
        <w:right w:val="none" w:sz="0" w:space="0" w:color="auto"/>
      </w:divBdr>
    </w:div>
    <w:div w:id="1318149635">
      <w:marLeft w:val="0"/>
      <w:marRight w:val="0"/>
      <w:marTop w:val="0"/>
      <w:marBottom w:val="0"/>
      <w:divBdr>
        <w:top w:val="none" w:sz="0" w:space="0" w:color="auto"/>
        <w:left w:val="none" w:sz="0" w:space="0" w:color="auto"/>
        <w:bottom w:val="none" w:sz="0" w:space="0" w:color="auto"/>
        <w:right w:val="none" w:sz="0" w:space="0" w:color="auto"/>
      </w:divBdr>
    </w:div>
    <w:div w:id="1356426848">
      <w:marLeft w:val="0"/>
      <w:marRight w:val="0"/>
      <w:marTop w:val="0"/>
      <w:marBottom w:val="0"/>
      <w:divBdr>
        <w:top w:val="none" w:sz="0" w:space="0" w:color="auto"/>
        <w:left w:val="none" w:sz="0" w:space="0" w:color="auto"/>
        <w:bottom w:val="none" w:sz="0" w:space="0" w:color="auto"/>
        <w:right w:val="none" w:sz="0" w:space="0" w:color="auto"/>
      </w:divBdr>
    </w:div>
    <w:div w:id="1369839959">
      <w:marLeft w:val="0"/>
      <w:marRight w:val="0"/>
      <w:marTop w:val="0"/>
      <w:marBottom w:val="0"/>
      <w:divBdr>
        <w:top w:val="none" w:sz="0" w:space="0" w:color="auto"/>
        <w:left w:val="none" w:sz="0" w:space="0" w:color="auto"/>
        <w:bottom w:val="none" w:sz="0" w:space="0" w:color="auto"/>
        <w:right w:val="none" w:sz="0" w:space="0" w:color="auto"/>
      </w:divBdr>
    </w:div>
    <w:div w:id="1376812576">
      <w:marLeft w:val="0"/>
      <w:marRight w:val="0"/>
      <w:marTop w:val="0"/>
      <w:marBottom w:val="0"/>
      <w:divBdr>
        <w:top w:val="none" w:sz="0" w:space="0" w:color="auto"/>
        <w:left w:val="none" w:sz="0" w:space="0" w:color="auto"/>
        <w:bottom w:val="none" w:sz="0" w:space="0" w:color="auto"/>
        <w:right w:val="none" w:sz="0" w:space="0" w:color="auto"/>
      </w:divBdr>
    </w:div>
    <w:div w:id="1398213356">
      <w:marLeft w:val="0"/>
      <w:marRight w:val="0"/>
      <w:marTop w:val="0"/>
      <w:marBottom w:val="0"/>
      <w:divBdr>
        <w:top w:val="none" w:sz="0" w:space="0" w:color="auto"/>
        <w:left w:val="none" w:sz="0" w:space="0" w:color="auto"/>
        <w:bottom w:val="none" w:sz="0" w:space="0" w:color="auto"/>
        <w:right w:val="none" w:sz="0" w:space="0" w:color="auto"/>
      </w:divBdr>
    </w:div>
    <w:div w:id="1403990136">
      <w:marLeft w:val="0"/>
      <w:marRight w:val="0"/>
      <w:marTop w:val="0"/>
      <w:marBottom w:val="0"/>
      <w:divBdr>
        <w:top w:val="none" w:sz="0" w:space="0" w:color="auto"/>
        <w:left w:val="none" w:sz="0" w:space="0" w:color="auto"/>
        <w:bottom w:val="none" w:sz="0" w:space="0" w:color="auto"/>
        <w:right w:val="none" w:sz="0" w:space="0" w:color="auto"/>
      </w:divBdr>
    </w:div>
    <w:div w:id="1430616432">
      <w:marLeft w:val="0"/>
      <w:marRight w:val="0"/>
      <w:marTop w:val="0"/>
      <w:marBottom w:val="0"/>
      <w:divBdr>
        <w:top w:val="none" w:sz="0" w:space="0" w:color="auto"/>
        <w:left w:val="none" w:sz="0" w:space="0" w:color="auto"/>
        <w:bottom w:val="none" w:sz="0" w:space="0" w:color="auto"/>
        <w:right w:val="none" w:sz="0" w:space="0" w:color="auto"/>
      </w:divBdr>
    </w:div>
    <w:div w:id="1440487420">
      <w:marLeft w:val="0"/>
      <w:marRight w:val="0"/>
      <w:marTop w:val="0"/>
      <w:marBottom w:val="0"/>
      <w:divBdr>
        <w:top w:val="none" w:sz="0" w:space="0" w:color="auto"/>
        <w:left w:val="none" w:sz="0" w:space="0" w:color="auto"/>
        <w:bottom w:val="none" w:sz="0" w:space="0" w:color="auto"/>
        <w:right w:val="none" w:sz="0" w:space="0" w:color="auto"/>
      </w:divBdr>
    </w:div>
    <w:div w:id="1450201757">
      <w:marLeft w:val="0"/>
      <w:marRight w:val="0"/>
      <w:marTop w:val="0"/>
      <w:marBottom w:val="0"/>
      <w:divBdr>
        <w:top w:val="none" w:sz="0" w:space="0" w:color="auto"/>
        <w:left w:val="none" w:sz="0" w:space="0" w:color="auto"/>
        <w:bottom w:val="none" w:sz="0" w:space="0" w:color="auto"/>
        <w:right w:val="none" w:sz="0" w:space="0" w:color="auto"/>
      </w:divBdr>
    </w:div>
    <w:div w:id="1452623783">
      <w:marLeft w:val="0"/>
      <w:marRight w:val="0"/>
      <w:marTop w:val="0"/>
      <w:marBottom w:val="0"/>
      <w:divBdr>
        <w:top w:val="none" w:sz="0" w:space="0" w:color="auto"/>
        <w:left w:val="none" w:sz="0" w:space="0" w:color="auto"/>
        <w:bottom w:val="none" w:sz="0" w:space="0" w:color="auto"/>
        <w:right w:val="none" w:sz="0" w:space="0" w:color="auto"/>
      </w:divBdr>
    </w:div>
    <w:div w:id="1497066416">
      <w:marLeft w:val="0"/>
      <w:marRight w:val="0"/>
      <w:marTop w:val="0"/>
      <w:marBottom w:val="0"/>
      <w:divBdr>
        <w:top w:val="none" w:sz="0" w:space="0" w:color="auto"/>
        <w:left w:val="none" w:sz="0" w:space="0" w:color="auto"/>
        <w:bottom w:val="none" w:sz="0" w:space="0" w:color="auto"/>
        <w:right w:val="none" w:sz="0" w:space="0" w:color="auto"/>
      </w:divBdr>
    </w:div>
    <w:div w:id="1549873558">
      <w:marLeft w:val="0"/>
      <w:marRight w:val="0"/>
      <w:marTop w:val="0"/>
      <w:marBottom w:val="0"/>
      <w:divBdr>
        <w:top w:val="none" w:sz="0" w:space="0" w:color="auto"/>
        <w:left w:val="none" w:sz="0" w:space="0" w:color="auto"/>
        <w:bottom w:val="none" w:sz="0" w:space="0" w:color="auto"/>
        <w:right w:val="none" w:sz="0" w:space="0" w:color="auto"/>
      </w:divBdr>
    </w:div>
    <w:div w:id="1557738802">
      <w:marLeft w:val="0"/>
      <w:marRight w:val="0"/>
      <w:marTop w:val="0"/>
      <w:marBottom w:val="0"/>
      <w:divBdr>
        <w:top w:val="none" w:sz="0" w:space="0" w:color="auto"/>
        <w:left w:val="none" w:sz="0" w:space="0" w:color="auto"/>
        <w:bottom w:val="none" w:sz="0" w:space="0" w:color="auto"/>
        <w:right w:val="none" w:sz="0" w:space="0" w:color="auto"/>
      </w:divBdr>
    </w:div>
    <w:div w:id="1566452278">
      <w:marLeft w:val="480"/>
      <w:marRight w:val="0"/>
      <w:marTop w:val="0"/>
      <w:marBottom w:val="0"/>
      <w:divBdr>
        <w:top w:val="none" w:sz="0" w:space="0" w:color="auto"/>
        <w:left w:val="none" w:sz="0" w:space="0" w:color="auto"/>
        <w:bottom w:val="none" w:sz="0" w:space="0" w:color="auto"/>
        <w:right w:val="none" w:sz="0" w:space="0" w:color="auto"/>
      </w:divBdr>
    </w:div>
    <w:div w:id="1617979781">
      <w:marLeft w:val="480"/>
      <w:marRight w:val="0"/>
      <w:marTop w:val="0"/>
      <w:marBottom w:val="0"/>
      <w:divBdr>
        <w:top w:val="none" w:sz="0" w:space="0" w:color="auto"/>
        <w:left w:val="none" w:sz="0" w:space="0" w:color="auto"/>
        <w:bottom w:val="none" w:sz="0" w:space="0" w:color="auto"/>
        <w:right w:val="none" w:sz="0" w:space="0" w:color="auto"/>
      </w:divBdr>
    </w:div>
    <w:div w:id="1647782768">
      <w:marLeft w:val="480"/>
      <w:marRight w:val="0"/>
      <w:marTop w:val="0"/>
      <w:marBottom w:val="0"/>
      <w:divBdr>
        <w:top w:val="none" w:sz="0" w:space="0" w:color="auto"/>
        <w:left w:val="none" w:sz="0" w:space="0" w:color="auto"/>
        <w:bottom w:val="none" w:sz="0" w:space="0" w:color="auto"/>
        <w:right w:val="none" w:sz="0" w:space="0" w:color="auto"/>
      </w:divBdr>
    </w:div>
    <w:div w:id="1664698357">
      <w:marLeft w:val="0"/>
      <w:marRight w:val="0"/>
      <w:marTop w:val="0"/>
      <w:marBottom w:val="0"/>
      <w:divBdr>
        <w:top w:val="none" w:sz="0" w:space="0" w:color="auto"/>
        <w:left w:val="none" w:sz="0" w:space="0" w:color="auto"/>
        <w:bottom w:val="none" w:sz="0" w:space="0" w:color="auto"/>
        <w:right w:val="none" w:sz="0" w:space="0" w:color="auto"/>
      </w:divBdr>
    </w:div>
    <w:div w:id="1666081727">
      <w:marLeft w:val="0"/>
      <w:marRight w:val="0"/>
      <w:marTop w:val="0"/>
      <w:marBottom w:val="0"/>
      <w:divBdr>
        <w:top w:val="none" w:sz="0" w:space="0" w:color="auto"/>
        <w:left w:val="none" w:sz="0" w:space="0" w:color="auto"/>
        <w:bottom w:val="none" w:sz="0" w:space="0" w:color="auto"/>
        <w:right w:val="none" w:sz="0" w:space="0" w:color="auto"/>
      </w:divBdr>
    </w:div>
    <w:div w:id="1679846460">
      <w:marLeft w:val="0"/>
      <w:marRight w:val="0"/>
      <w:marTop w:val="0"/>
      <w:marBottom w:val="0"/>
      <w:divBdr>
        <w:top w:val="none" w:sz="0" w:space="0" w:color="auto"/>
        <w:left w:val="none" w:sz="0" w:space="0" w:color="auto"/>
        <w:bottom w:val="none" w:sz="0" w:space="0" w:color="auto"/>
        <w:right w:val="none" w:sz="0" w:space="0" w:color="auto"/>
      </w:divBdr>
    </w:div>
    <w:div w:id="1726952202">
      <w:marLeft w:val="0"/>
      <w:marRight w:val="0"/>
      <w:marTop w:val="0"/>
      <w:marBottom w:val="0"/>
      <w:divBdr>
        <w:top w:val="none" w:sz="0" w:space="0" w:color="auto"/>
        <w:left w:val="none" w:sz="0" w:space="0" w:color="auto"/>
        <w:bottom w:val="none" w:sz="0" w:space="0" w:color="auto"/>
        <w:right w:val="none" w:sz="0" w:space="0" w:color="auto"/>
      </w:divBdr>
    </w:div>
    <w:div w:id="1727796224">
      <w:marLeft w:val="0"/>
      <w:marRight w:val="0"/>
      <w:marTop w:val="0"/>
      <w:marBottom w:val="0"/>
      <w:divBdr>
        <w:top w:val="none" w:sz="0" w:space="0" w:color="auto"/>
        <w:left w:val="none" w:sz="0" w:space="0" w:color="auto"/>
        <w:bottom w:val="none" w:sz="0" w:space="0" w:color="auto"/>
        <w:right w:val="none" w:sz="0" w:space="0" w:color="auto"/>
      </w:divBdr>
    </w:div>
    <w:div w:id="1752118536">
      <w:marLeft w:val="0"/>
      <w:marRight w:val="0"/>
      <w:marTop w:val="0"/>
      <w:marBottom w:val="0"/>
      <w:divBdr>
        <w:top w:val="none" w:sz="0" w:space="0" w:color="auto"/>
        <w:left w:val="none" w:sz="0" w:space="0" w:color="auto"/>
        <w:bottom w:val="none" w:sz="0" w:space="0" w:color="auto"/>
        <w:right w:val="none" w:sz="0" w:space="0" w:color="auto"/>
      </w:divBdr>
    </w:div>
    <w:div w:id="1767731282">
      <w:marLeft w:val="480"/>
      <w:marRight w:val="0"/>
      <w:marTop w:val="0"/>
      <w:marBottom w:val="0"/>
      <w:divBdr>
        <w:top w:val="none" w:sz="0" w:space="0" w:color="auto"/>
        <w:left w:val="none" w:sz="0" w:space="0" w:color="auto"/>
        <w:bottom w:val="none" w:sz="0" w:space="0" w:color="auto"/>
        <w:right w:val="none" w:sz="0" w:space="0" w:color="auto"/>
      </w:divBdr>
    </w:div>
    <w:div w:id="1770661374">
      <w:marLeft w:val="0"/>
      <w:marRight w:val="0"/>
      <w:marTop w:val="0"/>
      <w:marBottom w:val="0"/>
      <w:divBdr>
        <w:top w:val="none" w:sz="0" w:space="0" w:color="auto"/>
        <w:left w:val="none" w:sz="0" w:space="0" w:color="auto"/>
        <w:bottom w:val="none" w:sz="0" w:space="0" w:color="auto"/>
        <w:right w:val="none" w:sz="0" w:space="0" w:color="auto"/>
      </w:divBdr>
    </w:div>
    <w:div w:id="1787968502">
      <w:marLeft w:val="0"/>
      <w:marRight w:val="0"/>
      <w:marTop w:val="0"/>
      <w:marBottom w:val="0"/>
      <w:divBdr>
        <w:top w:val="none" w:sz="0" w:space="0" w:color="auto"/>
        <w:left w:val="none" w:sz="0" w:space="0" w:color="auto"/>
        <w:bottom w:val="none" w:sz="0" w:space="0" w:color="auto"/>
        <w:right w:val="none" w:sz="0" w:space="0" w:color="auto"/>
      </w:divBdr>
    </w:div>
    <w:div w:id="1788043471">
      <w:marLeft w:val="0"/>
      <w:marRight w:val="0"/>
      <w:marTop w:val="0"/>
      <w:marBottom w:val="0"/>
      <w:divBdr>
        <w:top w:val="none" w:sz="0" w:space="0" w:color="auto"/>
        <w:left w:val="none" w:sz="0" w:space="0" w:color="auto"/>
        <w:bottom w:val="none" w:sz="0" w:space="0" w:color="auto"/>
        <w:right w:val="none" w:sz="0" w:space="0" w:color="auto"/>
      </w:divBdr>
    </w:div>
    <w:div w:id="1790396166">
      <w:marLeft w:val="0"/>
      <w:marRight w:val="0"/>
      <w:marTop w:val="0"/>
      <w:marBottom w:val="0"/>
      <w:divBdr>
        <w:top w:val="none" w:sz="0" w:space="0" w:color="auto"/>
        <w:left w:val="none" w:sz="0" w:space="0" w:color="auto"/>
        <w:bottom w:val="none" w:sz="0" w:space="0" w:color="auto"/>
        <w:right w:val="none" w:sz="0" w:space="0" w:color="auto"/>
      </w:divBdr>
    </w:div>
    <w:div w:id="1799640587">
      <w:marLeft w:val="480"/>
      <w:marRight w:val="0"/>
      <w:marTop w:val="0"/>
      <w:marBottom w:val="0"/>
      <w:divBdr>
        <w:top w:val="none" w:sz="0" w:space="0" w:color="auto"/>
        <w:left w:val="none" w:sz="0" w:space="0" w:color="auto"/>
        <w:bottom w:val="none" w:sz="0" w:space="0" w:color="auto"/>
        <w:right w:val="none" w:sz="0" w:space="0" w:color="auto"/>
      </w:divBdr>
    </w:div>
    <w:div w:id="1822387117">
      <w:marLeft w:val="0"/>
      <w:marRight w:val="0"/>
      <w:marTop w:val="0"/>
      <w:marBottom w:val="0"/>
      <w:divBdr>
        <w:top w:val="none" w:sz="0" w:space="0" w:color="auto"/>
        <w:left w:val="none" w:sz="0" w:space="0" w:color="auto"/>
        <w:bottom w:val="none" w:sz="0" w:space="0" w:color="auto"/>
        <w:right w:val="none" w:sz="0" w:space="0" w:color="auto"/>
      </w:divBdr>
    </w:div>
    <w:div w:id="1840541955">
      <w:marLeft w:val="0"/>
      <w:marRight w:val="0"/>
      <w:marTop w:val="0"/>
      <w:marBottom w:val="0"/>
      <w:divBdr>
        <w:top w:val="none" w:sz="0" w:space="0" w:color="auto"/>
        <w:left w:val="none" w:sz="0" w:space="0" w:color="auto"/>
        <w:bottom w:val="none" w:sz="0" w:space="0" w:color="auto"/>
        <w:right w:val="none" w:sz="0" w:space="0" w:color="auto"/>
      </w:divBdr>
    </w:div>
    <w:div w:id="1847206478">
      <w:marLeft w:val="0"/>
      <w:marRight w:val="0"/>
      <w:marTop w:val="0"/>
      <w:marBottom w:val="0"/>
      <w:divBdr>
        <w:top w:val="none" w:sz="0" w:space="0" w:color="auto"/>
        <w:left w:val="none" w:sz="0" w:space="0" w:color="auto"/>
        <w:bottom w:val="none" w:sz="0" w:space="0" w:color="auto"/>
        <w:right w:val="none" w:sz="0" w:space="0" w:color="auto"/>
      </w:divBdr>
    </w:div>
    <w:div w:id="1870215207">
      <w:marLeft w:val="0"/>
      <w:marRight w:val="0"/>
      <w:marTop w:val="0"/>
      <w:marBottom w:val="0"/>
      <w:divBdr>
        <w:top w:val="none" w:sz="0" w:space="0" w:color="auto"/>
        <w:left w:val="none" w:sz="0" w:space="0" w:color="auto"/>
        <w:bottom w:val="none" w:sz="0" w:space="0" w:color="auto"/>
        <w:right w:val="none" w:sz="0" w:space="0" w:color="auto"/>
      </w:divBdr>
    </w:div>
    <w:div w:id="1894075205">
      <w:marLeft w:val="480"/>
      <w:marRight w:val="0"/>
      <w:marTop w:val="0"/>
      <w:marBottom w:val="0"/>
      <w:divBdr>
        <w:top w:val="none" w:sz="0" w:space="0" w:color="auto"/>
        <w:left w:val="none" w:sz="0" w:space="0" w:color="auto"/>
        <w:bottom w:val="none" w:sz="0" w:space="0" w:color="auto"/>
        <w:right w:val="none" w:sz="0" w:space="0" w:color="auto"/>
      </w:divBdr>
    </w:div>
    <w:div w:id="1895575691">
      <w:marLeft w:val="0"/>
      <w:marRight w:val="0"/>
      <w:marTop w:val="0"/>
      <w:marBottom w:val="0"/>
      <w:divBdr>
        <w:top w:val="none" w:sz="0" w:space="0" w:color="auto"/>
        <w:left w:val="none" w:sz="0" w:space="0" w:color="auto"/>
        <w:bottom w:val="none" w:sz="0" w:space="0" w:color="auto"/>
        <w:right w:val="none" w:sz="0" w:space="0" w:color="auto"/>
      </w:divBdr>
    </w:div>
    <w:div w:id="1898395073">
      <w:marLeft w:val="480"/>
      <w:marRight w:val="0"/>
      <w:marTop w:val="0"/>
      <w:marBottom w:val="0"/>
      <w:divBdr>
        <w:top w:val="none" w:sz="0" w:space="0" w:color="auto"/>
        <w:left w:val="none" w:sz="0" w:space="0" w:color="auto"/>
        <w:bottom w:val="none" w:sz="0" w:space="0" w:color="auto"/>
        <w:right w:val="none" w:sz="0" w:space="0" w:color="auto"/>
      </w:divBdr>
    </w:div>
    <w:div w:id="1903365141">
      <w:marLeft w:val="0"/>
      <w:marRight w:val="0"/>
      <w:marTop w:val="0"/>
      <w:marBottom w:val="0"/>
      <w:divBdr>
        <w:top w:val="none" w:sz="0" w:space="0" w:color="auto"/>
        <w:left w:val="none" w:sz="0" w:space="0" w:color="auto"/>
        <w:bottom w:val="none" w:sz="0" w:space="0" w:color="auto"/>
        <w:right w:val="none" w:sz="0" w:space="0" w:color="auto"/>
      </w:divBdr>
    </w:div>
    <w:div w:id="1906182652">
      <w:marLeft w:val="0"/>
      <w:marRight w:val="0"/>
      <w:marTop w:val="0"/>
      <w:marBottom w:val="0"/>
      <w:divBdr>
        <w:top w:val="none" w:sz="0" w:space="0" w:color="auto"/>
        <w:left w:val="none" w:sz="0" w:space="0" w:color="auto"/>
        <w:bottom w:val="none" w:sz="0" w:space="0" w:color="auto"/>
        <w:right w:val="none" w:sz="0" w:space="0" w:color="auto"/>
      </w:divBdr>
    </w:div>
    <w:div w:id="1922835666">
      <w:marLeft w:val="480"/>
      <w:marRight w:val="0"/>
      <w:marTop w:val="0"/>
      <w:marBottom w:val="0"/>
      <w:divBdr>
        <w:top w:val="none" w:sz="0" w:space="0" w:color="auto"/>
        <w:left w:val="none" w:sz="0" w:space="0" w:color="auto"/>
        <w:bottom w:val="none" w:sz="0" w:space="0" w:color="auto"/>
        <w:right w:val="none" w:sz="0" w:space="0" w:color="auto"/>
      </w:divBdr>
    </w:div>
    <w:div w:id="1929458793">
      <w:marLeft w:val="480"/>
      <w:marRight w:val="0"/>
      <w:marTop w:val="0"/>
      <w:marBottom w:val="0"/>
      <w:divBdr>
        <w:top w:val="none" w:sz="0" w:space="0" w:color="auto"/>
        <w:left w:val="none" w:sz="0" w:space="0" w:color="auto"/>
        <w:bottom w:val="none" w:sz="0" w:space="0" w:color="auto"/>
        <w:right w:val="none" w:sz="0" w:space="0" w:color="auto"/>
      </w:divBdr>
    </w:div>
    <w:div w:id="1932198863">
      <w:marLeft w:val="0"/>
      <w:marRight w:val="0"/>
      <w:marTop w:val="0"/>
      <w:marBottom w:val="0"/>
      <w:divBdr>
        <w:top w:val="none" w:sz="0" w:space="0" w:color="auto"/>
        <w:left w:val="none" w:sz="0" w:space="0" w:color="auto"/>
        <w:bottom w:val="none" w:sz="0" w:space="0" w:color="auto"/>
        <w:right w:val="none" w:sz="0" w:space="0" w:color="auto"/>
      </w:divBdr>
    </w:div>
    <w:div w:id="1933313680">
      <w:marLeft w:val="480"/>
      <w:marRight w:val="0"/>
      <w:marTop w:val="0"/>
      <w:marBottom w:val="0"/>
      <w:divBdr>
        <w:top w:val="none" w:sz="0" w:space="0" w:color="auto"/>
        <w:left w:val="none" w:sz="0" w:space="0" w:color="auto"/>
        <w:bottom w:val="none" w:sz="0" w:space="0" w:color="auto"/>
        <w:right w:val="none" w:sz="0" w:space="0" w:color="auto"/>
      </w:divBdr>
    </w:div>
    <w:div w:id="1938751685">
      <w:marLeft w:val="0"/>
      <w:marRight w:val="0"/>
      <w:marTop w:val="0"/>
      <w:marBottom w:val="0"/>
      <w:divBdr>
        <w:top w:val="none" w:sz="0" w:space="0" w:color="auto"/>
        <w:left w:val="none" w:sz="0" w:space="0" w:color="auto"/>
        <w:bottom w:val="none" w:sz="0" w:space="0" w:color="auto"/>
        <w:right w:val="none" w:sz="0" w:space="0" w:color="auto"/>
      </w:divBdr>
    </w:div>
    <w:div w:id="1945576191">
      <w:marLeft w:val="0"/>
      <w:marRight w:val="0"/>
      <w:marTop w:val="0"/>
      <w:marBottom w:val="0"/>
      <w:divBdr>
        <w:top w:val="none" w:sz="0" w:space="0" w:color="auto"/>
        <w:left w:val="none" w:sz="0" w:space="0" w:color="auto"/>
        <w:bottom w:val="none" w:sz="0" w:space="0" w:color="auto"/>
        <w:right w:val="none" w:sz="0" w:space="0" w:color="auto"/>
      </w:divBdr>
    </w:div>
    <w:div w:id="1969818707">
      <w:marLeft w:val="0"/>
      <w:marRight w:val="0"/>
      <w:marTop w:val="0"/>
      <w:marBottom w:val="0"/>
      <w:divBdr>
        <w:top w:val="none" w:sz="0" w:space="0" w:color="auto"/>
        <w:left w:val="none" w:sz="0" w:space="0" w:color="auto"/>
        <w:bottom w:val="none" w:sz="0" w:space="0" w:color="auto"/>
        <w:right w:val="none" w:sz="0" w:space="0" w:color="auto"/>
      </w:divBdr>
    </w:div>
    <w:div w:id="1980190041">
      <w:marLeft w:val="0"/>
      <w:marRight w:val="0"/>
      <w:marTop w:val="0"/>
      <w:marBottom w:val="0"/>
      <w:divBdr>
        <w:top w:val="none" w:sz="0" w:space="0" w:color="auto"/>
        <w:left w:val="none" w:sz="0" w:space="0" w:color="auto"/>
        <w:bottom w:val="none" w:sz="0" w:space="0" w:color="auto"/>
        <w:right w:val="none" w:sz="0" w:space="0" w:color="auto"/>
      </w:divBdr>
    </w:div>
    <w:div w:id="1987397878">
      <w:marLeft w:val="0"/>
      <w:marRight w:val="0"/>
      <w:marTop w:val="0"/>
      <w:marBottom w:val="0"/>
      <w:divBdr>
        <w:top w:val="none" w:sz="0" w:space="0" w:color="auto"/>
        <w:left w:val="none" w:sz="0" w:space="0" w:color="auto"/>
        <w:bottom w:val="none" w:sz="0" w:space="0" w:color="auto"/>
        <w:right w:val="none" w:sz="0" w:space="0" w:color="auto"/>
      </w:divBdr>
    </w:div>
    <w:div w:id="2005471220">
      <w:marLeft w:val="480"/>
      <w:marRight w:val="0"/>
      <w:marTop w:val="0"/>
      <w:marBottom w:val="0"/>
      <w:divBdr>
        <w:top w:val="none" w:sz="0" w:space="0" w:color="auto"/>
        <w:left w:val="none" w:sz="0" w:space="0" w:color="auto"/>
        <w:bottom w:val="none" w:sz="0" w:space="0" w:color="auto"/>
        <w:right w:val="none" w:sz="0" w:space="0" w:color="auto"/>
      </w:divBdr>
    </w:div>
    <w:div w:id="2010401131">
      <w:marLeft w:val="0"/>
      <w:marRight w:val="0"/>
      <w:marTop w:val="0"/>
      <w:marBottom w:val="0"/>
      <w:divBdr>
        <w:top w:val="none" w:sz="0" w:space="0" w:color="auto"/>
        <w:left w:val="none" w:sz="0" w:space="0" w:color="auto"/>
        <w:bottom w:val="none" w:sz="0" w:space="0" w:color="auto"/>
        <w:right w:val="none" w:sz="0" w:space="0" w:color="auto"/>
      </w:divBdr>
    </w:div>
    <w:div w:id="2043940099">
      <w:marLeft w:val="0"/>
      <w:marRight w:val="0"/>
      <w:marTop w:val="0"/>
      <w:marBottom w:val="0"/>
      <w:divBdr>
        <w:top w:val="none" w:sz="0" w:space="0" w:color="auto"/>
        <w:left w:val="none" w:sz="0" w:space="0" w:color="auto"/>
        <w:bottom w:val="none" w:sz="0" w:space="0" w:color="auto"/>
        <w:right w:val="none" w:sz="0" w:space="0" w:color="auto"/>
      </w:divBdr>
    </w:div>
    <w:div w:id="2045858553">
      <w:marLeft w:val="480"/>
      <w:marRight w:val="0"/>
      <w:marTop w:val="0"/>
      <w:marBottom w:val="0"/>
      <w:divBdr>
        <w:top w:val="none" w:sz="0" w:space="0" w:color="auto"/>
        <w:left w:val="none" w:sz="0" w:space="0" w:color="auto"/>
        <w:bottom w:val="none" w:sz="0" w:space="0" w:color="auto"/>
        <w:right w:val="none" w:sz="0" w:space="0" w:color="auto"/>
      </w:divBdr>
    </w:div>
    <w:div w:id="2053190753">
      <w:marLeft w:val="0"/>
      <w:marRight w:val="0"/>
      <w:marTop w:val="0"/>
      <w:marBottom w:val="0"/>
      <w:divBdr>
        <w:top w:val="none" w:sz="0" w:space="0" w:color="auto"/>
        <w:left w:val="none" w:sz="0" w:space="0" w:color="auto"/>
        <w:bottom w:val="none" w:sz="0" w:space="0" w:color="auto"/>
        <w:right w:val="none" w:sz="0" w:space="0" w:color="auto"/>
      </w:divBdr>
    </w:div>
    <w:div w:id="2080713905">
      <w:marLeft w:val="0"/>
      <w:marRight w:val="0"/>
      <w:marTop w:val="0"/>
      <w:marBottom w:val="0"/>
      <w:divBdr>
        <w:top w:val="none" w:sz="0" w:space="0" w:color="auto"/>
        <w:left w:val="none" w:sz="0" w:space="0" w:color="auto"/>
        <w:bottom w:val="none" w:sz="0" w:space="0" w:color="auto"/>
        <w:right w:val="none" w:sz="0" w:space="0" w:color="auto"/>
      </w:divBdr>
    </w:div>
    <w:div w:id="2085910008">
      <w:marLeft w:val="0"/>
      <w:marRight w:val="0"/>
      <w:marTop w:val="0"/>
      <w:marBottom w:val="0"/>
      <w:divBdr>
        <w:top w:val="none" w:sz="0" w:space="0" w:color="auto"/>
        <w:left w:val="none" w:sz="0" w:space="0" w:color="auto"/>
        <w:bottom w:val="none" w:sz="0" w:space="0" w:color="auto"/>
        <w:right w:val="none" w:sz="0" w:space="0" w:color="auto"/>
      </w:divBdr>
    </w:div>
    <w:div w:id="2090737033">
      <w:marLeft w:val="0"/>
      <w:marRight w:val="0"/>
      <w:marTop w:val="0"/>
      <w:marBottom w:val="0"/>
      <w:divBdr>
        <w:top w:val="none" w:sz="0" w:space="0" w:color="auto"/>
        <w:left w:val="none" w:sz="0" w:space="0" w:color="auto"/>
        <w:bottom w:val="none" w:sz="0" w:space="0" w:color="auto"/>
        <w:right w:val="none" w:sz="0" w:space="0" w:color="auto"/>
      </w:divBdr>
    </w:div>
    <w:div w:id="2105029205">
      <w:marLeft w:val="0"/>
      <w:marRight w:val="0"/>
      <w:marTop w:val="0"/>
      <w:marBottom w:val="0"/>
      <w:divBdr>
        <w:top w:val="none" w:sz="0" w:space="0" w:color="auto"/>
        <w:left w:val="none" w:sz="0" w:space="0" w:color="auto"/>
        <w:bottom w:val="none" w:sz="0" w:space="0" w:color="auto"/>
        <w:right w:val="none" w:sz="0" w:space="0" w:color="auto"/>
      </w:divBdr>
    </w:div>
    <w:div w:id="2124036258">
      <w:marLeft w:val="0"/>
      <w:marRight w:val="0"/>
      <w:marTop w:val="0"/>
      <w:marBottom w:val="0"/>
      <w:divBdr>
        <w:top w:val="none" w:sz="0" w:space="0" w:color="auto"/>
        <w:left w:val="none" w:sz="0" w:space="0" w:color="auto"/>
        <w:bottom w:val="none" w:sz="0" w:space="0" w:color="auto"/>
        <w:right w:val="none" w:sz="0" w:space="0" w:color="auto"/>
      </w:divBdr>
    </w:div>
    <w:div w:id="2134051317">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186/s13072-025-00595-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01/2025.02.21.2532265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OMTN.2024.10215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dres.salumets@ki.se" TargetMode="External"/><Relationship Id="rId4" Type="http://schemas.openxmlformats.org/officeDocument/2006/relationships/settings" Target="settings.xml"/><Relationship Id="rId9" Type="http://schemas.openxmlformats.org/officeDocument/2006/relationships/hyperlink" Target="mailto:modhukur@ut.ee"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08D76A77C412580B6F2774821278B"/>
        <w:category>
          <w:name w:val="General"/>
          <w:gallery w:val="placeholder"/>
        </w:category>
        <w:types>
          <w:type w:val="bbPlcHdr"/>
        </w:types>
        <w:behaviors>
          <w:behavior w:val="content"/>
        </w:behaviors>
        <w:guid w:val="{3966914D-7A71-4B53-9C29-82EC09436C35}"/>
      </w:docPartPr>
      <w:docPartBody>
        <w:p w:rsidR="00FC7290" w:rsidRDefault="007A4809" w:rsidP="007A4809">
          <w:pPr>
            <w:pStyle w:val="2BC08D76A77C412580B6F2774821278B"/>
          </w:pPr>
          <w:r w:rsidRPr="00B53B9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C6FD5D9-BFA7-4F10-9E5F-B52AD9AF2CB6}"/>
      </w:docPartPr>
      <w:docPartBody>
        <w:p w:rsidR="00FC7290" w:rsidRDefault="007A4809">
          <w:r w:rsidRPr="00814741">
            <w:rPr>
              <w:rStyle w:val="PlaceholderText"/>
            </w:rPr>
            <w:t>Click or tap here to enter text.</w:t>
          </w:r>
        </w:p>
      </w:docPartBody>
    </w:docPart>
    <w:docPart>
      <w:docPartPr>
        <w:name w:val="440606F15A8445CE89DB32B45278C68C"/>
        <w:category>
          <w:name w:val="General"/>
          <w:gallery w:val="placeholder"/>
        </w:category>
        <w:types>
          <w:type w:val="bbPlcHdr"/>
        </w:types>
        <w:behaviors>
          <w:behavior w:val="content"/>
        </w:behaviors>
        <w:guid w:val="{0CF3C5F6-61EA-4BCF-8485-DF09D09E21E2}"/>
      </w:docPartPr>
      <w:docPartBody>
        <w:p w:rsidR="00FC7290" w:rsidRDefault="007A4809" w:rsidP="007A4809">
          <w:pPr>
            <w:pStyle w:val="440606F15A8445CE89DB32B45278C68C"/>
          </w:pPr>
          <w:r w:rsidRPr="00B53B98">
            <w:rPr>
              <w:rStyle w:val="PlaceholderText"/>
            </w:rPr>
            <w:t>Click or tap here to enter text.</w:t>
          </w:r>
        </w:p>
      </w:docPartBody>
    </w:docPart>
    <w:docPart>
      <w:docPartPr>
        <w:name w:val="DD3AF49B886E4F609BACBAB195C96C31"/>
        <w:category>
          <w:name w:val="General"/>
          <w:gallery w:val="placeholder"/>
        </w:category>
        <w:types>
          <w:type w:val="bbPlcHdr"/>
        </w:types>
        <w:behaviors>
          <w:behavior w:val="content"/>
        </w:behaviors>
        <w:guid w:val="{FA20531D-31C1-41AD-B4B0-26069638EF33}"/>
      </w:docPartPr>
      <w:docPartBody>
        <w:p w:rsidR="00FC7290" w:rsidRDefault="007A4809" w:rsidP="007A4809">
          <w:pPr>
            <w:pStyle w:val="DD3AF49B886E4F609BACBAB195C96C31"/>
          </w:pPr>
          <w:r w:rsidRPr="00B53B98">
            <w:rPr>
              <w:rStyle w:val="PlaceholderText"/>
            </w:rPr>
            <w:t>Click or tap here to enter text.</w:t>
          </w:r>
        </w:p>
      </w:docPartBody>
    </w:docPart>
    <w:docPart>
      <w:docPartPr>
        <w:name w:val="3A535EF5CE19403DB23CC2DE7AFD3454"/>
        <w:category>
          <w:name w:val="General"/>
          <w:gallery w:val="placeholder"/>
        </w:category>
        <w:types>
          <w:type w:val="bbPlcHdr"/>
        </w:types>
        <w:behaviors>
          <w:behavior w:val="content"/>
        </w:behaviors>
        <w:guid w:val="{8F8D46DF-6EB6-4C1A-8A98-0E5C0E3D39C9}"/>
      </w:docPartPr>
      <w:docPartBody>
        <w:p w:rsidR="00FC7290" w:rsidRDefault="007A4809" w:rsidP="007A4809">
          <w:pPr>
            <w:pStyle w:val="3A535EF5CE19403DB23CC2DE7AFD3454"/>
          </w:pPr>
          <w:r w:rsidRPr="00B53B98">
            <w:rPr>
              <w:rStyle w:val="PlaceholderText"/>
            </w:rPr>
            <w:t>Click or tap here to enter text.</w:t>
          </w:r>
        </w:p>
      </w:docPartBody>
    </w:docPart>
    <w:docPart>
      <w:docPartPr>
        <w:name w:val="6B3E7BF6323240919492035E36D78720"/>
        <w:category>
          <w:name w:val="General"/>
          <w:gallery w:val="placeholder"/>
        </w:category>
        <w:types>
          <w:type w:val="bbPlcHdr"/>
        </w:types>
        <w:behaviors>
          <w:behavior w:val="content"/>
        </w:behaviors>
        <w:guid w:val="{8ABD161A-8CA5-4899-AD59-F10FC1DDDB75}"/>
      </w:docPartPr>
      <w:docPartBody>
        <w:p w:rsidR="00FC7290" w:rsidRDefault="007A4809" w:rsidP="007A4809">
          <w:pPr>
            <w:pStyle w:val="6B3E7BF6323240919492035E36D78720"/>
          </w:pPr>
          <w:r w:rsidRPr="00B53B98">
            <w:rPr>
              <w:rStyle w:val="PlaceholderText"/>
            </w:rPr>
            <w:t>Click or tap here to enter text.</w:t>
          </w:r>
        </w:p>
      </w:docPartBody>
    </w:docPart>
    <w:docPart>
      <w:docPartPr>
        <w:name w:val="07CCFDE3B55F445391BD876F448627DC"/>
        <w:category>
          <w:name w:val="General"/>
          <w:gallery w:val="placeholder"/>
        </w:category>
        <w:types>
          <w:type w:val="bbPlcHdr"/>
        </w:types>
        <w:behaviors>
          <w:behavior w:val="content"/>
        </w:behaviors>
        <w:guid w:val="{1ACB7F1F-0D56-4E66-A5EB-7452FD670962}"/>
      </w:docPartPr>
      <w:docPartBody>
        <w:p w:rsidR="007A3E79" w:rsidRDefault="004F7A66" w:rsidP="004F7A66">
          <w:pPr>
            <w:pStyle w:val="07CCFDE3B55F445391BD876F448627DC"/>
          </w:pPr>
          <w:r w:rsidRPr="00B53B98">
            <w:rPr>
              <w:rStyle w:val="PlaceholderText"/>
            </w:rPr>
            <w:t>Click or tap here to enter text.</w:t>
          </w:r>
        </w:p>
      </w:docPartBody>
    </w:docPart>
    <w:docPart>
      <w:docPartPr>
        <w:name w:val="97EBF47BDBD54F4C8C62996E931434A6"/>
        <w:category>
          <w:name w:val="General"/>
          <w:gallery w:val="placeholder"/>
        </w:category>
        <w:types>
          <w:type w:val="bbPlcHdr"/>
        </w:types>
        <w:behaviors>
          <w:behavior w:val="content"/>
        </w:behaviors>
        <w:guid w:val="{2F1E508F-24C4-47AB-986B-C2D4CAE423D2}"/>
      </w:docPartPr>
      <w:docPartBody>
        <w:p w:rsidR="007A3E79" w:rsidRDefault="004F7A66" w:rsidP="004F7A66">
          <w:pPr>
            <w:pStyle w:val="97EBF47BDBD54F4C8C62996E931434A6"/>
          </w:pPr>
          <w:r w:rsidRPr="00B53B98">
            <w:rPr>
              <w:rStyle w:val="PlaceholderText"/>
            </w:rPr>
            <w:t>Click or tap here to enter text.</w:t>
          </w:r>
        </w:p>
      </w:docPartBody>
    </w:docPart>
    <w:docPart>
      <w:docPartPr>
        <w:name w:val="C44D29EED6C24179B25D4E1A1A04E17F"/>
        <w:category>
          <w:name w:val="General"/>
          <w:gallery w:val="placeholder"/>
        </w:category>
        <w:types>
          <w:type w:val="bbPlcHdr"/>
        </w:types>
        <w:behaviors>
          <w:behavior w:val="content"/>
        </w:behaviors>
        <w:guid w:val="{D3937B9F-6878-4BB8-B129-B8158B823697}"/>
      </w:docPartPr>
      <w:docPartBody>
        <w:p w:rsidR="007A3E79" w:rsidRDefault="004F7A66" w:rsidP="004F7A66">
          <w:pPr>
            <w:pStyle w:val="C44D29EED6C24179B25D4E1A1A04E17F"/>
          </w:pPr>
          <w:r w:rsidRPr="00B53B98">
            <w:rPr>
              <w:rStyle w:val="PlaceholderText"/>
            </w:rPr>
            <w:t>Click or tap here to enter text.</w:t>
          </w:r>
        </w:p>
      </w:docPartBody>
    </w:docPart>
    <w:docPart>
      <w:docPartPr>
        <w:name w:val="048F0EDCD2274F64ADBCA5CA2BAA7E74"/>
        <w:category>
          <w:name w:val="General"/>
          <w:gallery w:val="placeholder"/>
        </w:category>
        <w:types>
          <w:type w:val="bbPlcHdr"/>
        </w:types>
        <w:behaviors>
          <w:behavior w:val="content"/>
        </w:behaviors>
        <w:guid w:val="{663BD4D5-790B-4E35-8DD5-DE4F6EB265AA}"/>
      </w:docPartPr>
      <w:docPartBody>
        <w:p w:rsidR="007A3E79" w:rsidRDefault="004F7A66" w:rsidP="004F7A66">
          <w:pPr>
            <w:pStyle w:val="048F0EDCD2274F64ADBCA5CA2BAA7E74"/>
          </w:pPr>
          <w:r w:rsidRPr="00B53B98">
            <w:rPr>
              <w:rStyle w:val="PlaceholderText"/>
            </w:rPr>
            <w:t>Click or tap here to enter text.</w:t>
          </w:r>
        </w:p>
      </w:docPartBody>
    </w:docPart>
    <w:docPart>
      <w:docPartPr>
        <w:name w:val="6AFCA210686D4F1FAD2D2186239F9BA6"/>
        <w:category>
          <w:name w:val="General"/>
          <w:gallery w:val="placeholder"/>
        </w:category>
        <w:types>
          <w:type w:val="bbPlcHdr"/>
        </w:types>
        <w:behaviors>
          <w:behavior w:val="content"/>
        </w:behaviors>
        <w:guid w:val="{0CCE5196-CCB2-46E9-B2AE-37DA7A6784DE}"/>
      </w:docPartPr>
      <w:docPartBody>
        <w:p w:rsidR="007A3E79" w:rsidRDefault="004F7A66" w:rsidP="004F7A66">
          <w:pPr>
            <w:pStyle w:val="6AFCA210686D4F1FAD2D2186239F9BA6"/>
          </w:pPr>
          <w:r w:rsidRPr="00B53B98">
            <w:rPr>
              <w:rStyle w:val="PlaceholderText"/>
            </w:rPr>
            <w:t>Click or tap here to enter text.</w:t>
          </w:r>
        </w:p>
      </w:docPartBody>
    </w:docPart>
    <w:docPart>
      <w:docPartPr>
        <w:name w:val="91EB3B2508F5436F88867E0161F499C1"/>
        <w:category>
          <w:name w:val="General"/>
          <w:gallery w:val="placeholder"/>
        </w:category>
        <w:types>
          <w:type w:val="bbPlcHdr"/>
        </w:types>
        <w:behaviors>
          <w:behavior w:val="content"/>
        </w:behaviors>
        <w:guid w:val="{C37856C1-1D54-4E14-BAF0-9A3623522660}"/>
      </w:docPartPr>
      <w:docPartBody>
        <w:p w:rsidR="007A3E79" w:rsidRDefault="004F7A66" w:rsidP="004F7A66">
          <w:pPr>
            <w:pStyle w:val="91EB3B2508F5436F88867E0161F499C1"/>
          </w:pPr>
          <w:r w:rsidRPr="00B53B98">
            <w:rPr>
              <w:rStyle w:val="PlaceholderText"/>
            </w:rPr>
            <w:t>Click or tap here to enter text.</w:t>
          </w:r>
        </w:p>
      </w:docPartBody>
    </w:docPart>
    <w:docPart>
      <w:docPartPr>
        <w:name w:val="22E45782D56447EA84FD5A86C86B9A2E"/>
        <w:category>
          <w:name w:val="General"/>
          <w:gallery w:val="placeholder"/>
        </w:category>
        <w:types>
          <w:type w:val="bbPlcHdr"/>
        </w:types>
        <w:behaviors>
          <w:behavior w:val="content"/>
        </w:behaviors>
        <w:guid w:val="{8F7D4635-E754-46B3-86F0-A045404EFE1D}"/>
      </w:docPartPr>
      <w:docPartBody>
        <w:p w:rsidR="007A3E79" w:rsidRDefault="004F7A66" w:rsidP="004F7A66">
          <w:pPr>
            <w:pStyle w:val="22E45782D56447EA84FD5A86C86B9A2E"/>
          </w:pPr>
          <w:r w:rsidRPr="00B53B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809"/>
    <w:rsid w:val="000868F9"/>
    <w:rsid w:val="000946D4"/>
    <w:rsid w:val="001852BE"/>
    <w:rsid w:val="0030670E"/>
    <w:rsid w:val="00315CBE"/>
    <w:rsid w:val="004817F8"/>
    <w:rsid w:val="004A7B51"/>
    <w:rsid w:val="004E782B"/>
    <w:rsid w:val="004F3F8D"/>
    <w:rsid w:val="004F7A66"/>
    <w:rsid w:val="00516A35"/>
    <w:rsid w:val="005C22BD"/>
    <w:rsid w:val="006F42F2"/>
    <w:rsid w:val="007A3E79"/>
    <w:rsid w:val="007A4809"/>
    <w:rsid w:val="007C3CFC"/>
    <w:rsid w:val="00870A3E"/>
    <w:rsid w:val="0088506F"/>
    <w:rsid w:val="009E05FE"/>
    <w:rsid w:val="009E2861"/>
    <w:rsid w:val="00A224E3"/>
    <w:rsid w:val="00A452F7"/>
    <w:rsid w:val="00A57AAF"/>
    <w:rsid w:val="00A72BEA"/>
    <w:rsid w:val="00AD4145"/>
    <w:rsid w:val="00B53790"/>
    <w:rsid w:val="00C335F3"/>
    <w:rsid w:val="00D53F5D"/>
    <w:rsid w:val="00D73B3C"/>
    <w:rsid w:val="00E6011C"/>
    <w:rsid w:val="00EE059D"/>
    <w:rsid w:val="00EE2D30"/>
    <w:rsid w:val="00F75CCA"/>
    <w:rsid w:val="00FC72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7A66"/>
    <w:rPr>
      <w:color w:val="666666"/>
    </w:rPr>
  </w:style>
  <w:style w:type="paragraph" w:customStyle="1" w:styleId="2BC08D76A77C412580B6F2774821278B">
    <w:name w:val="2BC08D76A77C412580B6F2774821278B"/>
    <w:rsid w:val="007A4809"/>
  </w:style>
  <w:style w:type="paragraph" w:customStyle="1" w:styleId="440606F15A8445CE89DB32B45278C68C">
    <w:name w:val="440606F15A8445CE89DB32B45278C68C"/>
    <w:rsid w:val="007A4809"/>
  </w:style>
  <w:style w:type="paragraph" w:customStyle="1" w:styleId="DD3AF49B886E4F609BACBAB195C96C31">
    <w:name w:val="DD3AF49B886E4F609BACBAB195C96C31"/>
    <w:rsid w:val="007A4809"/>
  </w:style>
  <w:style w:type="paragraph" w:customStyle="1" w:styleId="3A535EF5CE19403DB23CC2DE7AFD3454">
    <w:name w:val="3A535EF5CE19403DB23CC2DE7AFD3454"/>
    <w:rsid w:val="007A4809"/>
  </w:style>
  <w:style w:type="paragraph" w:customStyle="1" w:styleId="6B3E7BF6323240919492035E36D78720">
    <w:name w:val="6B3E7BF6323240919492035E36D78720"/>
    <w:rsid w:val="007A4809"/>
  </w:style>
  <w:style w:type="paragraph" w:customStyle="1" w:styleId="07CCFDE3B55F445391BD876F448627DC">
    <w:name w:val="07CCFDE3B55F445391BD876F448627DC"/>
    <w:rsid w:val="004F7A66"/>
  </w:style>
  <w:style w:type="paragraph" w:customStyle="1" w:styleId="97EBF47BDBD54F4C8C62996E931434A6">
    <w:name w:val="97EBF47BDBD54F4C8C62996E931434A6"/>
    <w:rsid w:val="004F7A66"/>
  </w:style>
  <w:style w:type="paragraph" w:customStyle="1" w:styleId="C44D29EED6C24179B25D4E1A1A04E17F">
    <w:name w:val="C44D29EED6C24179B25D4E1A1A04E17F"/>
    <w:rsid w:val="004F7A66"/>
  </w:style>
  <w:style w:type="paragraph" w:customStyle="1" w:styleId="048F0EDCD2274F64ADBCA5CA2BAA7E74">
    <w:name w:val="048F0EDCD2274F64ADBCA5CA2BAA7E74"/>
    <w:rsid w:val="004F7A66"/>
  </w:style>
  <w:style w:type="paragraph" w:customStyle="1" w:styleId="6AFCA210686D4F1FAD2D2186239F9BA6">
    <w:name w:val="6AFCA210686D4F1FAD2D2186239F9BA6"/>
    <w:rsid w:val="004F7A66"/>
  </w:style>
  <w:style w:type="paragraph" w:customStyle="1" w:styleId="91EB3B2508F5436F88867E0161F499C1">
    <w:name w:val="91EB3B2508F5436F88867E0161F499C1"/>
    <w:rsid w:val="004F7A66"/>
  </w:style>
  <w:style w:type="paragraph" w:customStyle="1" w:styleId="22E45782D56447EA84FD5A86C86B9A2E">
    <w:name w:val="22E45782D56447EA84FD5A86C86B9A2E"/>
    <w:rsid w:val="004F7A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4E4128-24B7-40B1-AAA0-24311C125225}">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0385699142"/>
    <we:property name="MENDELEY_CITATIONS" value="[{&quot;citationID&quot;:&quot;MENDELEY_CITATION_c1be58c0-4158-4e98-bcdb-1866438d6565&quot;,&quot;properties&quot;:{&quot;noteIndex&quot;:0},&quot;isEdited&quot;:false,&quot;manualOverride&quot;:{&quot;isManuallyOverridden&quot;:false,&quot;citeprocText&quot;:&quot;(Liu et al. 2024)&quot;,&quot;manualOverrideText&quot;:&quot;&quot;},&quot;citationTag&quot;:&quot;MENDELEY_CITATION_v3_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&quot;,&quot;citationItems&quot;:[{&quot;id&quot;:&quot;5dd03967-fb48-32bc-b76c-4627fff12683&quot;,&quot;itemData&quot;:{&quot;type&quot;:&quot;article-journal&quot;,&quot;id&quot;:&quot;5dd03967-fb48-32bc-b76c-4627fff12683&quot;,&quot;title&quot;:&quot;Metabolism pathway-based subtyping in endometrial cancer: An integrated study by multi-omics analysis and machine learning algorithms&quot;,&quot;author&quot;:[{&quot;family&quot;:&quot;Liu&quot;,&quot;given&quot;:&quot;Xiaodie&quot;,&quot;parse-names&quot;:false,&quot;dropping-particle&quot;:&quot;&quot;,&quot;non-dropping-particle&quot;:&quot;&quot;},{&quot;family&quot;:&quot;Wang&quot;,&quot;given&quot;:&quot;Wenhui&quot;,&quot;parse-names&quot;:false,&quot;dropping-particle&quot;:&quot;&quot;,&quot;non-dropping-particle&quot;:&quot;&quot;},{&quot;family&quot;:&quot;Zhang&quot;,&quot;given&quot;:&quot;Xiaolei&quot;,&quot;parse-names&quot;:false,&quot;dropping-particle&quot;:&quot;&quot;,&quot;non-dropping-particle&quot;:&quot;&quot;},{&quot;family&quot;:&quot;Liang&quot;,&quot;given&quot;:&quot;Jing&quot;,&quot;parse-names&quot;:false,&quot;dropping-particle&quot;:&quot;&quot;,&quot;non-dropping-particle&quot;:&quot;&quot;},{&quot;family&quot;:&quot;Feng&quot;,&quot;given&quot;:&quot;Dingqing&quot;,&quot;parse-names&quot;:false,&quot;dropping-particle&quot;:&quot;&quot;,&quot;non-dropping-particle&quot;:&quot;&quot;},{&quot;family&quot;:&quot;Li&quot;,&quot;given&quot;:&quot;Yuebo&quot;,&quot;parse-names&quot;:false,&quot;dropping-particle&quot;:&quot;&quot;,&quot;non-dropping-particle&quot;:&quot;&quot;},{&quot;family&quot;:&quot;Xue&quot;,&quot;given&quot;:&quot;Ming&quot;,&quot;parse-names&quot;:false,&quot;dropping-particle&quot;:&quot;&quot;,&quot;non-dropping-particle&quot;:&quot;&quot;},{&quot;family&quot;:&quot;Ling&quot;,&quot;given&quot;:&quot;Bin&quot;,&quot;parse-names&quot;:false,&quot;dropping-particle&quot;:&quot;&quot;,&quot;non-dropping-particle&quot;:&quot;&quot;}],&quot;container-title&quot;:&quot;Molecular Therapy Nucleic Acids&quot;,&quot;container-title-short&quot;:&quot;Mol. Ther. Nucleic Acids&quot;,&quot;accessed&quot;:{&quot;date-parts&quot;:[[2025,9,1]]},&quot;DOI&quot;:&quot;10.1016/J.OMTN.2024.102155/ATTACHMENT/A3A170ED-0042-475F-A780-3F786C4B165C/MMC6.PDF&quot;,&quot;ISSN&quot;:&quot;21622531&quot;,&quot;URL&quot;:&quot;https://www.cell.com/action/showFullText?pii=S2162253124000428&quot;,&quot;issued&quot;:{&quot;date-parts&quot;:[[2024,6,11]]},&quot;abstract&quot;:&quot;Endometrial cancer (EC), the second most common malignancy in the female reproductive system, has garnered increasing attention for its genomic heterogeneity, but understanding of its metabolic characteristics is still poor. We explored metabolic dysfunctions in EC through a comprehensive multi-omics analysis (RNA-seq datasets from The Cancer Genome Atlas [TCGA], Cancer Cell Line Encyclopedia [CCLE], and GEO datasets; the Clinical Proteomic Tumor Analysis Consortium [CPTAC] proteomics; CCLE metabolomics) to develop useful molecular targets for precision therapy. Unsupervised consensus clustering was performed to categorize EC patients into three metabolism-pathway-based subgroups (MPSs). These MPS subgroups had distinct clinical prognoses, transcriptomic and genomic alterations, immune microenvironment landscape, and unique patterns of chemotherapy sensitivity. Moreover, the MPS2 subgroup had a better response to immunotherapy. Finally, three machine learning algorithms (LASSO, random forest, and stepwise multivariate Cox regression) were used for developing a prognostic metagene signature based on metabolic molecules. Thus, a 13-hub gene-based classifier was constructed to predict patients’ MPS subtypes, offering a more accessible and practical approach. This metabolism-based classification system can enhance prognostic predictions and guide clinical strategies for immunotherapy and metabolism-targeted therapy in EC.&quot;,&quot;publisher&quot;:&quot;Cell Press&quot;,&quot;issue&quot;:&quot;2&quot;,&quot;volume&quot;:&quot;35&quot;},&quot;isTemporary&quot;:false}]},{&quot;citationID&quot;:&quot;MENDELEY_CITATION_0efa1408-4571-46c5-9606-2f220baef874&quot;,&quot;properties&quot;:{&quot;noteIndex&quot;:0},&quot;isEdited&quot;:false,&quot;manualOverride&quot;:{&quot;isManuallyOverridden&quot;:false,&quot;citeprocText&quot;:&quot;(Huang et al. 2025a)&quot;,&quot;manualOverrideText&quot;:&quot;&quot;},&quot;citationTag&quot;:&quot;MENDELEY_CITATION_v3_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&quot;,&quot;citationItems&quot;:[{&quot;id&quot;:&quot;1aa67086-8793-3ca9-967a-c07b41abf694&quot;,&quot;itemData&quot;:{&quot;type&quot;:&quot;article-journal&quot;,&quot;id&quot;:&quot;1aa67086-8793-3ca9-967a-c07b41abf694&quot;,&quot;title&quot;:&quot;Evaluation of pyroptosis-associated genes in endometrial cancer utilizing a 101-combination machine learning framework and multi-omics data&quot;,&quot;author&quot;:[{&quot;family&quot;:&quot;Huang&quot;,&quot;given&quot;:&quot;Li Juan&quot;,&quot;parse-names&quot;:false,&quot;dropping-particle&quot;:&quot;&quot;,&quot;non-dropping-particle&quot;:&quot;&quot;},{&quot;family&quot;:&quot;Liu&quot;,&quot;given&quot;:&quot;Chen&quot;,&quot;parse-names&quot;:false,&quot;dropping-particle&quot;:&quot;&quot;,&quot;non-dropping-particle&quot;:&quot;&quot;},{&quot;family&quot;:&quot;Chen&quot;,&quot;given&quot;:&quot;Lin&quot;,&quot;parse-names&quot;:false,&quot;dropping-particle&quot;:&quot;&quot;,&quot;non-dropping-particle&quot;:&quot;&quot;},{&quot;family&quot;:&quot;Tang&quot;,&quot;given&quot;:&quot;Min&quot;,&quot;parse-names&quot;:false,&quot;dropping-particle&quot;:&quot;&quot;,&quot;non-dropping-particle&quot;:&quot;&quot;},{&quot;family&quot;:&quot;Zhan&quot;,&quot;given&quot;:&quot;Shi Tong&quot;,&quot;parse-names&quot;:false,&quot;dropping-particle&quot;:&quot;&quot;,&quot;non-dropping-particle&quot;:&quot;&quot;},{&quot;family&quot;:&quot;Chen&quot;,&quot;given&quot;:&quot;Feng&quot;,&quot;parse-names&quot;:false,&quot;dropping-particle&quot;:&quot;&quot;,&quot;non-dropping-particle&quot;:&quot;&quot;},{&quot;family&quot;:&quot;Teng&quot;,&quot;given&quot;:&quot;An Yi&quot;,&quot;parse-names&quot;:false,&quot;dropping-particle&quot;:&quot;&quot;,&quot;non-dropping-particle&quot;:&quot;&quot;},{&quot;family&quot;:&quot;Zhou&quot;,&quot;given&quot;:&quot;Li Na&quot;,&quot;parse-names&quot;:false,&quot;dropping-particle&quot;:&quot;&quot;,&quot;non-dropping-particle&quot;:&quot;&quot;},{&quot;family&quot;:&quot;Sang&quot;,&quot;given&quot;:&quot;Wei Lin&quot;,&quot;parse-names&quot;:false,&quot;dropping-particle&quot;:&quot;&quot;,&quot;non-dropping-particle&quot;:&quot;&quot;},{&quot;family&quot;:&quot;Yang&quot;,&quot;given&quot;:&quot;Ye&quot;,&quot;parse-names&quot;:false,&quot;dropping-particle&quot;:&quot;&quot;,&quot;non-dropping-particle&quot;:&quot;&quot;}],&quot;container-title&quot;:&quot;Frontiers in Medicine&quot;,&quot;container-title-short&quot;:&quot;Front. Med. (Lausanne).&quot;,&quot;accessed&quot;:{&quot;date-parts&quot;:[[2025,9,1]]},&quot;DOI&quot;:&quot;10.3389/FMED.2025.1590405/BIBTEX&quot;,&quot;ISSN&quot;:&quot;2296858X&quot;,&quot;URL&quot;:&quot;https://www.gsea-msigdb.org/&quot;,&quot;issued&quot;:{&quot;date-parts&quot;:[[2025,6,5]]},&quot;page&quot;:&quot;1590405&quot;,&quot;abstract&quot;:&quot;Background: Endometrial cancer (EC) is a common and increasingly prevalent gynecological malignancy. Pyroptosis, a pro-inflammatory form of programmed cell death, plays dual roles in cancer but remains poorly understood in the context of EC and its immune microenvironment. Methods: We identified pyroptosis-associated genes (PAGs) and applied a 101-combination machine learning framework to construct and validate a robust prognostic model using TCGA bulk RNA-seq and single-cell transcriptomic data. Immune infiltration was assessed using CIBERSORT and Tumor Immune Dysfunction and Exclusion (TIDE), while CellChat was employed to investigate pyroptosis-related cell–cell communication. Drug sensitivity was predicted with OncoPredict. Results: A seven-gene prognostic model demonstrated robust predictive performance with concordance index (C-index) values exceeding 0.70 in both training and validation cohorts. The model stratified EC patients into high- and low-risk groups with distinct immune infiltration profiles and differential responses to programmed cell death protein 1 (PD-1) blockade. Drug sensitivity analysis revealed several therapeutic agents with potential efficacy in high-risk and low-risk subgroups. Conclusion: This study highlights the clinical and immunological relevance of pyroptosis in EC and introduces a PAG-based model with strong predictive and therapeutic potential. These findings provide a foundation for developing pyroptosis-guided precision immunotherapy strategies in EC.&quot;,&quot;publisher&quot;:&quot;Frontiers Media SA&quot;,&quot;volume&quot;:&quot;12&quot;},&quot;isTemporary&quot;:false}]},{&quot;citationID&quot;:&quot;MENDELEY_CITATION_2175393e-6563-44a3-9c30-ce1bdc39424c&quot;,&quot;properties&quot;:{&quot;noteIndex&quot;:0},&quot;isEdited&quot;:false,&quot;manualOverride&quot;:{&quot;isManuallyOverridden&quot;:false,&quot;citeprocText&quot;:&quot;(Huang et al. 2025b)&quot;,&quot;manualOverrideText&quot;:&quot;&quot;},&quot;citationTag&quot;:&quot;MENDELEY_CITATION_v3_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&quot;,&quot;citationItems&quot;:[{&quot;id&quot;:&quot;4562ba3b-26e9-3527-8f11-09ec0628f033&quot;,&quot;itemData&quot;:{&quot;type&quot;:&quot;article-journal&quot;,&quot;id&quot;:&quot;4562ba3b-26e9-3527-8f11-09ec0628f033&quot;,&quot;title&quot;:&quot;Expression Characteristics and Prognostic Value of KLRG2 in Endometrial Cancer: A Comprehensive Analysis Based on Multi-Omics Data&quot;,&quot;author&quot;:[{&quot;family&quot;:&quot;Huang&quot;,&quot;given&quot;:&quot;Xiaoyan&quot;,&quot;parse-names&quot;:false,&quot;dropping-particle&quot;:&quot;&quot;,&quot;non-dropping-particle&quot;:&quot;&quot;},{&quot;family&quot;:&quot;Li&quot;,&quot;given&quot;:&quot;Ailian&quot;,&quot;parse-names&quot;:false,&quot;dropping-particle&quot;:&quot;&quot;,&quot;non-dropping-particle&quot;:&quot;&quot;},{&quot;family&quot;:&quot;Xu&quot;,&quot;given&quot;:&quot;Dianbo&quot;,&quot;parse-names&quot;:false,&quot;dropping-particle&quot;:&quot;&quot;,&quot;non-dropping-particle&quot;:&quot;&quot;}],&quot;container-title&quot;:&quot;Biomedicines&quot;,&quot;container-title-short&quot;:&quot;Biomedicines&quot;,&quot;accessed&quot;:{&quot;date-parts&quot;:[[2025,9,2]]},&quot;DOI&quot;:&quot;10.3390/BIOMEDICINES13071592/S1&quot;,&quot;ISSN&quot;:&quot;22279059&quot;,&quot;URL&quot;:&quot;https://www.mdpi.com/2227-9059/13/7/1592/htm&quot;,&quot;issued&quot;:{&quot;date-parts&quot;:[[2025,7,1]]},&quot;page&quot;:&quot;1592&quot;,&quot;abstract&quot;:&quot;Background: Endometrial cancer (EC) remains a major gynecologic malignancy with limited biomarkers for risk stratification. While killer cell lectin-like receptor G2 (KLRG2) exhibits oncogenic properties in other cancers, its clinical significance and mechanistic roles in EC are unknown. This study aims to systematically characterize KLRG2 expression in EC, evaluate its prognostic significance, decipher underlying molecular mechanisms, and explore its role in tumor immune microenvironment regulation. Methods: We performed integrated multi-omics analyses using TCGA-UCEC (n = 552), GTEx, and GEO cohorts (GSE106191), complemented by qPCR validation (14 EC vs. 14 normal samples). Prognostic models were constructed via Cox regression and time-dependent ROC analysis. Epigenetic regulation was assessed through methylation profiling (UALCAN/MethSurv), and immune correlations were evaluated using TIMER/ESTIMATE algorithms. Results: KLRG2 was significantly overexpressed in EC tissues compared to normal endometrium (p &lt; 0.001), validated by immunohistochemistry and qPCR. High KLRG2 expression independently predicted worse overall survival (HR = 3.08, 95% CI = 1.92–4.96) and progression-free interval (HR = 1.98, 95% CI = 1.37–2.87). Furthermore, elevated KLRG2 levels were significantly associated with advanced-stage disease (p &lt; 0.001), deep myometrial invasion (p &lt; 0.05), and high-grade histology (p &lt; 0.001). Mechanistically, promoter hypomethylation was associated with KLRG2 overexpression (p &lt; 0.001), while hypermethylation at three CpG sites (cg04915254, cg04520485, cg23104233) correlated with poor prognosis. Functional enrichment linked KLRG2 to cell cycle checkpoints and G Protein-Coupled Receptor signaling. Immune profiling revealed cytotoxic lymphocyte depletion (CD8+ T cells: Spearman’s ρ = −0.247, p &lt; 0.001; NK CD56bright cells: Spearman’s ρ = −0.276, p &lt; 0.001) and Th2 polarization (Spearman’s ρ = 0.117, p = 0.006). Conclusions: This comprehensive EC study establishes KLRG2 as a dual diagnostic/prognostic biomarker and immunomodulatory target. These findings provide a rationale for developing KLRG2-directed therapies to counteract tumor-intrinsic proliferation and microenvironmental immune suppression. Future single-cell analyses are warranted to dissect KLRG2-mediated tumor-immune crosstalk.&quot;,&quot;publisher&quot;:&quot;Multidisciplinary Digital Publishing Institute (MDPI)&quot;,&quot;issue&quot;:&quot;7&quot;,&quot;volume&quot;:&quot;13&quot;},&quot;isTemporary&quot;:false}]},{&quot;citationID&quot;:&quot;MENDELEY_CITATION_ba7d646c-9f2f-4f37-b994-4a081c323ca8&quot;,&quot;properties&quot;:{&quot;noteIndex&quot;:0},&quot;isEdited&quot;:false,&quot;manualOverride&quot;:{&quot;isManuallyOverridden&quot;:false,&quot;citeprocText&quot;:&quot;(Song et al. 2025)&quot;,&quot;manualOverrideText&quot;:&quot;&quot;},&quot;citationTag&quot;:&quot;MENDELEY_CITATION_v3_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&quot;,&quot;citationItems&quot;:[{&quot;id&quot;:&quot;13a3f73c-4ded-39b2-8d7d-a2616ff4ffae&quot;,&quot;itemData&quot;:{&quot;type&quot;:&quot;article-journal&quot;,&quot;id&quot;:&quot;13a3f73c-4ded-39b2-8d7d-a2616ff4ffae&quot;,&quot;title&quot;:&quot;A novel method for endometrial cancer patient stratification considering ARID1A protein expression and activity with effective use of multi-omics data&quot;,&quot;author&quot;:[{&quot;family&quot;:&quot;Song&quot;,&quot;given&quot;:&quot;Junsoo&quot;,&quot;parse-names&quot;:false,&quot;dropping-particle&quot;:&quot;&quot;,&quot;non-dropping-particle&quot;:&quot;&quot;},{&quot;family&quot;:&quot;Ui&quot;,&quot;given&quot;:&quot;Ayako&quot;,&quot;parse-names&quot;:false,&quot;dropping-particle&quot;:&quot;&quot;,&quot;non-dropping-particle&quot;:&quot;&quot;},{&quot;family&quot;:&quot;Mizuguchi&quot;,&quot;given&quot;:&quot;Kenji&quot;,&quot;parse-names&quot;:false,&quot;dropping-particle&quot;:&quot;&quot;,&quot;non-dropping-particle&quot;:&quot;&quot;},{&quot;family&quot;:&quot;Watanabe&quot;,&quot;given&quot;:&quot;Reiko&quot;,&quot;parse-names&quot;:false,&quot;dropping-particle&quot;:&quot;&quot;,&quot;non-dropping-particle&quot;:&quot;&quot;}],&quot;container-title&quot;:&quot;Computational and Structural Biotechnology Journal&quot;,&quot;container-title-short&quot;:&quot;Comput. Struct. Biotechnol. J.&quot;,&quot;accessed&quot;:{&quot;date-parts&quot;:[[2025,9,2]]},&quot;DOI&quot;:&quot;10.1016/j.csbj.2025.06.015&quot;,&quot;ISSN&quot;:&quot;20010370&quot;,&quot;URL&quot;:&quot;https://pubmed.ncbi.nlm.nih.gov/40599245/&quot;,&quot;issued&quot;:{&quot;date-parts&quot;:[[2025,1,1]]},&quot;page&quot;:&quot;2614-2625&quot;,&quot;abstract&quot;:&quot;AT-rich interactive domain-containing protein 1A (ARID1A) is frequently mutated in endometrial cancers. Although patient stratification based on mutations or mRNA expression is commonly performed, this approach may not accurately reflect the functional state of ARID1A. This functional state is not only directly reflected in upstream events such as gene expression but also influenced by various regulatory including protein expression and the presence and type of mutations. Although protein expression is more directly correlated with phenotypic outcomes, integrating different omics data remains challenging due to disparities in data availability. To address this challenge, we developed a novel patient stratification method that integrates proteomics and transcriptomics to assess the functional state of ARID1A in patients with uterine corpus endometrial carcinoma. Initially, missing protein expression data were imputed using machine learning, and the patients were labelled based on their ARID1A protein expression. We then labelled the patients according to ARID1A activity, inferred by analysing the transcriptional regulation of genes directly controlled by ARID1A. Finally, patients were stratified by ARID1A functional state, considering both protein expression and the inferred activity label. This approach identified different gene expression patterns that are undetectable using conventional methods based on mRNA expression and mutation. Gene set enrichment and over-representation analyses confirmed that the proposed method revealed immune-related differences in patients with ARID1A-deficient uterine corpus endometrial carcinoma. These results highlight its potential to identify novel therapeutic targets and immune alterations that are undetected by conventional techniques.&quot;,&quot;publisher&quot;:&quot;Elsevier B.V.&quot;,&quot;volume&quot;:&quot;27&quot;},&quot;isTemporary&quot;:false}]},{&quot;citationID&quot;:&quot;MENDELEY_CITATION_9d5bc96e-925e-4dbd-8cab-9b83850830fe&quot;,&quot;properties&quot;:{&quot;noteIndex&quot;:0},&quot;isEdited&quot;:false,&quot;manualOverride&quot;:{&quot;isManuallyOverridden&quot;:false,&quot;citeprocText&quot;:&quot;(Zhang et al. 2022b)&quot;,&quot;manualOverrideText&quot;:&quot;&quot;},&quot;citationTag&quot;:&quot;MENDELEY_CITATION_v3_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&quot;,&quot;citationItems&quot;:[{&quot;id&quot;:&quot;aa71250b-e682-3f83-ae20-c668f3edaa92&quot;,&quot;itemData&quot;:{&quot;type&quot;:&quot;article-journal&quot;,&quot;id&quot;:&quot;aa71250b-e682-3f83-ae20-c668f3edaa92&quot;,&quot;title&quot;:&quot;High expression of S100A2 predicts poor prognosis in patients with endometrial carcinoma&quot;,&quot;author&quot;:[{&quot;family&quot;:&quot;Zhang&quot;,&quot;given&quot;:&quot;Qinzhen&quot;,&quot;parse-names&quot;:false,&quot;dropping-particle&quot;:&quot;&quot;,&quot;non-dropping-particle&quot;:&quot;&quot;},{&quot;family&quot;:&quot;Xia&quot;,&quot;given&quot;:&quot;Tianxiang&quot;,&quot;parse-names&quot;:false,&quot;dropping-particle&quot;:&quot;&quot;,&quot;non-dropping-particle&quot;:&quot;&quot;},{&quot;family&quot;:&quot;Qi&quot;,&quot;given&quot;:&quot;Chenxiang&quot;,&quot;parse-names&quot;:false,&quot;dropping-particle&quot;:&quot;&quot;,&quot;non-dropping-particle&quot;:&quot;&quot;},{&quot;family&quot;:&quot;Du&quot;,&quot;given&quot;:&quot;Jun&quot;,&quot;parse-names&quot;:false,&quot;dropping-particle&quot;:&quot;&quot;,&quot;non-dropping-particle&quot;:&quot;&quot;},{&quot;family&quot;:&quot;Ye&quot;,&quot;given&quot;:&quot;Chunping&quot;,&quot;parse-names&quot;:false,&quot;dropping-particle&quot;:&quot;&quot;,&quot;non-dropping-particle&quot;:&quot;&quot;}],&quot;container-title&quot;:&quot;BMC Cancer&quot;,&quot;container-title-short&quot;:&quot;BMC Cancer&quot;,&quot;accessed&quot;:{&quot;date-parts&quot;:[[2025,9,2]]},&quot;DOI&quot;:&quot;10.1186/S12885-022-09180-5,&quot;,&quot;ISSN&quot;:&quot;14712407&quot;,&quot;PMID&quot;:&quot;35042454&quot;,&quot;URL&quot;:&quot;https://pubmed.ncbi.nlm.nih.gov/35042454/&quot;,&quot;issued&quot;:{&quot;date-parts&quot;:[[2022,12,1]]},&quot;abstract&quot;:&quot;Background: S100A2, a member of the S100 protein family, is abnormally expressed and plays a vital role in multiple cancers. However, little is known about the clinical significance of S100A2 in endometrial carcinoma. Methods: Clinicopathological data were obtained from The Cancer Genome Atlas (TCGA), Genotype-Tissue Expression (GTEx), Gene Expression Omnibus (GEO), and Clinical Proteomic Tumor Analysis Consortium (CPTAC). First, the expression and prognostic value of different S100 family members in endometrial carcinoma were evaluated. Subsequently, the Kaplan–Meier plotter and Cox regression analysis were used to assess the prognostic significance of S100A2, while the association between S100A2 expression and clinical characteristics in endometrial carcinoma was also analyzed using logistic regression. A receiver operating characteristic (ROC) curve and a nomogram were constructed. The putative underlying cellular mechanisms were explored using Kyoto Encyclopedia of Genes and Genomes (KEGG) pathway enrichment analysis and gene set enrichment analysis (GSEA). Results: Our results revealed that S100A2 expression was significantly higher in endometrial carcinoma tissue than in non-cancerous tissue at both the mRNA and protein levels. Analysis of Kaplan–Meier plotter data revealed that patients with high S100A2 expression had shorter overall survival (OS) and disease specific survival (DSS) compared with those of patients with low S100A2 expression. Multivariate Cox analysis further confirmed that high S100A2 expression was an independent risk factor for OS in patients with endometrial carcinoma. Other clinicopathologic features found to be related to worse prognosis in endometrial carcinoma included age, clinical stage, histologic grade, and tumor invasion. Importantly, ROC analysis also confirmed that S100A2 has a high diagnostic value in endometrial carcinoma. KEGG enrichment analysis and GSEA revealed that the estrogen and IL-17 signaling pathways were significantly upregulated in the high S100A2 expression group, in which estrogen response, JAK-STAT3, K-Ras, and TNFα/NF-κB were differentially enriched. Conclusions: S100A2 plays an important role in endometrial carcinoma progression and may represent an independent diagnostic and prognostic biomarker for endometrial carcinoma.&quot;,&quot;publisher&quot;:&quot;BioMed Central Ltd&quot;,&quot;issue&quot;:&quot;1&quot;,&quot;volume&quot;:&quot;22&quot;},&quot;isTemporary&quot;:false}]},{&quot;citationID&quot;:&quot;MENDELEY_CITATION_54ccca95-4dc9-4c69-8dc9-3b5a499d60c0&quot;,&quot;properties&quot;:{&quot;noteIndex&quot;:0},&quot;isEdited&quot;:false,&quot;manualOverride&quot;:{&quot;isManuallyOverridden&quot;:false,&quot;citeprocText&quot;:&quot;(Guan et al. 2025)&quot;,&quot;manualOverrideText&quot;:&quot;&quot;},&quot;citationTag&quot;:&quot;MENDELEY_CITATION_v3_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&quot;,&quot;citationItems&quot;:[{&quot;id&quot;:&quot;8e577cb2-cf20-38d2-aa1c-77eddc35b768&quot;,&quot;itemData&quot;:{&quot;type&quot;:&quot;article-journal&quot;,&quot;id&quot;:&quot;8e577cb2-cf20-38d2-aa1c-77eddc35b768&quot;,&quot;title&quot;:&quot;Integrating multi-omics data to optimize immunotherapy in endometrial cancer: a comprehensive study&quot;,&quot;author&quot;:[{&quot;family&quot;:&quot;Guan&quot;,&quot;given&quot;:&quot;Xin&quot;,&quot;parse-names&quot;:false,&quot;dropping-particle&quot;:&quot;&quot;,&quot;non-dropping-particle&quot;:&quot;&quot;},{&quot;family&quot;:&quot;Cao&quot;,&quot;given&quot;:&quot;Rongchuan&quot;,&quot;parse-names&quot;:false,&quot;dropping-particle&quot;:&quot;&quot;,&quot;non-dropping-particle&quot;:&quot;&quot;},{&quot;family&quot;:&quot;Liu&quot;,&quot;given&quot;:&quot;Longbi&quot;,&quot;parse-names&quot;:false,&quot;dropping-particle&quot;:&quot;&quot;,&quot;non-dropping-particle&quot;:&quot;&quot;},{&quot;family&quot;:&quot;Ma&quot;,&quot;given&quot;:&quot;Lin&quot;,&quot;parse-names&quot;:false,&quot;dropping-particle&quot;:&quot;&quot;,&quot;non-dropping-particle&quot;:&quot;&quot;},{&quot;family&quot;:&quot;Gao&quot;,&quot;given&quot;:&quot;Ning&quot;,&quot;parse-names&quot;:false,&quot;dropping-particle&quot;:&quot;&quot;,&quot;non-dropping-particle&quot;:&quot;&quot;},{&quot;family&quot;:&quot;Yang&quot;,&quot;given&quot;:&quot;Yanfei&quot;,&quot;parse-names&quot;:false,&quot;dropping-particle&quot;:&quot;&quot;,&quot;non-dropping-particle&quot;:&quot;&quot;},{&quot;family&quot;:&quot;Xiao&quot;,&quot;given&quot;:&quot;Mingyue&quot;,&quot;parse-names&quot;:false,&quot;dropping-particle&quot;:&quot;&quot;,&quot;non-dropping-particle&quot;:&quot;&quot;},{&quot;family&quot;:&quot;Du&quot;,&quot;given&quot;:&quot;Rui&quot;,&quot;parse-names&quot;:false,&quot;dropping-particle&quot;:&quot;&quot;,&quot;non-dropping-particle&quot;:&quot;&quot;},{&quot;family&quot;:&quot;Su&quot;,&quot;given&quot;:&quot;Yuzhe&quot;,&quot;parse-names&quot;:false,&quot;dropping-particle&quot;:&quot;&quot;,&quot;non-dropping-particle&quot;:&quot;&quot;},{&quot;family&quot;:&quot;Wang&quot;,&quot;given&quot;:&quot;Zhen&quot;,&quot;parse-names&quot;:false,&quot;dropping-particle&quot;:&quot;&quot;,&quot;non-dropping-particle&quot;:&quot;&quot;},{&quot;family&quot;:&quot;Liu&quot;,&quot;given&quot;:&quot;Xiaofeng&quot;,&quot;parse-names&quot;:false,&quot;dropping-particle&quot;:&quot;&quot;,&quot;non-dropping-particle&quot;:&quot;&quot;},{&quot;family&quot;:&quot;Han&quot;,&quot;given&quot;:&quot;Lu&quot;,&quot;parse-names&quot;:false,&quot;dropping-particle&quot;:&quot;&quot;,&quot;non-dropping-particle&quot;:&quot;&quot;}],&quot;container-title&quot;:&quot;Discover Oncology&quot;,&quot;accessed&quot;:{&quot;date-parts&quot;:[[2025,9,2]]},&quot;DOI&quot;:&quot;10.1007/S12672-025-02978-2&quot;,&quot;ISSN&quot;:&quot;27306011&quot;,&quot;PMID&quot;:&quot;40540226&quot;,&quot;URL&quot;:&quot;https://pmc.ncbi.nlm.nih.gov/articles/PMC12181619/&quot;,&quot;issued&quot;:{&quot;date-parts&quot;:[[2025,12,1]]},&quot;page&quot;:&quot;1161&quot;,&quot;abstract&quot;:&quot;Immunotherapy represents a pivotal therapeutic modality in endometrial cancer (EC). Nevertheless, the efficacy of this treatment is limited to a subset of patients. The present investigation endeavors to amalgamate multi-omics data in order to elucidate the determinants impacting individual immune responsiveness and enhance the optimization of immunotherapy for EC. To differentiate EC patients into non-response (NR) and response (R), multi-omics data from publicly available databases were employed in conjunction with the TIDE computational framework. The validity of these findings was further confirmed through the utilization of the EaSIeR and ImmunoPhenoScore algorithms. The study employed functional enrichment and gene set variant analysis to discern noteworthy disparities in biological pathways across various groups. Moreover, three deconvolution algorithms (ESTIMATE, TIMER, and EPIC) were employed to quantify the tumor microenvironment (TME). Somatic mutation and copy number variant (CNV) analyses were also conducted to identify genomic alterations that impact immunotherapy. Integrated bulk and single-cell RNA sequencing (scRNA-seq) data were employed to identify cell populations linked to efficacy and deduce cell-cell interactions. The immunotherapy response rates were found to be greater in elderly EC patients aged 65 years and above. The NR group of patients displayed notable enrichment in cellular differentiation, angiogenesis, and tumor proliferation characteristics, as evidenced by higher tumor purity and lower expression of immune checkpoints. Conversely, the R group exhibited a stronger correlation with immunity, as indicated by pathway enrichment and composition of TME. Patients in the NR group demonstrated higher frequencies of somatic mutations, with a 2- to 6-fold disparity between the groups in genes such as RPRD1B and CTNNB1. Patients in the R group exhibited elevated mutation scores and higher mutation frequencies at the same mutation loci compared to those in the NR group. Moreover, the incidence of mutations was more prevalent among patients in the R group. In independent cohorts, the Scissor algorithm suggests that macrophages may exert a substantial impact on immunotherapy response in patients with EC. Subsequent analysis unveiled an enrichment of M2-like tumor-associated macrophages (TAMs) within the TME of patients in the NR group. These macrophages facilitate angiogenesis and cell proliferation through intercellular communication with subpopulations such as endothelial and epithelial cells. TME of patients in the R group exhibited an enrichment of M1-like TAMs, which primarily engaged with immune cells via diverse immune-activating factors. Furthermore, immunohistochemistry and flow cytometry demonstrated that responders to immunotherapy had significantly increased infiltration of M1-like TAMs. M1-like TAMs were shown to inhibit proliferation and migration of Ishikawa cells in co-culture assays. This research offers a comprehensive insight into the multi-omics level factors influencing the immunotherapy response of EC patients, emphasizing the influence of genomic variants and TAMs on said response. This contributes to an enhanced comprehension of the biological mechanisms underlying EC immunotherapy response and aids in the optimization of EC immunotherapy.&quot;,&quot;publisher&quot;:&quot;Springer Science and Business Media B.V.&quot;,&quot;issue&quot;:&quot;1&quot;,&quot;volume&quot;:&quot;16&quot;,&quot;container-title-short&quot;:&quot;&quot;},&quot;isTemporary&quot;:false}]},{&quot;citationID&quot;:&quot;MENDELEY_CITATION_98435aac-b547-4af6-95e6-be0361fab76e&quot;,&quot;properties&quot;:{&quot;noteIndex&quot;:0},&quot;isEdited&quot;:false,&quot;manualOverride&quot;:{&quot;isManuallyOverridden&quot;:false,&quot;citeprocText&quot;:&quot;(Xiong et al. 2025)&quot;,&quot;manualOverrideText&quot;:&quot;&quot;},&quot;citationTag&quot;:&quot;MENDELEY_CITATION_v3_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&quot;,&quot;citationItems&quot;:[{&quot;id&quot;:&quot;a18e2fb8-90ab-30b3-a823-ac5994f717ca&quot;,&quot;itemData&quot;:{&quot;type&quot;:&quot;article-journal&quot;,&quot;id&quot;:&quot;a18e2fb8-90ab-30b3-a823-ac5994f717ca&quot;,&quot;title&quot;:&quot;Bioinformatics exploration of the S1PR1 receptor in various human cancers and its clinical relevance&quot;,&quot;author&quot;:[{&quot;family&quot;:&quot;Xiong&quot;,&quot;given&quot;:&quot;Xing&quot;,&quot;parse-names&quot;:false,&quot;dropping-particle&quot;:&quot;&quot;,&quot;non-dropping-particle&quot;:&quot;&quot;},{&quot;family&quot;:&quot;Zeng&quot;,&quot;given&quot;:&quot;Li&quot;,&quot;parse-names&quot;:false,&quot;dropping-particle&quot;:&quot;&quot;,&quot;non-dropping-particle&quot;:&quot;&quot;},{&quot;family&quot;:&quot;Zeng&quot;,&quot;given&quot;:&quot;Fanhui&quot;,&quot;parse-names&quot;:false,&quot;dropping-particle&quot;:&quot;&quot;,&quot;non-dropping-particle&quot;:&quot;&quot;},{&quot;family&quot;:&quot;Huang&quot;,&quot;given&quot;:&quot;Yu&quot;,&quot;parse-names&quot;:false,&quot;dropping-particle&quot;:&quot;&quot;,&quot;non-dropping-particle&quot;:&quot;&quot;},{&quot;family&quot;:&quot;Jia&quot;,&quot;given&quot;:&quot;Linghua&quot;,&quot;parse-names&quot;:false,&quot;dropping-particle&quot;:&quot;&quot;,&quot;non-dropping-particle&quot;:&quot;&quot;}],&quot;container-title&quot;:&quot;Discover Oncology&quot;,&quot;accessed&quot;:{&quot;date-parts&quot;:[[2025,9,8]]},&quot;DOI&quot;:&quot;10.1007/S12672-025-02241-8,&quot;,&quot;ISSN&quot;:&quot;27306011&quot;,&quot;URL&quot;:&quot;https://pubmed.ncbi.nlm.nih.gov/40172754/&quot;,&quot;issued&quot;:{&quot;date-parts&quot;:[[2025,12,1]]},&quot;abstract&quot;:&quot;Background and objective: S1PR1 (sphingosine-1-phosphate receptor 1) plays a critical role in key cancer-related processes such as cell migration, proliferation, and survival. While its functions are well-established in the cardiovascular and immune systems, its mechanism in cancer remains unclear. Our study aims to investigate the expression, mutations, post-translational modifications, and immune infiltration of S1PR1 across different cancers, and particularly focus on its potential as a therapeutic target and prognostic biomarker. Methods: We utilized HPA, GTEx, TCGA and CPTAC bioinformation databases to evaluate the expression level of S1PR1 between normal and cancer tissue. Sequence conservation and phylogenetic analysis of S1PR1 are assessed by NCBI and Pfam database. Gene mutations, methylation, phosphorylation, and immune infiltration of S1PR1 were analyzed by cBioPortal, MethSuv, CPTAC and TIMER2.0 respectively. Results: S1PR1 expression varied significantly among cancers, with decreased levels in bladder and breast cancers, and increased levels in renal cell carcinoma, thyroid cancer, and acute myeloid leukemia. Mutation analysis revealed frequent mutations in endometrial, lung, and ovarian cancers. Reduced methylation in lung adenocarcinoma correlated with improved survival. Elevated phosphorylation was observed in glioblastoma and renal carcinoma. Immune infiltration analysis showed significant correlations with CAFs and γδ T cells. Conclusion: S1PR1 plays a critical role in cancer progression through its expression, mutations, and modifications. These findings suggest that S1PR1 could be served as a potential biomarker and therapeutic target in cancer, but it need a further validation in clinical settings is warranted.&quot;,&quot;publisher&quot;:&quot;Springer Science and Business Media B.V.&quot;,&quot;issue&quot;:&quot;1&quot;,&quot;volume&quot;:&quot;16&quot;,&quot;container-title-short&quot;:&quot;&quot;},&quot;isTemporary&quot;:false}]},{&quot;citationID&quot;:&quot;MENDELEY_CITATION_31d793a0-b7c1-4ae5-97e9-2e0b232e6a7b&quot;,&quot;properties&quot;:{&quot;noteIndex&quot;:0},&quot;isEdited&quot;:false,&quot;manualOverride&quot;:{&quot;isManuallyOverridden&quot;:false,&quot;citeprocText&quot;:&quot;(Chen et al. 2020)&quot;,&quot;manualOverrideText&quot;:&quot;&quot;},&quot;citationTag&quot;:&quot;MENDELEY_CITATION_v3_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&quot;,&quot;citationItems&quot;:[{&quot;id&quot;:&quot;33955aa9-9836-3040-9745-7f43ef19e790&quot;,&quot;itemData&quot;:{&quot;type&quot;:&quot;article-journal&quot;,&quot;id&quot;:&quot;33955aa9-9836-3040-9745-7f43ef19e790&quot;,&quot;title&quot;:&quot;Deep learning for the determination of myometrial invasion depth and automatic lesion identification in endometrial cancer MR imaging: a preliminary study in a single institution&quot;,&quot;author&quot;:[{&quot;family&quot;:&quot;Chen&quot;,&quot;given&quot;:&quot;Xiaojun&quot;,&quot;parse-names&quot;:false,&quot;dropping-particle&quot;:&quot;&quot;,&quot;non-dropping-particle&quot;:&quot;&quot;},{&quot;family&quot;:&quot;Wang&quot;,&quot;given&quot;:&quot;Yida&quot;,&quot;parse-names&quot;:false,&quot;dropping-particle&quot;:&quot;&quot;,&quot;non-dropping-particle&quot;:&quot;&quot;},{&quot;family&quot;:&quot;Shen&quot;,&quot;given&quot;:&quot;Minhua&quot;,&quot;parse-names&quot;:false,&quot;dropping-particle&quot;:&quot;&quot;,&quot;non-dropping-particle&quot;:&quot;&quot;},{&quot;family&quot;:&quot;Yang&quot;,&quot;given&quot;:&quot;Bingyi&quot;,&quot;parse-names&quot;:false,&quot;dropping-particle&quot;:&quot;&quot;,&quot;non-dropping-particle&quot;:&quot;&quot;},{&quot;family&quot;:&quot;Zhou&quot;,&quot;given&quot;:&quot;Qing&quot;,&quot;parse-names&quot;:false,&quot;dropping-particle&quot;:&quot;&quot;,&quot;non-dropping-particle&quot;:&quot;&quot;},{&quot;family&quot;:&quot;Yi&quot;,&quot;given&quot;:&quot;Yinqiao&quot;,&quot;parse-names&quot;:false,&quot;dropping-particle&quot;:&quot;&quot;,&quot;non-dropping-particle&quot;:&quot;&quot;},{&quot;family&quot;:&quot;Liu&quot;,&quot;given&quot;:&quot;Weifeng&quot;,&quot;parse-names&quot;:false,&quot;dropping-particle&quot;:&quot;&quot;,&quot;non-dropping-particle&quot;:&quot;&quot;},{&quot;family&quot;:&quot;Zhang&quot;,&quot;given&quot;:&quot;Guofu&quot;,&quot;parse-names&quot;:false,&quot;dropping-particle&quot;:&quot;&quot;,&quot;non-dropping-particle&quot;:&quot;&quot;},{&quot;family&quot;:&quot;Yang&quot;,&quot;given&quot;:&quot;Guang&quot;,&quot;parse-names&quot;:false,&quot;dropping-particle&quot;:&quot;&quot;,&quot;non-dropping-particle&quot;:&quot;&quot;},{&quot;family&quot;:&quot;Zhang&quot;,&quot;given&quot;:&quot;He&quot;,&quot;parse-names&quot;:false,&quot;dropping-particle&quot;:&quot;&quot;,&quot;non-dropping-particle&quot;:&quot;&quot;}],&quot;container-title&quot;:&quot;European radiology&quot;,&quot;container-title-short&quot;:&quot;Eur. Radiol.&quot;,&quot;accessed&quot;:{&quot;date-parts&quot;:[[2026,6,2]]},&quot;DOI&quot;:&quot;10.1007/S00330-020-06870-1&quot;,&quot;ISSN&quot;:&quot;1432-1084&quot;,&quot;PMID&quot;:&quot;32337640&quot;,&quot;URL&quot;:&quot;https://pubmed.ncbi.nlm.nih.gov/32337640/&quot;,&quot;issued&quot;:{&quot;date-parts&quot;:[[2020,9,1]]},&quot;page&quot;:&quot;4985-4994&quot;,&quot;abstract&quot;:&quot;Objective: To determine the diagnostic performance of a deep learning (DL) model in evaluating myometrial invasion (MI) depth on T2-weighted imaging (T2WI)–based endometrial cancer (EC) MR imaging (ECM). Methods: We retrospectively enrolled 530 patients with pathologically proven EC at our institution between January 1, 2013, and December 31, 2017. All imaging data were reviewed on picture archiving and communication systems (PACS) server. Both sagittal and coronal T2WI-based MR images were used for lesion area determination. All MR images were divided into two groups: deep (more than 50%) and shallow (less than 50%) MI based on their pathological diagnosis. We trained a detection model based on YOLOv3 algorithm to locate the lesion area on ECM. Then, the detected regions were fed into a classification model based on DL network to identify MI depth automatically. Results: In the testing dataset, the trained model detected lesion regions with an average precision rate of 77.14% and 86.67% in both sagittal and coronal images, respectively. The classification model yielded an accuracy of 84.78%, a sensitivity of 66.67%, a specificity of 87.50%, a positive predictive value of 44.44%, and a negative predictive value of 94.59% in determining deep MI. The radiologists and trained network model together yielded an accuracy of 86.2%, a sensitivity of 77.8%, a specificity of 87.5%, a positive predictive value of 48.3%, and a negative predictive value of 96.3%. Conclusion: In this study, the DL network model derived from MR imaging provided a competitive, time-efficient diagnostic performance in MI depth identification. Key Points: • The models established with the deep learning method could help improve the diagnostic confidence and performance of MI identification based on endometrial cancer MR imaging. • The models enabled the classification of endometrial cancer MR images to the two categories with a sensitivity of 0.67, a specificity of 0.88, and an accuracy of 0.85. • Using the detected lesion region to evaluate myometrial invasion depth could remove redundant information in the image and provide more effective features.&quot;,&quot;publisher&quot;:&quot;Eur Radiol&quot;,&quot;issue&quot;:&quot;9&quot;,&quot;volume&quot;:&quot;30&quot;},&quot;isTemporary&quot;:false}]},{&quot;citationID&quot;:&quot;MENDELEY_CITATION_be366a53-7015-438c-91fe-78c5af294c9b&quot;,&quot;properties&quot;:{&quot;noteIndex&quot;:0},&quot;isEdited&quot;:false,&quot;manualOverride&quot;:{&quot;isManuallyOverridden&quot;:false,&quot;citeprocText&quot;:&quot;(Vela Moreno et al. 2025)&quot;,&quot;manualOverrideText&quot;:&quot;&quot;},&quot;citationTag&quot;:&quot;MENDELEY_CITATION_v3_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&quot;,&quot;citationItems&quot;:[{&quot;id&quot;:&quot;d169fb1e-0b63-3dee-aac6-a5fda46a25c3&quot;,&quot;itemData&quot;:{&quot;type&quot;:&quot;article-journal&quot;,&quot;id&quot;:&quot;d169fb1e-0b63-3dee-aac6-a5fda46a25c3&quot;,&quot;title&quot;:&quot;Explainable machine learning for preoperative relapse prediction in molecularly stratified endometrial cancer: A single-center finnish cohort study&quot;,&quot;author&quot;:[{&quot;family&quot;:&quot;Vela Moreno&quot;,&quot;given&quot;:&quot;Sergio&quot;,&quot;parse-names&quot;:false,&quot;dropping-particle&quot;:&quot;&quot;,&quot;non-dropping-particle&quot;:&quot;&quot;},{&quot;family&quot;:&quot;Khatun&quot;,&quot;given&quot;:&quot;Masuma&quot;,&quot;parse-names&quot;:false,&quot;dropping-particle&quot;:&quot;&quot;,&quot;non-dropping-particle&quot;:&quot;&quot;},{&quot;family&quot;:&quot;Pasanen&quot;,&quot;given&quot;:&quot;Annukka&quot;,&quot;parse-names&quot;:false,&quot;dropping-particle&quot;:&quot;&quot;,&quot;non-dropping-particle&quot;:&quot;&quot;},{&quot;family&quot;:&quot;Bützow&quot;,&quot;given&quot;:&quot;Ralf&quot;,&quot;parse-names&quot;:false,&quot;dropping-particle&quot;:&quot;&quot;,&quot;non-dropping-particle&quot;:&quot;&quot;},{&quot;family&quot;:&quot;Salumets&quot;,&quot;given&quot;:&quot;Andres&quot;,&quot;parse-names&quot;:false,&quot;dropping-particle&quot;:&quot;&quot;,&quot;non-dropping-particle&quot;:&quot;&quot;},{&quot;family&quot;:&quot;Loukovaara&quot;,&quot;given&quot;:&quot;Mikko&quot;,&quot;parse-names&quot;:false,&quot;dropping-particle&quot;:&quot;&quot;,&quot;non-dropping-particle&quot;:&quot;&quot;},{&quot;family&quot;:&quot;Modhukur&quot;,&quot;given&quot;:&quot;Vijayachitra&quot;,&quot;parse-names&quot;:false,&quot;dropping-particle&quot;:&quot;&quot;,&quot;non-dropping-particle&quot;:&quot;&quot;}],&quot;container-title&quot;:&quot;Computational and Structural Biotechnology Journal&quot;,&quot;container-title-short&quot;:&quot;Comput. Struct. Biotechnol. J.&quot;,&quot;accessed&quot;:{&quot;date-parts&quot;:[[2026,6,2]]},&quot;DOI&quot;:&quot;10.1016/J.CSBJ.2025.12.018&quot;,&quot;ISSN&quot;:&quot;20010370&quot;,&quot;PMID&quot;:&quot;41536692&quot;,&quot;URL&quot;:&quot;https://pmc.ncbi.nlm.nih.gov/articles/PMC12796588/&quot;,&quot;issued&quot;:{&quot;date-parts&quot;:[[2025,1,1]]},&quot;page&quot;:&quot;143&quot;,&quot;abstract&quot;:&quot;Relapse risk in endometrial carcinoma (EC) is driven by molecular subtype, yet current WHO/ESGO classifications rely on postoperative data, limiting their preoperative use. We developed interpretable machine learning (ML) models to predict relapse timing (none, ≤6 months, &gt;6 months) using exclusively preoperative multimodal data. In a single-center retrospective cohort of 784 EC patients, clinicopathological, molecular, immunohistochemical, and systemic biomarkers were integrated using four feature strategies: Traditional (clinicopathology), ESGO-based (guideline risk groups),TP53 + MMRd (high-risk biology), and POLE (low-risk). Random Forest (RF), Support Vector Machine, k-Nearest Neighbors, Gradient Boosting (GBM) models were trained with leakage-safe preprocessing and evaluated by area under the curve (AUC), accuracy, recall, and F1 score, with interpretability assessed by SHapley Additive exPlanations (SHAP). The RF-Traditional model achieved the best overall performance (F1 = 0.895, AUC = 0.840), while the GBM-POLE model achieved the highest sensitivity (F1 = 0.886, AUC = 0.842). However, prediction of Late Relapse remained challenging (F1 = 0.31) due to class rarity and heterogeneity. Key predictors included ARID1A loss, elevated CA125, thrombocytosis, and p16 expression among key predictors of relapse; while shared high-risk features across models were advanced stage, deep myometrial invasion, elevated CA125, and positive cytology. While multi-center validation is essential, our findings support biologically coherent predictions for individualized preoperative risk stratification, particularly for high-risk molecular subtypes.&quot;,&quot;publisher&quot;:&quot;Elsevier B.V.&quot;,&quot;volume&quot;:&quot;31&quot;},&quot;isTemporary&quot;:false}]},{&quot;citationID&quot;:&quot;MENDELEY_CITATION_995c6315-7f08-4ea2-8477-6289aee9ae99&quot;,&quot;properties&quot;:{&quot;noteIndex&quot;:0},&quot;isEdited&quot;:false,&quot;manualOverride&quot;:{&quot;isManuallyOverridden&quot;:false,&quot;citeprocText&quot;:&quot;(Goyal et al. 2024)&quot;,&quot;manualOverrideText&quot;:&quot;&quot;},&quot;citationTag&quot;:&quot;MENDELEY_CITATION_v3_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&quot;,&quot;citationItems&quot;:[{&quot;id&quot;:&quot;82b6c1dd-6ba4-3148-b220-2511192f4bab&quot;,&quot;itemData&quot;:{&quot;type&quot;:&quot;article-journal&quot;,&quot;id&quot;:&quot;82b6c1dd-6ba4-3148-b220-2511192f4bab&quot;,&quot;title&quot;:&quot;Deep Learning for Grading Endometrial Cancer&quot;,&quot;author&quot;:[{&quot;family&quot;:&quot;Goyal&quot;,&quot;given&quot;:&quot;Manu&quot;,&quot;parse-names&quot;:false,&quot;dropping-particle&quot;:&quot;&quot;,&quot;non-dropping-particle&quot;:&quot;&quot;},{&quot;family&quot;:&quot;Tafe&quot;,&quot;given&quot;:&quot;Laura J.&quot;,&quot;parse-names&quot;:false,&quot;dropping-particle&quot;:&quot;&quot;,&quot;non-dropping-particle&quot;:&quot;&quot;},{&quot;family&quot;:&quot;Feng&quot;,&quot;given&quot;:&quot;James X.&quot;,&quot;parse-names&quot;:false,&quot;dropping-particle&quot;:&quot;&quot;,&quot;non-dropping-particle&quot;:&quot;&quot;},{&quot;family&quot;:&quot;Muller&quot;,&quot;given&quot;:&quot;Kristen E.&quot;,&quot;parse-names&quot;:false,&quot;dropping-particle&quot;:&quot;&quot;,&quot;non-dropping-particle&quot;:&quot;&quot;},{&quot;family&quot;:&quot;Hondelink&quot;,&quot;given&quot;:&quot;Liesbeth&quot;,&quot;parse-names&quot;:false,&quot;dropping-particle&quot;:&quot;&quot;,&quot;non-dropping-particle&quot;:&quot;&quot;},{&quot;family&quot;:&quot;Bentz&quot;,&quot;given&quot;:&quot;Jessica L.&quot;,&quot;parse-names&quot;:false,&quot;dropping-particle&quot;:&quot;&quot;,&quot;non-dropping-particle&quot;:&quot;&quot;},{&quot;family&quot;:&quot;Hassanpour&quot;,&quot;given&quot;:&quot;Saeed&quot;,&quot;parse-names&quot;:false,&quot;dropping-particle&quot;:&quot;&quot;,&quot;non-dropping-particle&quot;:&quot;&quot;}],&quot;container-title&quot;:&quot;The American Journal of Pathology&quot;,&quot;container-title-short&quot;:&quot;Am. J. Pathol.&quot;,&quot;accessed&quot;:{&quot;date-parts&quot;:[[2026,6,2]]},&quot;DOI&quot;:&quot;10.1016/J.AJPATH.2024.05.003&quot;,&quot;ISSN&quot;:&quot;15252191&quot;,&quot;PMID&quot;:&quot;38879079&quot;,&quot;URL&quot;:&quot;https://pmc.ncbi.nlm.nih.gov/articles/PMC11373039/&quot;,&quot;issued&quot;:{&quot;date-parts&quot;:[[2024,9,1]]},&quot;page&quot;:&quot;1701&quot;,&quot;abstract&quot;:&quot;Endometrial cancer is the fourth most common cancer in women in the United States, with a lifetime risk of approximately 2.8%. Precise histologic evaluation and molecular classification of endometrial cancer are important for effective patient management and determining the best treatment options. This study introduces EndoNet, which uses convolutional neural networks for extracting histologic features and a vision transformer for aggregating these features and classifying slides into high- and low-grade cases. The model was trained on 929 digitized hematoxylin and eosin–stained whole-slide images of endometrial cancer from hysterectomy cases at Dartmouth-Health. It classifies these slides into low-grade (endometrioid grades 1 and 2) and high-grade (endometrioid carcinoma International Federation of Gynecology and Obstetrics grade 3, uterine serous carcinoma, or carcinosarcoma) categories. EndoNet was evaluated on an internal test set of 110 patients and an external test set of 100 patients from The Cancer Genome Atlas database. The model achieved a weighted average F1 score of 0.91 (95% CI, 0.86 to 0.95) and an area under the curve of 0.95 (95% CI, 0.89 to 0.99) on the internal test, and 0.86 (95% CI, 0.80 to 0.94) for F1 score and 0.86 (95% CI, 0.75 to 0.93) for area under the curve on the external test. Pending further validation, EndoNet has the potential to support pathologists without the need of manual annotations in classifying the grades of gynecologic pathology tumors.&quot;,&quot;publisher&quot;:&quot;Elsevier Inc.&quot;,&quot;issue&quot;:&quot;9&quot;,&quot;volume&quot;:&quot;194&quot;},&quot;isTemporary&quot;:false}]},{&quot;citationID&quot;:&quot;MENDELEY_CITATION_e8756053-9e7a-4c98-a6c8-5150a77669e6&quot;,&quot;properties&quot;:{&quot;noteIndex&quot;:0},&quot;isEdited&quot;:false,&quot;manualOverride&quot;:{&quot;isManuallyOverridden&quot;:false,&quot;citeprocText&quot;:&quot;(Bruno et al. 2023)&quot;,&quot;manualOverrideText&quot;:&quot;&quot;},&quot;citationTag&quot;:&quot;MENDELEY_CITATION_v3_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&quot;,&quot;citationItems&quot;:[{&quot;id&quot;:&quot;7fa84a02-2846-363d-a8f5-18c7e00a3faa&quot;,&quot;itemData&quot;:{&quot;type&quot;:&quot;article-journal&quot;,&quot;id&quot;:&quot;7fa84a02-2846-363d-a8f5-18c7e00a3faa&quot;,&quot;title&quot;:&quot;Machine learning endometrial cancer risk prediction model: integrating guidelines of European Society for Medical Oncology with the tumor immune framework&quot;,&quot;author&quot;:[{&quot;family&quot;:&quot;Bruno&quot;,&quot;given&quot;:&quot;Valentina&quot;,&quot;parse-names&quot;:false,&quot;dropping-particle&quot;:&quot;&quot;,&quot;non-dropping-particle&quot;:&quot;&quot;},{&quot;family&quot;:&quot;Betti&quot;,&quot;given&quot;:&quot;Martina&quot;,&quot;parse-names&quot;:false,&quot;dropping-particle&quot;:&quot;&quot;,&quot;non-dropping-particle&quot;:&quot;&quot;},{&quot;family&quot;:&quot;D'Ambrosio&quot;,&quot;given&quot;:&quot;Lorenzo&quot;,&quot;parse-names&quot;:false,&quot;dropping-particle&quot;:&quot;&quot;,&quot;non-dropping-particle&quot;:&quot;&quot;},{&quot;family&quot;:&quot;Massacci&quot;,&quot;given&quot;:&quot;Alice&quot;,&quot;parse-names&quot;:false,&quot;dropping-particle&quot;:&quot;&quot;,&quot;non-dropping-particle&quot;:&quot;&quot;},{&quot;family&quot;:&quot;Chiofalo&quot;,&quot;given&quot;:&quot;Benito&quot;,&quot;parse-names&quot;:false,&quot;dropping-particle&quot;:&quot;&quot;,&quot;non-dropping-particle&quot;:&quot;&quot;},{&quot;family&quot;:&quot;Pietropolli&quot;,&quot;given&quot;:&quot;Adalgisa&quot;,&quot;parse-names&quot;:false,&quot;dropping-particle&quot;:&quot;&quot;,&quot;non-dropping-particle&quot;:&quot;&quot;},{&quot;family&quot;:&quot;Piaggio&quot;,&quot;given&quot;:&quot;Giulia&quot;,&quot;parse-names&quot;:false,&quot;dropping-particle&quot;:&quot;&quot;,&quot;non-dropping-particle&quot;:&quot;&quot;},{&quot;family&quot;:&quot;Ciliberto&quot;,&quot;given&quot;:&quot;Gennaro&quot;,&quot;parse-names&quot;:false,&quot;dropping-particle&quot;:&quot;&quot;,&quot;non-dropping-particle&quot;:&quot;&quot;},{&quot;family&quot;:&quot;Nisticò&quot;,&quot;given&quot;:&quot;Paola&quot;,&quot;parse-names&quot;:false,&quot;dropping-particle&quot;:&quot;&quot;,&quot;non-dropping-particle&quot;:&quot;&quot;},{&quot;family&quot;:&quot;Pallocca&quot;,&quot;given&quot;:&quot;Matteo&quot;,&quot;parse-names&quot;:false,&quot;dropping-particle&quot;:&quot;&quot;,&quot;non-dropping-particle&quot;:&quot;&quot;},{&quot;family&quot;:&quot;Buda&quot;,&quot;given&quot;:&quot;Alessandro&quot;,&quot;parse-names&quot;:false,&quot;dropping-particle&quot;:&quot;&quot;,&quot;non-dropping-particle&quot;:&quot;&quot;},{&quot;family&quot;:&quot;Vizza&quot;,&quot;given&quot;:&quot;Enrico&quot;,&quot;parse-names&quot;:false,&quot;dropping-particle&quot;:&quot;&quot;,&quot;non-dropping-particle&quot;:&quot;&quot;}],&quot;container-title&quot;:&quot;International Journal of Gynecological Cancer&quot;,&quot;accessed&quot;:{&quot;date-parts&quot;:[[2026,6,2]]},&quot;DOI&quot;:&quot;10.1136/IJGC-2023-004671&quot;,&quot;ISSN&quot;:&quot;1048-891X&quot;,&quot;PMID&quot;:&quot;37875322&quot;,&quot;URL&quot;:&quot;https://www.sciencedirect.com/science/article/pii/S1048891X2401781X&quot;,&quot;issued&quot;:{&quot;date-parts&quot;:[[2023,11,1]]},&quot;page&quot;:&quot;1708-1714&quot;,&quot;abstract&quot;:&quot;Objective Current prognostic factors for endometrial cancer are not sufficient to predict recurrence in early stages. Treatment choices are based on the prognostic factors included in the risk classes defined by the ESMO-ESGO-ESTRO (European Society for Medical Oncology-European Society of Gynaecological Oncology-European Society for Radiotherapy and Oncology) consensus conference with the new biomolecular classification based on POLE, TP53, and microsatellite instability status. However, a minority of early stage cases relapse regardless of their low risk profiles. Integration of the immune context status to existing molecular based models has not been fully evaluated. This study aims to investigate whether the integration of the immune landscape in the tumor microenvironment could improve clinical risk prediction models and allow better profiling of early stages. Methods Leveraging the potential of in silico deconvolution tools, we estimated the relative abundances of immune populations in public data and then applied feature selection methods to generate a machine learning based model for disease free survival probability prediction. Results We included information on International Federation of Gynecology and Obstetrics (FIGO) stage, tumor mutational burden, microsatellite instability, POLEmut status, interferon γsignature, and relative abundances of monocytes, natural killer cells, and CD4+T cells to build a relapse prediction model and obtained a balanced accuracy of 69%. We further identified two novel early stage profiles that undergo different pathways of recurrence. Conclusion This study presents an extension of current prognostic factors for endometrial cancer by exploiting machine learning models and deconvolution techniques on available public biomolecular data. Prospective clinical trials are advisable to validate the early stage stratification.&quot;,&quot;publisher&quot;:&quot;Elsevier&quot;,&quot;issue&quot;:&quot;11&quot;,&quot;volume&quot;:&quot;33&quot;,&quot;container-title-short&quot;:&quot;&quot;},&quot;isTemporary&quot;:false}]},{&quot;citationID&quot;:&quot;MENDELEY_CITATION_90b28b4b-daa7-4284-aa70-5949cfe91a84&quot;,&quot;properties&quot;:{&quot;noteIndex&quot;:0},&quot;isEdited&quot;:false,&quot;manualOverride&quot;:{&quot;isManuallyOverridden&quot;:false,&quot;citeprocText&quot;:&quot;(Miller et al. 2024)&quot;,&quot;manualOverrideText&quot;:&quot;&quot;},&quot;citationTag&quot;:&quot;MENDELEY_CITATION_v3_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&quot;,&quot;citationItems&quot;:[{&quot;id&quot;:&quot;9c396210-882a-3299-a0ed-83ed39c297e2&quot;,&quot;itemData&quot;:{&quot;type&quot;:&quot;article-journal&quot;,&quot;id&quot;:&quot;9c396210-882a-3299-a0ed-83ed39c297e2&quot;,&quot;title&quot;:&quot;A review of model evaluation metrics for machine learning in genetics and genomics&quot;,&quot;author&quot;:[{&quot;family&quot;:&quot;Miller&quot;,&quot;given&quot;:&quot;Catriona&quot;,&quot;parse-names&quot;:false,&quot;dropping-particle&quot;:&quot;&quot;,&quot;non-dropping-particle&quot;:&quot;&quot;},{&quot;family&quot;:&quot;Portlock&quot;,&quot;given&quot;:&quot;Theo&quot;,&quot;parse-names&quot;:false,&quot;dropping-particle&quot;:&quot;&quot;,&quot;non-dropping-particle&quot;:&quot;&quot;},{&quot;family&quot;:&quot;Nyaga&quot;,&quot;given&quot;:&quot;Denis M.&quot;,&quot;parse-names&quot;:false,&quot;dropping-particle&quot;:&quot;&quot;,&quot;non-dropping-particle&quot;:&quot;&quot;},{&quot;family&quot;:&quot;O’Sullivan&quot;,&quot;given&quot;:&quot;Justin M.&quot;,&quot;parse-names&quot;:false,&quot;dropping-particle&quot;:&quot;&quot;,&quot;non-dropping-particle&quot;:&quot;&quot;}],&quot;container-title&quot;:&quot;Frontiers in Bioinformatics&quot;,&quot;accessed&quot;:{&quot;date-parts&quot;:[[2026,6,2]]},&quot;DOI&quot;:&quot;10.3389/FBINF.2024.1457619&quot;,&quot;ISSN&quot;:&quot;26737647&quot;,&quot;PMID&quot;:&quot;39318760&quot;,&quot;URL&quot;:&quot;https://pmc.ncbi.nlm.nih.gov/articles/PMC11420621/&quot;,&quot;issued&quot;:{&quot;date-parts&quot;:[[2024]]},&quot;page&quot;:&quot;1457619&quot;,&quot;abstract&quot;:&quot;Machine learning (ML) has shown great promise in genetics and genomics where large and complex datasets have the potential to provide insight into many aspects of disease risk, pathogenesis of genetic disorders, and prediction of health and wellbeing. However, with this possibility there is a responsibility to exercise caution against biases and inflation of results that can have harmful unintended impacts. Therefore, researchers must understand the metrics used to evaluate ML models which can influence the critical interpretation of results. In this review we provide an overview of ML metrics for clustering, classification, and regression and highlight the advantages and disadvantages of each. We also detail common pitfalls that occur during model evaluation. Finally, we provide examples of how researchers can assess and utilise the results of ML models, specifically from a genomics perspective.&quot;,&quot;publisher&quot;:&quot;Frontiers Media SA&quot;,&quot;volume&quot;:&quot;4&quot;,&quot;container-title-short&quot;:&quot;&quot;},&quot;isTemporary&quot;:false}]},{&quot;citationID&quot;:&quot;MENDELEY_CITATION_4c742608-1b20-484c-b414-035543101da7&quot;,&quot;properties&quot;:{&quot;noteIndex&quot;:0},&quot;isEdited&quot;:false,&quot;manualOverride&quot;:{&quot;isManuallyOverridden&quot;:false,&quot;citeprocText&quot;:&quot;(Miller et al. 2024)&quot;,&quot;manualOverrideText&quot;:&quot;&quot;},&quot;citationTag&quot;:&quot;MENDELEY_CITATION_v3_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&quot;,&quot;citationItems&quot;:[{&quot;id&quot;:&quot;9c396210-882a-3299-a0ed-83ed39c297e2&quot;,&quot;itemData&quot;:{&quot;type&quot;:&quot;article-journal&quot;,&quot;id&quot;:&quot;9c396210-882a-3299-a0ed-83ed39c297e2&quot;,&quot;title&quot;:&quot;A review of model evaluation metrics for machine learning in genetics and genomics&quot;,&quot;author&quot;:[{&quot;family&quot;:&quot;Miller&quot;,&quot;given&quot;:&quot;Catriona&quot;,&quot;parse-names&quot;:false,&quot;dropping-particle&quot;:&quot;&quot;,&quot;non-dropping-particle&quot;:&quot;&quot;},{&quot;family&quot;:&quot;Portlock&quot;,&quot;given&quot;:&quot;Theo&quot;,&quot;parse-names&quot;:false,&quot;dropping-particle&quot;:&quot;&quot;,&quot;non-dropping-particle&quot;:&quot;&quot;},{&quot;family&quot;:&quot;Nyaga&quot;,&quot;given&quot;:&quot;Denis M.&quot;,&quot;parse-names&quot;:false,&quot;dropping-particle&quot;:&quot;&quot;,&quot;non-dropping-particle&quot;:&quot;&quot;},{&quot;family&quot;:&quot;O’Sullivan&quot;,&quot;given&quot;:&quot;Justin M.&quot;,&quot;parse-names&quot;:false,&quot;dropping-particle&quot;:&quot;&quot;,&quot;non-dropping-particle&quot;:&quot;&quot;}],&quot;container-title&quot;:&quot;Frontiers in Bioinformatics&quot;,&quot;accessed&quot;:{&quot;date-parts&quot;:[[2026,6,2]]},&quot;DOI&quot;:&quot;10.3389/FBINF.2024.1457619&quot;,&quot;ISSN&quot;:&quot;26737647&quot;,&quot;PMID&quot;:&quot;39318760&quot;,&quot;URL&quot;:&quot;https://pmc.ncbi.nlm.nih.gov/articles/PMC11420621/&quot;,&quot;issued&quot;:{&quot;date-parts&quot;:[[2024]]},&quot;page&quot;:&quot;1457619&quot;,&quot;abstract&quot;:&quot;Machine learning (ML) has shown great promise in genetics and genomics where large and complex datasets have the potential to provide insight into many aspects of disease risk, pathogenesis of genetic disorders, and prediction of health and wellbeing. However, with this possibility there is a responsibility to exercise caution against biases and inflation of results that can have harmful unintended impacts. Therefore, researchers must understand the metrics used to evaluate ML models which can influence the critical interpretation of results. In this review we provide an overview of ML metrics for clustering, classification, and regression and highlight the advantages and disadvantages of each. We also detail common pitfalls that occur during model evaluation. Finally, we provide examples of how researchers can assess and utilise the results of ML models, specifically from a genomics perspective.&quot;,&quot;publisher&quot;:&quot;Frontiers Media SA&quot;,&quot;volume&quot;:&quot;4&quot;,&quot;container-title-short&quot;:&quot;&quot;},&quot;isTemporary&quot;:false}]},{&quot;citationID&quot;:&quot;MENDELEY_CITATION_76c9e991-1c9f-4a06-8f95-3db2989b126d&quot;,&quot;properties&quot;:{&quot;noteIndex&quot;:0},&quot;isEdited&quot;:false,&quot;manualOverride&quot;:{&quot;isManuallyOverridden&quot;:false,&quot;citeprocText&quot;:&quot;(Vela Moreno et al. 2025)&quot;,&quot;manualOverrideText&quot;:&quot;&quot;},&quot;citationTag&quot;:&quot;MENDELEY_CITATION_v3_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&quot;,&quot;citationItems&quot;:[{&quot;id&quot;:&quot;d169fb1e-0b63-3dee-aac6-a5fda46a25c3&quot;,&quot;itemData&quot;:{&quot;type&quot;:&quot;article-journal&quot;,&quot;id&quot;:&quot;d169fb1e-0b63-3dee-aac6-a5fda46a25c3&quot;,&quot;title&quot;:&quot;Explainable machine learning for preoperative relapse prediction in molecularly stratified endometrial cancer: A single-center finnish cohort study&quot;,&quot;author&quot;:[{&quot;family&quot;:&quot;Vela Moreno&quot;,&quot;given&quot;:&quot;Sergio&quot;,&quot;parse-names&quot;:false,&quot;dropping-particle&quot;:&quot;&quot;,&quot;non-dropping-particle&quot;:&quot;&quot;},{&quot;family&quot;:&quot;Khatun&quot;,&quot;given&quot;:&quot;Masuma&quot;,&quot;parse-names&quot;:false,&quot;dropping-particle&quot;:&quot;&quot;,&quot;non-dropping-particle&quot;:&quot;&quot;},{&quot;family&quot;:&quot;Pasanen&quot;,&quot;given&quot;:&quot;Annukka&quot;,&quot;parse-names&quot;:false,&quot;dropping-particle&quot;:&quot;&quot;,&quot;non-dropping-particle&quot;:&quot;&quot;},{&quot;family&quot;:&quot;Bützow&quot;,&quot;given&quot;:&quot;Ralf&quot;,&quot;parse-names&quot;:false,&quot;dropping-particle&quot;:&quot;&quot;,&quot;non-dropping-particle&quot;:&quot;&quot;},{&quot;family&quot;:&quot;Salumets&quot;,&quot;given&quot;:&quot;Andres&quot;,&quot;parse-names&quot;:false,&quot;dropping-particle&quot;:&quot;&quot;,&quot;non-dropping-particle&quot;:&quot;&quot;},{&quot;family&quot;:&quot;Loukovaara&quot;,&quot;given&quot;:&quot;Mikko&quot;,&quot;parse-names&quot;:false,&quot;dropping-particle&quot;:&quot;&quot;,&quot;non-dropping-particle&quot;:&quot;&quot;},{&quot;family&quot;:&quot;Modhukur&quot;,&quot;given&quot;:&quot;Vijayachitra&quot;,&quot;parse-names&quot;:false,&quot;dropping-particle&quot;:&quot;&quot;,&quot;non-dropping-particle&quot;:&quot;&quot;}],&quot;container-title&quot;:&quot;Computational and Structural Biotechnology Journal&quot;,&quot;container-title-short&quot;:&quot;Comput. Struct. Biotechnol. J.&quot;,&quot;accessed&quot;:{&quot;date-parts&quot;:[[2026,6,2]]},&quot;DOI&quot;:&quot;10.1016/J.CSBJ.2025.12.018&quot;,&quot;ISSN&quot;:&quot;20010370&quot;,&quot;PMID&quot;:&quot;41536692&quot;,&quot;URL&quot;:&quot;https://pmc.ncbi.nlm.nih.gov/articles/PMC12796588/&quot;,&quot;issued&quot;:{&quot;date-parts&quot;:[[2025,1,1]]},&quot;page&quot;:&quot;143&quot;,&quot;abstract&quot;:&quot;Relapse risk in endometrial carcinoma (EC) is driven by molecular subtype, yet current WHO/ESGO classifications rely on postoperative data, limiting their preoperative use. We developed interpretable machine learning (ML) models to predict relapse timing (none, ≤6 months, &gt;6 months) using exclusively preoperative multimodal data. In a single-center retrospective cohort of 784 EC patients, clinicopathological, molecular, immunohistochemical, and systemic biomarkers were integrated using four feature strategies: Traditional (clinicopathology), ESGO-based (guideline risk groups),TP53 + MMRd (high-risk biology), and POLE (low-risk). Random Forest (RF), Support Vector Machine, k-Nearest Neighbors, Gradient Boosting (GBM) models were trained with leakage-safe preprocessing and evaluated by area under the curve (AUC), accuracy, recall, and F1 score, with interpretability assessed by SHapley Additive exPlanations (SHAP). The RF-Traditional model achieved the best overall performance (F1 = 0.895, AUC = 0.840), while the GBM-POLE model achieved the highest sensitivity (F1 = 0.886, AUC = 0.842). However, prediction of Late Relapse remained challenging (F1 = 0.31) due to class rarity and heterogeneity. Key predictors included ARID1A loss, elevated CA125, thrombocytosis, and p16 expression among key predictors of relapse; while shared high-risk features across models were advanced stage, deep myometrial invasion, elevated CA125, and positive cytology. While multi-center validation is essential, our findings support biologically coherent predictions for individualized preoperative risk stratification, particularly for high-risk molecular subtypes.&quot;,&quot;publisher&quot;:&quot;Elsevier B.V.&quot;,&quot;volume&quot;:&quot;31&quot;},&quot;isTemporary&quot;:false}]},{&quot;citationID&quot;:&quot;MENDELEY_CITATION_733e1914-94b5-49f3-8c13-806491139c02&quot;,&quot;properties&quot;:{&quot;noteIndex&quot;:0},&quot;isEdited&quot;:false,&quot;manualOverride&quot;:{&quot;isManuallyOverridden&quot;:false,&quot;citeprocText&quot;:&quot;(Kursa and Rudnicki 2010; Pan et al. 2025)&quot;,&quot;manualOverrideText&quot;:&quot;&quot;},&quot;citationTag&quot;:&quot;MENDELEY_CITATION_v3_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&quot;,&quot;citationItems&quot;:[{&quot;id&quot;:&quot;8423e851-0e56-3662-9864-93ba7d7a10d3&quot;,&quot;itemData&quot;:{&quot;type&quot;:&quot;article-journal&quot;,&quot;id&quot;:&quot;8423e851-0e56-3662-9864-93ba7d7a10d3&quot;,&quot;title&quot;:&quot;Construction of a prognostic model for endometrial cancer related to programmed cell death using WGCNA and machine learning algorithms&quot;,&quot;author&quot;:[{&quot;family&quot;:&quot;Pan&quot;,&quot;given&quot;:&quot;Weicheng&quot;,&quot;parse-names&quot;:false,&quot;dropping-particle&quot;:&quot;&quot;,&quot;non-dropping-particle&quot;:&quot;&quot;},{&quot;family&quot;:&quot;Cheng&quot;,&quot;given&quot;:&quot;Jinlian&quot;,&quot;parse-names&quot;:false,&quot;dropping-particle&quot;:&quot;&quot;,&quot;non-dropping-particle&quot;:&quot;&quot;},{&quot;family&quot;:&quot;Lin&quot;,&quot;given&quot;:&quot;Shanshan&quot;,&quot;parse-names&quot;:false,&quot;dropping-particle&quot;:&quot;&quot;,&quot;non-dropping-particle&quot;:&quot;&quot;},{&quot;family&quot;:&quot;Li&quot;,&quot;given&quot;:&quot;Qianxi&quot;,&quot;parse-names&quot;:false,&quot;dropping-particle&quot;:&quot;&quot;,&quot;non-dropping-particle&quot;:&quot;&quot;},{&quot;family&quot;:&quot;Liang&quot;,&quot;given&quot;:&quot;Yuanyuan&quot;,&quot;parse-names&quot;:false,&quot;dropping-particle&quot;:&quot;&quot;,&quot;non-dropping-particle&quot;:&quot;&quot;},{&quot;family&quot;:&quot;Li&quot;,&quot;given&quot;:&quot;Huiying&quot;,&quot;parse-names&quot;:false,&quot;dropping-particle&quot;:&quot;&quot;,&quot;non-dropping-particle&quot;:&quot;&quot;},{&quot;family&quot;:&quot;Nong&quot;,&quot;given&quot;:&quot;Xianxian&quot;,&quot;parse-names&quot;:false,&quot;dropping-particle&quot;:&quot;&quot;,&quot;non-dropping-particle&quot;:&quot;&quot;},{&quot;family&quot;:&quot;Nong&quot;,&quot;given&quot;:&quot;Huizhen&quot;,&quot;parse-names&quot;:false,&quot;dropping-particle&quot;:&quot;&quot;,&quot;non-dropping-particle&quot;:&quot;&quot;}],&quot;container-title&quot;:&quot;Frontiers in Immunology&quot;,&quot;container-title-short&quot;:&quot;Front. Immunol.&quot;,&quot;accessed&quot;:{&quot;date-parts&quot;:[[2025,9,19]]},&quot;DOI&quot;:&quot;10.3389/FIMMU.2025.1564407/BIBTEX&quot;,&quot;ISSN&quot;:&quot;16643224&quot;,&quot;PMID&quot;:&quot;40463372&quot;,&quot;issued&quot;:{&quot;date-parts&quot;:[[2025,5,20]]},&quot;page&quot;:&quot;1564407&quot;,&quot;abstract&quot;:&quot;Background: Programmed cell death (PCD) refers to a regulated and active process of cellular demise, initiated by specific biological signals. PCD plays a crucial role in the development, progression, and drug resistance of uterine corpus endometrial carcinoma (UCEC), making the exploration of its relationship with UCEC prognosis highly clinically relevant. Methods: Data from UCEC patients and control cohorts were obtained from The Cancer Genome Atlas (TCGA) database. Differentially expressed genes (DEGs) were identified and subsequently intersected with a PCD gene set to discern PCD-related differentially expressed genes (PCD-DEGs). To isolate core prognostic PCD-DEGs, methods including consistency clustering analysis, weighted gene co-expression network analysis (WGCNA), univariate Cox regression analysis, and five machine learning techniques for dimensionality reduction were utilized. Validation of three core prognostic PCD-DEGs was conducted using RT-qPCR, and these genes were used to develop a prognostic model. Additionally, an analysis of drug sensitivity was performed. Results: Consistency clustering analysis revealed significant differences in prognosis and tumor microenvironment among subtypes, strongly associated with various immune subtypes. The three core prognostic PCD-DEGs identified—SRPX, NT5E, and ATP6V1C2—were instrumental in constructing the lasso prognostic model and nomogram. Receiver Operating Characteristic (ROC) curve analysis confirmed the model’s strong prognostic performance and clinical applicability. The high-risk group exhibited lower tumor mutation frequencies, a higher propensity for immune escape, reduced response to immune therapy, and potential benefits from potent chemotherapy drugs. Conclusion: This study developed a prognostic model related to PCD for UCEC using comprehensive bioinformatics analyses. The model demonstrates robust predictive performance and holds significant potential for clinical application, thereby facilitating precise stratification and personalized treatment of UCEC patients.&quot;,&quot;publisher&quot;:&quot;Frontiers Media SA&quot;,&quot;volume&quot;:&quot;16&quot;},&quot;isTemporary&quot;:false},{&quot;id&quot;:&quot;c83ab884-82a7-30b9-9743-feaee09265d7&quot;,&quot;itemData&quot;:{&quot;type&quot;:&quot;article-journal&quot;,&quot;id&quot;:&quot;c83ab884-82a7-30b9-9743-feaee09265d7&quot;,&quot;title&quot;:&quot;Feature Selection with the Boruta Package&quot;,&quot;author&quot;:[{&quot;family&quot;:&quot;Kursa&quot;,&quot;given&quot;:&quot;Miron B.&quot;,&quot;parse-names&quot;:false,&quot;dropping-particle&quot;:&quot;&quot;,&quot;non-dropping-particle&quot;:&quot;&quot;},{&quot;family&quot;:&quot;Rudnicki&quot;,&quot;given&quot;:&quot;Witold R.&quot;,&quot;parse-names&quot;:false,&quot;dropping-particle&quot;:&quot;&quot;,&quot;non-dropping-particle&quot;:&quot;&quot;}],&quot;container-title&quot;:&quot;Journal of Statistical Software&quot;,&quot;container-title-short&quot;:&quot;J. Stat. Softw.&quot;,&quot;accessed&quot;:{&quot;date-parts&quot;:[[2025,9,19]]},&quot;DOI&quot;:&quot;10.18637/JSS.V036.I11&quot;,&quot;ISSN&quot;:&quot;1548-7660&quot;,&quot;URL&quot;:&quot;https://www.jstatsoft.org/index.php/jss/article/view/v036i11&quot;,&quot;issued&quot;:{&quot;date-parts&quot;:[[2010,9,16]]},&quot;page&quot;:&quot;1-13&quot;,&quot;abstract&quot;:&quot;This article describes a R package Boruta, implementing a novel feature selection algorithm for finding emph{all relevant variables}.  The algorithm is designed as a wrapper around a Random Forest classification algorithm. It iteratively removes the features which are proved by a statistical test to be less relevant than random probes. The Boruta package provides a convenient interface to the algorithm. The short description of the algorithm and examples of its application are presented.&quot;,&quot;publisher&quot;:&quot;University of California at Los Angeles&quot;,&quot;issue&quot;:&quot;11&quot;,&quot;volume&quot;:&quot;36&quot;},&quot;isTemporary&quot;:false}]},{&quot;citationID&quot;:&quot;MENDELEY_CITATION_2574c7ee-a708-4dc8-b660-812ed4adcef1&quot;,&quot;properties&quot;:{&quot;noteIndex&quot;:0},&quot;isEdited&quot;:false,&quot;manualOverride&quot;:{&quot;isManuallyOverridden&quot;:false,&quot;citeprocText&quot;:&quot;(Ho 1995; Santoro et al. 2024)&quot;,&quot;manualOverrideText&quot;:&quot;&quot;},&quot;citationTag&quot;:&quot;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&quot;,&quot;citationItems&quot;:[{&quot;id&quot;:&quot;7db618e4-921e-37bd-9da6-380a019b4ead&quot;,&quot;itemData&quot;:{&quot;type&quot;:&quot;article-journal&quot;,&quot;id&quot;:&quot;7db618e4-921e-37bd-9da6-380a019b4ead&quot;,&quot;title&quot;:&quot;Machine Learning Applied to Pre-Operative Computed-Tomography-Based Radiomic Features Can Accurately Differentiate Uterine Leiomyoma from Leiomyosarcoma: A Pilot Study&quot;,&quot;author&quot;:[{&quot;family&quot;:&quot;Santoro&quot;,&quot;given&quot;:&quot;Miriam&quot;,&quot;parse-names&quot;:false,&quot;dropping-particle&quot;:&quot;&quot;,&quot;non-dropping-particle&quot;:&quot;&quot;},{&quot;family&quot;:&quot;Zybin&quot;,&quot;given&quot;:&quot;Vladislav&quot;,&quot;parse-names&quot;:false,&quot;dropping-particle&quot;:&quot;&quot;,&quot;non-dropping-particle&quot;:&quot;&quot;},{&quot;family&quot;:&quot;Coada&quot;,&quot;given&quot;:&quot;Camelia Alexandra&quot;,&quot;parse-names&quot;:false,&quot;dropping-particle&quot;:&quot;&quot;,&quot;non-dropping-particle&quot;:&quot;&quot;},{&quot;family&quot;:&quot;Mantovani&quot;,&quot;given&quot;:&quot;Giulia&quot;,&quot;parse-names&quot;:false,&quot;dropping-particle&quot;:&quot;&quot;,&quot;non-dropping-particle&quot;:&quot;&quot;},{&quot;family&quot;:&quot;Paolani&quot;,&quot;given&quot;:&quot;Giulia&quot;,&quot;parse-names&quot;:false,&quot;dropping-particle&quot;:&quot;&quot;,&quot;non-dropping-particle&quot;:&quot;&quot;},{&quot;family&quot;:&quot;Stanislao&quot;,&quot;given&quot;:&quot;Marco&quot;,&quot;parse-names&quot;:false,&quot;dropping-particle&quot;:&quot;&quot;,&quot;non-dropping-particle&quot;:&quot;Di&quot;},{&quot;family&quot;:&quot;Modolon&quot;,&quot;given&quot;:&quot;Cecilia&quot;,&quot;parse-names&quot;:false,&quot;dropping-particle&quot;:&quot;&quot;,&quot;non-dropping-particle&quot;:&quot;&quot;},{&quot;family&quot;:&quot;Costanzo&quot;,&quot;given&quot;:&quot;Stella&quot;,&quot;parse-names&quot;:false,&quot;dropping-particle&quot;:&quot;&quot;,&quot;non-dropping-particle&quot;:&quot;Di&quot;},{&quot;family&quot;:&quot;Lebovici&quot;,&quot;given&quot;:&quot;Andrei&quot;,&quot;parse-names&quot;:false,&quot;dropping-particle&quot;:&quot;&quot;,&quot;non-dropping-particle&quot;:&quot;&quot;},{&quot;family&quot;:&quot;Ravegnini&quot;,&quot;given&quot;:&quot;Gloria&quot;,&quot;parse-names&quot;:false,&quot;dropping-particle&quot;:&quot;&quot;,&quot;non-dropping-particle&quot;:&quot;&quot;},{&quot;family&quot;:&quot;Leo&quot;,&quot;given&quot;:&quot;Antonio&quot;,&quot;parse-names&quot;:false,&quot;dropping-particle&quot;:&quot;&quot;,&quot;non-dropping-particle&quot;:&quot;De&quot;},{&quot;family&quot;:&quot;Tesei&quot;,&quot;given&quot;:&quot;Marco&quot;,&quot;parse-names&quot;:false,&quot;dropping-particle&quot;:&quot;&quot;,&quot;non-dropping-particle&quot;:&quot;&quot;},{&quot;family&quot;:&quot;Pasquini&quot;,&quot;given&quot;:&quot;Pietro&quot;,&quot;parse-names&quot;:false,&quot;dropping-particle&quot;:&quot;&quot;,&quot;non-dropping-particle&quot;:&quot;&quot;},{&quot;family&quot;:&quot;Lovato&quot;,&quot;given&quot;:&quot;Luigi&quot;,&quot;parse-names&quot;:false,&quot;dropping-particle&quot;:&quot;&quot;,&quot;non-dropping-particle&quot;:&quot;&quot;},{&quot;family&quot;:&quot;Morganti&quot;,&quot;given&quot;:&quot;Alessio Giuseppe&quot;,&quot;parse-names&quot;:false,&quot;dropping-particle&quot;:&quot;&quot;,&quot;non-dropping-particle&quot;:&quot;&quot;},{&quot;family&quot;:&quot;Pantaleo&quot;,&quot;given&quot;:&quot;Maria Abbondanza&quot;,&quot;parse-names&quot;:false,&quot;dropping-particle&quot;:&quot;&quot;,&quot;non-dropping-particle&quot;:&quot;&quot;},{&quot;family&quot;:&quot;Iaco&quot;,&quot;given&quot;:&quot;Pierandrea&quot;,&quot;parse-names&quot;:false,&quot;dropping-particle&quot;:&quot;&quot;,&quot;non-dropping-particle&quot;:&quot;De&quot;},{&quot;family&quot;:&quot;Strigari&quot;,&quot;given&quot;:&quot;Lidia&quot;,&quot;parse-names&quot;:false,&quot;dropping-particle&quot;:&quot;&quot;,&quot;non-dropping-particle&quot;:&quot;&quot;},{&quot;family&quot;:&quot;Perrone&quot;,&quot;given&quot;:&quot;Anna Myriam&quot;,&quot;parse-names&quot;:false,&quot;dropping-particle&quot;:&quot;&quot;,&quot;non-dropping-particle&quot;:&quot;&quot;}],&quot;container-title&quot;:&quot;Cancers&quot;,&quot;container-title-short&quot;:&quot;Cancers (Basel).&quot;,&quot;accessed&quot;:{&quot;date-parts&quot;:[[2025,9,19]]},&quot;DOI&quot;:&quot;10.3390/CANCERS16081570/S1&quot;,&quot;ISSN&quot;:&quot;20726694&quot;,&quot;URL&quot;:&quot;https://www.mdpi.com/2072-6694/16/8/1570/htm&quot;,&quot;issued&quot;:{&quot;date-parts&quot;:[[2024,4,1]]},&quot;page&quot;:&quot;1570&quot;,&quot;abstract&quot;:&quot;Background: The accurate discrimination of uterine leiomyosarcomas and leiomyomas in a pre-operative setting remains a current challenge. To date, the diagnosis is made by a pathologist on the excised tumor. The aim of this study was to develop a machine learning algorithm using radiomic data extracted from contrast-enhanced computed tomography (CECT) images that could accurately distinguish leiomyosarcomas from leiomyomas. Methods: Pre-operative CECT images from patients submitted to surgery with a histological diagnosis of leiomyoma or leiomyosarcoma were used for the region of interest identification and radiomic feature extraction. Feature extraction was conducted using the PyRadiomics library, and three feature selection methods combined with the general linear model (GLM), random forest (RF), and support vector machine (SVM) classifiers were built, trained, and tested for the binary classification task (malignant vs. benign). In parallel, radiologists assessed the diagnosis with or without clinical data. Results: A total of 30 patients with leiomyosarcoma (mean age 59 years) and 35 patients with leiomyoma (mean age 48 years) were included in the study, comprising 30 and 51 lesions, respectively. Out of nine machine learning models, the three feature selection methods combined with the GLM and RF classifiers showed good performances, with predicted area under the curve (AUC), sensitivity, and specificity ranging from 0.78 to 0.97, from 0.78 to 1.00, and from 0.67 to 0.93, respectively, when compared to the results obtained from experienced radiologists when blinded to the clinical profile (AUC = 0.73 95%CI = 0.62–0.84), as well as when the clinical data were consulted (AUC = 0.75 95%CI = 0.65–0.85). Conclusions: CECT images integrated with radiomics have great potential in differentiating uterine leiomyomas from leiomyosarcomas. Such a tool can be used to mitigate the risks of eventual surgical spread in the case of leiomyosarcoma and allow for safer fertility-sparing treatment in patients with benign uterine lesions.&quot;,&quot;publisher&quot;:&quot;Multidisciplinary Digital Publishing Institute (MDPI)&quot;,&quot;issue&quot;:&quot;8&quot;,&quot;volume&quot;:&quot;16&quot;},&quot;isTemporary&quot;:false},{&quot;id&quot;:&quot;cb385422-0c38-3436-aa66-455fc5aafa64&quot;,&quot;itemData&quot;:{&quot;type&quot;:&quot;article-journal&quot;,&quot;id&quot;:&quot;cb385422-0c38-3436-aa66-455fc5aafa64&quot;,&quot;title&quot;:&quot;Random decision forests&quot;,&quot;author&quot;:[{&quot;family&quot;:&quot;Ho&quot;,&quot;given&quot;:&quot;Tin Kam&quot;,&quot;parse-names&quot;:false,&quot;dropping-particle&quot;:&quot;&quot;,&quot;non-dropping-particle&quot;:&quot;&quot;}],&quot;container-title&quot;:&quot;Proceedings of the International Conference on Document Analysis and Recognition, ICDAR&quot;,&quot;accessed&quot;:{&quot;date-parts&quot;:[[2025,9,19]]},&quot;DOI&quot;:&quot;10.1109/ICDAR.1995.598994&quot;,&quot;ISBN&quot;:&quot;0818671289&quot;,&quot;ISSN&quot;:&quot;15205363&quot;,&quot;issued&quot;:{&quot;date-parts&quot;:[[1995]]},&quot;page&quot;:&quot;278-282&quot;,&quot;abstract&quot;:&quot;Decision trees are attractive classifiers due to their high execution speed. But trees derived with traditional methods often cannot be grown to arbitrary complexity for possible loss of generalization accuracy on unseen data. The limitation on complexity usually means suboptimal accuracy on training data. Following the principles of stochastic modeling, we propose a method to construct tree-based classifiers whose capacity can be arbitrarily expanded for increases in accuracy for both training and unseen data. The essence of the method is to build multiple trees in randomly selected subspaces of the feature space. Trees in different subspaces generalize their classification in complementary ways, and their combined classification can be monotonically improved. The validity of the method is demonstrated through experiments on the recognition of handwritten digits.&quot;,&quot;publisher&quot;:&quot;IEEE Computer Society&quot;,&quot;volume&quot;:&quot;1&quot;,&quot;container-title-short&quot;:&quot;&quot;},&quot;isTemporary&quot;:false}]},{&quot;citationID&quot;:&quot;MENDELEY_CITATION_fdcf518e-f246-43ff-8b09-88f1726d2203&quot;,&quot;properties&quot;:{&quot;noteIndex&quot;:0},&quot;isEdited&quot;:false,&quot;manualOverride&quot;:{&quot;isManuallyOverridden&quot;:false,&quot;citeprocText&quot;:&quot;(Guyon et al. 2002; Zhang et al. 2024)&quot;,&quot;manualOverrideText&quot;:&quot;&quot;},&quot;citationTag&quot;:&quot;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&quot;,&quot;citationItems&quot;:[{&quot;id&quot;:&quot;1eb76255-59a6-3e76-9acc-65eebae6c559&quot;,&quot;itemData&quot;:{&quot;type&quot;:&quot;article-journal&quot;,&quot;id&quot;:&quot;1eb76255-59a6-3e76-9acc-65eebae6c559&quot;,&quot;title&quot;:&quot;Exploring the potential role of ENPP2 in polycystic ovary syndrome and endometrial cancer through bioinformatic analysis&quot;,&quot;author&quot;:[{&quot;family&quot;:&quot;Zhang&quot;,&quot;given&quot;:&quot;Xumin&quot;,&quot;parse-names&quot;:false,&quot;dropping-particle&quot;:&quot;&quot;,&quot;non-dropping-particle&quot;:&quot;&quot;},{&quot;family&quot;:&quot;Liu&quot;,&quot;given&quot;:&quot;Jianrong&quot;,&quot;parse-names&quot;:false,&quot;dropping-particle&quot;:&quot;&quot;,&quot;non-dropping-particle&quot;:&quot;&quot;},{&quot;family&quot;:&quot;Bai&quot;,&quot;given&quot;:&quot;Chunmei&quot;,&quot;parse-names&quot;:false,&quot;dropping-particle&quot;:&quot;&quot;,&quot;non-dropping-particle&quot;:&quot;&quot;},{&quot;family&quot;:&quot;Li&quot;,&quot;given&quot;:&quot;Yang&quot;,&quot;parse-names&quot;:false,&quot;dropping-particle&quot;:&quot;&quot;,&quot;non-dropping-particle&quot;:&quot;&quot;},{&quot;family&quot;:&quot;Fan&quot;,&quot;given&quot;:&quot;Yanxin&quot;,&quot;parse-names&quot;:false,&quot;dropping-particle&quot;:&quot;&quot;,&quot;non-dropping-particle&quot;:&quot;&quot;}],&quot;container-title&quot;:&quot;PeerJ&quot;,&quot;container-title-short&quot;:&quot;PeerJ&quot;,&quot;accessed&quot;:{&quot;date-parts&quot;:[[2025,9,19]]},&quot;DOI&quot;:&quot;10.7717/PEERJ.18666&quot;,&quot;ISSN&quot;:&quot;2167-8359&quot;,&quot;PMID&quot;:&quot;39717045&quot;,&quot;URL&quot;:&quot;https://pubmed.ncbi.nlm.nih.gov/39717045/&quot;,&quot;issued&quot;:{&quot;date-parts&quot;:[[2024]]},&quot;abstract&quot;:&quot;Background: Growing evidence indicates a significant correlation between polycystic ovary syndrome (PCOS) and endometrial carcinoma (EC); nevertheless, the fundamental molecular mechanisms involved continue to be unclear. Methods: Initially, differential analysis, the least absolute shrinkage and selection operator (LASSO) regression, and support vector machine-recursive feature elimination (SVM-RFE) algorithms were employed to identify candidate genes associated with ferroptosis in PCOS. Subsequently, the TCGA-UCEC data were utilized to pinpoint the core gene. Then, the expression of ENPP2 in granulosa cells and endometrium of PCOS was validated using real-time PCR (RT-qPCR). Additionally, we investigated the role of ENPP2 in the progression from PCOS to EC through western blotting (WB), colony formation assay, cell scratch assay, transwell assay, and immunofluorescence (IF). Subsequently, ENPP2 gene set enrichment analysis (GSEA) analyses were conducted to identify common pathways involved in PCOS and EC, which were then verified by RT-qPCR. Finally, immune infiltration and the tumor microenvironment (TME) were explored to examine the involvement of ENPP2 in EC progression. Results: The datasets TCGA-UCEC (pertaining to EC), GSE34526, GSE137684, and GSE6798 (related to PCOS) were procured and subjected to analysis. The gene ENPP2 has been recognized as the shared element connecting PCOS and EC. Next, we observed a significant downregulation of ENPP2 expression in the granulosa cells in PCOS compared to the normal patients, while an upregulation of ENPP2 expression was observed in the endometrium of hyperandrogenic PCOS patients relative to the normal. In vitro, the WB revealed that 5-dihydrotestosterone (DHT) upregulated ENPP2 expression in Ishikawa and HEC-1-A cells. Additionally, we found that ENPP2 promoted the proliferation, migration, and invasion of Ishikawa and HEC-1-A cells. Subsequently, we discovered that overexpressed ENPP2 may lead to an increase in CYP19A1 (aromatase) and AR mRNA level. IF demonstrated that ENPP2 increased the expression of AR, suggesting a regulatory role for ENPP2 in hormonal response within PCOS and EC. Our findings indicated a significant correlation between ENPP2 expression and the modulation of immune responses.&quot;,&quot;publisher&quot;:&quot;PeerJ&quot;,&quot;issue&quot;:&quot;12&quot;,&quot;volume&quot;:&quot;12&quot;},&quot;isTemporary&quot;:false},{&quot;id&quot;:&quot;37ea0448-89cb-373f-bef9-fb4f13409e01&quot;,&quot;itemData&quot;:{&quot;type&quot;:&quot;article-journal&quot;,&quot;id&quot;:&quot;37ea0448-89cb-373f-bef9-fb4f13409e01&quot;,&quot;title&quot;:&quot;Gene selection for cancer classification using support vector machines&quot;,&quot;author&quot;:[{&quot;family&quot;:&quot;Guyon&quot;,&quot;given&quot;:&quot;Isabelle&quot;,&quot;parse-names&quot;:false,&quot;dropping-particle&quot;:&quot;&quot;,&quot;non-dropping-particle&quot;:&quot;&quot;},{&quot;family&quot;:&quot;Weston&quot;,&quot;given&quot;:&quot;Jason&quot;,&quot;parse-names&quot;:false,&quot;dropping-particle&quot;:&quot;&quot;,&quot;non-dropping-particle&quot;:&quot;&quot;},{&quot;family&quot;:&quot;Barnhill&quot;,&quot;given&quot;:&quot;Stephen&quot;,&quot;parse-names&quot;:false,&quot;dropping-particle&quot;:&quot;&quot;,&quot;non-dropping-particle&quot;:&quot;&quot;},{&quot;family&quot;:&quot;Vapnik&quot;,&quot;given&quot;:&quot;Vladimir&quot;,&quot;parse-names&quot;:false,&quot;dropping-particle&quot;:&quot;&quot;,&quot;non-dropping-particle&quot;:&quot;&quot;}],&quot;container-title&quot;:&quot;Machine Learning&quot;,&quot;container-title-short&quot;:&quot;Mach. Learn.&quot;,&quot;accessed&quot;:{&quot;date-parts&quot;:[[2025,9,19]]},&quot;DOI&quot;:&quot;10.1023/A:1012487302797/METRICS&quot;,&quot;ISSN&quot;:&quot;08856125&quot;,&quot;URL&quot;:&quot;https://link.springer.com/article/10.1023/A:1012487302797&quot;,&quot;issued&quot;:{&quot;date-parts&quot;:[[2002]]},&quot;page&quot;:&quot;389-422&quot;,&quot;abstract&quot;:&quot;DNA micro-arrays now permit scientists to screen thousands of genes simultaneously and determine whether those genes are active, hyperactive or silent in normal or cancerous tissue. Because these new micro-array devices generate bewildering amounts of raw data, new analytical methods must be developed to sort out whether cancer tissues have distinctive signatures of gene expression over normal tissues or other types of cancer tissues. In this paper, we address the problem of selection of a small subset of genes from broad patterns of gene expression data, recorded on DNA micro-arrays. Using available training examples from cancer and normal patients, we build a classifier suitable for genetic diagnosis, as well as drug discovery. Previous attempts to address this problem select genes with correlation techniques. We propose a new method of gene selection utilizing Support Vector Machine methods based on Recursive Feature Elimination (RFE). We demonstrate experimentally that the genes selected by our techniques yield better classification performance and are biologically relevant to cancer. In contrast with the baseline method, our method eliminates gene redundancy automatically and yields better and more compact gene subsets. In patients with leukemia our method discovered 2 genes that yield zero leave-one-out error, while 64 genes are necessary for the baseline method to get the best result (one leave-one-out error). In the colon cancer database, using only 4 genes our method is 98% accurate, while the baseline method is only 86% accurate.&quot;,&quot;publisher&quot;:&quot;Springer&quot;,&quot;issue&quot;:&quot;1-3&quot;,&quot;volume&quot;:&quot;46&quot;},&quot;isTemporary&quot;:false}]},{&quot;citationID&quot;:&quot;MENDELEY_CITATION_e478cc64-90e6-4bb0-be63-3d359e1cb3cd&quot;,&quot;properties&quot;:{&quot;noteIndex&quot;:0},&quot;isEdited&quot;:false,&quot;manualOverride&quot;:{&quot;isManuallyOverridden&quot;:false,&quot;citeprocText&quot;:&quot;(Tibshirani 1996; Li et al. 2023)&quot;,&quot;manualOverrideText&quot;:&quot;&quot;},&quot;citationTag&quot;:&quot;MENDELEY_CITATION_v3_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&quot;,&quot;citationItems&quot;:[{&quot;id&quot;:&quot;fa0c0ea0-2a1a-3c15-853e-11fe1539c639&quot;,&quot;itemData&quot;:{&quot;type&quot;:&quot;article-journal&quot;,&quot;id&quot;:&quot;fa0c0ea0-2a1a-3c15-853e-11fe1539c639&quot;,&quot;title&quot;:&quot;Analysis of long non-coding RNAs associated with disulfidptosis for prognostic signature and immunotherapy response in uterine corpus endometrial carcinoma&quot;,&quot;author&quot;:[{&quot;family&quot;:&quot;Li&quot;,&quot;given&quot;:&quot;Bohan&quot;,&quot;parse-names&quot;:false,&quot;dropping-particle&quot;:&quot;&quot;,&quot;non-dropping-particle&quot;:&quot;&quot;},{&quot;family&quot;:&quot;Li&quot;,&quot;given&quot;:&quot;Xiaoling&quot;,&quot;parse-names&quot;:false,&quot;dropping-particle&quot;:&quot;&quot;,&quot;non-dropping-particle&quot;:&quot;&quot;},{&quot;family&quot;:&quot;Ma&quot;,&quot;given&quot;:&quot;Mudan&quot;,&quot;parse-names&quot;:false,&quot;dropping-particle&quot;:&quot;&quot;,&quot;non-dropping-particle&quot;:&quot;&quot;},{&quot;family&quot;:&quot;Wang&quot;,&quot;given&quot;:&quot;Qing&quot;,&quot;parse-names&quot;:false,&quot;dropping-particle&quot;:&quot;&quot;,&quot;non-dropping-particle&quot;:&quot;&quot;},{&quot;family&quot;:&quot;Shi&quot;,&quot;given&quot;:&quot;Jie&quot;,&quot;parse-names&quot;:false,&quot;dropping-particle&quot;:&quot;&quot;,&quot;non-dropping-particle&quot;:&quot;&quot;},{&quot;family&quot;:&quot;Wu&quot;,&quot;given&quot;:&quot;Chao&quot;,&quot;parse-names&quot;:false,&quot;dropping-particle&quot;:&quot;&quot;,&quot;non-dropping-particle&quot;:&quot;&quot;}],&quot;container-title&quot;:&quot;Scientific Reports&quot;,&quot;container-title-short&quot;:&quot;Sci. Rep.&quot;,&quot;accessed&quot;:{&quot;date-parts&quot;:[[2025,9,19]]},&quot;DOI&quot;:&quot;10.1038/S41598-023-49750-6&quot;,&quot;ISBN&quot;:&quot;0123456789&quot;,&quot;ISSN&quot;:&quot;20452322&quot;,&quot;PMID&quot;:&quot;38097686&quot;,&quot;URL&quot;:&quot;https://pmc.ncbi.nlm.nih.gov/articles/PMC10721879/&quot;,&quot;issued&quot;:{&quot;date-parts&quot;:[[2023,12,1]]},&quot;page&quot;:&quot;22220&quot;,&quot;abstract&quot;:&quot;Disulfidptosis, the demise of cells caused by the abnormal breakdown of disulfide bonds and actin in the cytoprotein backbone, has attracted attention in studies concerning disulfide-related cell death and its potential implications in cancer treatment. This study utilized bioinformatics to detect disulfidptosis associated lncRNA prognostic markers (DALPMs) with Uterine Corpus Endometrial Carcinoma (UCEC)-related to investigate the correlation between these indicators and the tumor immune microenvironment. The RNA sequencing data and somatic mutation information of patients with UCEC were obtained from the Cancer Genome Atlas (TCGA) database. Patients were randomly divided into Train and Test groups. The findings revealed a potential prognostic model comprising 14 DALPMs. Both univariate and multivariate Cox analyses demonstrated that the model-derived risk score functioned as a standalone prognostic indicator for patients. Significant disparities in survival outcomes were observed between the high- and low-risk groups as defined by the model. Differences in tumor mutational burden (TMB), tumor immune dysfunction and exclusion (TIDE), and tumor microenvironment (TME) stromal cells between patients of the high- and low-risk groups were also observed. The forecast model comprising long non-coding RNAs (lncRNAs) associated with disulfidptosis can effectively anticipate patients' prognoses.&quot;,&quot;publisher&quot;:&quot;Nature Research&quot;,&quot;issue&quot;:&quot;1&quot;,&quot;volume&quot;:&quot;13&quot;},&quot;isTemporary&quot;:false},{&quot;id&quot;:&quot;0e72e88b-a7c3-3f09-99db-dd7e35d499d8&quot;,&quot;itemData&quot;:{&quot;type&quot;:&quot;article-journal&quot;,&quot;id&quot;:&quot;0e72e88b-a7c3-3f09-99db-dd7e35d499d8&quot;,&quot;title&quot;:&quot;Regression Shrinkage and Selection Via the Lasso&quot;,&quot;author&quot;:[{&quot;family&quot;:&quot;Tibshirani&quot;,&quot;given&quot;:&quot;Robert&quot;,&quot;parse-names&quot;:false,&quot;dropping-particle&quot;:&quot;&quot;,&quot;non-dropping-particle&quot;:&quot;&quot;}],&quot;container-title&quot;:&quot;Journal of the Royal Statistical Society Series B: Statistical Methodology&quot;,&quot;container-title-short&quot;:&quot;J. R. Stat. Soc. Series B Stat. Methodol.&quot;,&quot;accessed&quot;:{&quot;date-parts&quot;:[[2025,9,19]]},&quot;DOI&quot;:&quot;10.1111/J.2517-6161.1996.TB02080.X&quot;,&quot;ISSN&quot;:&quot;1369-7412&quot;,&quot;URL&quot;:&quot;https://dx.doi.org/10.1111/j.2517-6161.1996.tb02080.x&quot;,&quot;issued&quot;:{&quot;date-parts&quot;:[[1996,1,1]]},&quot;page&quot;:&quot;267-288&quot;,&quot;abstract&quot;:&quot;We propose a new method for estimation in linear models. The ‘lasso’ minimizes the residual sum of squares subject to the sum of the absolute value of the coefficients being less than a constant. Because of the nature of this constraint it tends to produce some coefficients that are exactly 0 and hence gives interpretable models. Our simulation studies suggest that the lasso enjoys some of the favourable properties of both subset selection and ridge regression. It produces interpretable models like subset selection and exhibits the stability of ridge regression. There is also an interesting relationship with recent work in adaptive function estimation by Donoho and Johnstone. The lasso idea is quite general and can be applied in a variety of statistical models: extensions to generalized regression models and tree-based models are briefly described.&quot;,&quot;publisher&quot;:&quot;Oxford Academic&quot;,&quot;issue&quot;:&quot;1&quot;,&quot;volume&quot;:&quot;58&quot;},&quot;isTemporary&quot;:false}]},{&quot;citationID&quot;:&quot;MENDELEY_CITATION_547d5113-71a4-496d-aa9f-5ff2853224f5&quot;,&quot;properties&quot;:{&quot;noteIndex&quot;:0},&quot;isEdited&quot;:false,&quot;manualOverride&quot;:{&quot;isManuallyOverridden&quot;:false,&quot;citeprocText&quot;:&quot;(Muthamilsevan and Palaniappan 2025)&quot;,&quot;manualOverrideText&quot;:&quot;&quot;},&quot;citationTag&quot;:&quot;MENDELEY_CITATION_v3_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&quot;,&quot;citationItems&quot;:[{&quot;id&quot;:&quot;e7b3e467-e940-3628-9366-f26c5da14534&quot;,&quot;itemData&quot;:{&quot;type&quot;:&quot;article-journal&quot;,&quot;id&quot;:&quot;e7b3e467-e940-3628-9366-f26c5da14534&quot;,&quot;title&quot;:&quot;Integrative Multi-omics of Gynecological Tumors Identifies Novel Singular Biomarkers of Disease Progression&quot;,&quot;author&quot;:[{&quot;family&quot;:&quot;Muthamilsevan&quot;,&quot;given&quot;:&quot;Sangeetha&quot;,&quot;parse-names&quot;:false,&quot;dropping-particle&quot;:&quot;&quot;,&quot;non-dropping-particle&quot;:&quot;&quot;},{&quot;family&quot;:&quot;Palaniappan&quot;,&quot;given&quot;:&quot;Ashok&quot;,&quot;parse-names&quot;:false,&quot;dropping-particle&quot;:&quot;&quot;,&quot;non-dropping-particle&quot;:&quot;&quot;}],&quot;container-title&quot;:&quot;medRxiv&quot;,&quot;accessed&quot;:{&quot;date-parts&quot;:[[2025,9,19]]},&quot;DOI&quot;:&quot;10.1101/2025.02.21.25322653&quot;,&quot;URL&quot;:&quot;https://www.medrxiv.org/content/10.1101/2025.02.21.25322653v1&quot;,&quot;issued&quot;:{&quot;date-parts&quot;:[[2025,2,23]]},&quot;page&quot;:&quot;2025.02.21.25322653&quot;,&quot;abstract&quot;:&quot;Gynecological cancers represent a cluster of largely preventable and treatable diseases afflicting women, but with persistent substantial global burden of disease complicated by extant social factors especially in developing countries. Cervical, ovarian and endometrial cancers comprise the major gynecological cancers that might benefit from early-stage diagnosis and personalized treatment strategies. In this work, we performed integrative multi-omics analysis of public-domain omics datasets from The Cancer Genome Atlas consortium and coupled it with custom protocols to identify consensus candidate biomarkers of each of the major gynecological cancers. Such consensus biomarkers were individually evaluated for their ability to classify ‘cancer’ and ‘normal’ samples and those with AUROC &gt; 0.9 were identified as singular biomarkers. Our study yielded the following singular biomarkers: (i) endometrial cancer: MYOZ2, CYP1B1, PPP1R3C, DNASE1L3, ADAMTSL1, LRCH2, RBM20, LOC284276, FAM78B, COL14A1, and PDZRN3; (ii) ovarian cancer: C7 and LONRF2; and (iii) cervical cancer: HAND2, C1QTNF7, JAM3 (with AUROC &gt; 0.99) as well as HSPB7, ACTA2 and DACT7. We demonstrated that factors from multi-omics analysis of endometrial cancer enabled a geometric separation of the ‘cancer’ and ‘normal’ samples. Our results could encourage further research into the multi-omics – based subtypes of these cancers. Our methods could be extended to the analysis of datasets of other cancer types and our studies could pave the way for the development of integrated screening models for the major gynecological cancers.\n\n### Competing Interest Statement\n\nThe authors have declared no competing interest.\n\n### Funding Statement\n\nThis study did not receive any funding.\n\n### Author Declarations\n\nI confirm all relevant ethical guidelines have been followed, and any necessary IRB and/or ethics committee approvals have been obtained.\n\nYes\n\nThe details of the IRB/oversight body that provided approval or exemption for the research described are given below:\n\nThe Cancer Genome Atlas (TCGA) Program. &lt;https://www.cancer.gov/ccg/research/genome-sequencing/tcga&gt; &lt;https://portal.gdc.cancer.gov/&gt; &lt;http://firebrowse.org&gt;\n\n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n\nYes\n\n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n\nYes\n\nI have followed all appropriate research reporting guidelines, such as any relevant EQUATOR Network research reporting checklist(s) and other pertinent material, if applicable.\n\nYes\n\nAll data produced in the present work are contained in the manuscript\n\n&lt;https://portal.gdc.cancer.gov/&gt; \n\n&lt;http://firebrowse.org&gt;&quot;,&quot;publisher&quot;:&quot;Cold Spring Harbor Laboratory Press&quot;,&quot;container-title-short&quot;:&quot;&quot;},&quot;isTemporary&quot;:false}]},{&quot;citationID&quot;:&quot;MENDELEY_CITATION_b0c640a2-e3be-4949-bc84-e4a1cd938222&quot;,&quot;properties&quot;:{&quot;noteIndex&quot;:0},&quot;isEdited&quot;:false,&quot;manualOverride&quot;:{&quot;isManuallyOverridden&quot;:false,&quot;citeprocText&quot;:&quot;(Chalise et al. 2023)&quot;,&quot;manualOverrideText&quot;:&quot;&quot;},&quot;citationItems&quot;:[{&quot;id&quot;:&quot;a7cb2ba4-ece0-35cf-88e8-45b2437d3c9c&quot;,&quot;itemData&quot;:{&quot;type&quot;:&quot;article-journal&quot;,&quot;id&quot;:&quot;a7cb2ba4-ece0-35cf-88e8-45b2437d3c9c&quot;,&quot;title&quot;:&quot;Statistical Methods for Integrative Clustering of Multi-omics Data&quot;,&quot;author&quot;:[{&quot;family&quot;:&quot;Chalise&quot;,&quot;given&quot;:&quot;Prabhakar&quot;,&quot;parse-names&quot;:false,&quot;dropping-particle&quot;:&quot;&quot;,&quot;non-dropping-particle&quot;:&quot;&quot;},{&quot;family&quot;:&quot;Kwon&quot;,&quot;given&quot;:&quot;Deukwoo&quot;,&quot;parse-names&quot;:false,&quot;dropping-particle&quot;:&quot;&quot;,&quot;non-dropping-particle&quot;:&quot;&quot;},{&quot;family&quot;:&quot;Fridley&quot;,&quot;given&quot;:&quot;Brooke L.&quot;,&quot;parse-names&quot;:false,&quot;dropping-particle&quot;:&quot;&quot;,&quot;non-dropping-particle&quot;:&quot;&quot;},{&quot;family&quot;:&quot;Mo&quot;,&quot;given&quot;:&quot;Qianxing&quot;,&quot;parse-names&quot;:false,&quot;dropping-particle&quot;:&quot;&quot;,&quot;non-dropping-particle&quot;:&quot;&quot;}],&quot;container-title&quot;:&quot;Methods in molecular biology (Clifton, N.J.)&quot;,&quot;container-title-short&quot;:&quot;Methods Mol. Biol.&quot;,&quot;accessed&quot;:{&quot;date-parts&quot;:[[2025,9,19]]},&quot;DOI&quot;:&quot;10.1007/978-1-0716-2986-4_5&quot;,&quot;ISSN&quot;:&quot;19406029&quot;,&quot;PMID&quot;:&quot;36929074&quot;,&quot;URL&quot;:&quot;https://pmc.ncbi.nlm.nih.gov/articles/PMC10950392/&quot;,&quot;issued&quot;:{&quot;date-parts&quot;:[[2023]]},&quot;page&quot;:&quot;73&quot;,&quot;abstract&quot;:&quot;Cancers are heterogeneous diseases caused by accumulated mutations or abnormal alterations at multi-levels of biological processes including genomics, epigenomics, transcriptomics, and proteomics. There is a great clinical interest in identifying cancer molecular subtypes for disease prognosis and personalized medicine. Integrative clustering is a powerful unsupervised learning method that has been increasingly used to identify cancer molecular subtypes using multi-omics data including somatic mutations, DNA copy numbers, DNA methylation, and gene expression. Integrative clustering methods are generally classified into model-based or nonparametric approaches. In this chapter, we will give an overview of the frequently used model-based methods, including iCluster, iClusterPlus, and iClusterBayes, and the nonparametric method, integrative nonnegative matrix factorization (intNMF). We will use the integrative analyses of uveal melanoma and lower-grade glioma to illustrate these representative methods. Finally, we will discuss the strengths and limitations of these representative methods and give suggestions for performing integrative analyses of cancer multi-omics data in practice.&quot;,&quot;publisher&quot;:&quot;Humana Press Inc.&quot;,&quot;volume&quot;:&quot;2629&quot;},&quot;isTemporary&quot;:false}],&quot;citationTag&quot;:&quot;MENDELEY_CITATION_v3_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&quot;},{&quot;citationID&quot;:&quot;MENDELEY_CITATION_a5e894c6-38ec-40d3-a491-d7ca1060985b&quot;,&quot;properties&quot;:{&quot;noteIndex&quot;:0},&quot;isEdited&quot;:false,&quot;manualOverride&quot;:{&quot;isManuallyOverridden&quot;:false,&quot;citeprocText&quot;:&quot;(Zhang et al. 2022a)&quot;,&quot;manualOverrideText&quot;:&quot;&quot;},&quot;citationTag&quot;:&quot;MENDELEY_CITATION_v3_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&quot;,&quot;citationItems&quot;:[{&quot;id&quot;:&quot;0e4c7075-c2bc-3f20-854e-200fdb159923&quot;,&quot;itemData&quot;:{&quot;type&quot;:&quot;article-journal&quot;,&quot;id&quot;:&quot;0e4c7075-c2bc-3f20-854e-200fdb159923&quot;,&quot;title&quot;:&quot;A novel liver cancer diagnosis method based on patient similarity network and DenseGCN&quot;,&quot;author&quot;:[{&quot;family&quot;:&quot;Zhang&quot;,&quot;given&quot;:&quot;Ge&quot;,&quot;parse-names&quot;:false,&quot;dropping-particle&quot;:&quot;&quot;,&quot;non-dropping-particle&quot;:&quot;&quot;},{&quot;family&quot;:&quot;Peng&quot;,&quot;given&quot;:&quot;Zhen&quot;,&quot;parse-names&quot;:false,&quot;dropping-particle&quot;:&quot;&quot;,&quot;non-dropping-particle&quot;:&quot;&quot;},{&quot;family&quot;:&quot;Yan&quot;,&quot;given&quot;:&quot;Chaokun&quot;,&quot;parse-names&quot;:false,&quot;dropping-particle&quot;:&quot;&quot;,&quot;non-dropping-particle&quot;:&quot;&quot;},{&quot;family&quot;:&quot;Wang&quot;,&quot;given&quot;:&quot;Jianlin&quot;,&quot;parse-names&quot;:false,&quot;dropping-particle&quot;:&quot;&quot;,&quot;non-dropping-particle&quot;:&quot;&quot;},{&quot;family&quot;:&quot;Luo&quot;,&quot;given&quot;:&quot;Junwei&quot;,&quot;parse-names&quot;:false,&quot;dropping-particle&quot;:&quot;&quot;,&quot;non-dropping-particle&quot;:&quot;&quot;},{&quot;family&quot;:&quot;Luo&quot;,&quot;given&quot;:&quot;Huimin&quot;,&quot;parse-names&quot;:false,&quot;dropping-particle&quot;:&quot;&quot;,&quot;non-dropping-particle&quot;:&quot;&quot;}],&quot;container-title&quot;:&quot;Scientific Reports&quot;,&quot;container-title-short&quot;:&quot;Sci. Rep.&quot;,&quot;accessed&quot;:{&quot;date-parts&quot;:[[2025,9,19]]},&quot;DOI&quot;:&quot;10.1038/S41598-022-10441-3;SUBJMETA&quot;,&quot;ISSN&quot;:&quot;20452322&quot;,&quot;PMID&quot;:&quot;35474072&quot;,&quot;URL&quot;:&quot;https://www.nature.com/articles/s41598-022-10441-3&quot;,&quot;issued&quot;:{&quot;date-parts&quot;:[[2022,12,1]]},&quot;page&quot;:&quot;1-10&quot;,&quot;abstract&quot;:&quot;Liver cancer is the main malignancy in terms of mortality rate, accurate diagnosis can help the treatment outcome of liver cancer. Patient similarity network is an important information which helps in cancer diagnosis. However, recent works rarely take patient similarity into consideration. To address this issue, we constructed patient similarity network using three liver cancer omics data, and proposed a novel liver cancer diagnosis method consisted of similarity network fusion, denoising autoencoder and dense graph convolutional neural network to capitalize on patient similarity network and multi omics data. We compared our proposed method with other state-of-the-art methods and machine learning methods on TCGA-LIHC dataset to evaluate its performance. The results confirmed that our proposed method surpasses these comparison methods in terms of all the metrics. Especially, our proposed method has attained an accuracy up to 0.9857.&quot;,&quot;publisher&quot;:&quot;Nature Research&quot;,&quot;issue&quot;:&quot;1&quot;,&quot;volume&quot;:&quot;12&quot;},&quot;isTemporary&quot;:false}]},{&quot;citationID&quot;:&quot;MENDELEY_CITATION_d54b0488-1f3f-444b-a7c8-4c6054f335d6&quot;,&quot;properties&quot;:{&quot;noteIndex&quot;:0},&quot;isEdited&quot;:false,&quot;manualOverride&quot;:{&quot;isManuallyOverridden&quot;:false,&quot;citeprocText&quot;:&quot;(Wróbel et al. 2024)&quot;,&quot;manualOverrideText&quot;:&quot;&quot;},&quot;citationItems&quot;:[{&quot;id&quot;:&quot;62622ad3-c816-3c1b-a799-0f969626deee&quot;,&quot;itemData&quot;:{&quot;type&quot;:&quot;article-journal&quot;,&quot;id&quot;:&quot;62622ad3-c816-3c1b-a799-0f969626deee&quot;,&quot;title&quot;:&quot;Data integration through canonical correlation analysis and its application to OMICs research&quot;,&quot;author&quot;:[{&quot;family&quot;:&quot;Wróbel&quot;,&quot;given&quot;:&quot;Sonia&quot;,&quot;parse-names&quot;:false,&quot;dropping-particle&quot;:&quot;&quot;,&quot;non-dropping-particle&quot;:&quot;&quot;},{&quot;family&quot;:&quot;Turek&quot;,&quot;given&quot;:&quot;Cezary&quot;,&quot;parse-names&quot;:false,&quot;dropping-particle&quot;:&quot;&quot;,&quot;non-dropping-particle&quot;:&quot;&quot;},{&quot;family&quot;:&quot;Stępień&quot;,&quot;given&quot;:&quot;Ewa&quot;,&quot;parse-names&quot;:false,&quot;dropping-particle&quot;:&quot;&quot;,&quot;non-dropping-particle&quot;:&quot;&quot;},{&quot;family&quot;:&quot;Piwowar&quot;,&quot;given&quot;:&quot;Monika&quot;,&quot;parse-names&quot;:false,&quot;dropping-particle&quot;:&quot;&quot;,&quot;non-dropping-particle&quot;:&quot;&quot;}],&quot;container-title&quot;:&quot;Journal of Biomedical Informatics&quot;,&quot;container-title-short&quot;:&quot;J. Biomed. Inform.&quot;,&quot;accessed&quot;:{&quot;date-parts&quot;:[[2025,9,19]]},&quot;DOI&quot;:&quot;10.1016/J.JBI.2023.104575&quot;,&quot;ISSN&quot;:&quot;1532-0464&quot;,&quot;PMID&quot;:&quot;38086443&quot;,&quot;URL&quot;:&quot;https://www.sciencedirect.com/science/article/pii/S1532046423002964&quot;,&quot;issued&quot;:{&quot;date-parts&quot;:[[2024,3,1]]},&quot;page&quot;:&quot;104575&quot;,&quot;abstract&quot;:&quot;The subject of the paper is a review of multidimensional data analysis methods, which is the canonical analysis with its various variants and its use in omics data research. The dynamic development of high-throughput methods, and with them the availability of large and constantly growing data resources, forces the development of new analytical approaches that allow the review of the analyzed processes, taking into account data from various levels of the organization of living organisms. The multidimensional perspective allows for the assessment of the analyzed phenomenon in a more realistic way, as it generally takes into account much more data (including OMICs data). Without omitting the complexity of an organism, the method simplifies the multidimensional view, finally giving the result so that the researcher can draw practical conclusions. This is particularly important in medical sciences, where the study of pathological processes is usually aimed at developing treatment regimens. One of the primary methods for studying biomedical processes in a multidimensional approach is the canonical correlation analysis (CCA) with various variants. The use of CCA unique methodologies for simultaneous analysis of multiset biomolecular data opens up new avenues for studying previously undiscovered processes and interdependencies such as e.g. in the tumor microenvironment (TME) connected to intercellular communication. Because of the huge and still untapped potential of canonical correlation, in this review available implementations of CCA techniques are presented. In particular, the possibility of using the technique of canonical correlation analysis for OMICs data is emphasized.&quot;,&quot;publisher&quot;:&quot;Academic Press&quot;,&quot;volume&quot;:&quot;151&quot;},&quot;isTemporary&quot;:false}],&quot;citationTag&quot;:&quot;MENDELEY_CITATION_v3_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&quot;},{&quot;citationID&quot;:&quot;MENDELEY_CITATION_392cf2c8-f872-4b66-a044-88731b5ee480&quot;,&quot;properties&quot;:{&quot;noteIndex&quot;:0},&quot;isEdited&quot;:false,&quot;manualOverride&quot;:{&quot;isManuallyOverridden&quot;:false,&quot;citeprocText&quot;:&quot;(Singh et al. 2019; Morabito et al. 2025)&quot;,&quot;manualOverrideText&quot;:&quot;&quot;},&quot;citationTag&quot;:&quot;MENDELEY_CITATION_v3_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&quot;,&quot;citationItems&quot;:[{&quot;id&quot;:&quot;1bb083b2-9d4e-3ef0-87f8-0c4471cba83b&quot;,&quot;itemData&quot;:{&quot;type&quot;:&quot;article-journal&quot;,&quot;id&quot;:&quot;1bb083b2-9d4e-3ef0-87f8-0c4471cba83b&quot;,&quot;title&quot;:&quot;DIABLO: an integrative approach for identifying key molecular drivers from multi-omics assays&quot;,&quot;author&quot;:[{&quot;family&quot;:&quot;Singh&quot;,&quot;given&quot;:&quot;Amrit&quot;,&quot;parse-names&quot;:false,&quot;dropping-particle&quot;:&quot;&quot;,&quot;non-dropping-particle&quot;:&quot;&quot;},{&quot;family&quot;:&quot;Shannon&quot;,&quot;given&quot;:&quot;Casey P.&quot;,&quot;parse-names&quot;:false,&quot;dropping-particle&quot;:&quot;&quot;,&quot;non-dropping-particle&quot;:&quot;&quot;},{&quot;family&quot;:&quot;Gautier&quot;,&quot;given&quot;:&quot;Benoît&quot;,&quot;parse-names&quot;:false,&quot;dropping-particle&quot;:&quot;&quot;,&quot;non-dropping-particle&quot;:&quot;&quot;},{&quot;family&quot;:&quot;Rohart&quot;,&quot;given&quot;:&quot;Florian&quot;,&quot;parse-names&quot;:false,&quot;dropping-particle&quot;:&quot;&quot;,&quot;non-dropping-particle&quot;:&quot;&quot;},{&quot;family&quot;:&quot;Vacher&quot;,&quot;given&quot;:&quot;Michaël&quot;,&quot;parse-names&quot;:false,&quot;dropping-particle&quot;:&quot;&quot;,&quot;non-dropping-particle&quot;:&quot;&quot;},{&quot;family&quot;:&quot;Tebbutt&quot;,&quot;given&quot;:&quot;Scott J.&quot;,&quot;parse-names&quot;:false,&quot;dropping-particle&quot;:&quot;&quot;,&quot;non-dropping-particle&quot;:&quot;&quot;},{&quot;family&quot;:&quot;Cao&quot;,&quot;given&quot;:&quot;Kim Anh Lê&quot;,&quot;parse-names&quot;:false,&quot;dropping-particle&quot;:&quot;&quot;,&quot;non-dropping-particle&quot;:&quot;&quot;}],&quot;container-title&quot;:&quot;Bioinformatics (Oxford, England)&quot;,&quot;container-title-short&quot;:&quot;Bioinformatics&quot;,&quot;accessed&quot;:{&quot;date-parts&quot;:[[2025,9,19]]},&quot;DOI&quot;:&quot;10.1093/BIOINFORMATICS/BTY1054&quot;,&quot;ISSN&quot;:&quot;1367-4811&quot;,&quot;PMID&quot;:&quot;30657866&quot;,&quot;URL&quot;:&quot;https://pubmed.ncbi.nlm.nih.gov/30657866/&quot;,&quot;issued&quot;:{&quot;date-parts&quot;:[[2019,9,1]]},&quot;page&quot;:&quot;3055-3062&quot;,&quot;abstract&quot;:&quot;Motivation: In the continuously expanding omics era, novel computational and statistical strategies are needed for data integration and identification of biomarkers and molecular signatures. We present Data Integration Analysis for Biomarker discovery using Latent cOmponents (DIABLO), a multi-omics integrative method that seeks for common information across different data types through the selection of a subset of molecular features, while discriminating between multiple phenotypic groups. Results: Using simulations and benchmark multi-omics studies, we show that DIABLO identifies features with superior biological relevance compared with existing unsupervised integrative methods, while achieving predictive performance comparable to state-of-the-art supervised approaches. DIABLO is versatile, allowing for modular-based analyses and cross-over study designs. In two case studies, DIABLO identified both known and novel multi-omics biomarkers consisting of mRNAs, miRNAs, CpGs, proteins and metabolites.&quot;,&quot;publisher&quot;:&quot;Bioinformatics&quot;,&quot;issue&quot;:&quot;17&quot;,&quot;volume&quot;:&quot;35&quot;},&quot;isTemporary&quot;:false},{&quot;id&quot;:&quot;de02f53f-9a5c-384a-a4d2-7388eb744bdb&quot;,&quot;itemData&quot;:{&quot;type&quot;:&quot;article-journal&quot;,&quot;id&quot;:&quot;de02f53f-9a5c-384a-a4d2-7388eb744bdb&quot;,&quot;title&quot;:&quot;Algorithms and tools for data-driven omics integration to achieve multilayer biological insights: a narrative review&quot;,&quot;author&quot;:[{&quot;family&quot;:&quot;Morabito&quot;,&quot;given&quot;:&quot;Aurelia&quot;,&quot;parse-names&quot;:false,&quot;dropping-particle&quot;:&quot;&quot;,&quot;non-dropping-particle&quot;:&quot;&quot;},{&quot;family&quot;:&quot;Simone&quot;,&quot;given&quot;:&quot;Giulia&quot;,&quot;parse-names&quot;:false,&quot;dropping-particle&quot;:&quot;&quot;,&quot;non-dropping-particle&quot;:&quot;De&quot;},{&quot;family&quot;:&quot;Pastorelli&quot;,&quot;given&quot;:&quot;Roberta&quot;,&quot;parse-names&quot;:false,&quot;dropping-particle&quot;:&quot;&quot;,&quot;non-dropping-particle&quot;:&quot;&quot;},{&quot;family&quot;:&quot;Brunelli&quot;,&quot;given&quot;:&quot;Laura&quot;,&quot;parse-names&quot;:false,&quot;dropping-particle&quot;:&quot;&quot;,&quot;non-dropping-particle&quot;:&quot;&quot;},{&quot;family&quot;:&quot;Ferrario&quot;,&quot;given&quot;:&quot;Manuela&quot;,&quot;parse-names&quot;:false,&quot;dropping-particle&quot;:&quot;&quot;,&quot;non-dropping-particle&quot;:&quot;&quot;}],&quot;container-title&quot;:&quot;Journal of Translational Medicine&quot;,&quot;container-title-short&quot;:&quot;J. Transl. Med.&quot;,&quot;accessed&quot;:{&quot;date-parts&quot;:[[2025,9,19]]},&quot;DOI&quot;:&quot;10.1186/S12967-025-06446-X/FIGURES/3&quot;,&quot;ISSN&quot;:&quot;14795876&quot;,&quot;PMID&quot;:&quot;40211300&quot;,&quot;URL&quot;:&quot;https://translational-medicine.biomedcentral.com/articles/10.1186/s12967-025-06446-x&quot;,&quot;issued&quot;:{&quot;date-parts&quot;:[[2025,12,1]]},&quot;page&quot;:&quot;1-26&quot;,&quot;abstract&quot;:&quot;Systems biology is a holistic approach to biological sciences that combines experimental and computational strategies, aimed at integrating information from different scales of biological processes to unravel pathophysiological mechanisms and behaviours. In this scenario, high-throughput technologies have been playing a major role in providing huge amounts of omics data, whose integration would offer unprecedented possibilities in gaining insights on diseases and identifying potential biomarkers. In the present review, we focus on strategies that have been applied in literature to integrate genomics, transcriptomics, proteomics, and metabolomics in the year range 2018–2024. Integration approaches were divided into three main categories: statistical-based approaches, multivariate methods, and machine learning/artificial intelligence techniques. Among them, statistical approaches (mainly based on correlation) were the ones with a slightly higher prevalence, followed by multivariate approaches, and machine learning techniques. Integrating multiple biological layers has shown great potential in uncovering molecular mechanisms, identifying putative biomarkers, and aid classification, most of the time resulting in better performances when compared to single omics analyses. However, significant challenges remain. The high-throughput nature of omics platforms introduces issues such as variable data quality, missing values, collinearity, and dimensionality. These challenges further increase when combining multiple omics datasets, as the complexity and heterogeneity of the data increase with integration. We report different strategies that have been found in literature to cope with these challenges, but some open issues still remain and should be addressed to disclose the full potential of omics integration.&quot;,&quot;publisher&quot;:&quot;BioMed Central Ltd&quot;,&quot;issue&quot;:&quot;1&quot;,&quot;volume&quot;:&quot;23&quot;},&quot;isTemporary&quot;:false}]},{&quot;citationID&quot;:&quot;MENDELEY_CITATION_0f7e391c-3c43-46c6-adc0-2e2710c49a64&quot;,&quot;properties&quot;:{&quot;noteIndex&quot;:0},&quot;isEdited&quot;:false,&quot;manualOverride&quot;:{&quot;isManuallyOverridden&quot;:false,&quot;citeprocText&quot;:&quot;(Sharifi-Noghabi et al. 2019; Lee et al. 2022)&quot;,&quot;manualOverrideText&quot;:&quot;&quot;},&quot;citationTag&quot;:&quot;MENDELEY_CITATION_v3_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&quot;,&quot;citationItems&quot;:[{&quot;id&quot;:&quot;45bf80ff-af8b-3e7a-b44e-16fc83cb9ad2&quot;,&quot;itemData&quot;:{&quot;type&quot;:&quot;article-journal&quot;,&quot;id&quot;:&quot;45bf80ff-af8b-3e7a-b44e-16fc83cb9ad2&quot;,&quot;title&quot;:&quot;MOLI: multi-omics late integration with deep neural networks for drug response prediction&quot;,&quot;author&quot;:[{&quot;family&quot;:&quot;Sharifi-Noghabi&quot;,&quot;given&quot;:&quot;Hossein&quot;,&quot;parse-names&quot;:false,&quot;dropping-particle&quot;:&quot;&quot;,&quot;non-dropping-particle&quot;:&quot;&quot;},{&quot;family&quot;:&quot;Zolotareva&quot;,&quot;given&quot;:&quot;Olga&quot;,&quot;parse-names&quot;:false,&quot;dropping-particle&quot;:&quot;&quot;,&quot;non-dropping-particle&quot;:&quot;&quot;},{&quot;family&quot;:&quot;Collins&quot;,&quot;given&quot;:&quot;Colin C.&quot;,&quot;parse-names&quot;:false,&quot;dropping-particle&quot;:&quot;&quot;,&quot;non-dropping-particle&quot;:&quot;&quot;},{&quot;family&quot;:&quot;Ester&quot;,&quot;given&quot;:&quot;Martin&quot;,&quot;parse-names&quot;:false,&quot;dropping-particle&quot;:&quot;&quot;,&quot;non-dropping-particle&quot;:&quot;&quot;}],&quot;container-title&quot;:&quot;Bioinformatics&quot;,&quot;accessed&quot;:{&quot;date-parts&quot;:[[2025,9,19]]},&quot;DOI&quot;:&quot;10.1093/BIOINFORMATICS/BTZ318&quot;,&quot;ISSN&quot;:&quot;14602059&quot;,&quot;PMID&quot;:&quot;31510700&quot;,&quot;URL&quot;:&quot;https://pmc.ncbi.nlm.nih.gov/articles/PMC6612815/&quot;,&quot;issued&quot;:{&quot;date-parts&quot;:[[2019,7,15]]},&quot;page&quot;:&quot;i501&quot;,&quot;abstract&quot;:&quot;Motivation: Historically, gene expression has been shown to be the most informative data for drug response prediction. Recent evidence suggests that integrating additional omics can improve the prediction accuracy which raises the question of how to integrate the additional omics. Regardless of the integration strategy, clinical utility and translatability are crucial. Thus, we reasoned a multi-omics approach combined with clinical datasets would improve drug response prediction and clinical relevance. Results: We propose MOLI, a multi-omics late integration method based on deep neural networks. MOLI takes somatic mutation, copy number aberration and gene expression data as input, and integrates them for drug response prediction. MOLI uses type-specific encoding sub-networks to learn features for each omics type, concatenates them into one representation and optimizes this representation via a combined cost function consisting of a triplet loss and a binary cross-entropy loss. The former makes the representations of responder samples more similar to each other and different from the non-responders, and the latter makes this representation predictive of the response values. We validate MOLI on in vitro and in vivo datasets for five chemotherapy agents and two targeted therapeutics. Compared to state-of-the-art single-omics and early integration multi-omics methods, MOLI achieves higher prediction accuracy in external validations. Moreover, a significant improvement in MOLI's performance is observed for targeted drugs when training on a pan-drug input, i.e. using all the drugs with the same target compared to training only on drug-specific inputs. MOLI's high predictive power suggests it may have utility in precision oncology.&quot;,&quot;publisher&quot;:&quot;Oxford University Press&quot;,&quot;issue&quot;:&quot;14&quot;,&quot;volume&quot;:&quot;35&quot;,&quot;container-title-short&quot;:&quot;&quot;},&quot;isTemporary&quot;:false},{&quot;id&quot;:&quot;fd0bd396-9992-3727-91ec-b00a443ca1b8&quot;,&quot;itemData&quot;:{&quot;type&quot;:&quot;article-journal&quot;,&quot;id&quot;:&quot;fd0bd396-9992-3727-91ec-b00a443ca1b8&quot;,&quot;title&quot;:&quot;Gene-centric multi-omics integration with convolutional encoders for cancer drug response prediction&quot;,&quot;author&quot;:[{&quot;family&quot;:&quot;Lee&quot;,&quot;given&quot;:&quot;Munhwan&quot;,&quot;parse-names&quot;:false,&quot;dropping-particle&quot;:&quot;&quot;,&quot;non-dropping-particle&quot;:&quot;&quot;},{&quot;family&quot;:&quot;Kim&quot;,&quot;given&quot;:&quot;Pil Jong&quot;,&quot;parse-names&quot;:false,&quot;dropping-particle&quot;:&quot;&quot;,&quot;non-dropping-particle&quot;:&quot;&quot;},{&quot;family&quot;:&quot;Joe&quot;,&quot;given&quot;:&quot;Hyunwhan&quot;,&quot;parse-names&quot;:false,&quot;dropping-particle&quot;:&quot;&quot;,&quot;non-dropping-particle&quot;:&quot;&quot;},{&quot;family&quot;:&quot;Kim&quot;,&quot;given&quot;:&quot;Hong Gee&quot;,&quot;parse-names&quot;:false,&quot;dropping-particle&quot;:&quot;&quot;,&quot;non-dropping-particle&quot;:&quot;&quot;}],&quot;container-title&quot;:&quot;Computers in Biology and Medicine&quot;,&quot;container-title-short&quot;:&quot;Comput. Biol. Med.&quot;,&quot;accessed&quot;:{&quot;date-parts&quot;:[[2025,9,19]]},&quot;DOI&quot;:&quot;10.1016/J.COMPBIOMED.2022.106192&quot;,&quot;ISSN&quot;:&quot;0010-4825&quot;,&quot;PMID&quot;:&quot;36327883&quot;,&quot;URL&quot;:&quot;https://www.sciencedirect.com/science/article/pii/S0010482522009003#b22&quot;,&quot;issued&quot;:{&quot;date-parts&quot;:[[2022,12,1]]},&quot;page&quot;:&quot;106192&quot;,&quot;abstract&quot;:&quot;Motivation: Tumor heterogeneity, including genetic and transcriptomic characteristics, can reduce the efficacy of anticancer pharmacological therapy, resulting in clinical variability in patient response to therapeutic medications. Multi-omics integration can allow in silico models to provide an additional perspective on a biological system. Methods: In this study, we propose a gene-centric multi-channel (GCMC) architecture to integrate multi-omics for predicting cancer drug response. GCMC transformed multi-omics profiles into a three-dimensional tensor with an additional dimension for omics types. GCMC's convolutional encoders captures multi-omics profiles for each gene and yields gene-centric features to predict drug responses. Results: We evaluated GCMC on various datasets, including The Cancer Genome Atlas (TCGA) patients, patient-derived xenografts (PDX) mice models, and the Genomics of Drug Sensitivity in Cancer (GDSC) cell line datasets. GCMC achieved better performance than baseline models, including single-omics models, in more than 75% of 265 drugs from GDSC cell line datasets. Furthermore, as for the clinical applicability of GCMC, it achieved the best performance on TCGA and PDX datasets in terms of both AUPR and AUC. We also analyzed models’ capability of integrating multi-omics profiles by measuring the contribution ratio of omics types. GCMC can incorporate multi-omics profiles in various manners to enhance performance for each drug type. These results suggested that GCMC can improve performance and feature extraction capability by integrating multi-omics profiles in a gene-centric manner.&quot;,&quot;publisher&quot;:&quot;Pergamon&quot;,&quot;volume&quot;:&quot;151&quot;},&quot;isTemporary&quot;:false}]},{&quot;citationID&quot;:&quot;MENDELEY_CITATION_85d4f523-4872-4e80-88c2-4a9db82eb2d2&quot;,&quot;properties&quot;:{&quot;noteIndex&quot;:0},&quot;isEdited&quot;:false,&quot;manualOverride&quot;:{&quot;isManuallyOverridden&quot;:false,&quot;citeprocText&quot;:&quot;(Wróbel et al. 2024)&quot;,&quot;manualOverrideText&quot;:&quot;&quot;},&quot;citationTag&quot;:&quot;MENDELEY_CITATION_v3_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&quot;,&quot;citationItems&quot;:[{&quot;id&quot;:&quot;62622ad3-c816-3c1b-a799-0f969626deee&quot;,&quot;itemData&quot;:{&quot;type&quot;:&quot;article-journal&quot;,&quot;id&quot;:&quot;62622ad3-c816-3c1b-a799-0f969626deee&quot;,&quot;title&quot;:&quot;Data integration through canonical correlation analysis and its application to OMICs research&quot;,&quot;author&quot;:[{&quot;family&quot;:&quot;Wróbel&quot;,&quot;given&quot;:&quot;Sonia&quot;,&quot;parse-names&quot;:false,&quot;dropping-particle&quot;:&quot;&quot;,&quot;non-dropping-particle&quot;:&quot;&quot;},{&quot;family&quot;:&quot;Turek&quot;,&quot;given&quot;:&quot;Cezary&quot;,&quot;parse-names&quot;:false,&quot;dropping-particle&quot;:&quot;&quot;,&quot;non-dropping-particle&quot;:&quot;&quot;},{&quot;family&quot;:&quot;Stępień&quot;,&quot;given&quot;:&quot;Ewa&quot;,&quot;parse-names&quot;:false,&quot;dropping-particle&quot;:&quot;&quot;,&quot;non-dropping-particle&quot;:&quot;&quot;},{&quot;family&quot;:&quot;Piwowar&quot;,&quot;given&quot;:&quot;Monika&quot;,&quot;parse-names&quot;:false,&quot;dropping-particle&quot;:&quot;&quot;,&quot;non-dropping-particle&quot;:&quot;&quot;}],&quot;container-title&quot;:&quot;Journal of Biomedical Informatics&quot;,&quot;container-title-short&quot;:&quot;J. Biomed. Inform.&quot;,&quot;accessed&quot;:{&quot;date-parts&quot;:[[2025,9,19]]},&quot;DOI&quot;:&quot;10.1016/J.JBI.2023.104575&quot;,&quot;ISSN&quot;:&quot;1532-0464&quot;,&quot;PMID&quot;:&quot;38086443&quot;,&quot;URL&quot;:&quot;https://www.sciencedirect.com/science/article/pii/S1532046423002964&quot;,&quot;issued&quot;:{&quot;date-parts&quot;:[[2024,3,1]]},&quot;page&quot;:&quot;104575&quot;,&quot;abstract&quot;:&quot;The subject of the paper is a review of multidimensional data analysis methods, which is the canonical analysis with its various variants and its use in omics data research. The dynamic development of high-throughput methods, and with them the availability of large and constantly growing data resources, forces the development of new analytical approaches that allow the review of the analyzed processes, taking into account data from various levels of the organization of living organisms. The multidimensional perspective allows for the assessment of the analyzed phenomenon in a more realistic way, as it generally takes into account much more data (including OMICs data). Without omitting the complexity of an organism, the method simplifies the multidimensional view, finally giving the result so that the researcher can draw practical conclusions. This is particularly important in medical sciences, where the study of pathological processes is usually aimed at developing treatment regimens. One of the primary methods for studying biomedical processes in a multidimensional approach is the canonical correlation analysis (CCA) with various variants. The use of CCA unique methodologies for simultaneous analysis of multiset biomolecular data opens up new avenues for studying previously undiscovered processes and interdependencies such as e.g. in the tumor microenvironment (TME) connected to intercellular communication. Because of the huge and still untapped potential of canonical correlation, in this review available implementations of CCA techniques are presented. In particular, the possibility of using the technique of canonical correlation analysis for OMICs data is emphasized.&quot;,&quot;publisher&quot;:&quot;Academic Press&quot;,&quot;volume&quot;:&quot;151&quot;},&quot;isTemporary&quot;:false}]},{&quot;citationID&quot;:&quot;MENDELEY_CITATION_5f38e0ac-ffb4-4e76-8442-d3377e1aef16&quot;,&quot;properties&quot;:{&quot;noteIndex&quot;:0},&quot;isEdited&quot;:false,&quot;manualOverride&quot;:{&quot;isManuallyOverridden&quot;:false,&quot;citeprocText&quot;:&quot;(Zhang et al. 2018; Peng et al. 2022)&quot;,&quot;manualOverrideText&quot;:&quot;&quot;},&quot;citationTag&quot;:&quot;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&quot;,&quot;citationItems&quot;:[{&quot;id&quot;:&quot;2fddcf1d-5262-39f9-abfe-9f38dc43fad3&quot;,&quot;itemData&quot;:{&quot;type&quot;:&quot;article-journal&quot;,&quot;id&quot;:&quot;2fddcf1d-5262-39f9-abfe-9f38dc43fad3&quot;,&quot;title&quot;:&quot;Predicting cancer drug response using parallel heterogeneous graph convolutional networks with neighborhood interactions&quot;,&quot;author&quot;:[{&quot;family&quot;:&quot;Peng&quot;,&quot;given&quot;:&quot;Wei&quot;,&quot;parse-names&quot;:false,&quot;dropping-particle&quot;:&quot;&quot;,&quot;non-dropping-particle&quot;:&quot;&quot;},{&quot;family&quot;:&quot;Liu&quot;,&quot;given&quot;:&quot;Hancheng&quot;,&quot;parse-names&quot;:false,&quot;dropping-particle&quot;:&quot;&quot;,&quot;non-dropping-particle&quot;:&quot;&quot;},{&quot;family&quot;:&quot;Dai&quot;,&quot;given&quot;:&quot;Wei&quot;,&quot;parse-names&quot;:false,&quot;dropping-particle&quot;:&quot;&quot;,&quot;non-dropping-particle&quot;:&quot;&quot;},{&quot;family&quot;:&quot;Yu&quot;,&quot;given&quot;:&quot;Ning&quot;,&quot;parse-names&quot;:false,&quot;dropping-particle&quot;:&quot;&quot;,&quot;non-dropping-particle&quot;:&quot;&quot;},{&quot;family&quot;:&quot;Wang&quot;,&quot;given&quot;:&quot;Jianxin&quot;,&quot;parse-names&quot;:false,&quot;dropping-particle&quot;:&quot;&quot;,&quot;non-dropping-particle&quot;:&quot;&quot;}],&quot;container-title&quot;:&quot;Bioinformatics&quot;,&quot;accessed&quot;:{&quot;date-parts&quot;:[[2025,9,20]]},&quot;DOI&quot;:&quot;10.1093/BIOINFORMATICS/BTAC574&quot;,&quot;ISSN&quot;:&quot;1367-4803&quot;,&quot;PMID&quot;:&quot;35997568&quot;,&quot;URL&quot;:&quot;https://dx.doi.org/10.1093/bioinformatics/btac574&quot;,&quot;issued&quot;:{&quot;date-parts&quot;:[[2022,9,30]]},&quot;page&quot;:&quot;4546-4553&quot;,&quot;abstract&quot;:&quot;Motivation: Due to cancer heterogeneity, the therapeutic effect may not be the same when a cohort of patients of the same cancer type receive the same treatment. The anticancer drug response prediction may help develop personalized therapy regimens to increase survival and reduce patients’ expenses. Recently, graph neural network-based methods have aroused widespread interest and achieved impressive results on the drug response prediction task. However, most of them apply graph convolution to process cell line-drug bipartite graphs while ignoring the intrinsic differences between cell lines and drug nodes. Moreover, most of these methods aggregate node-wise neighbor features but fail to consider the element-wise interaction between cell lines and drugs. Results: This work proposes a neighborhood interaction (NI)-based heterogeneous graph convolution network method, namely NIHGCN, for anticancer drug response prediction in an end-to-end way. Firstly, it constructs a heterogeneous network consisting of drugs, cell lines and the known drug response information. Cell line gene expression and drug molecular fingerprints are linearly transformed and input as node attributes into an interaction model. The interaction module consists of a parallel graph convolution network layer and a NI layer, which aggregates node-level features from their neighbors through graph convolution operation and considers the element-level of interactions with their neighbors in the NI layer. Finally, the drug response predictions are made by calculating the linear correlation coefficients of feature representations of cell lines and drugs. We have conducted extensive experiments to assess the effectiveness of our model on Cancer Drug Sensitivity Data (GDSC) and Cancer Cell Line Encyclopedia (CCLE) datasets. It has achieved the best performance compared with the state-of-the-art algorithms, especially in predicting drug responses for new cell lines, new drugs and targeted drugs. Furthermore, our model that was well trained on the GDSC dataset can be successfully applied to predict samples of PDX and TCGA, which verified the transferability of our model from cell line in vitro to the datasets in vivo. Availability and implementation: The source code can be obtained from https://github.com/weiba/NIHGCN.&quot;,&quot;publisher&quot;:&quot;Oxford Academic&quot;,&quot;issue&quot;:&quot;19&quot;,&quot;volume&quot;:&quot;38&quot;,&quot;container-title-short&quot;:&quot;&quot;},&quot;isTemporary&quot;:false},{&quot;id&quot;:&quot;af2e36fa-78c6-3fae-af0b-13f5998a9538&quot;,&quot;itemData&quot;:{&quot;type&quot;:&quot;article-journal&quot;,&quot;id&quot;:&quot;af2e36fa-78c6-3fae-af0b-13f5998a9538&quot;,&quot;title&quot;:&quot;A novel heterogeneous network-based method for drug response prediction in cancer cell lines&quot;,&quot;author&quot;:[{&quot;family&quot;:&quot;Zhang&quot;,&quot;given&quot;:&quot;Fei&quot;,&quot;parse-names&quot;:false,&quot;dropping-particle&quot;:&quot;&quot;,&quot;non-dropping-particle&quot;:&quot;&quot;},{&quot;family&quot;:&quot;Wang&quot;,&quot;given&quot;:&quot;Minghui&quot;,&quot;parse-names&quot;:false,&quot;dropping-particle&quot;:&quot;&quot;,&quot;non-dropping-particle&quot;:&quot;&quot;},{&quot;family&quot;:&quot;Xi&quot;,&quot;given&quot;:&quot;Jianing&quot;,&quot;parse-names&quot;:false,&quot;dropping-particle&quot;:&quot;&quot;,&quot;non-dropping-particle&quot;:&quot;&quot;},{&quot;family&quot;:&quot;Yang&quot;,&quot;given&quot;:&quot;Jianghong&quot;,&quot;parse-names&quot;:false,&quot;dropping-particle&quot;:&quot;&quot;,&quot;non-dropping-particle&quot;:&quot;&quot;},{&quot;family&quot;:&quot;Li&quot;,&quot;given&quot;:&quot;Ao&quot;,&quot;parse-names&quot;:false,&quot;dropping-particle&quot;:&quot;&quot;,&quot;non-dropping-particle&quot;:&quot;&quot;}],&quot;container-title&quot;:&quot;Scientific Reports&quot;,&quot;container-title-short&quot;:&quot;Sci. Rep.&quot;,&quot;accessed&quot;:{&quot;date-parts&quot;:[[2025,9,20]]},&quot;DOI&quot;:&quot;10.1038/S41598-018-21622-4;TECHMETA&quot;,&quot;ISSN&quot;:&quot;20452322&quot;,&quot;PMID&quot;:&quot;29463808&quot;,&quot;URL&quot;:&quot;https://www.nature.com/articles/s41598-018-21622-4&quot;,&quot;issued&quot;:{&quot;date-parts&quot;:[[2018,12,1]]},&quot;page&quot;:&quot;1-9&quot;,&quot;abstract&quot;:&quot;An enduring challenge in personalized medicine lies in selecting a suitable drug for each individual patient. Here we concentrate on predicting drug responses based on a cohort of genomic, chemical structure, and target information. Therefore, a recently study such as GDSC has provided an unprecedented opportunity to infer the potential relationships between cell line and drug. While existing approach rely primarily on regression, classification or multiple kernel learning to predict drug responses. Synthetic approach indicates drug target and protein-protein interaction could have the potential to improve the prediction performance of drug response. In this study, we propose a novel heterogeneous network-based method, named as HNMDRP, to accurately predict cell line-drug associations through incorporating heterogeneity relationship among cell line, drug and target. Compared to previous study, HNMDRP can make good use of above heterogeneous information to predict drug responses. The validity of our method is verified not only by plotting the ROC curve, but also by predicting novel cell line-drug sensitive associations which have dependable literature evidences. This allows us possibly to suggest potential sensitive associations among cell lines and drugs. Matlab and R codes of HNMDRP can be found at following https://github.com/USTC-HIlab/HNMDRP.&quot;,&quot;publisher&quot;:&quot;Nature Publishing Group&quot;,&quot;issue&quot;:&quot;1&quot;,&quot;volume&quot;:&quot;8&quot;},&quot;isTemporary&quot;:false}]},{&quot;citationID&quot;:&quot;MENDELEY_CITATION_cfe1210c-8237-47a7-83ae-7fde2d7ac07a&quot;,&quot;properties&quot;:{&quot;noteIndex&quot;:0},&quot;isEdited&quot;:false,&quot;manualOverride&quot;:{&quot;isManuallyOverridden&quot;:false,&quot;citeprocText&quot;:&quot;(Subramanian et al. 2020)&quot;,&quot;manualOverrideText&quot;:&quot;&quot;},&quot;citationTag&quot;:&quot;MENDELEY_CITATION_v3_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&quot;,&quot;citationItems&quot;:[{&quot;id&quot;:&quot;ca00fc4c-12c2-32b7-890b-48f8c4728cd0&quot;,&quot;itemData&quot;:{&quot;type&quot;:&quot;article-journal&quot;,&quot;id&quot;:&quot;ca00fc4c-12c2-32b7-890b-48f8c4728cd0&quot;,&quot;title&quot;:&quot;Multi-omics Data Integration, Interpretation, and Its Application&quot;,&quot;author&quot;:[{&quot;family&quot;:&quot;Subramanian&quot;,&quot;given&quot;:&quot;Indhupriya&quot;,&quot;parse-names&quot;:false,&quot;dropping-particle&quot;:&quot;&quot;,&quot;non-dropping-particle&quot;:&quot;&quot;},{&quot;family&quot;:&quot;Verma&quot;,&quot;given&quot;:&quot;Srikant&quot;,&quot;parse-names&quot;:false,&quot;dropping-particle&quot;:&quot;&quot;,&quot;non-dropping-particle&quot;:&quot;&quot;},{&quot;family&quot;:&quot;Kumar&quot;,&quot;given&quot;:&quot;Shiva&quot;,&quot;parse-names&quot;:false,&quot;dropping-particle&quot;:&quot;&quot;,&quot;non-dropping-particle&quot;:&quot;&quot;},{&quot;family&quot;:&quot;Jere&quot;,&quot;given&quot;:&quot;Abhay&quot;,&quot;parse-names&quot;:false,&quot;dropping-particle&quot;:&quot;&quot;,&quot;non-dropping-particle&quot;:&quot;&quot;},{&quot;family&quot;:&quot;Anamika&quot;,&quot;given&quot;:&quot;Krishanpal&quot;,&quot;parse-names&quot;:false,&quot;dropping-particle&quot;:&quot;&quot;,&quot;non-dropping-particle&quot;:&quot;&quot;}],&quot;container-title&quot;:&quot;Bioinformatics and Biology Insights&quot;,&quot;container-title-short&quot;:&quot;Bioinform. Biol. Insights&quot;,&quot;accessed&quot;:{&quot;date-parts&quot;:[[2025,9,20]]},&quot;DOI&quot;:&quot;10.1177/1177932219899051&quot;,&quot;ISSN&quot;:&quot;11779322&quot;,&quot;PMID&quot;:&quot;32076369&quot;,&quot;URL&quot;:&quot;https://pmc.ncbi.nlm.nih.gov/articles/PMC7003173/&quot;,&quot;issued&quot;:{&quot;date-parts&quot;:[[2020]]},&quot;page&quot;:&quot;1177932219899051&quot;,&quot;abstract&quot;:&quot;To study complex biological processes holistically, it is imperative to take an integrative approach that combines multi-omics data to highlight the interrelationships of the involved biomolecules and their functions. With the advent of high-throughput techniques and availability of multi-omics data generated from a large set of samples, several promising tools and methods have been developed for data integration and interpretation. In this review, we collected the tools and methods that adopt integrative approach to analyze multiple omics data and summarized their ability to address applications such as disease subtyping, biomarker prediction, and deriving insights into the data. We provide the methodology, use-cases, and limitations of these tools; brief account of multi-omics data repositories and visualization portals; and challenges associated with multi-omics data integration.&quot;,&quot;publisher&quot;:&quot;SAGE Publications Inc.&quot;,&quot;volume&quot;:&quot;14&quot;},&quot;isTemporary&quot;:false}]}]"/>
    <we:property name="MENDELEY_CITATIONS_LOCALE_CODE" value="&quot;en-US&quot;"/>
    <we:property name="MENDELEY_CITATIONS_STYLE" value="{&quot;id&quot;:&quot;https://www.zotero.org/styles/functional-and-integrative-genomics&quot;,&quot;title&quot;:&quot;Functional &amp; Integrative Genomics&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0D267-7047-4D1C-8FA9-9D69F1F6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2114</Words>
  <Characters>12056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Oishee Mondal</dc:creator>
  <cp:keywords/>
  <dc:description/>
  <cp:lastModifiedBy>Khatun, Masuma</cp:lastModifiedBy>
  <cp:revision>2</cp:revision>
  <dcterms:created xsi:type="dcterms:W3CDTF">2026-06-25T07:49:00Z</dcterms:created>
  <dcterms:modified xsi:type="dcterms:W3CDTF">2026-06-25T07:49:00Z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ee20796b-0182-4aee-9696-f86c3fd9848a</vt:lpwstr>
  </property>
</Properties>
</file>