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7"/>
        <w:gridCol w:w="1032"/>
        <w:gridCol w:w="733"/>
        <w:gridCol w:w="1182"/>
        <w:gridCol w:w="823"/>
        <w:gridCol w:w="1033"/>
        <w:gridCol w:w="734"/>
        <w:gridCol w:w="1182"/>
      </w:tblGrid>
      <w:tr w:rsidR="00FF4951" w:rsidRPr="00FF4951" w14:paraId="56A05476" w14:textId="77777777" w:rsidTr="006B064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C165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1170" w14:textId="77777777" w:rsidR="00FF4951" w:rsidRPr="00FF4951" w:rsidRDefault="00FF4951" w:rsidP="00FB720D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Risk of Bias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180D60B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Applicability Concerns</w:t>
            </w:r>
          </w:p>
        </w:tc>
      </w:tr>
      <w:tr w:rsidR="00FF4951" w:rsidRPr="00FF4951" w14:paraId="5985F5D8" w14:textId="77777777" w:rsidTr="006B064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255B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02E1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063E05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</w:p>
        </w:tc>
      </w:tr>
      <w:tr w:rsidR="00FF4951" w:rsidRPr="00FF4951" w14:paraId="332A14B5" w14:textId="77777777" w:rsidTr="006B064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49DF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FA0CB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Patient selection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848BE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Index test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65F5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Reference standard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3460B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Flow and timing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D22C5E6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Patient selection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A0EE159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Index test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7E7D02D" w14:textId="77777777" w:rsidR="00FF4951" w:rsidRPr="00FF4951" w:rsidRDefault="00FF4951" w:rsidP="00FB720D">
            <w:pPr>
              <w:spacing w:line="480" w:lineRule="auto"/>
              <w:rPr>
                <w:b/>
                <w:bCs/>
                <w:sz w:val="24"/>
              </w:rPr>
            </w:pPr>
            <w:r w:rsidRPr="00FF4951">
              <w:rPr>
                <w:b/>
                <w:bCs/>
                <w:sz w:val="24"/>
              </w:rPr>
              <w:t>Reference standard</w:t>
            </w:r>
          </w:p>
        </w:tc>
      </w:tr>
      <w:tr w:rsidR="00FF4951" w:rsidRPr="00FF4951" w14:paraId="4F7988A9" w14:textId="77777777" w:rsidTr="006B064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2CBB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E5FEFE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40FE5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291D1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F0DFA9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EC11CFB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18180B5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336A16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</w:p>
        </w:tc>
      </w:tr>
      <w:tr w:rsidR="00FF4951" w:rsidRPr="00FF4951" w14:paraId="41A82B25" w14:textId="77777777" w:rsidTr="006B064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9DDB" w14:textId="7D4A3DCB" w:rsidR="00FF4951" w:rsidRPr="00F708D3" w:rsidRDefault="00FF4951" w:rsidP="00FB720D">
            <w:pPr>
              <w:spacing w:line="480" w:lineRule="auto"/>
              <w:rPr>
                <w:sz w:val="24"/>
                <w:szCs w:val="24"/>
              </w:rPr>
            </w:pPr>
            <w:r w:rsidRPr="00F708D3">
              <w:rPr>
                <w:sz w:val="24"/>
                <w:szCs w:val="24"/>
              </w:rPr>
              <w:t>Ali et al., 2007</w:t>
            </w:r>
            <w:r w:rsidR="00BB6C07" w:rsidRPr="00F708D3">
              <w:rPr>
                <w:color w:val="00000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8FFC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7D94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7819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2F0C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A3C2A4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6EDAE7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D0BB23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</w:tr>
      <w:tr w:rsidR="00FF4951" w:rsidRPr="00FF4951" w14:paraId="03A4B38A" w14:textId="77777777" w:rsidTr="006B064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06FA" w14:textId="6280AF89" w:rsidR="00FF4951" w:rsidRPr="00F708D3" w:rsidRDefault="00FF4951" w:rsidP="00FB720D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 w:rsidRPr="00F708D3">
              <w:rPr>
                <w:sz w:val="24"/>
                <w:szCs w:val="24"/>
              </w:rPr>
              <w:t>Saindane</w:t>
            </w:r>
            <w:proofErr w:type="spellEnd"/>
            <w:r w:rsidRPr="00F708D3">
              <w:rPr>
                <w:sz w:val="24"/>
                <w:szCs w:val="24"/>
              </w:rPr>
              <w:t xml:space="preserve"> et al., 2014</w:t>
            </w:r>
            <w:r w:rsidR="00B17655" w:rsidRPr="00F708D3">
              <w:rPr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8B2B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F59E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9820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C269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513E98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DAF7DA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634D99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</w:tr>
      <w:tr w:rsidR="00FF4951" w:rsidRPr="00FF4951" w14:paraId="51C707A4" w14:textId="77777777" w:rsidTr="006B0646">
        <w:trPr>
          <w:trHeight w:val="320"/>
        </w:trPr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5726" w14:textId="254CB36C" w:rsidR="00FF4951" w:rsidRPr="00F708D3" w:rsidRDefault="00FF4951" w:rsidP="00FB720D">
            <w:pPr>
              <w:spacing w:line="480" w:lineRule="auto"/>
              <w:rPr>
                <w:sz w:val="24"/>
                <w:szCs w:val="24"/>
              </w:rPr>
            </w:pPr>
            <w:r w:rsidRPr="00F708D3">
              <w:rPr>
                <w:sz w:val="24"/>
                <w:szCs w:val="24"/>
              </w:rPr>
              <w:t>Mathur at al., 2017</w:t>
            </w:r>
            <w:r w:rsidR="00F708D3" w:rsidRPr="00F708D3">
              <w:rPr>
                <w:color w:val="00000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43879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7AD6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2767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7515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6C783A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4D1B7F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24831E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</w:tr>
      <w:tr w:rsidR="00FF4951" w:rsidRPr="00FF4951" w14:paraId="269E165B" w14:textId="77777777" w:rsidTr="006B064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EE13" w14:textId="2DE8CB43" w:rsidR="00FF4951" w:rsidRPr="00F708D3" w:rsidRDefault="00FF4951" w:rsidP="00FB720D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 w:rsidRPr="00F708D3">
              <w:rPr>
                <w:sz w:val="24"/>
                <w:szCs w:val="24"/>
              </w:rPr>
              <w:t>Naamani</w:t>
            </w:r>
            <w:proofErr w:type="spellEnd"/>
            <w:r w:rsidRPr="00F708D3">
              <w:rPr>
                <w:sz w:val="24"/>
                <w:szCs w:val="24"/>
              </w:rPr>
              <w:t xml:space="preserve"> at al., 2022</w:t>
            </w:r>
            <w:r w:rsidR="00F708D3" w:rsidRPr="00F708D3">
              <w:rPr>
                <w:color w:val="000000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64463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A82F9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F71B5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1248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1C32B7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D27928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EFC33" w14:textId="77777777" w:rsidR="00FF4951" w:rsidRPr="00FF4951" w:rsidRDefault="00FF4951" w:rsidP="00FB720D">
            <w:pPr>
              <w:spacing w:line="480" w:lineRule="auto"/>
              <w:rPr>
                <w:sz w:val="24"/>
              </w:rPr>
            </w:pPr>
            <w:r w:rsidRPr="00FF4951">
              <w:rPr>
                <w:sz w:val="24"/>
              </w:rPr>
              <w:t>low</w:t>
            </w:r>
          </w:p>
        </w:tc>
      </w:tr>
    </w:tbl>
    <w:p w14:paraId="4849C3CC" w14:textId="4C047449" w:rsidR="00FF4951" w:rsidRDefault="00FB720D" w:rsidP="00FB720D">
      <w:pPr>
        <w:spacing w:line="480" w:lineRule="auto"/>
        <w:rPr>
          <w:sz w:val="24"/>
        </w:rPr>
      </w:pPr>
      <w:r>
        <w:rPr>
          <w:sz w:val="24"/>
          <w:szCs w:val="24"/>
        </w:rPr>
        <w:t xml:space="preserve">On–line </w:t>
      </w:r>
      <w:r w:rsidRPr="01893E05">
        <w:rPr>
          <w:sz w:val="24"/>
          <w:szCs w:val="24"/>
        </w:rPr>
        <w:t xml:space="preserve">Table </w:t>
      </w:r>
      <w:r>
        <w:rPr>
          <w:sz w:val="24"/>
          <w:szCs w:val="24"/>
        </w:rPr>
        <w:t>1</w:t>
      </w:r>
      <w:r w:rsidRPr="01893E05">
        <w:rPr>
          <w:sz w:val="24"/>
          <w:szCs w:val="24"/>
        </w:rPr>
        <w:t xml:space="preserve">. </w:t>
      </w:r>
      <w:r w:rsidRPr="00CB0ACE">
        <w:rPr>
          <w:sz w:val="24"/>
          <w:szCs w:val="24"/>
        </w:rPr>
        <w:t>Summary of the authors’ judgements about each domain's risk of bias and applicability concerns in the 4 included studies</w:t>
      </w:r>
    </w:p>
    <w:p w14:paraId="1D2DB34F" w14:textId="77777777" w:rsidR="00FF4951" w:rsidRDefault="00FF4951" w:rsidP="00FB720D">
      <w:pPr>
        <w:spacing w:line="480" w:lineRule="auto"/>
        <w:rPr>
          <w:sz w:val="24"/>
        </w:rPr>
      </w:pPr>
    </w:p>
    <w:p w14:paraId="65071F63" w14:textId="50E931F0" w:rsidR="000D4B56" w:rsidRDefault="00507761" w:rsidP="00FB720D">
      <w:pPr>
        <w:spacing w:line="480" w:lineRule="auto"/>
        <w:rPr>
          <w:sz w:val="24"/>
        </w:rPr>
      </w:pPr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8"/>
        <w:gridCol w:w="1096"/>
        <w:gridCol w:w="1096"/>
        <w:gridCol w:w="1096"/>
        <w:gridCol w:w="1096"/>
        <w:gridCol w:w="1096"/>
        <w:gridCol w:w="1098"/>
      </w:tblGrid>
      <w:tr w:rsidR="00E536CF" w:rsidRPr="001C791D" w14:paraId="0DD5C5AA" w14:textId="77777777" w:rsidTr="00E24792">
        <w:trPr>
          <w:trHeight w:val="760"/>
        </w:trPr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92D83" w14:textId="77777777" w:rsidR="00E536CF" w:rsidRPr="001C791D" w:rsidRDefault="00E536CF" w:rsidP="00FB720D">
            <w:pPr>
              <w:spacing w:line="480" w:lineRule="auto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3CCA2" w14:textId="77777777" w:rsidR="00E536CF" w:rsidRPr="001C791D" w:rsidRDefault="00E536CF" w:rsidP="00FB720D">
            <w:pPr>
              <w:spacing w:line="48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C791D">
              <w:rPr>
                <w:b/>
                <w:bCs/>
                <w:color w:val="000000"/>
                <w:sz w:val="24"/>
                <w:szCs w:val="24"/>
              </w:rPr>
              <w:t>TR</w:t>
            </w:r>
            <w:r>
              <w:rPr>
                <w:b/>
                <w:bCs/>
                <w:color w:val="000000"/>
                <w:sz w:val="24"/>
                <w:szCs w:val="24"/>
              </w:rPr>
              <w:t>–</w:t>
            </w:r>
            <w:r w:rsidRPr="001C791D">
              <w:rPr>
                <w:b/>
                <w:bCs/>
                <w:color w:val="000000"/>
                <w:sz w:val="24"/>
                <w:szCs w:val="24"/>
              </w:rPr>
              <w:t xml:space="preserve">MRA 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E5F15" w14:textId="77777777" w:rsidR="00E536CF" w:rsidRPr="001C791D" w:rsidRDefault="00E536CF" w:rsidP="00FB720D">
            <w:pPr>
              <w:spacing w:line="48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C791D">
              <w:rPr>
                <w:b/>
                <w:bCs/>
                <w:color w:val="000000"/>
                <w:sz w:val="24"/>
                <w:szCs w:val="24"/>
              </w:rPr>
              <w:t xml:space="preserve"> DSA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288C3" w14:textId="77777777" w:rsidR="00E536CF" w:rsidRPr="001C791D" w:rsidRDefault="00E536CF" w:rsidP="00FB720D">
            <w:pPr>
              <w:spacing w:line="48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C791D">
              <w:rPr>
                <w:b/>
                <w:bCs/>
                <w:color w:val="000000"/>
                <w:sz w:val="24"/>
                <w:szCs w:val="24"/>
              </w:rPr>
              <w:t>TP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57C67" w14:textId="77777777" w:rsidR="00E536CF" w:rsidRPr="001C791D" w:rsidRDefault="00E536CF" w:rsidP="00FB720D">
            <w:pPr>
              <w:spacing w:line="48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C791D">
              <w:rPr>
                <w:b/>
                <w:bCs/>
                <w:color w:val="000000"/>
                <w:sz w:val="24"/>
                <w:szCs w:val="24"/>
              </w:rPr>
              <w:t>TN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253E8" w14:textId="77777777" w:rsidR="00E536CF" w:rsidRPr="001C791D" w:rsidRDefault="00E536CF" w:rsidP="00FB720D">
            <w:pPr>
              <w:spacing w:line="48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C791D">
              <w:rPr>
                <w:b/>
                <w:bCs/>
                <w:color w:val="000000"/>
                <w:sz w:val="24"/>
                <w:szCs w:val="24"/>
              </w:rPr>
              <w:t>FP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9D8FA" w14:textId="77777777" w:rsidR="00E536CF" w:rsidRPr="001C791D" w:rsidRDefault="00E536CF" w:rsidP="00FB720D">
            <w:pPr>
              <w:spacing w:line="48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C791D">
              <w:rPr>
                <w:b/>
                <w:bCs/>
                <w:color w:val="000000"/>
                <w:sz w:val="24"/>
                <w:szCs w:val="24"/>
              </w:rPr>
              <w:t>FN</w:t>
            </w:r>
          </w:p>
        </w:tc>
      </w:tr>
      <w:tr w:rsidR="00E536CF" w:rsidRPr="001C791D" w14:paraId="7155F6FF" w14:textId="77777777" w:rsidTr="00E24792">
        <w:trPr>
          <w:trHeight w:val="320"/>
        </w:trPr>
        <w:tc>
          <w:tcPr>
            <w:tcW w:w="1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D23D" w14:textId="3755439C" w:rsidR="00E536CF" w:rsidRPr="00F708D3" w:rsidRDefault="00E536CF" w:rsidP="00FB720D">
            <w:pPr>
              <w:spacing w:line="480" w:lineRule="auto"/>
              <w:rPr>
                <w:color w:val="000000"/>
                <w:sz w:val="24"/>
                <w:szCs w:val="24"/>
              </w:rPr>
            </w:pPr>
            <w:r w:rsidRPr="00F708D3">
              <w:rPr>
                <w:color w:val="000000"/>
                <w:sz w:val="24"/>
                <w:szCs w:val="24"/>
              </w:rPr>
              <w:t>Ali et al., 2007</w:t>
            </w:r>
            <w:r w:rsidR="009C5FFD" w:rsidRPr="00F708D3">
              <w:rPr>
                <w:color w:val="00000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52F0" w14:textId="77777777" w:rsidR="00E536CF" w:rsidRPr="00F708D3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F708D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A6CA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78EA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6148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CA71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2F3D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0</w:t>
            </w:r>
          </w:p>
        </w:tc>
      </w:tr>
      <w:tr w:rsidR="00E536CF" w:rsidRPr="001C791D" w14:paraId="38A48F86" w14:textId="77777777" w:rsidTr="00E24792">
        <w:trPr>
          <w:trHeight w:val="3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8B8D" w14:textId="447730EB" w:rsidR="00E536CF" w:rsidRPr="00F708D3" w:rsidRDefault="00E536CF" w:rsidP="00FB720D">
            <w:pPr>
              <w:spacing w:line="480" w:lineRule="auto"/>
              <w:rPr>
                <w:color w:val="000000"/>
                <w:sz w:val="24"/>
                <w:szCs w:val="24"/>
              </w:rPr>
            </w:pPr>
            <w:proofErr w:type="spellStart"/>
            <w:r w:rsidRPr="00F708D3">
              <w:rPr>
                <w:color w:val="000000"/>
                <w:sz w:val="24"/>
                <w:szCs w:val="24"/>
              </w:rPr>
              <w:t>Saindane</w:t>
            </w:r>
            <w:proofErr w:type="spellEnd"/>
            <w:r w:rsidRPr="00F708D3">
              <w:rPr>
                <w:color w:val="000000"/>
                <w:sz w:val="24"/>
                <w:szCs w:val="24"/>
              </w:rPr>
              <w:t xml:space="preserve"> et al., 2014</w:t>
            </w:r>
            <w:r w:rsidR="00B17655" w:rsidRPr="00F708D3">
              <w:rPr>
                <w:color w:val="000000"/>
                <w:sz w:val="24"/>
                <w:szCs w:val="24"/>
                <w:vertAlign w:val="superscript"/>
              </w:rPr>
              <w:t>15</w:t>
            </w:r>
          </w:p>
          <w:p w14:paraId="12835DE4" w14:textId="77777777" w:rsidR="00E536CF" w:rsidRPr="00F708D3" w:rsidRDefault="00E536CF" w:rsidP="00FB720D">
            <w:pPr>
              <w:spacing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BA1C" w14:textId="77777777" w:rsidR="00E536CF" w:rsidRPr="00F708D3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F708D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AC8C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51AC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1305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7112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999B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1</w:t>
            </w:r>
          </w:p>
        </w:tc>
      </w:tr>
      <w:tr w:rsidR="00E536CF" w:rsidRPr="001C791D" w14:paraId="65ADE534" w14:textId="77777777" w:rsidTr="00E24792">
        <w:trPr>
          <w:trHeight w:val="320"/>
        </w:trPr>
        <w:tc>
          <w:tcPr>
            <w:tcW w:w="1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D4B5" w14:textId="10B566ED" w:rsidR="00E536CF" w:rsidRPr="00F708D3" w:rsidRDefault="00E536CF" w:rsidP="00FB720D">
            <w:pPr>
              <w:spacing w:line="480" w:lineRule="auto"/>
              <w:rPr>
                <w:color w:val="000000"/>
                <w:sz w:val="24"/>
                <w:szCs w:val="24"/>
              </w:rPr>
            </w:pPr>
            <w:r w:rsidRPr="00F708D3">
              <w:rPr>
                <w:color w:val="000000"/>
                <w:sz w:val="24"/>
                <w:szCs w:val="24"/>
              </w:rPr>
              <w:t>Mathur et al., 2017</w:t>
            </w:r>
            <w:r w:rsidR="00F708D3" w:rsidRPr="00F708D3">
              <w:rPr>
                <w:color w:val="00000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F319" w14:textId="77777777" w:rsidR="00E536CF" w:rsidRPr="00F708D3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F708D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13FF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F8AE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D2ED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8BEB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643A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0</w:t>
            </w:r>
          </w:p>
        </w:tc>
      </w:tr>
      <w:tr w:rsidR="00E536CF" w:rsidRPr="001C791D" w14:paraId="2581C7C3" w14:textId="77777777" w:rsidTr="00E24792">
        <w:trPr>
          <w:trHeight w:val="320"/>
        </w:trPr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ED774" w14:textId="304CDACA" w:rsidR="00E536CF" w:rsidRPr="00F708D3" w:rsidRDefault="00E536CF" w:rsidP="00FB720D">
            <w:pPr>
              <w:spacing w:line="480" w:lineRule="auto"/>
              <w:rPr>
                <w:color w:val="000000"/>
                <w:sz w:val="24"/>
                <w:szCs w:val="24"/>
              </w:rPr>
            </w:pPr>
            <w:proofErr w:type="spellStart"/>
            <w:r w:rsidRPr="00F708D3">
              <w:rPr>
                <w:color w:val="000000"/>
                <w:sz w:val="24"/>
                <w:szCs w:val="24"/>
              </w:rPr>
              <w:t>Naamani</w:t>
            </w:r>
            <w:proofErr w:type="spellEnd"/>
            <w:r w:rsidRPr="00F708D3">
              <w:rPr>
                <w:color w:val="000000"/>
                <w:sz w:val="24"/>
                <w:szCs w:val="24"/>
              </w:rPr>
              <w:t xml:space="preserve"> et al., 2022</w:t>
            </w:r>
            <w:r w:rsidR="00F708D3" w:rsidRPr="00F708D3">
              <w:rPr>
                <w:color w:val="000000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C55A2" w14:textId="77777777" w:rsidR="00E536CF" w:rsidRPr="00F708D3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F708D3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DEF2E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DB4EA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262DB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72A20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7DACD" w14:textId="77777777" w:rsidR="00E536CF" w:rsidRPr="001C791D" w:rsidRDefault="00E536CF" w:rsidP="00FB720D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1C791D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2B043B3D" w14:textId="77777777" w:rsidR="00E24792" w:rsidRDefault="00E24792" w:rsidP="00E24792">
      <w:pPr>
        <w:spacing w:line="480" w:lineRule="auto"/>
        <w:rPr>
          <w:sz w:val="24"/>
        </w:rPr>
      </w:pPr>
      <w:r>
        <w:rPr>
          <w:sz w:val="24"/>
        </w:rPr>
        <w:t xml:space="preserve">On–line </w:t>
      </w:r>
      <w:r w:rsidRPr="004D5402">
        <w:rPr>
          <w:sz w:val="24"/>
        </w:rPr>
        <w:t xml:space="preserve">Table </w:t>
      </w:r>
      <w:r>
        <w:rPr>
          <w:sz w:val="24"/>
        </w:rPr>
        <w:t>2</w:t>
      </w:r>
      <w:r w:rsidRPr="004D5402">
        <w:rPr>
          <w:sz w:val="24"/>
        </w:rPr>
        <w:t>. Description of diagnostic tests included in this study. DSA – digital subtraction angiography, FN – false negative, FP – false positive, TN – true negative, TP – true positive, TR–MRA – time resolved magnetic resonance angiography.</w:t>
      </w:r>
    </w:p>
    <w:p w14:paraId="3C095F99" w14:textId="77777777" w:rsidR="00E536CF" w:rsidRPr="004D5402" w:rsidRDefault="00E536CF" w:rsidP="00FB720D">
      <w:pPr>
        <w:spacing w:line="480" w:lineRule="auto"/>
        <w:rPr>
          <w:sz w:val="24"/>
        </w:rPr>
      </w:pPr>
    </w:p>
    <w:p w14:paraId="4FC9BF36" w14:textId="77777777" w:rsidR="000D4B56" w:rsidRDefault="000D4B56" w:rsidP="00FB720D">
      <w:pPr>
        <w:spacing w:line="480" w:lineRule="auto"/>
        <w:rPr>
          <w:sz w:val="24"/>
        </w:rPr>
      </w:pPr>
    </w:p>
    <w:p w14:paraId="766B1F05" w14:textId="77777777" w:rsidR="00F21A0B" w:rsidRDefault="00F21A0B" w:rsidP="00FB720D">
      <w:pPr>
        <w:spacing w:line="480" w:lineRule="auto"/>
        <w:rPr>
          <w:sz w:val="24"/>
        </w:rPr>
      </w:pPr>
    </w:p>
    <w:sectPr w:rsidR="00F21A0B" w:rsidSect="00FB720D">
      <w:pgSz w:w="11906" w:h="16838" w:code="9"/>
      <w:pgMar w:top="1440" w:right="1440" w:bottom="1440" w:left="1440" w:header="0" w:footer="0" w:gutter="0"/>
      <w:cols w:space="720"/>
      <w:formProt w:val="0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7B57" w14:textId="77777777" w:rsidR="00FC1954" w:rsidRDefault="00FC1954" w:rsidP="000B0213">
      <w:r>
        <w:separator/>
      </w:r>
    </w:p>
  </w:endnote>
  <w:endnote w:type="continuationSeparator" w:id="0">
    <w:p w14:paraId="7BC81CB5" w14:textId="77777777" w:rsidR="00FC1954" w:rsidRDefault="00FC1954" w:rsidP="000B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﷽﷽﷽﷽﷽﷽ν酛ɡ怀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41F3" w14:textId="77777777" w:rsidR="00FC1954" w:rsidRDefault="00FC1954" w:rsidP="000B0213">
      <w:r>
        <w:separator/>
      </w:r>
    </w:p>
  </w:footnote>
  <w:footnote w:type="continuationSeparator" w:id="0">
    <w:p w14:paraId="2A39DCE4" w14:textId="77777777" w:rsidR="00FC1954" w:rsidRDefault="00FC1954" w:rsidP="000B0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019C2"/>
    <w:multiLevelType w:val="multilevel"/>
    <w:tmpl w:val="B4162B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3FF4043"/>
    <w:multiLevelType w:val="multilevel"/>
    <w:tmpl w:val="26E2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103290">
    <w:abstractNumId w:val="1"/>
  </w:num>
  <w:num w:numId="2" w16cid:durableId="165008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56"/>
    <w:rsid w:val="000023AC"/>
    <w:rsid w:val="0002603D"/>
    <w:rsid w:val="00030294"/>
    <w:rsid w:val="0007595C"/>
    <w:rsid w:val="000B0213"/>
    <w:rsid w:val="000D0F66"/>
    <w:rsid w:val="000D4B56"/>
    <w:rsid w:val="00102465"/>
    <w:rsid w:val="00124C6C"/>
    <w:rsid w:val="002275FA"/>
    <w:rsid w:val="0028144D"/>
    <w:rsid w:val="002F49CD"/>
    <w:rsid w:val="003B2BBD"/>
    <w:rsid w:val="003B2D15"/>
    <w:rsid w:val="004030CB"/>
    <w:rsid w:val="00407D94"/>
    <w:rsid w:val="00431A47"/>
    <w:rsid w:val="004817ED"/>
    <w:rsid w:val="00495503"/>
    <w:rsid w:val="004D5402"/>
    <w:rsid w:val="00507761"/>
    <w:rsid w:val="005958C7"/>
    <w:rsid w:val="005A0809"/>
    <w:rsid w:val="005D4803"/>
    <w:rsid w:val="005F5C16"/>
    <w:rsid w:val="00614689"/>
    <w:rsid w:val="00615231"/>
    <w:rsid w:val="0069120A"/>
    <w:rsid w:val="006A6ADC"/>
    <w:rsid w:val="006E5EF4"/>
    <w:rsid w:val="007A257A"/>
    <w:rsid w:val="00851944"/>
    <w:rsid w:val="00947082"/>
    <w:rsid w:val="0095474D"/>
    <w:rsid w:val="009746A5"/>
    <w:rsid w:val="009C5FFD"/>
    <w:rsid w:val="009F031C"/>
    <w:rsid w:val="009F4252"/>
    <w:rsid w:val="00A31A37"/>
    <w:rsid w:val="00A82AC3"/>
    <w:rsid w:val="00A925A9"/>
    <w:rsid w:val="00AA01BD"/>
    <w:rsid w:val="00B17655"/>
    <w:rsid w:val="00B66927"/>
    <w:rsid w:val="00B77C73"/>
    <w:rsid w:val="00BB6C07"/>
    <w:rsid w:val="00BE75F4"/>
    <w:rsid w:val="00C42EC6"/>
    <w:rsid w:val="00C547A1"/>
    <w:rsid w:val="00CB0ACE"/>
    <w:rsid w:val="00D65E07"/>
    <w:rsid w:val="00E24792"/>
    <w:rsid w:val="00E536CF"/>
    <w:rsid w:val="00F01F4E"/>
    <w:rsid w:val="00F21A0B"/>
    <w:rsid w:val="00F5221B"/>
    <w:rsid w:val="00F61AB6"/>
    <w:rsid w:val="00F708D3"/>
    <w:rsid w:val="00F848E0"/>
    <w:rsid w:val="00FB720D"/>
    <w:rsid w:val="00FC1954"/>
    <w:rsid w:val="00FF4951"/>
    <w:rsid w:val="01893E05"/>
    <w:rsid w:val="1C8B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01E9F"/>
  <w15:docId w15:val="{8CF9D851-98DA-F045-AC43-E7175EA0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36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9B4218"/>
    <w:rPr>
      <w:rFonts w:ascii="Lucida Grande" w:eastAsia="Times New Roman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46BD"/>
    <w:rPr>
      <w:color w:val="0000FF" w:themeColor="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>
      <w:ind w:right="360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B421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2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246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46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46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95503"/>
    <w:rPr>
      <w:rFonts w:ascii="Times New Roman" w:eastAsia="Times New Roman" w:hAnsi="Times New Roman"/>
      <w:sz w:val="36"/>
    </w:rPr>
  </w:style>
  <w:style w:type="paragraph" w:styleId="Header">
    <w:name w:val="header"/>
    <w:basedOn w:val="Normal"/>
    <w:link w:val="HeaderChar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0213"/>
    <w:rPr>
      <w:rFonts w:ascii="Times New Roman" w:eastAsia="Times New Roman" w:hAnsi="Times New Roman"/>
      <w:sz w:val="36"/>
    </w:rPr>
  </w:style>
  <w:style w:type="paragraph" w:styleId="Footer">
    <w:name w:val="footer"/>
    <w:basedOn w:val="Normal"/>
    <w:link w:val="FooterChar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0213"/>
    <w:rPr>
      <w:rFonts w:ascii="Times New Roman" w:eastAsia="Times New Roman" w:hAnsi="Times New Roman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807</Characters>
  <Application>Microsoft Office Word</Application>
  <DocSecurity>0</DocSecurity>
  <Lines>6</Lines>
  <Paragraphs>1</Paragraphs>
  <ScaleCrop>false</ScaleCrop>
  <Company>JNS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Jennifer K. Arnold</dc:creator>
  <dc:description/>
  <cp:lastModifiedBy>Łukasz Przepiórka</cp:lastModifiedBy>
  <cp:revision>4</cp:revision>
  <cp:lastPrinted>2009-12-10T16:59:00Z</cp:lastPrinted>
  <dcterms:created xsi:type="dcterms:W3CDTF">2023-05-01T07:48:00Z</dcterms:created>
  <dcterms:modified xsi:type="dcterms:W3CDTF">2023-05-01T07:49:00Z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JNS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