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24075" w14:textId="12ABD870" w:rsidR="00117969" w:rsidRPr="000C2F6D" w:rsidRDefault="00807227" w:rsidP="000C2F6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C2F6D">
        <w:rPr>
          <w:rFonts w:ascii="Times New Roman" w:hAnsi="Times New Roman" w:cs="Times New Roman"/>
          <w:sz w:val="20"/>
          <w:szCs w:val="20"/>
          <w:lang w:val="en-US"/>
        </w:rPr>
        <w:t xml:space="preserve">Supplementary Data </w:t>
      </w:r>
      <w:r w:rsidR="00C86DDE" w:rsidRPr="000C2F6D">
        <w:rPr>
          <w:rFonts w:ascii="Times New Roman" w:hAnsi="Times New Roman" w:cs="Times New Roman"/>
          <w:sz w:val="20"/>
          <w:szCs w:val="20"/>
          <w:lang w:val="en-US"/>
        </w:rPr>
        <w:t>8</w:t>
      </w:r>
      <w:r w:rsidR="00E13B3B" w:rsidRPr="000C2F6D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163CA8" w:rsidRPr="000C2F6D">
        <w:rPr>
          <w:rFonts w:ascii="Times New Roman" w:hAnsi="Times New Roman" w:cs="Times New Roman"/>
          <w:sz w:val="20"/>
          <w:szCs w:val="20"/>
          <w:lang w:val="en-US"/>
        </w:rPr>
        <w:t xml:space="preserve">Applicability of </w:t>
      </w:r>
      <w:r w:rsidR="00EF5A60" w:rsidRPr="000C2F6D">
        <w:rPr>
          <w:rFonts w:ascii="Times New Roman" w:hAnsi="Times New Roman" w:cs="Times New Roman"/>
          <w:sz w:val="20"/>
          <w:szCs w:val="20"/>
          <w:lang w:val="en-US"/>
        </w:rPr>
        <w:t>SSEP</w:t>
      </w:r>
      <w:r w:rsidR="00163CA8" w:rsidRPr="000C2F6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3257D" w:rsidRPr="000C2F6D">
        <w:rPr>
          <w:rFonts w:ascii="Times New Roman" w:hAnsi="Times New Roman" w:cs="Times New Roman"/>
          <w:sz w:val="20"/>
          <w:szCs w:val="20"/>
          <w:lang w:val="en-US"/>
        </w:rPr>
        <w:t>monitoring</w:t>
      </w:r>
      <w:r w:rsidR="00157CD3" w:rsidRPr="000C2F6D">
        <w:rPr>
          <w:rFonts w:ascii="Times New Roman" w:hAnsi="Times New Roman" w:cs="Times New Roman"/>
          <w:sz w:val="20"/>
          <w:szCs w:val="20"/>
          <w:lang w:val="en-US"/>
        </w:rPr>
        <w:t xml:space="preserve"> for predicting </w:t>
      </w:r>
      <w:r w:rsidR="00EF5A60" w:rsidRPr="000C2F6D">
        <w:rPr>
          <w:rFonts w:ascii="Times New Roman" w:hAnsi="Times New Roman" w:cs="Times New Roman"/>
          <w:sz w:val="20"/>
          <w:szCs w:val="20"/>
          <w:lang w:val="en-US"/>
        </w:rPr>
        <w:t>sensory</w:t>
      </w:r>
      <w:r w:rsidR="00157CD3" w:rsidRPr="000C2F6D">
        <w:rPr>
          <w:rFonts w:ascii="Times New Roman" w:hAnsi="Times New Roman" w:cs="Times New Roman"/>
          <w:sz w:val="20"/>
          <w:szCs w:val="20"/>
          <w:lang w:val="en-US"/>
        </w:rPr>
        <w:t xml:space="preserve"> deficits</w:t>
      </w:r>
      <w:r w:rsidR="0053257D" w:rsidRPr="000C2F6D">
        <w:rPr>
          <w:rFonts w:ascii="Times New Roman" w:hAnsi="Times New Roman" w:cs="Times New Roman"/>
          <w:sz w:val="20"/>
          <w:szCs w:val="20"/>
          <w:lang w:val="en-US"/>
        </w:rPr>
        <w:t xml:space="preserve"> in IDEM spinal tumors.</w:t>
      </w:r>
    </w:p>
    <w:tbl>
      <w:tblPr>
        <w:tblStyle w:val="Tabela-Siatka"/>
        <w:tblW w:w="15991" w:type="dxa"/>
        <w:tblInd w:w="-998" w:type="dxa"/>
        <w:tblLook w:val="04A0" w:firstRow="1" w:lastRow="0" w:firstColumn="1" w:lastColumn="0" w:noHBand="0" w:noVBand="1"/>
      </w:tblPr>
      <w:tblGrid>
        <w:gridCol w:w="542"/>
        <w:gridCol w:w="2140"/>
        <w:gridCol w:w="3556"/>
        <w:gridCol w:w="1701"/>
        <w:gridCol w:w="1631"/>
        <w:gridCol w:w="1406"/>
        <w:gridCol w:w="1968"/>
        <w:gridCol w:w="1516"/>
        <w:gridCol w:w="1531"/>
      </w:tblGrid>
      <w:tr w:rsidR="001F4900" w:rsidRPr="0091590B" w14:paraId="5FC43E2B" w14:textId="77777777" w:rsidTr="002765A0">
        <w:tc>
          <w:tcPr>
            <w:tcW w:w="542" w:type="dxa"/>
            <w:vAlign w:val="center"/>
          </w:tcPr>
          <w:p w14:paraId="66585ECE" w14:textId="247E9F27" w:rsidR="001F4900" w:rsidRPr="000C2F6D" w:rsidRDefault="001F4900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No.</w:t>
            </w:r>
          </w:p>
        </w:tc>
        <w:tc>
          <w:tcPr>
            <w:tcW w:w="2140" w:type="dxa"/>
            <w:vAlign w:val="center"/>
          </w:tcPr>
          <w:p w14:paraId="2B978853" w14:textId="3CBAD3B3" w:rsidR="001F4900" w:rsidRPr="003973CA" w:rsidRDefault="001F4900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73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Author, year</w:t>
            </w:r>
          </w:p>
        </w:tc>
        <w:tc>
          <w:tcPr>
            <w:tcW w:w="3556" w:type="dxa"/>
            <w:vAlign w:val="center"/>
          </w:tcPr>
          <w:p w14:paraId="728C50F8" w14:textId="24D4E959" w:rsidR="001F4900" w:rsidRPr="000C2F6D" w:rsidRDefault="005A7FA3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SSEP</w:t>
            </w:r>
            <w:r w:rsidR="001F4900"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alarm criteria</w:t>
            </w:r>
          </w:p>
        </w:tc>
        <w:tc>
          <w:tcPr>
            <w:tcW w:w="1701" w:type="dxa"/>
            <w:vAlign w:val="center"/>
          </w:tcPr>
          <w:p w14:paraId="6F55A3E7" w14:textId="177F6142" w:rsidR="001F4900" w:rsidRPr="000C2F6D" w:rsidRDefault="005A7FA3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SSEP</w:t>
            </w:r>
            <w:r w:rsidR="001F4900"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monitorability, (%)</w:t>
            </w:r>
          </w:p>
        </w:tc>
        <w:tc>
          <w:tcPr>
            <w:tcW w:w="1631" w:type="dxa"/>
            <w:vAlign w:val="center"/>
          </w:tcPr>
          <w:p w14:paraId="437DC742" w14:textId="3F476EA3" w:rsidR="001F4900" w:rsidRPr="000C2F6D" w:rsidRDefault="001F4900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No. of </w:t>
            </w:r>
            <w:r w:rsidR="005A7FA3"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SSEP</w:t>
            </w:r>
            <w:r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alarm cases, (%)</w:t>
            </w:r>
          </w:p>
        </w:tc>
        <w:tc>
          <w:tcPr>
            <w:tcW w:w="1406" w:type="dxa"/>
            <w:vAlign w:val="center"/>
          </w:tcPr>
          <w:p w14:paraId="4B521002" w14:textId="02D86AF2" w:rsidR="001F4900" w:rsidRPr="000C2F6D" w:rsidRDefault="001F4900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No. of rescue </w:t>
            </w:r>
            <w:r w:rsidR="005A7FA3"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SSEP </w:t>
            </w:r>
            <w:r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cases, (%)</w:t>
            </w:r>
          </w:p>
        </w:tc>
        <w:tc>
          <w:tcPr>
            <w:tcW w:w="1968" w:type="dxa"/>
            <w:vAlign w:val="center"/>
          </w:tcPr>
          <w:p w14:paraId="263CFF2F" w14:textId="52B8F309" w:rsidR="001F4900" w:rsidRPr="000C2F6D" w:rsidRDefault="001F4900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No. of permanent </w:t>
            </w:r>
            <w:r w:rsidR="005A7FA3"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SSEP</w:t>
            </w:r>
            <w:r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decline cases, (%)</w:t>
            </w:r>
          </w:p>
        </w:tc>
        <w:tc>
          <w:tcPr>
            <w:tcW w:w="1516" w:type="dxa"/>
            <w:vAlign w:val="center"/>
          </w:tcPr>
          <w:p w14:paraId="0D167B7B" w14:textId="657CD3DB" w:rsidR="001F4900" w:rsidRPr="000C2F6D" w:rsidRDefault="001F4900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Postoperative new short-term </w:t>
            </w:r>
            <w:r w:rsidR="005A7FA3"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sensory</w:t>
            </w:r>
            <w:r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deficits, (%)</w:t>
            </w:r>
          </w:p>
        </w:tc>
        <w:tc>
          <w:tcPr>
            <w:tcW w:w="1531" w:type="dxa"/>
            <w:vAlign w:val="center"/>
          </w:tcPr>
          <w:p w14:paraId="328BC326" w14:textId="0F07B12B" w:rsidR="001F4900" w:rsidRPr="000C2F6D" w:rsidRDefault="001F4900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Postoperative new long-term </w:t>
            </w:r>
            <w:r w:rsidR="005A7FA3"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sensory</w:t>
            </w:r>
            <w:r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deficits, (%)</w:t>
            </w:r>
          </w:p>
        </w:tc>
      </w:tr>
      <w:tr w:rsidR="00EF0869" w:rsidRPr="000C2F6D" w14:paraId="505B1E7B" w14:textId="77777777" w:rsidTr="002765A0">
        <w:tc>
          <w:tcPr>
            <w:tcW w:w="542" w:type="dxa"/>
            <w:vAlign w:val="center"/>
          </w:tcPr>
          <w:p w14:paraId="33E3B037" w14:textId="28AC6666" w:rsidR="00EF0869" w:rsidRPr="000C2F6D" w:rsidRDefault="00EF0869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140" w:type="dxa"/>
            <w:vAlign w:val="center"/>
          </w:tcPr>
          <w:p w14:paraId="0691D476" w14:textId="6C955DBB" w:rsidR="00EF0869" w:rsidRPr="003973CA" w:rsidRDefault="0091590B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73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Aydinlar</w:t>
            </w:r>
            <w:proofErr w:type="spellEnd"/>
            <w:r w:rsidRPr="003973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2014</w:t>
            </w:r>
            <w:r w:rsidRPr="003973C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3556" w:type="dxa"/>
            <w:vAlign w:val="center"/>
          </w:tcPr>
          <w:p w14:paraId="1A7BE7E7" w14:textId="49FC71F7" w:rsidR="00EF0869" w:rsidRPr="000C2F6D" w:rsidRDefault="00EF0869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≥50% amplitude reduction or &gt;10% latency prolongation</w:t>
            </w:r>
          </w:p>
        </w:tc>
        <w:tc>
          <w:tcPr>
            <w:tcW w:w="1701" w:type="dxa"/>
            <w:vAlign w:val="center"/>
          </w:tcPr>
          <w:p w14:paraId="2390685E" w14:textId="28E0BED9" w:rsidR="00EF0869" w:rsidRPr="000C2F6D" w:rsidRDefault="00EF0869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13/13 (100%)</w:t>
            </w:r>
          </w:p>
        </w:tc>
        <w:tc>
          <w:tcPr>
            <w:tcW w:w="1631" w:type="dxa"/>
            <w:vAlign w:val="center"/>
          </w:tcPr>
          <w:p w14:paraId="7600AC25" w14:textId="15822EB8" w:rsidR="00EF0869" w:rsidRPr="000C2F6D" w:rsidRDefault="00EF0869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0/13 (0%)</w:t>
            </w:r>
          </w:p>
        </w:tc>
        <w:tc>
          <w:tcPr>
            <w:tcW w:w="1406" w:type="dxa"/>
            <w:vAlign w:val="center"/>
          </w:tcPr>
          <w:p w14:paraId="12D90B05" w14:textId="50D0E0AA" w:rsidR="00EF0869" w:rsidRPr="000C2F6D" w:rsidRDefault="00EF0869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68" w:type="dxa"/>
            <w:vAlign w:val="center"/>
          </w:tcPr>
          <w:p w14:paraId="2B8870CC" w14:textId="6AE21B62" w:rsidR="00EF0869" w:rsidRPr="000C2F6D" w:rsidRDefault="00EF0869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0/13 (0%)</w:t>
            </w:r>
          </w:p>
        </w:tc>
        <w:tc>
          <w:tcPr>
            <w:tcW w:w="1516" w:type="dxa"/>
            <w:vAlign w:val="center"/>
          </w:tcPr>
          <w:p w14:paraId="2C5BFB82" w14:textId="0B657476" w:rsidR="00EF0869" w:rsidRPr="000C2F6D" w:rsidRDefault="00EF0869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0/13 (0%)</w:t>
            </w:r>
          </w:p>
        </w:tc>
        <w:tc>
          <w:tcPr>
            <w:tcW w:w="1531" w:type="dxa"/>
            <w:vAlign w:val="center"/>
          </w:tcPr>
          <w:p w14:paraId="5FCC62F2" w14:textId="49F83283" w:rsidR="00EF0869" w:rsidRPr="000C2F6D" w:rsidRDefault="00EF0869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0/13 (0%)</w:t>
            </w:r>
          </w:p>
        </w:tc>
      </w:tr>
      <w:tr w:rsidR="00EF0869" w:rsidRPr="000C2F6D" w14:paraId="581164E8" w14:textId="77777777" w:rsidTr="002765A0">
        <w:tc>
          <w:tcPr>
            <w:tcW w:w="542" w:type="dxa"/>
            <w:vAlign w:val="center"/>
          </w:tcPr>
          <w:p w14:paraId="07922DCB" w14:textId="59FCA2C9" w:rsidR="00EF0869" w:rsidRPr="000C2F6D" w:rsidRDefault="00EF0869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140" w:type="dxa"/>
            <w:vAlign w:val="center"/>
          </w:tcPr>
          <w:p w14:paraId="0DB06CC4" w14:textId="7DBDA9D5" w:rsidR="00EF0869" w:rsidRPr="003973CA" w:rsidRDefault="00D4464D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73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Ishida et al., 2019</w:t>
            </w:r>
            <w:r w:rsidRPr="003973C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17</w:t>
            </w:r>
          </w:p>
        </w:tc>
        <w:tc>
          <w:tcPr>
            <w:tcW w:w="3556" w:type="dxa"/>
            <w:vAlign w:val="center"/>
          </w:tcPr>
          <w:p w14:paraId="44494995" w14:textId="56D52515" w:rsidR="00EF0869" w:rsidRPr="000C2F6D" w:rsidRDefault="00EF0869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&gt;50% amplitude decrease or &gt;10% latency increase</w:t>
            </w:r>
          </w:p>
        </w:tc>
        <w:tc>
          <w:tcPr>
            <w:tcW w:w="1701" w:type="dxa"/>
            <w:vAlign w:val="center"/>
          </w:tcPr>
          <w:p w14:paraId="4A98C3AD" w14:textId="5A0AAD91" w:rsidR="00EF0869" w:rsidRPr="000C2F6D" w:rsidRDefault="00EF0869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103/103 (100%)</w:t>
            </w:r>
          </w:p>
        </w:tc>
        <w:tc>
          <w:tcPr>
            <w:tcW w:w="1631" w:type="dxa"/>
            <w:vAlign w:val="center"/>
          </w:tcPr>
          <w:p w14:paraId="6197A8ED" w14:textId="2DD59573" w:rsidR="00EF0869" w:rsidRPr="000C2F6D" w:rsidRDefault="00EF0869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17/103 (16.5%)</w:t>
            </w:r>
          </w:p>
        </w:tc>
        <w:tc>
          <w:tcPr>
            <w:tcW w:w="1406" w:type="dxa"/>
            <w:vAlign w:val="center"/>
          </w:tcPr>
          <w:p w14:paraId="12386737" w14:textId="389712FD" w:rsidR="00EF0869" w:rsidRPr="000C2F6D" w:rsidRDefault="00EF0869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8/17 (47.06%)</w:t>
            </w:r>
          </w:p>
        </w:tc>
        <w:tc>
          <w:tcPr>
            <w:tcW w:w="1968" w:type="dxa"/>
            <w:vAlign w:val="center"/>
          </w:tcPr>
          <w:p w14:paraId="18DC57AA" w14:textId="1B221F60" w:rsidR="00EF0869" w:rsidRPr="000C2F6D" w:rsidRDefault="00EF0869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9/103 (8.74%)</w:t>
            </w:r>
          </w:p>
        </w:tc>
        <w:tc>
          <w:tcPr>
            <w:tcW w:w="1516" w:type="dxa"/>
            <w:vAlign w:val="center"/>
          </w:tcPr>
          <w:p w14:paraId="581BCE74" w14:textId="7847C700" w:rsidR="00EF0869" w:rsidRPr="000C2F6D" w:rsidRDefault="00EF0869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31" w:type="dxa"/>
            <w:vAlign w:val="center"/>
          </w:tcPr>
          <w:p w14:paraId="3DCC0CBC" w14:textId="73EF0327" w:rsidR="00EF0869" w:rsidRPr="000C2F6D" w:rsidRDefault="00EF0869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10/103 (9.71%)</w:t>
            </w:r>
          </w:p>
        </w:tc>
      </w:tr>
      <w:tr w:rsidR="00EF0869" w:rsidRPr="000C2F6D" w14:paraId="77A396DB" w14:textId="77777777" w:rsidTr="002765A0">
        <w:tc>
          <w:tcPr>
            <w:tcW w:w="542" w:type="dxa"/>
            <w:vAlign w:val="center"/>
          </w:tcPr>
          <w:p w14:paraId="4913783F" w14:textId="65CDF9BA" w:rsidR="00EF0869" w:rsidRPr="000C2F6D" w:rsidRDefault="00EF0869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140" w:type="dxa"/>
            <w:vAlign w:val="center"/>
          </w:tcPr>
          <w:p w14:paraId="70561098" w14:textId="2C6951D8" w:rsidR="00EF0869" w:rsidRPr="003973CA" w:rsidRDefault="005F2440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73CA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Siller et al., 2023</w:t>
            </w:r>
            <w:r w:rsidRPr="003973C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de-DE"/>
              </w:rPr>
              <w:t>38</w:t>
            </w:r>
          </w:p>
        </w:tc>
        <w:tc>
          <w:tcPr>
            <w:tcW w:w="3556" w:type="dxa"/>
            <w:vAlign w:val="center"/>
          </w:tcPr>
          <w:p w14:paraId="30C78BF5" w14:textId="14D77214" w:rsidR="00EF0869" w:rsidRPr="000C2F6D" w:rsidRDefault="00EF0869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≥50% amplitude reduction or ≥2 </w:t>
            </w:r>
            <w:proofErr w:type="spellStart"/>
            <w:r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proofErr w:type="spellEnd"/>
            <w:r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latency increase</w:t>
            </w:r>
          </w:p>
        </w:tc>
        <w:tc>
          <w:tcPr>
            <w:tcW w:w="1701" w:type="dxa"/>
            <w:vAlign w:val="center"/>
          </w:tcPr>
          <w:p w14:paraId="72510FD7" w14:textId="56A51FDC" w:rsidR="00EF0869" w:rsidRPr="000C2F6D" w:rsidRDefault="00EF0869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172/173 (99.42%)</w:t>
            </w:r>
          </w:p>
        </w:tc>
        <w:tc>
          <w:tcPr>
            <w:tcW w:w="1631" w:type="dxa"/>
            <w:vAlign w:val="center"/>
          </w:tcPr>
          <w:p w14:paraId="2AD9A324" w14:textId="782C6C21" w:rsidR="00EF0869" w:rsidRPr="000C2F6D" w:rsidRDefault="00EF0869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2/172 (1.16%)</w:t>
            </w:r>
          </w:p>
        </w:tc>
        <w:tc>
          <w:tcPr>
            <w:tcW w:w="1406" w:type="dxa"/>
            <w:vAlign w:val="center"/>
          </w:tcPr>
          <w:p w14:paraId="7A54759D" w14:textId="079B2F6D" w:rsidR="00EF0869" w:rsidRPr="000C2F6D" w:rsidRDefault="00EF0869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0/2 (0%)</w:t>
            </w:r>
          </w:p>
        </w:tc>
        <w:tc>
          <w:tcPr>
            <w:tcW w:w="1968" w:type="dxa"/>
            <w:vAlign w:val="center"/>
          </w:tcPr>
          <w:p w14:paraId="15310A90" w14:textId="56AC5017" w:rsidR="00EF0869" w:rsidRPr="000C2F6D" w:rsidRDefault="00EF0869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2/172 (1.16%)</w:t>
            </w:r>
          </w:p>
        </w:tc>
        <w:tc>
          <w:tcPr>
            <w:tcW w:w="1516" w:type="dxa"/>
            <w:vAlign w:val="center"/>
          </w:tcPr>
          <w:p w14:paraId="156EF9FA" w14:textId="3728E847" w:rsidR="00EF0869" w:rsidRPr="000C2F6D" w:rsidRDefault="00EF0869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7/172 (4.07%)</w:t>
            </w:r>
          </w:p>
        </w:tc>
        <w:tc>
          <w:tcPr>
            <w:tcW w:w="1531" w:type="dxa"/>
            <w:vAlign w:val="center"/>
          </w:tcPr>
          <w:p w14:paraId="5D78A01E" w14:textId="52EE7385" w:rsidR="00EF0869" w:rsidRPr="000C2F6D" w:rsidRDefault="00EF0869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4/172 (2.33%)</w:t>
            </w:r>
          </w:p>
        </w:tc>
      </w:tr>
      <w:tr w:rsidR="00EF0869" w:rsidRPr="000C2F6D" w14:paraId="77DD9FAA" w14:textId="77777777" w:rsidTr="002765A0">
        <w:tc>
          <w:tcPr>
            <w:tcW w:w="542" w:type="dxa"/>
            <w:vAlign w:val="center"/>
          </w:tcPr>
          <w:p w14:paraId="79D607CB" w14:textId="618C3A1B" w:rsidR="00EF0869" w:rsidRPr="000C2F6D" w:rsidRDefault="00EF0869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140" w:type="dxa"/>
            <w:vAlign w:val="center"/>
          </w:tcPr>
          <w:p w14:paraId="0887882B" w14:textId="290E97FD" w:rsidR="00EF0869" w:rsidRPr="003973CA" w:rsidRDefault="003973CA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73CA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Mishra et al., 2024</w:t>
            </w:r>
            <w:r w:rsidRPr="003973C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de-DE"/>
              </w:rPr>
              <w:t>26</w:t>
            </w:r>
          </w:p>
        </w:tc>
        <w:tc>
          <w:tcPr>
            <w:tcW w:w="3556" w:type="dxa"/>
            <w:vAlign w:val="center"/>
          </w:tcPr>
          <w:p w14:paraId="527F9F9A" w14:textId="0364BCD7" w:rsidR="00EF0869" w:rsidRPr="000C2F6D" w:rsidRDefault="00EF0869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&gt;50% amplitude drop</w:t>
            </w:r>
          </w:p>
        </w:tc>
        <w:tc>
          <w:tcPr>
            <w:tcW w:w="1701" w:type="dxa"/>
            <w:vAlign w:val="center"/>
          </w:tcPr>
          <w:p w14:paraId="051AC9D0" w14:textId="633BB403" w:rsidR="00EF0869" w:rsidRPr="000C2F6D" w:rsidRDefault="00EF0869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13/32 (40.63%)</w:t>
            </w:r>
          </w:p>
        </w:tc>
        <w:tc>
          <w:tcPr>
            <w:tcW w:w="1631" w:type="dxa"/>
            <w:vAlign w:val="center"/>
          </w:tcPr>
          <w:p w14:paraId="6FBCF57E" w14:textId="26A5C65D" w:rsidR="00EF0869" w:rsidRPr="000C2F6D" w:rsidRDefault="00EF0869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2/13 (15.38%)</w:t>
            </w:r>
          </w:p>
        </w:tc>
        <w:tc>
          <w:tcPr>
            <w:tcW w:w="1406" w:type="dxa"/>
            <w:vAlign w:val="center"/>
          </w:tcPr>
          <w:p w14:paraId="3F22E72C" w14:textId="507A8708" w:rsidR="00EF0869" w:rsidRPr="000C2F6D" w:rsidRDefault="00EF0869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0/2 (0%)</w:t>
            </w:r>
          </w:p>
        </w:tc>
        <w:tc>
          <w:tcPr>
            <w:tcW w:w="1968" w:type="dxa"/>
            <w:vAlign w:val="center"/>
          </w:tcPr>
          <w:p w14:paraId="390B5B53" w14:textId="56159DD2" w:rsidR="00EF0869" w:rsidRPr="000C2F6D" w:rsidRDefault="00EF0869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2/13 (15.38%)</w:t>
            </w:r>
          </w:p>
        </w:tc>
        <w:tc>
          <w:tcPr>
            <w:tcW w:w="1516" w:type="dxa"/>
            <w:vAlign w:val="center"/>
          </w:tcPr>
          <w:p w14:paraId="03BB5EEA" w14:textId="53B10ACD" w:rsidR="00EF0869" w:rsidRPr="000C2F6D" w:rsidRDefault="00EF0869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2/13 (15.38%)</w:t>
            </w:r>
          </w:p>
        </w:tc>
        <w:tc>
          <w:tcPr>
            <w:tcW w:w="1531" w:type="dxa"/>
            <w:vAlign w:val="center"/>
          </w:tcPr>
          <w:p w14:paraId="4634EFBA" w14:textId="74AA44C1" w:rsidR="00EF0869" w:rsidRPr="000C2F6D" w:rsidRDefault="00EF0869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590BB4" w:rsidRPr="000C2F6D" w14:paraId="64C721FD" w14:textId="77777777" w:rsidTr="002765A0">
        <w:tc>
          <w:tcPr>
            <w:tcW w:w="6238" w:type="dxa"/>
            <w:gridSpan w:val="3"/>
            <w:vAlign w:val="center"/>
          </w:tcPr>
          <w:p w14:paraId="2B4FF58F" w14:textId="62A1C9AE" w:rsidR="00590BB4" w:rsidRPr="003973CA" w:rsidRDefault="00952EED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73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number of cases</w:t>
            </w:r>
            <w:r w:rsidR="00590BB4" w:rsidRPr="003973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1701" w:type="dxa"/>
            <w:vAlign w:val="center"/>
          </w:tcPr>
          <w:p w14:paraId="358C384E" w14:textId="138F33CF" w:rsidR="00590BB4" w:rsidRPr="000C2F6D" w:rsidRDefault="008F3A10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301/321 (</w:t>
            </w:r>
            <w:r w:rsidR="007C5D7C"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93.77%</w:t>
            </w:r>
            <w:r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31" w:type="dxa"/>
            <w:vAlign w:val="center"/>
          </w:tcPr>
          <w:p w14:paraId="5F58DB81" w14:textId="0A74DFE5" w:rsidR="00590BB4" w:rsidRPr="000C2F6D" w:rsidRDefault="007C5D7C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21/301 (</w:t>
            </w:r>
            <w:r w:rsidR="002F7E64"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6.98</w:t>
            </w:r>
            <w:r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406" w:type="dxa"/>
            <w:vAlign w:val="center"/>
          </w:tcPr>
          <w:p w14:paraId="6EE9D587" w14:textId="5C9B7279" w:rsidR="00590BB4" w:rsidRPr="000C2F6D" w:rsidRDefault="002F7E64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8/21 (38.</w:t>
            </w:r>
            <w:r w:rsidR="00B26FA3"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1%)</w:t>
            </w:r>
          </w:p>
        </w:tc>
        <w:tc>
          <w:tcPr>
            <w:tcW w:w="1968" w:type="dxa"/>
            <w:vAlign w:val="center"/>
          </w:tcPr>
          <w:p w14:paraId="1BB18AF0" w14:textId="6776A72C" w:rsidR="00590BB4" w:rsidRPr="000C2F6D" w:rsidRDefault="00B26FA3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13/</w:t>
            </w:r>
            <w:r w:rsidR="003D3B02"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301 (4.32%)</w:t>
            </w:r>
          </w:p>
        </w:tc>
        <w:tc>
          <w:tcPr>
            <w:tcW w:w="1516" w:type="dxa"/>
            <w:vAlign w:val="center"/>
          </w:tcPr>
          <w:p w14:paraId="052BEC70" w14:textId="49F5A2D1" w:rsidR="00590BB4" w:rsidRPr="000C2F6D" w:rsidRDefault="003D3B02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9/</w:t>
            </w:r>
            <w:r w:rsidR="00494423"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198 (4.55%)</w:t>
            </w:r>
          </w:p>
        </w:tc>
        <w:tc>
          <w:tcPr>
            <w:tcW w:w="1531" w:type="dxa"/>
            <w:vAlign w:val="center"/>
          </w:tcPr>
          <w:p w14:paraId="011A309A" w14:textId="216C9499" w:rsidR="00590BB4" w:rsidRPr="000C2F6D" w:rsidRDefault="00494423" w:rsidP="002765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14/</w:t>
            </w:r>
            <w:r w:rsidR="000C2F6D" w:rsidRPr="000C2F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288 (4.86%)</w:t>
            </w:r>
          </w:p>
        </w:tc>
      </w:tr>
    </w:tbl>
    <w:p w14:paraId="05F6C1FD" w14:textId="431CA6C2" w:rsidR="0053257D" w:rsidRPr="000C2F6D" w:rsidRDefault="00D5263A" w:rsidP="000C2F6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C2F6D">
        <w:rPr>
          <w:rFonts w:ascii="Times New Roman" w:hAnsi="Times New Roman" w:cs="Times New Roman"/>
          <w:sz w:val="20"/>
          <w:szCs w:val="20"/>
          <w:lang w:val="en-US"/>
        </w:rPr>
        <w:t>Legend: IDEM, intradural extramedullary</w:t>
      </w:r>
      <w:r w:rsidR="00732EF4" w:rsidRPr="000C2F6D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="00EF5A60" w:rsidRPr="000C2F6D">
        <w:rPr>
          <w:rFonts w:ascii="Times New Roman" w:hAnsi="Times New Roman" w:cs="Times New Roman"/>
          <w:sz w:val="20"/>
          <w:szCs w:val="20"/>
          <w:lang w:val="en-US"/>
        </w:rPr>
        <w:t>SSEP, somatosensory</w:t>
      </w:r>
      <w:r w:rsidRPr="000C2F6D">
        <w:rPr>
          <w:rFonts w:ascii="Times New Roman" w:hAnsi="Times New Roman" w:cs="Times New Roman"/>
          <w:sz w:val="20"/>
          <w:szCs w:val="20"/>
          <w:lang w:val="en-US"/>
        </w:rPr>
        <w:t xml:space="preserve"> evoked potentials; N/A, not available.</w:t>
      </w:r>
    </w:p>
    <w:sectPr w:rsidR="0053257D" w:rsidRPr="000C2F6D" w:rsidSect="00E13B3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AytDA1MwMyDY3NLJR0lIJTi4sz8/NACgyNagG9piDQLQAAAA=="/>
  </w:docVars>
  <w:rsids>
    <w:rsidRoot w:val="009F46F6"/>
    <w:rsid w:val="00096636"/>
    <w:rsid w:val="000C2F6D"/>
    <w:rsid w:val="00117969"/>
    <w:rsid w:val="00157CD3"/>
    <w:rsid w:val="00163CA8"/>
    <w:rsid w:val="0017062D"/>
    <w:rsid w:val="001B599F"/>
    <w:rsid w:val="001F4900"/>
    <w:rsid w:val="00222163"/>
    <w:rsid w:val="00274FDF"/>
    <w:rsid w:val="002765A0"/>
    <w:rsid w:val="002F7E64"/>
    <w:rsid w:val="00326EE1"/>
    <w:rsid w:val="003973CA"/>
    <w:rsid w:val="003A1653"/>
    <w:rsid w:val="003B0BAB"/>
    <w:rsid w:val="003C11F1"/>
    <w:rsid w:val="003D3B02"/>
    <w:rsid w:val="0040040D"/>
    <w:rsid w:val="00494423"/>
    <w:rsid w:val="0053257D"/>
    <w:rsid w:val="00542874"/>
    <w:rsid w:val="00590BB4"/>
    <w:rsid w:val="0059557E"/>
    <w:rsid w:val="005A7FA3"/>
    <w:rsid w:val="005D7094"/>
    <w:rsid w:val="005F2440"/>
    <w:rsid w:val="00616253"/>
    <w:rsid w:val="00643D20"/>
    <w:rsid w:val="0065456D"/>
    <w:rsid w:val="006646C1"/>
    <w:rsid w:val="006830F7"/>
    <w:rsid w:val="006A1AD6"/>
    <w:rsid w:val="006A4E6D"/>
    <w:rsid w:val="00703075"/>
    <w:rsid w:val="00713312"/>
    <w:rsid w:val="00732E9D"/>
    <w:rsid w:val="00732EF4"/>
    <w:rsid w:val="00740722"/>
    <w:rsid w:val="007461FE"/>
    <w:rsid w:val="007B01E5"/>
    <w:rsid w:val="007C22D6"/>
    <w:rsid w:val="007C5D7C"/>
    <w:rsid w:val="00807227"/>
    <w:rsid w:val="008343D7"/>
    <w:rsid w:val="008A6AEC"/>
    <w:rsid w:val="008C2294"/>
    <w:rsid w:val="008F3A10"/>
    <w:rsid w:val="008F5D70"/>
    <w:rsid w:val="00903E41"/>
    <w:rsid w:val="0091590B"/>
    <w:rsid w:val="009215D3"/>
    <w:rsid w:val="0093119E"/>
    <w:rsid w:val="00943ECE"/>
    <w:rsid w:val="00952EED"/>
    <w:rsid w:val="0095334E"/>
    <w:rsid w:val="009905D5"/>
    <w:rsid w:val="0099441F"/>
    <w:rsid w:val="009D3DB1"/>
    <w:rsid w:val="009F46F6"/>
    <w:rsid w:val="00A34B45"/>
    <w:rsid w:val="00A501D8"/>
    <w:rsid w:val="00AA5011"/>
    <w:rsid w:val="00AD4B4F"/>
    <w:rsid w:val="00B26FA3"/>
    <w:rsid w:val="00B619AC"/>
    <w:rsid w:val="00BA3A13"/>
    <w:rsid w:val="00BC4532"/>
    <w:rsid w:val="00BE413B"/>
    <w:rsid w:val="00C03F91"/>
    <w:rsid w:val="00C21E09"/>
    <w:rsid w:val="00C3216D"/>
    <w:rsid w:val="00C47852"/>
    <w:rsid w:val="00C86DDE"/>
    <w:rsid w:val="00D01A52"/>
    <w:rsid w:val="00D05E2F"/>
    <w:rsid w:val="00D41470"/>
    <w:rsid w:val="00D4464D"/>
    <w:rsid w:val="00D5263A"/>
    <w:rsid w:val="00D95307"/>
    <w:rsid w:val="00DB0A8E"/>
    <w:rsid w:val="00DC2376"/>
    <w:rsid w:val="00DF16E1"/>
    <w:rsid w:val="00E13B3B"/>
    <w:rsid w:val="00E601AA"/>
    <w:rsid w:val="00EB6507"/>
    <w:rsid w:val="00EE2ABA"/>
    <w:rsid w:val="00EF0869"/>
    <w:rsid w:val="00EF3ABB"/>
    <w:rsid w:val="00EF5A60"/>
    <w:rsid w:val="00F253D0"/>
    <w:rsid w:val="00F574AC"/>
    <w:rsid w:val="00F64483"/>
    <w:rsid w:val="00FF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56B6F"/>
  <w15:chartTrackingRefBased/>
  <w15:docId w15:val="{EA7146C0-074F-43EA-B5D3-AC14DAD52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46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46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46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46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46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46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46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46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46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46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46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46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46F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46F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46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46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46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46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46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46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46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4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46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46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46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46F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46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46F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46F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F1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2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 Antkowiak</dc:creator>
  <cp:keywords/>
  <dc:description/>
  <cp:lastModifiedBy>Lukasz Antkowiak</cp:lastModifiedBy>
  <cp:revision>33</cp:revision>
  <dcterms:created xsi:type="dcterms:W3CDTF">2025-03-25T10:57:00Z</dcterms:created>
  <dcterms:modified xsi:type="dcterms:W3CDTF">2025-09-18T20:30:00Z</dcterms:modified>
</cp:coreProperties>
</file>