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3A6AC" w14:textId="77777777" w:rsidR="006716AB" w:rsidRDefault="001F0FD1" w:rsidP="006716AB">
      <w:pPr>
        <w:pStyle w:val="Default"/>
      </w:pPr>
      <w:bookmarkStart w:id="0" w:name="_Hlk215217914"/>
      <w:r w:rsidRPr="00070B6F">
        <w:rPr>
          <w:b/>
          <w:bCs/>
          <w:sz w:val="20"/>
          <w:szCs w:val="20"/>
        </w:rPr>
        <w:t>Supplementary Table 1</w:t>
      </w:r>
      <w:r w:rsidRPr="00070B6F">
        <w:rPr>
          <w:sz w:val="20"/>
          <w:szCs w:val="20"/>
        </w:rPr>
        <w:t xml:space="preserve"> Periprocedural </w:t>
      </w:r>
      <w:r w:rsidR="00070B6F" w:rsidRPr="00070B6F">
        <w:rPr>
          <w:sz w:val="20"/>
          <w:szCs w:val="20"/>
        </w:rPr>
        <w:t xml:space="preserve">complications and length of hospital stay in unruptured </w:t>
      </w:r>
    </w:p>
    <w:p w14:paraId="7B768ADF" w14:textId="15B2AE21" w:rsidR="001F0FD1" w:rsidRPr="00070B6F" w:rsidRDefault="006716AB" w:rsidP="006716AB">
      <w:pPr>
        <w:rPr>
          <w:b/>
          <w:bCs/>
          <w:sz w:val="20"/>
          <w:szCs w:val="20"/>
        </w:rPr>
      </w:pPr>
      <w:r>
        <w:rPr>
          <w:sz w:val="23"/>
          <w:szCs w:val="23"/>
        </w:rPr>
        <w:t xml:space="preserve">AComA </w:t>
      </w:r>
      <w:r w:rsidR="00070B6F" w:rsidRPr="00070B6F">
        <w:rPr>
          <w:sz w:val="20"/>
          <w:szCs w:val="20"/>
        </w:rPr>
        <w:t>aneurysms by treatment modality</w:t>
      </w:r>
    </w:p>
    <w:bookmarkEnd w:id="0"/>
    <w:p w14:paraId="0DBA95E9" w14:textId="77777777" w:rsidR="001F0FD1" w:rsidRDefault="001F0FD1" w:rsidP="001F0FD1"/>
    <w:tbl>
      <w:tblPr>
        <w:tblStyle w:val="TableGrid"/>
        <w:tblpPr w:leftFromText="141" w:rightFromText="141" w:vertAnchor="text" w:tblpY="56"/>
        <w:tblW w:w="9209" w:type="dxa"/>
        <w:tblLook w:val="04A0" w:firstRow="1" w:lastRow="0" w:firstColumn="1" w:lastColumn="0" w:noHBand="0" w:noVBand="1"/>
      </w:tblPr>
      <w:tblGrid>
        <w:gridCol w:w="2122"/>
        <w:gridCol w:w="2723"/>
        <w:gridCol w:w="2218"/>
        <w:gridCol w:w="1108"/>
        <w:gridCol w:w="1038"/>
      </w:tblGrid>
      <w:tr w:rsidR="001F0FD1" w14:paraId="5527D770" w14:textId="77777777" w:rsidTr="00A84680">
        <w:trPr>
          <w:trHeight w:val="599"/>
        </w:trPr>
        <w:tc>
          <w:tcPr>
            <w:tcW w:w="2122" w:type="dxa"/>
          </w:tcPr>
          <w:p w14:paraId="4A15B9BA" w14:textId="77777777" w:rsidR="001F0FD1" w:rsidRPr="00EA603B" w:rsidRDefault="001F0FD1" w:rsidP="00A84680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</w:tcPr>
          <w:p w14:paraId="3E82E33F" w14:textId="77777777" w:rsidR="001F0FD1" w:rsidRPr="00EA603B" w:rsidRDefault="001F0FD1" w:rsidP="00A84680">
            <w:pPr>
              <w:rPr>
                <w:b/>
                <w:bCs/>
                <w:sz w:val="20"/>
                <w:szCs w:val="20"/>
              </w:rPr>
            </w:pPr>
            <w:r w:rsidRPr="00EA603B">
              <w:rPr>
                <w:b/>
                <w:bCs/>
                <w:sz w:val="20"/>
                <w:szCs w:val="20"/>
              </w:rPr>
              <w:t>Microsurgery (n = 67)</w:t>
            </w:r>
          </w:p>
        </w:tc>
        <w:tc>
          <w:tcPr>
            <w:tcW w:w="2218" w:type="dxa"/>
          </w:tcPr>
          <w:p w14:paraId="3E54B716" w14:textId="77777777" w:rsidR="001F0FD1" w:rsidRPr="00EA603B" w:rsidRDefault="001F0FD1" w:rsidP="00A84680">
            <w:pPr>
              <w:rPr>
                <w:b/>
                <w:bCs/>
                <w:sz w:val="20"/>
                <w:szCs w:val="20"/>
              </w:rPr>
            </w:pPr>
            <w:r w:rsidRPr="00EA603B">
              <w:rPr>
                <w:b/>
                <w:bCs/>
                <w:sz w:val="20"/>
                <w:szCs w:val="20"/>
              </w:rPr>
              <w:t>Endovascular (n = 35)</w:t>
            </w:r>
          </w:p>
        </w:tc>
        <w:tc>
          <w:tcPr>
            <w:tcW w:w="1108" w:type="dxa"/>
          </w:tcPr>
          <w:p w14:paraId="5300A09B" w14:textId="77777777" w:rsidR="001F0FD1" w:rsidRPr="00EA603B" w:rsidRDefault="001F0FD1" w:rsidP="00A84680">
            <w:pPr>
              <w:rPr>
                <w:b/>
                <w:bCs/>
                <w:sz w:val="20"/>
                <w:szCs w:val="20"/>
              </w:rPr>
            </w:pPr>
            <w:r w:rsidRPr="00EA603B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038" w:type="dxa"/>
          </w:tcPr>
          <w:p w14:paraId="5A1E3D70" w14:textId="77777777" w:rsidR="001F0FD1" w:rsidRPr="00EA603B" w:rsidRDefault="001F0FD1" w:rsidP="00A84680">
            <w:pPr>
              <w:rPr>
                <w:b/>
                <w:bCs/>
                <w:sz w:val="20"/>
                <w:szCs w:val="20"/>
              </w:rPr>
            </w:pPr>
            <w:r w:rsidRPr="00AD6DD1">
              <w:rPr>
                <w:b/>
                <w:bCs/>
                <w:sz w:val="20"/>
                <w:szCs w:val="20"/>
              </w:rPr>
              <w:t>Test statistics</w:t>
            </w:r>
          </w:p>
        </w:tc>
      </w:tr>
      <w:tr w:rsidR="001F0FD1" w14:paraId="1519F0FE" w14:textId="77777777" w:rsidTr="00A84680">
        <w:trPr>
          <w:trHeight w:val="599"/>
        </w:trPr>
        <w:tc>
          <w:tcPr>
            <w:tcW w:w="2122" w:type="dxa"/>
          </w:tcPr>
          <w:p w14:paraId="7480D726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b/>
                <w:bCs/>
                <w:color w:val="000000" w:themeColor="text1"/>
                <w:sz w:val="20"/>
                <w:szCs w:val="20"/>
              </w:rPr>
              <w:t>Shunt-dependent hydrocephalus, n (%)</w:t>
            </w:r>
          </w:p>
        </w:tc>
        <w:tc>
          <w:tcPr>
            <w:tcW w:w="2723" w:type="dxa"/>
          </w:tcPr>
          <w:p w14:paraId="0DCAC97D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1 (1.5%)</w:t>
            </w:r>
          </w:p>
        </w:tc>
        <w:tc>
          <w:tcPr>
            <w:tcW w:w="2218" w:type="dxa"/>
          </w:tcPr>
          <w:p w14:paraId="37A07D7A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0 (0%)</w:t>
            </w:r>
          </w:p>
        </w:tc>
        <w:tc>
          <w:tcPr>
            <w:tcW w:w="1108" w:type="dxa"/>
          </w:tcPr>
          <w:p w14:paraId="22FA8C96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1.000</w:t>
            </w:r>
            <w:r w:rsidRPr="00EA603B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1038" w:type="dxa"/>
          </w:tcPr>
          <w:p w14:paraId="00F0131D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0.528</w:t>
            </w:r>
          </w:p>
        </w:tc>
      </w:tr>
      <w:tr w:rsidR="001F0FD1" w14:paraId="2AC14775" w14:textId="77777777" w:rsidTr="00A84680">
        <w:trPr>
          <w:trHeight w:val="751"/>
        </w:trPr>
        <w:tc>
          <w:tcPr>
            <w:tcW w:w="2122" w:type="dxa"/>
          </w:tcPr>
          <w:p w14:paraId="1F3EEF42" w14:textId="77777777" w:rsidR="001F0FD1" w:rsidRPr="00EA603B" w:rsidRDefault="001F0FD1" w:rsidP="00A84680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603B">
              <w:rPr>
                <w:b/>
                <w:bCs/>
                <w:color w:val="000000" w:themeColor="text1"/>
                <w:sz w:val="20"/>
                <w:szCs w:val="20"/>
              </w:rPr>
              <w:t>Any ischemic infarcts, n (%)</w:t>
            </w:r>
          </w:p>
        </w:tc>
        <w:tc>
          <w:tcPr>
            <w:tcW w:w="2723" w:type="dxa"/>
          </w:tcPr>
          <w:p w14:paraId="4C6D71AF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1 (1.5%)</w:t>
            </w:r>
          </w:p>
        </w:tc>
        <w:tc>
          <w:tcPr>
            <w:tcW w:w="2218" w:type="dxa"/>
          </w:tcPr>
          <w:p w14:paraId="1DAF1956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2 (5.7%)</w:t>
            </w:r>
          </w:p>
        </w:tc>
        <w:tc>
          <w:tcPr>
            <w:tcW w:w="1108" w:type="dxa"/>
          </w:tcPr>
          <w:p w14:paraId="616BB070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 xml:space="preserve">0.231 </w:t>
            </w:r>
            <w:r w:rsidRPr="00EA603B">
              <w:rPr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1038" w:type="dxa"/>
          </w:tcPr>
          <w:p w14:paraId="7B5C9B5D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3.905</w:t>
            </w:r>
          </w:p>
        </w:tc>
      </w:tr>
      <w:tr w:rsidR="001F0FD1" w14:paraId="05799069" w14:textId="77777777" w:rsidTr="00A84680">
        <w:trPr>
          <w:trHeight w:val="599"/>
        </w:trPr>
        <w:tc>
          <w:tcPr>
            <w:tcW w:w="2122" w:type="dxa"/>
          </w:tcPr>
          <w:p w14:paraId="53DF12F8" w14:textId="77777777" w:rsidR="001F0FD1" w:rsidRPr="00EA603B" w:rsidRDefault="001F0FD1" w:rsidP="00A84680">
            <w:pPr>
              <w:rPr>
                <w:b/>
                <w:bCs/>
                <w:sz w:val="20"/>
                <w:szCs w:val="20"/>
              </w:rPr>
            </w:pPr>
            <w:r w:rsidRPr="00DB1575">
              <w:rPr>
                <w:b/>
                <w:bCs/>
                <w:sz w:val="20"/>
                <w:szCs w:val="20"/>
              </w:rPr>
              <w:t xml:space="preserve">Intraprocedural </w:t>
            </w:r>
            <w:bookmarkStart w:id="1" w:name="_GoBack"/>
            <w:bookmarkEnd w:id="1"/>
            <w:r w:rsidRPr="00DB1575">
              <w:rPr>
                <w:b/>
                <w:bCs/>
                <w:sz w:val="20"/>
                <w:szCs w:val="20"/>
              </w:rPr>
              <w:t>rupture, n (%)</w:t>
            </w:r>
          </w:p>
        </w:tc>
        <w:tc>
          <w:tcPr>
            <w:tcW w:w="2723" w:type="dxa"/>
          </w:tcPr>
          <w:p w14:paraId="2FE7882A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0 (0%)</w:t>
            </w:r>
          </w:p>
        </w:tc>
        <w:tc>
          <w:tcPr>
            <w:tcW w:w="2218" w:type="dxa"/>
          </w:tcPr>
          <w:p w14:paraId="605F8574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2 (5.7%)</w:t>
            </w:r>
          </w:p>
        </w:tc>
        <w:tc>
          <w:tcPr>
            <w:tcW w:w="1108" w:type="dxa"/>
          </w:tcPr>
          <w:p w14:paraId="4B8F96F2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 xml:space="preserve">0.116 </w:t>
            </w:r>
            <w:r w:rsidRPr="00EA603B">
              <w:rPr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1038" w:type="dxa"/>
          </w:tcPr>
          <w:p w14:paraId="5E9E99A7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3.905</w:t>
            </w:r>
          </w:p>
        </w:tc>
      </w:tr>
      <w:tr w:rsidR="001F0FD1" w14:paraId="22CC9965" w14:textId="77777777" w:rsidTr="00A84680">
        <w:trPr>
          <w:trHeight w:val="310"/>
        </w:trPr>
        <w:tc>
          <w:tcPr>
            <w:tcW w:w="2122" w:type="dxa"/>
          </w:tcPr>
          <w:p w14:paraId="23A5BF79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b/>
                <w:bCs/>
                <w:color w:val="000000" w:themeColor="text1"/>
                <w:sz w:val="20"/>
                <w:szCs w:val="20"/>
              </w:rPr>
              <w:t>Infection, n (%)</w:t>
            </w:r>
          </w:p>
        </w:tc>
        <w:tc>
          <w:tcPr>
            <w:tcW w:w="2723" w:type="dxa"/>
          </w:tcPr>
          <w:p w14:paraId="28AF48B2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0 (0%)</w:t>
            </w:r>
          </w:p>
        </w:tc>
        <w:tc>
          <w:tcPr>
            <w:tcW w:w="2218" w:type="dxa"/>
          </w:tcPr>
          <w:p w14:paraId="67848FEE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0 (0%)</w:t>
            </w:r>
          </w:p>
        </w:tc>
        <w:tc>
          <w:tcPr>
            <w:tcW w:w="1108" w:type="dxa"/>
          </w:tcPr>
          <w:p w14:paraId="6392914C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—</w:t>
            </w:r>
          </w:p>
        </w:tc>
        <w:tc>
          <w:tcPr>
            <w:tcW w:w="1038" w:type="dxa"/>
          </w:tcPr>
          <w:p w14:paraId="08DD09C6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—</w:t>
            </w:r>
          </w:p>
        </w:tc>
      </w:tr>
      <w:tr w:rsidR="001F0FD1" w14:paraId="74813FB2" w14:textId="77777777" w:rsidTr="00A84680">
        <w:trPr>
          <w:trHeight w:val="578"/>
        </w:trPr>
        <w:tc>
          <w:tcPr>
            <w:tcW w:w="2122" w:type="dxa"/>
          </w:tcPr>
          <w:p w14:paraId="1E256E77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b/>
                <w:bCs/>
                <w:color w:val="000000" w:themeColor="text1"/>
                <w:sz w:val="20"/>
                <w:szCs w:val="20"/>
              </w:rPr>
              <w:t>Postoperative seizure, n (%)</w:t>
            </w:r>
          </w:p>
        </w:tc>
        <w:tc>
          <w:tcPr>
            <w:tcW w:w="2723" w:type="dxa"/>
          </w:tcPr>
          <w:p w14:paraId="1D0B9C9B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3 (4.5%)</w:t>
            </w:r>
          </w:p>
        </w:tc>
        <w:tc>
          <w:tcPr>
            <w:tcW w:w="2218" w:type="dxa"/>
          </w:tcPr>
          <w:p w14:paraId="6183A3D3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1 (2.9%)</w:t>
            </w:r>
          </w:p>
        </w:tc>
        <w:tc>
          <w:tcPr>
            <w:tcW w:w="1108" w:type="dxa"/>
          </w:tcPr>
          <w:p w14:paraId="1230B45D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0.689</w:t>
            </w:r>
            <w:r w:rsidRPr="00EA603B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1038" w:type="dxa"/>
          </w:tcPr>
          <w:p w14:paraId="71841E09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0.160</w:t>
            </w:r>
          </w:p>
        </w:tc>
      </w:tr>
      <w:tr w:rsidR="001F0FD1" w14:paraId="6DC0A2E4" w14:textId="77777777" w:rsidTr="00A84680">
        <w:trPr>
          <w:trHeight w:val="910"/>
        </w:trPr>
        <w:tc>
          <w:tcPr>
            <w:tcW w:w="2122" w:type="dxa"/>
          </w:tcPr>
          <w:p w14:paraId="1D75763E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b/>
                <w:bCs/>
                <w:color w:val="000000" w:themeColor="text1"/>
                <w:sz w:val="20"/>
                <w:szCs w:val="20"/>
              </w:rPr>
              <w:t>Length of hospital stay, days (mean ± SD)</w:t>
            </w:r>
          </w:p>
        </w:tc>
        <w:tc>
          <w:tcPr>
            <w:tcW w:w="2723" w:type="dxa"/>
          </w:tcPr>
          <w:p w14:paraId="3E45F5A0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6.69 ± 6.26</w:t>
            </w:r>
          </w:p>
        </w:tc>
        <w:tc>
          <w:tcPr>
            <w:tcW w:w="2218" w:type="dxa"/>
          </w:tcPr>
          <w:p w14:paraId="1CECD172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3.80 ± 4.44</w:t>
            </w:r>
          </w:p>
        </w:tc>
        <w:tc>
          <w:tcPr>
            <w:tcW w:w="1108" w:type="dxa"/>
          </w:tcPr>
          <w:p w14:paraId="442BBF7B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 xml:space="preserve">0.017 </w:t>
            </w:r>
            <w:r w:rsidRPr="00EA603B">
              <w:rPr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038" w:type="dxa"/>
          </w:tcPr>
          <w:p w14:paraId="5D5DACF2" w14:textId="77777777" w:rsidR="001F0FD1" w:rsidRPr="00EA603B" w:rsidRDefault="001F0FD1" w:rsidP="00A84680">
            <w:pPr>
              <w:rPr>
                <w:sz w:val="20"/>
                <w:szCs w:val="20"/>
              </w:rPr>
            </w:pPr>
            <w:r w:rsidRPr="00EA603B">
              <w:rPr>
                <w:sz w:val="20"/>
                <w:szCs w:val="20"/>
              </w:rPr>
              <w:t>2.427</w:t>
            </w:r>
          </w:p>
        </w:tc>
      </w:tr>
    </w:tbl>
    <w:p w14:paraId="12360303" w14:textId="77777777" w:rsidR="001F0FD1" w:rsidRDefault="001F0FD1" w:rsidP="001F0FD1"/>
    <w:p w14:paraId="3D1E3912" w14:textId="77777777" w:rsidR="001F0FD1" w:rsidRPr="003E7320" w:rsidRDefault="001F0FD1" w:rsidP="001F0FD1">
      <w:pPr>
        <w:jc w:val="both"/>
        <w:rPr>
          <w:b/>
          <w:bCs/>
          <w:color w:val="000000" w:themeColor="text1"/>
          <w:sz w:val="20"/>
          <w:szCs w:val="20"/>
          <w:shd w:val="clear" w:color="auto" w:fill="FFFFFF"/>
        </w:rPr>
      </w:pPr>
      <w:r w:rsidRPr="00AD6DD1">
        <w:rPr>
          <w:color w:val="000000" w:themeColor="text1"/>
          <w:sz w:val="20"/>
          <w:szCs w:val="20"/>
          <w:shd w:val="clear" w:color="auto" w:fill="FFFFFF"/>
        </w:rPr>
        <w:t xml:space="preserve">x: Chi square test, t: independent sample T test, </w:t>
      </w:r>
      <w:r w:rsidRPr="003E7320">
        <w:rPr>
          <w:color w:val="000000" w:themeColor="text1"/>
          <w:sz w:val="20"/>
          <w:szCs w:val="20"/>
          <w:shd w:val="clear" w:color="auto" w:fill="FFFFFF"/>
        </w:rPr>
        <w:t>P</w:t>
      </w:r>
      <w:r w:rsidRPr="00AD6DD1">
        <w:rPr>
          <w:sz w:val="20"/>
          <w:szCs w:val="20"/>
        </w:rPr>
        <w:t>earson Chi-square test was used since the assumption of minimum expected cell frequency (&gt;5) was met for all cells.</w:t>
      </w:r>
      <w:r w:rsidRPr="00AD6DD1">
        <w:rPr>
          <w:color w:val="000000" w:themeColor="text1"/>
          <w:sz w:val="20"/>
          <w:szCs w:val="20"/>
        </w:rPr>
        <w:t xml:space="preserve"> </w:t>
      </w:r>
      <w:r w:rsidRPr="00AD6DD1">
        <w:rPr>
          <w:i/>
          <w:iCs/>
          <w:color w:val="000000" w:themeColor="text1"/>
          <w:sz w:val="20"/>
          <w:szCs w:val="20"/>
        </w:rPr>
        <w:t>f</w:t>
      </w:r>
      <w:r w:rsidRPr="00AD6DD1">
        <w:rPr>
          <w:color w:val="000000" w:themeColor="text1"/>
          <w:sz w:val="20"/>
          <w:szCs w:val="20"/>
        </w:rPr>
        <w:t>: Due to small expected cell counts the Fisher's exact test was used instead of Pearson's chi-square test to assess group differences</w:t>
      </w:r>
    </w:p>
    <w:p w14:paraId="4AF577E3" w14:textId="77777777" w:rsidR="00BA60DB" w:rsidRPr="00AD6DD1" w:rsidRDefault="00BA60DB" w:rsidP="00BA60DB">
      <w:pPr>
        <w:rPr>
          <w:rFonts w:eastAsiaTheme="majorEastAsia"/>
          <w:b/>
          <w:bCs/>
          <w:color w:val="000000" w:themeColor="text1"/>
          <w:sz w:val="20"/>
          <w:szCs w:val="20"/>
          <w:lang w:val="en-US"/>
        </w:rPr>
      </w:pPr>
    </w:p>
    <w:p w14:paraId="40C0CA88" w14:textId="77777777" w:rsidR="00DF2D91" w:rsidRPr="00AD6DD1" w:rsidRDefault="00DF2D91" w:rsidP="00DF2D91">
      <w:pPr>
        <w:rPr>
          <w:rFonts w:eastAsiaTheme="majorEastAsia"/>
          <w:b/>
          <w:bCs/>
          <w:color w:val="000000" w:themeColor="text1"/>
          <w:sz w:val="20"/>
          <w:szCs w:val="20"/>
          <w:lang w:val="en-US"/>
        </w:rPr>
      </w:pPr>
    </w:p>
    <w:p w14:paraId="453AC4C7" w14:textId="77777777" w:rsidR="00DF2D91" w:rsidRPr="00AD6DD1" w:rsidRDefault="00DF2D91" w:rsidP="00DF2D91">
      <w:pPr>
        <w:rPr>
          <w:rFonts w:eastAsiaTheme="majorEastAsia"/>
          <w:b/>
          <w:bCs/>
          <w:color w:val="000000" w:themeColor="text1"/>
          <w:sz w:val="20"/>
          <w:szCs w:val="20"/>
          <w:lang w:val="en-US"/>
        </w:rPr>
      </w:pPr>
    </w:p>
    <w:p w14:paraId="48936E4A" w14:textId="77777777" w:rsidR="00DF2D91" w:rsidRPr="00AD6DD1" w:rsidRDefault="00DF2D91" w:rsidP="00DF2D91">
      <w:pPr>
        <w:rPr>
          <w:rFonts w:eastAsiaTheme="majorEastAsia"/>
          <w:b/>
          <w:bCs/>
          <w:color w:val="000000" w:themeColor="text1"/>
          <w:sz w:val="20"/>
          <w:szCs w:val="20"/>
          <w:lang w:val="en-US"/>
        </w:rPr>
      </w:pPr>
    </w:p>
    <w:p w14:paraId="170A29E3" w14:textId="77777777" w:rsidR="00DF2D91" w:rsidRPr="00AD6DD1" w:rsidRDefault="00DF2D91" w:rsidP="005435F6">
      <w:pPr>
        <w:spacing w:line="480" w:lineRule="auto"/>
        <w:jc w:val="both"/>
        <w:rPr>
          <w:lang w:val="en-US"/>
        </w:rPr>
      </w:pPr>
    </w:p>
    <w:sectPr w:rsidR="00DF2D91" w:rsidRPr="00AD6DD1" w:rsidSect="005642A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p2vw9z4x0a26e5ae0xda5dfdav9v9wt25v&quot;&gt;DACA anevrizmaları&lt;record-ids&gt;&lt;item&gt;375&lt;/item&gt;&lt;item&gt;376&lt;/item&gt;&lt;item&gt;377&lt;/item&gt;&lt;item&gt;378&lt;/item&gt;&lt;item&gt;379&lt;/item&gt;&lt;item&gt;380&lt;/item&gt;&lt;item&gt;381&lt;/item&gt;&lt;item&gt;382&lt;/item&gt;&lt;/record-ids&gt;&lt;/item&gt;&lt;/Libraries&gt;"/>
    <w:docVar w:name="Total_Editing_Time" w:val="15"/>
  </w:docVars>
  <w:rsids>
    <w:rsidRoot w:val="009066EB"/>
    <w:rsid w:val="00004BDE"/>
    <w:rsid w:val="0000666D"/>
    <w:rsid w:val="00011068"/>
    <w:rsid w:val="00016F80"/>
    <w:rsid w:val="0001731D"/>
    <w:rsid w:val="00022C68"/>
    <w:rsid w:val="00024ACF"/>
    <w:rsid w:val="00025379"/>
    <w:rsid w:val="00027FC8"/>
    <w:rsid w:val="00032AD0"/>
    <w:rsid w:val="00033AE4"/>
    <w:rsid w:val="00034ECC"/>
    <w:rsid w:val="00036102"/>
    <w:rsid w:val="000365FD"/>
    <w:rsid w:val="000378C2"/>
    <w:rsid w:val="000418B4"/>
    <w:rsid w:val="0004256D"/>
    <w:rsid w:val="00044715"/>
    <w:rsid w:val="00044C9F"/>
    <w:rsid w:val="000471F0"/>
    <w:rsid w:val="00052060"/>
    <w:rsid w:val="000530DD"/>
    <w:rsid w:val="00054C8A"/>
    <w:rsid w:val="000605B8"/>
    <w:rsid w:val="000648AB"/>
    <w:rsid w:val="00065509"/>
    <w:rsid w:val="00067484"/>
    <w:rsid w:val="00070B6F"/>
    <w:rsid w:val="00072C1C"/>
    <w:rsid w:val="0008067D"/>
    <w:rsid w:val="00081576"/>
    <w:rsid w:val="000832DB"/>
    <w:rsid w:val="000834FC"/>
    <w:rsid w:val="00084FFC"/>
    <w:rsid w:val="0008584B"/>
    <w:rsid w:val="0008626C"/>
    <w:rsid w:val="00087C43"/>
    <w:rsid w:val="00090596"/>
    <w:rsid w:val="00091C58"/>
    <w:rsid w:val="00093357"/>
    <w:rsid w:val="00096316"/>
    <w:rsid w:val="00096459"/>
    <w:rsid w:val="00096E5E"/>
    <w:rsid w:val="000974EF"/>
    <w:rsid w:val="00097788"/>
    <w:rsid w:val="000A7BD5"/>
    <w:rsid w:val="000B08E2"/>
    <w:rsid w:val="000C102A"/>
    <w:rsid w:val="000C1AEA"/>
    <w:rsid w:val="000C1BF2"/>
    <w:rsid w:val="000C56B4"/>
    <w:rsid w:val="000C5F24"/>
    <w:rsid w:val="000C637E"/>
    <w:rsid w:val="000D02A5"/>
    <w:rsid w:val="000D03E7"/>
    <w:rsid w:val="000D0D61"/>
    <w:rsid w:val="000D1999"/>
    <w:rsid w:val="000D3E04"/>
    <w:rsid w:val="000D3FE9"/>
    <w:rsid w:val="000E1F5A"/>
    <w:rsid w:val="000E2776"/>
    <w:rsid w:val="000E46A3"/>
    <w:rsid w:val="000E4B37"/>
    <w:rsid w:val="000E65DD"/>
    <w:rsid w:val="000F0513"/>
    <w:rsid w:val="000F4EF3"/>
    <w:rsid w:val="000F5976"/>
    <w:rsid w:val="000F672C"/>
    <w:rsid w:val="000F6DFA"/>
    <w:rsid w:val="00101B65"/>
    <w:rsid w:val="00104A4B"/>
    <w:rsid w:val="001100F4"/>
    <w:rsid w:val="001146CA"/>
    <w:rsid w:val="00114B9D"/>
    <w:rsid w:val="00117590"/>
    <w:rsid w:val="00124D6A"/>
    <w:rsid w:val="0013077B"/>
    <w:rsid w:val="00135B6D"/>
    <w:rsid w:val="00136BEA"/>
    <w:rsid w:val="00144670"/>
    <w:rsid w:val="00146E9E"/>
    <w:rsid w:val="00147F85"/>
    <w:rsid w:val="00152E6D"/>
    <w:rsid w:val="00164833"/>
    <w:rsid w:val="00167295"/>
    <w:rsid w:val="00167450"/>
    <w:rsid w:val="00167736"/>
    <w:rsid w:val="0017140E"/>
    <w:rsid w:val="0017141D"/>
    <w:rsid w:val="001743BE"/>
    <w:rsid w:val="00174700"/>
    <w:rsid w:val="00176E15"/>
    <w:rsid w:val="001813C1"/>
    <w:rsid w:val="00185620"/>
    <w:rsid w:val="00187DFD"/>
    <w:rsid w:val="0019052B"/>
    <w:rsid w:val="00197454"/>
    <w:rsid w:val="00197BB4"/>
    <w:rsid w:val="001A3721"/>
    <w:rsid w:val="001B0A53"/>
    <w:rsid w:val="001B1482"/>
    <w:rsid w:val="001C2509"/>
    <w:rsid w:val="001C2953"/>
    <w:rsid w:val="001C36D5"/>
    <w:rsid w:val="001C3B5B"/>
    <w:rsid w:val="001C61CB"/>
    <w:rsid w:val="001C641E"/>
    <w:rsid w:val="001D4A1B"/>
    <w:rsid w:val="001D4D2D"/>
    <w:rsid w:val="001D4FD7"/>
    <w:rsid w:val="001D519B"/>
    <w:rsid w:val="001D7078"/>
    <w:rsid w:val="001D72F6"/>
    <w:rsid w:val="001E137A"/>
    <w:rsid w:val="001E1DA6"/>
    <w:rsid w:val="001E31D2"/>
    <w:rsid w:val="001E5BB4"/>
    <w:rsid w:val="001F0FD1"/>
    <w:rsid w:val="001F1EE3"/>
    <w:rsid w:val="001F30EF"/>
    <w:rsid w:val="001F5F16"/>
    <w:rsid w:val="001F7978"/>
    <w:rsid w:val="00200E1E"/>
    <w:rsid w:val="00205B5E"/>
    <w:rsid w:val="00206D1D"/>
    <w:rsid w:val="00212753"/>
    <w:rsid w:val="00214BB4"/>
    <w:rsid w:val="00214CD9"/>
    <w:rsid w:val="00216294"/>
    <w:rsid w:val="00220697"/>
    <w:rsid w:val="0022189A"/>
    <w:rsid w:val="00224E7A"/>
    <w:rsid w:val="00225558"/>
    <w:rsid w:val="00225869"/>
    <w:rsid w:val="00234E79"/>
    <w:rsid w:val="00240359"/>
    <w:rsid w:val="00241CD8"/>
    <w:rsid w:val="00244259"/>
    <w:rsid w:val="00244580"/>
    <w:rsid w:val="002451A1"/>
    <w:rsid w:val="002451F8"/>
    <w:rsid w:val="00247B95"/>
    <w:rsid w:val="00251CF3"/>
    <w:rsid w:val="00256F78"/>
    <w:rsid w:val="00260774"/>
    <w:rsid w:val="00261377"/>
    <w:rsid w:val="00263D7C"/>
    <w:rsid w:val="00264CB5"/>
    <w:rsid w:val="00267FC3"/>
    <w:rsid w:val="00273359"/>
    <w:rsid w:val="00281A44"/>
    <w:rsid w:val="00283CDC"/>
    <w:rsid w:val="00284B11"/>
    <w:rsid w:val="00284CBB"/>
    <w:rsid w:val="002856AB"/>
    <w:rsid w:val="002858B3"/>
    <w:rsid w:val="0028611E"/>
    <w:rsid w:val="00291258"/>
    <w:rsid w:val="00291E0C"/>
    <w:rsid w:val="00292047"/>
    <w:rsid w:val="002922ED"/>
    <w:rsid w:val="002950D3"/>
    <w:rsid w:val="0029611D"/>
    <w:rsid w:val="002A03A1"/>
    <w:rsid w:val="002A7077"/>
    <w:rsid w:val="002B16FA"/>
    <w:rsid w:val="002B54D6"/>
    <w:rsid w:val="002B613F"/>
    <w:rsid w:val="002B6889"/>
    <w:rsid w:val="002C0A45"/>
    <w:rsid w:val="002C3F16"/>
    <w:rsid w:val="002C7D5E"/>
    <w:rsid w:val="002D1749"/>
    <w:rsid w:val="002D1C67"/>
    <w:rsid w:val="002D271F"/>
    <w:rsid w:val="002D40D7"/>
    <w:rsid w:val="002D7227"/>
    <w:rsid w:val="002E0210"/>
    <w:rsid w:val="002E1ADB"/>
    <w:rsid w:val="002E42EE"/>
    <w:rsid w:val="002E4C13"/>
    <w:rsid w:val="002F09B9"/>
    <w:rsid w:val="002F245B"/>
    <w:rsid w:val="002F61B5"/>
    <w:rsid w:val="002F79C1"/>
    <w:rsid w:val="003013F2"/>
    <w:rsid w:val="003027E7"/>
    <w:rsid w:val="00302C50"/>
    <w:rsid w:val="00304EC9"/>
    <w:rsid w:val="003069F5"/>
    <w:rsid w:val="003139B6"/>
    <w:rsid w:val="00317187"/>
    <w:rsid w:val="00320ADC"/>
    <w:rsid w:val="00320E22"/>
    <w:rsid w:val="00322C84"/>
    <w:rsid w:val="00330CD0"/>
    <w:rsid w:val="0033165B"/>
    <w:rsid w:val="0033326C"/>
    <w:rsid w:val="003371B7"/>
    <w:rsid w:val="003407ED"/>
    <w:rsid w:val="0034336B"/>
    <w:rsid w:val="00346AA9"/>
    <w:rsid w:val="003473DC"/>
    <w:rsid w:val="00362A5E"/>
    <w:rsid w:val="00367824"/>
    <w:rsid w:val="00370EFA"/>
    <w:rsid w:val="003718E4"/>
    <w:rsid w:val="00372C61"/>
    <w:rsid w:val="00374C45"/>
    <w:rsid w:val="00375550"/>
    <w:rsid w:val="00375AC6"/>
    <w:rsid w:val="00381F10"/>
    <w:rsid w:val="0038536A"/>
    <w:rsid w:val="0038546F"/>
    <w:rsid w:val="0039279A"/>
    <w:rsid w:val="00397D9F"/>
    <w:rsid w:val="003A0F9E"/>
    <w:rsid w:val="003A1509"/>
    <w:rsid w:val="003A1C8F"/>
    <w:rsid w:val="003B35DE"/>
    <w:rsid w:val="003B4970"/>
    <w:rsid w:val="003B4B3F"/>
    <w:rsid w:val="003C2A0B"/>
    <w:rsid w:val="003C2A99"/>
    <w:rsid w:val="003C2FA6"/>
    <w:rsid w:val="003C30AD"/>
    <w:rsid w:val="003C596B"/>
    <w:rsid w:val="003D51B0"/>
    <w:rsid w:val="003D7381"/>
    <w:rsid w:val="003D7B4F"/>
    <w:rsid w:val="003E1A97"/>
    <w:rsid w:val="003E284A"/>
    <w:rsid w:val="003E3A7C"/>
    <w:rsid w:val="003E54C0"/>
    <w:rsid w:val="003E67A5"/>
    <w:rsid w:val="003F0BBB"/>
    <w:rsid w:val="003F1A17"/>
    <w:rsid w:val="003F6332"/>
    <w:rsid w:val="003F7E43"/>
    <w:rsid w:val="00404E01"/>
    <w:rsid w:val="00405EDB"/>
    <w:rsid w:val="004060FF"/>
    <w:rsid w:val="00406DD5"/>
    <w:rsid w:val="00411C20"/>
    <w:rsid w:val="00416603"/>
    <w:rsid w:val="0043118E"/>
    <w:rsid w:val="00431562"/>
    <w:rsid w:val="00431676"/>
    <w:rsid w:val="00433144"/>
    <w:rsid w:val="004405EF"/>
    <w:rsid w:val="00440946"/>
    <w:rsid w:val="00441F5D"/>
    <w:rsid w:val="00444B63"/>
    <w:rsid w:val="00451870"/>
    <w:rsid w:val="0045209F"/>
    <w:rsid w:val="0045295A"/>
    <w:rsid w:val="00461686"/>
    <w:rsid w:val="00461BE7"/>
    <w:rsid w:val="00461DE3"/>
    <w:rsid w:val="004622E9"/>
    <w:rsid w:val="00465C11"/>
    <w:rsid w:val="00466C80"/>
    <w:rsid w:val="00472443"/>
    <w:rsid w:val="00472602"/>
    <w:rsid w:val="00472CA2"/>
    <w:rsid w:val="004749AD"/>
    <w:rsid w:val="00475C93"/>
    <w:rsid w:val="00476E35"/>
    <w:rsid w:val="00477170"/>
    <w:rsid w:val="00477CC8"/>
    <w:rsid w:val="00477EA7"/>
    <w:rsid w:val="00484EAF"/>
    <w:rsid w:val="00486740"/>
    <w:rsid w:val="004931F1"/>
    <w:rsid w:val="0049387F"/>
    <w:rsid w:val="0049397F"/>
    <w:rsid w:val="0049531B"/>
    <w:rsid w:val="00496238"/>
    <w:rsid w:val="00497459"/>
    <w:rsid w:val="004A0B7E"/>
    <w:rsid w:val="004A49F1"/>
    <w:rsid w:val="004A6A44"/>
    <w:rsid w:val="004A755E"/>
    <w:rsid w:val="004B08AC"/>
    <w:rsid w:val="004B1F15"/>
    <w:rsid w:val="004B365D"/>
    <w:rsid w:val="004B6E07"/>
    <w:rsid w:val="004B7383"/>
    <w:rsid w:val="004B7778"/>
    <w:rsid w:val="004C0026"/>
    <w:rsid w:val="004C26E6"/>
    <w:rsid w:val="004C3335"/>
    <w:rsid w:val="004C3458"/>
    <w:rsid w:val="004C3F81"/>
    <w:rsid w:val="004C4702"/>
    <w:rsid w:val="004D372B"/>
    <w:rsid w:val="004D40E3"/>
    <w:rsid w:val="004D755F"/>
    <w:rsid w:val="004E0084"/>
    <w:rsid w:val="004E01F4"/>
    <w:rsid w:val="004E39F4"/>
    <w:rsid w:val="004E789C"/>
    <w:rsid w:val="004F120B"/>
    <w:rsid w:val="004F46EC"/>
    <w:rsid w:val="004F7B93"/>
    <w:rsid w:val="005022D5"/>
    <w:rsid w:val="005028A3"/>
    <w:rsid w:val="00503BA6"/>
    <w:rsid w:val="00503FC9"/>
    <w:rsid w:val="00510FAA"/>
    <w:rsid w:val="00513F32"/>
    <w:rsid w:val="0052282A"/>
    <w:rsid w:val="005252A8"/>
    <w:rsid w:val="005272BA"/>
    <w:rsid w:val="00527874"/>
    <w:rsid w:val="005312E4"/>
    <w:rsid w:val="0053243F"/>
    <w:rsid w:val="00535B99"/>
    <w:rsid w:val="005423E2"/>
    <w:rsid w:val="005435F6"/>
    <w:rsid w:val="00544C57"/>
    <w:rsid w:val="00545730"/>
    <w:rsid w:val="005515ED"/>
    <w:rsid w:val="00552126"/>
    <w:rsid w:val="00557874"/>
    <w:rsid w:val="00560538"/>
    <w:rsid w:val="0056314B"/>
    <w:rsid w:val="005642AD"/>
    <w:rsid w:val="00565989"/>
    <w:rsid w:val="00571761"/>
    <w:rsid w:val="00571B70"/>
    <w:rsid w:val="00572E7E"/>
    <w:rsid w:val="0057333B"/>
    <w:rsid w:val="005736A5"/>
    <w:rsid w:val="005744A1"/>
    <w:rsid w:val="00575263"/>
    <w:rsid w:val="00580D38"/>
    <w:rsid w:val="005825DD"/>
    <w:rsid w:val="00582FC9"/>
    <w:rsid w:val="00584213"/>
    <w:rsid w:val="00587B30"/>
    <w:rsid w:val="00590024"/>
    <w:rsid w:val="005915FC"/>
    <w:rsid w:val="0059743A"/>
    <w:rsid w:val="0059765D"/>
    <w:rsid w:val="005A3822"/>
    <w:rsid w:val="005A6526"/>
    <w:rsid w:val="005B2279"/>
    <w:rsid w:val="005B5465"/>
    <w:rsid w:val="005B5D46"/>
    <w:rsid w:val="005C39AF"/>
    <w:rsid w:val="005D4BF8"/>
    <w:rsid w:val="005D5E51"/>
    <w:rsid w:val="005E1CCF"/>
    <w:rsid w:val="005E295B"/>
    <w:rsid w:val="005E7178"/>
    <w:rsid w:val="005F07F2"/>
    <w:rsid w:val="005F148B"/>
    <w:rsid w:val="005F1AE7"/>
    <w:rsid w:val="005F2714"/>
    <w:rsid w:val="005F291F"/>
    <w:rsid w:val="006010FD"/>
    <w:rsid w:val="00602A74"/>
    <w:rsid w:val="00606B26"/>
    <w:rsid w:val="006075B6"/>
    <w:rsid w:val="00611F83"/>
    <w:rsid w:val="00614A29"/>
    <w:rsid w:val="00617CEF"/>
    <w:rsid w:val="0062662E"/>
    <w:rsid w:val="00632637"/>
    <w:rsid w:val="00634A84"/>
    <w:rsid w:val="00635FBB"/>
    <w:rsid w:val="0063708F"/>
    <w:rsid w:val="00637ED0"/>
    <w:rsid w:val="00645C06"/>
    <w:rsid w:val="006472F0"/>
    <w:rsid w:val="00651F31"/>
    <w:rsid w:val="00655855"/>
    <w:rsid w:val="0065716B"/>
    <w:rsid w:val="00657DAB"/>
    <w:rsid w:val="0066093F"/>
    <w:rsid w:val="00660E03"/>
    <w:rsid w:val="006612AC"/>
    <w:rsid w:val="00670835"/>
    <w:rsid w:val="006716AB"/>
    <w:rsid w:val="00671755"/>
    <w:rsid w:val="00674128"/>
    <w:rsid w:val="006741A2"/>
    <w:rsid w:val="00674EB6"/>
    <w:rsid w:val="006756EC"/>
    <w:rsid w:val="00676F2E"/>
    <w:rsid w:val="006835F3"/>
    <w:rsid w:val="00684AB8"/>
    <w:rsid w:val="00684EF3"/>
    <w:rsid w:val="00685FAC"/>
    <w:rsid w:val="006871D6"/>
    <w:rsid w:val="00693611"/>
    <w:rsid w:val="006970F4"/>
    <w:rsid w:val="00697659"/>
    <w:rsid w:val="006A0D70"/>
    <w:rsid w:val="006A3290"/>
    <w:rsid w:val="006A59BA"/>
    <w:rsid w:val="006A737F"/>
    <w:rsid w:val="006B0CAA"/>
    <w:rsid w:val="006C311D"/>
    <w:rsid w:val="006C3F1A"/>
    <w:rsid w:val="006C4434"/>
    <w:rsid w:val="006C6CFA"/>
    <w:rsid w:val="006D0A90"/>
    <w:rsid w:val="006D0CC3"/>
    <w:rsid w:val="006D1D6D"/>
    <w:rsid w:val="006D5E3C"/>
    <w:rsid w:val="006D64A3"/>
    <w:rsid w:val="006D7681"/>
    <w:rsid w:val="006E1EC8"/>
    <w:rsid w:val="006F1068"/>
    <w:rsid w:val="006F237C"/>
    <w:rsid w:val="006F4E38"/>
    <w:rsid w:val="00701517"/>
    <w:rsid w:val="00701E48"/>
    <w:rsid w:val="00703388"/>
    <w:rsid w:val="00704220"/>
    <w:rsid w:val="00704739"/>
    <w:rsid w:val="00704D31"/>
    <w:rsid w:val="00705525"/>
    <w:rsid w:val="007058C4"/>
    <w:rsid w:val="00706D91"/>
    <w:rsid w:val="00715AFA"/>
    <w:rsid w:val="00715B70"/>
    <w:rsid w:val="00716101"/>
    <w:rsid w:val="00722369"/>
    <w:rsid w:val="00724A20"/>
    <w:rsid w:val="00730478"/>
    <w:rsid w:val="00730BFF"/>
    <w:rsid w:val="00730E81"/>
    <w:rsid w:val="007345D2"/>
    <w:rsid w:val="007350B0"/>
    <w:rsid w:val="00737334"/>
    <w:rsid w:val="0074180B"/>
    <w:rsid w:val="00744E91"/>
    <w:rsid w:val="00746665"/>
    <w:rsid w:val="00750119"/>
    <w:rsid w:val="00753BF6"/>
    <w:rsid w:val="0076728C"/>
    <w:rsid w:val="0077166C"/>
    <w:rsid w:val="00772E97"/>
    <w:rsid w:val="00774C22"/>
    <w:rsid w:val="00775E32"/>
    <w:rsid w:val="0078153D"/>
    <w:rsid w:val="00781D08"/>
    <w:rsid w:val="00781D96"/>
    <w:rsid w:val="00784A4A"/>
    <w:rsid w:val="00787FA0"/>
    <w:rsid w:val="00791FEF"/>
    <w:rsid w:val="0079283D"/>
    <w:rsid w:val="00794064"/>
    <w:rsid w:val="00796831"/>
    <w:rsid w:val="007A233A"/>
    <w:rsid w:val="007A4259"/>
    <w:rsid w:val="007A474F"/>
    <w:rsid w:val="007A69EF"/>
    <w:rsid w:val="007A7126"/>
    <w:rsid w:val="007B0298"/>
    <w:rsid w:val="007B3A44"/>
    <w:rsid w:val="007B3ADF"/>
    <w:rsid w:val="007B72B1"/>
    <w:rsid w:val="007C0184"/>
    <w:rsid w:val="007C0D31"/>
    <w:rsid w:val="007C7030"/>
    <w:rsid w:val="007D30B0"/>
    <w:rsid w:val="007D362E"/>
    <w:rsid w:val="007D54F6"/>
    <w:rsid w:val="007E4405"/>
    <w:rsid w:val="007E520E"/>
    <w:rsid w:val="007E7FB6"/>
    <w:rsid w:val="007F17E0"/>
    <w:rsid w:val="007F60B5"/>
    <w:rsid w:val="007F766A"/>
    <w:rsid w:val="00801DA3"/>
    <w:rsid w:val="00802DFC"/>
    <w:rsid w:val="00803410"/>
    <w:rsid w:val="008039FA"/>
    <w:rsid w:val="00803EC9"/>
    <w:rsid w:val="00803F61"/>
    <w:rsid w:val="008063AD"/>
    <w:rsid w:val="0080700B"/>
    <w:rsid w:val="00814EFE"/>
    <w:rsid w:val="0081595B"/>
    <w:rsid w:val="00815DE2"/>
    <w:rsid w:val="008172DC"/>
    <w:rsid w:val="00821314"/>
    <w:rsid w:val="008215E8"/>
    <w:rsid w:val="00823D80"/>
    <w:rsid w:val="00826701"/>
    <w:rsid w:val="00832699"/>
    <w:rsid w:val="008329FE"/>
    <w:rsid w:val="008413EA"/>
    <w:rsid w:val="00843525"/>
    <w:rsid w:val="00847F40"/>
    <w:rsid w:val="00850E6D"/>
    <w:rsid w:val="00854F66"/>
    <w:rsid w:val="008560FC"/>
    <w:rsid w:val="0086064E"/>
    <w:rsid w:val="008611BE"/>
    <w:rsid w:val="008629A3"/>
    <w:rsid w:val="00863E78"/>
    <w:rsid w:val="00864132"/>
    <w:rsid w:val="008642FA"/>
    <w:rsid w:val="00867765"/>
    <w:rsid w:val="00870098"/>
    <w:rsid w:val="0087405C"/>
    <w:rsid w:val="00875A13"/>
    <w:rsid w:val="00875EF8"/>
    <w:rsid w:val="0087687E"/>
    <w:rsid w:val="00883C97"/>
    <w:rsid w:val="00887A1D"/>
    <w:rsid w:val="00887E02"/>
    <w:rsid w:val="008927A6"/>
    <w:rsid w:val="00894632"/>
    <w:rsid w:val="00894BD6"/>
    <w:rsid w:val="00895445"/>
    <w:rsid w:val="00896899"/>
    <w:rsid w:val="008A0CDC"/>
    <w:rsid w:val="008A2333"/>
    <w:rsid w:val="008A4973"/>
    <w:rsid w:val="008A501F"/>
    <w:rsid w:val="008B1A49"/>
    <w:rsid w:val="008B4145"/>
    <w:rsid w:val="008B4F8D"/>
    <w:rsid w:val="008C0712"/>
    <w:rsid w:val="008C1208"/>
    <w:rsid w:val="008C2B5C"/>
    <w:rsid w:val="008C491B"/>
    <w:rsid w:val="008D1B99"/>
    <w:rsid w:val="008D6143"/>
    <w:rsid w:val="008D68E9"/>
    <w:rsid w:val="008E09DF"/>
    <w:rsid w:val="008E249E"/>
    <w:rsid w:val="008E3798"/>
    <w:rsid w:val="008E3F0B"/>
    <w:rsid w:val="008E57F9"/>
    <w:rsid w:val="008E6D39"/>
    <w:rsid w:val="008F03D9"/>
    <w:rsid w:val="008F2ABB"/>
    <w:rsid w:val="008F342D"/>
    <w:rsid w:val="008F3C57"/>
    <w:rsid w:val="008F5A56"/>
    <w:rsid w:val="008F5B60"/>
    <w:rsid w:val="008F6D3C"/>
    <w:rsid w:val="008F71CB"/>
    <w:rsid w:val="008F77F1"/>
    <w:rsid w:val="00900534"/>
    <w:rsid w:val="00905CF1"/>
    <w:rsid w:val="009066EB"/>
    <w:rsid w:val="00907133"/>
    <w:rsid w:val="00916581"/>
    <w:rsid w:val="00921199"/>
    <w:rsid w:val="009214B7"/>
    <w:rsid w:val="0092495B"/>
    <w:rsid w:val="00926D23"/>
    <w:rsid w:val="0092777D"/>
    <w:rsid w:val="00932B1F"/>
    <w:rsid w:val="00934103"/>
    <w:rsid w:val="00935815"/>
    <w:rsid w:val="00940AF1"/>
    <w:rsid w:val="00942414"/>
    <w:rsid w:val="00945DD8"/>
    <w:rsid w:val="0094790E"/>
    <w:rsid w:val="009502E4"/>
    <w:rsid w:val="00950918"/>
    <w:rsid w:val="0095196B"/>
    <w:rsid w:val="00953BA5"/>
    <w:rsid w:val="00953BD4"/>
    <w:rsid w:val="0095425A"/>
    <w:rsid w:val="009545EA"/>
    <w:rsid w:val="00954760"/>
    <w:rsid w:val="00957410"/>
    <w:rsid w:val="009625C6"/>
    <w:rsid w:val="0096338D"/>
    <w:rsid w:val="0096401B"/>
    <w:rsid w:val="00974694"/>
    <w:rsid w:val="009810ED"/>
    <w:rsid w:val="009826EE"/>
    <w:rsid w:val="009849FC"/>
    <w:rsid w:val="00985247"/>
    <w:rsid w:val="009871D2"/>
    <w:rsid w:val="009917F2"/>
    <w:rsid w:val="00991CA2"/>
    <w:rsid w:val="009933C0"/>
    <w:rsid w:val="009948C0"/>
    <w:rsid w:val="009A30BD"/>
    <w:rsid w:val="009B0DD6"/>
    <w:rsid w:val="009B36CE"/>
    <w:rsid w:val="009B4659"/>
    <w:rsid w:val="009C017E"/>
    <w:rsid w:val="009C2B80"/>
    <w:rsid w:val="009C30FD"/>
    <w:rsid w:val="009C3434"/>
    <w:rsid w:val="009C34FE"/>
    <w:rsid w:val="009C461B"/>
    <w:rsid w:val="009C5B4C"/>
    <w:rsid w:val="009C6048"/>
    <w:rsid w:val="009C7ACF"/>
    <w:rsid w:val="009C7ADF"/>
    <w:rsid w:val="009D46E5"/>
    <w:rsid w:val="009D7253"/>
    <w:rsid w:val="009E5AB0"/>
    <w:rsid w:val="009E7C46"/>
    <w:rsid w:val="009F3484"/>
    <w:rsid w:val="009F3D85"/>
    <w:rsid w:val="009F410D"/>
    <w:rsid w:val="009F443A"/>
    <w:rsid w:val="00A003DA"/>
    <w:rsid w:val="00A005A4"/>
    <w:rsid w:val="00A0597A"/>
    <w:rsid w:val="00A06779"/>
    <w:rsid w:val="00A07740"/>
    <w:rsid w:val="00A07A87"/>
    <w:rsid w:val="00A111A8"/>
    <w:rsid w:val="00A11893"/>
    <w:rsid w:val="00A12CFF"/>
    <w:rsid w:val="00A150A8"/>
    <w:rsid w:val="00A1695F"/>
    <w:rsid w:val="00A26213"/>
    <w:rsid w:val="00A306A0"/>
    <w:rsid w:val="00A30B2E"/>
    <w:rsid w:val="00A3147A"/>
    <w:rsid w:val="00A32F95"/>
    <w:rsid w:val="00A3488B"/>
    <w:rsid w:val="00A40D8C"/>
    <w:rsid w:val="00A41769"/>
    <w:rsid w:val="00A429AA"/>
    <w:rsid w:val="00A42A63"/>
    <w:rsid w:val="00A471C0"/>
    <w:rsid w:val="00A47781"/>
    <w:rsid w:val="00A52ED5"/>
    <w:rsid w:val="00A5615F"/>
    <w:rsid w:val="00A56BCB"/>
    <w:rsid w:val="00A56C6F"/>
    <w:rsid w:val="00A56DCD"/>
    <w:rsid w:val="00A646F7"/>
    <w:rsid w:val="00A656F8"/>
    <w:rsid w:val="00A71E7B"/>
    <w:rsid w:val="00A73541"/>
    <w:rsid w:val="00A7447F"/>
    <w:rsid w:val="00A74A1E"/>
    <w:rsid w:val="00A76492"/>
    <w:rsid w:val="00A823DE"/>
    <w:rsid w:val="00A82EC8"/>
    <w:rsid w:val="00A837E8"/>
    <w:rsid w:val="00A86A3B"/>
    <w:rsid w:val="00A87289"/>
    <w:rsid w:val="00A87F8F"/>
    <w:rsid w:val="00A92864"/>
    <w:rsid w:val="00A93B34"/>
    <w:rsid w:val="00A93BBE"/>
    <w:rsid w:val="00A94089"/>
    <w:rsid w:val="00A95E6D"/>
    <w:rsid w:val="00A971CF"/>
    <w:rsid w:val="00A97F9C"/>
    <w:rsid w:val="00AA0FA1"/>
    <w:rsid w:val="00AA4BE7"/>
    <w:rsid w:val="00AA69A1"/>
    <w:rsid w:val="00AA7C61"/>
    <w:rsid w:val="00AB009C"/>
    <w:rsid w:val="00AB0440"/>
    <w:rsid w:val="00AB4FC5"/>
    <w:rsid w:val="00AB5904"/>
    <w:rsid w:val="00AB5A5B"/>
    <w:rsid w:val="00AB5B85"/>
    <w:rsid w:val="00AC0F15"/>
    <w:rsid w:val="00AC1613"/>
    <w:rsid w:val="00AC64D3"/>
    <w:rsid w:val="00AD16F0"/>
    <w:rsid w:val="00AD5F10"/>
    <w:rsid w:val="00AD6DD1"/>
    <w:rsid w:val="00AD712A"/>
    <w:rsid w:val="00AE190C"/>
    <w:rsid w:val="00AE390D"/>
    <w:rsid w:val="00AE39E7"/>
    <w:rsid w:val="00AE688B"/>
    <w:rsid w:val="00AE7E5A"/>
    <w:rsid w:val="00AF21F8"/>
    <w:rsid w:val="00AF21FC"/>
    <w:rsid w:val="00AF2418"/>
    <w:rsid w:val="00AF585B"/>
    <w:rsid w:val="00AF61CF"/>
    <w:rsid w:val="00B0066C"/>
    <w:rsid w:val="00B0100D"/>
    <w:rsid w:val="00B01457"/>
    <w:rsid w:val="00B02581"/>
    <w:rsid w:val="00B046C6"/>
    <w:rsid w:val="00B055B9"/>
    <w:rsid w:val="00B123C4"/>
    <w:rsid w:val="00B14622"/>
    <w:rsid w:val="00B2170B"/>
    <w:rsid w:val="00B219A1"/>
    <w:rsid w:val="00B256EF"/>
    <w:rsid w:val="00B261DA"/>
    <w:rsid w:val="00B3242F"/>
    <w:rsid w:val="00B3536E"/>
    <w:rsid w:val="00B407D8"/>
    <w:rsid w:val="00B428BC"/>
    <w:rsid w:val="00B4307F"/>
    <w:rsid w:val="00B46CA1"/>
    <w:rsid w:val="00B511A9"/>
    <w:rsid w:val="00B526F7"/>
    <w:rsid w:val="00B53365"/>
    <w:rsid w:val="00B536FD"/>
    <w:rsid w:val="00B53CBE"/>
    <w:rsid w:val="00B54CAB"/>
    <w:rsid w:val="00B55510"/>
    <w:rsid w:val="00B56027"/>
    <w:rsid w:val="00B62FC6"/>
    <w:rsid w:val="00B63397"/>
    <w:rsid w:val="00B63E95"/>
    <w:rsid w:val="00B71F0E"/>
    <w:rsid w:val="00B764C8"/>
    <w:rsid w:val="00B76A2F"/>
    <w:rsid w:val="00B77759"/>
    <w:rsid w:val="00B82047"/>
    <w:rsid w:val="00B83B72"/>
    <w:rsid w:val="00B83C56"/>
    <w:rsid w:val="00B8679D"/>
    <w:rsid w:val="00B917DD"/>
    <w:rsid w:val="00B925A8"/>
    <w:rsid w:val="00B927C9"/>
    <w:rsid w:val="00B94C0D"/>
    <w:rsid w:val="00BA08A2"/>
    <w:rsid w:val="00BA1187"/>
    <w:rsid w:val="00BA244C"/>
    <w:rsid w:val="00BA32F9"/>
    <w:rsid w:val="00BA39F8"/>
    <w:rsid w:val="00BA5DEB"/>
    <w:rsid w:val="00BA60DB"/>
    <w:rsid w:val="00BB265D"/>
    <w:rsid w:val="00BB341B"/>
    <w:rsid w:val="00BB44AB"/>
    <w:rsid w:val="00BB473C"/>
    <w:rsid w:val="00BB5BF1"/>
    <w:rsid w:val="00BB72AD"/>
    <w:rsid w:val="00BC2979"/>
    <w:rsid w:val="00BC4A16"/>
    <w:rsid w:val="00BE0410"/>
    <w:rsid w:val="00BE0FB3"/>
    <w:rsid w:val="00BE161E"/>
    <w:rsid w:val="00BE320B"/>
    <w:rsid w:val="00BE32CF"/>
    <w:rsid w:val="00BE7006"/>
    <w:rsid w:val="00BF1D37"/>
    <w:rsid w:val="00BF5CC0"/>
    <w:rsid w:val="00BF782E"/>
    <w:rsid w:val="00C0260C"/>
    <w:rsid w:val="00C048A2"/>
    <w:rsid w:val="00C12B31"/>
    <w:rsid w:val="00C12C09"/>
    <w:rsid w:val="00C13B51"/>
    <w:rsid w:val="00C13BA3"/>
    <w:rsid w:val="00C15B3A"/>
    <w:rsid w:val="00C172CA"/>
    <w:rsid w:val="00C17CEE"/>
    <w:rsid w:val="00C24741"/>
    <w:rsid w:val="00C24D8A"/>
    <w:rsid w:val="00C27436"/>
    <w:rsid w:val="00C307B3"/>
    <w:rsid w:val="00C31FAC"/>
    <w:rsid w:val="00C322E8"/>
    <w:rsid w:val="00C323C4"/>
    <w:rsid w:val="00C328D1"/>
    <w:rsid w:val="00C3560A"/>
    <w:rsid w:val="00C37774"/>
    <w:rsid w:val="00C40826"/>
    <w:rsid w:val="00C40AC9"/>
    <w:rsid w:val="00C41AAA"/>
    <w:rsid w:val="00C42263"/>
    <w:rsid w:val="00C42D38"/>
    <w:rsid w:val="00C447F1"/>
    <w:rsid w:val="00C4772C"/>
    <w:rsid w:val="00C51AD3"/>
    <w:rsid w:val="00C51C6D"/>
    <w:rsid w:val="00C5285B"/>
    <w:rsid w:val="00C6044C"/>
    <w:rsid w:val="00C7161E"/>
    <w:rsid w:val="00C75FB2"/>
    <w:rsid w:val="00C77909"/>
    <w:rsid w:val="00C80439"/>
    <w:rsid w:val="00C805F7"/>
    <w:rsid w:val="00C853C0"/>
    <w:rsid w:val="00C90BB3"/>
    <w:rsid w:val="00C91F54"/>
    <w:rsid w:val="00C94B1F"/>
    <w:rsid w:val="00CA468A"/>
    <w:rsid w:val="00CA78FF"/>
    <w:rsid w:val="00CA7F5F"/>
    <w:rsid w:val="00CB008E"/>
    <w:rsid w:val="00CB2221"/>
    <w:rsid w:val="00CB4690"/>
    <w:rsid w:val="00CB46F4"/>
    <w:rsid w:val="00CB4A69"/>
    <w:rsid w:val="00CB5438"/>
    <w:rsid w:val="00CC0CD5"/>
    <w:rsid w:val="00CC2317"/>
    <w:rsid w:val="00CC3AF9"/>
    <w:rsid w:val="00CD07C2"/>
    <w:rsid w:val="00CD2014"/>
    <w:rsid w:val="00CD26E3"/>
    <w:rsid w:val="00CD6449"/>
    <w:rsid w:val="00CD69B5"/>
    <w:rsid w:val="00CD6C8A"/>
    <w:rsid w:val="00CD7967"/>
    <w:rsid w:val="00CE044C"/>
    <w:rsid w:val="00CE2B13"/>
    <w:rsid w:val="00CE34BE"/>
    <w:rsid w:val="00CE6CBB"/>
    <w:rsid w:val="00CE7218"/>
    <w:rsid w:val="00CF0D24"/>
    <w:rsid w:val="00CF16AC"/>
    <w:rsid w:val="00CF1A58"/>
    <w:rsid w:val="00CF6F7E"/>
    <w:rsid w:val="00CF7BA2"/>
    <w:rsid w:val="00D015FE"/>
    <w:rsid w:val="00D027DD"/>
    <w:rsid w:val="00D11AE3"/>
    <w:rsid w:val="00D143E7"/>
    <w:rsid w:val="00D1446E"/>
    <w:rsid w:val="00D15B24"/>
    <w:rsid w:val="00D225C0"/>
    <w:rsid w:val="00D25496"/>
    <w:rsid w:val="00D26840"/>
    <w:rsid w:val="00D26E2F"/>
    <w:rsid w:val="00D27C06"/>
    <w:rsid w:val="00D31197"/>
    <w:rsid w:val="00D34E4F"/>
    <w:rsid w:val="00D37C4E"/>
    <w:rsid w:val="00D44C1D"/>
    <w:rsid w:val="00D4555A"/>
    <w:rsid w:val="00D46304"/>
    <w:rsid w:val="00D4662D"/>
    <w:rsid w:val="00D4698F"/>
    <w:rsid w:val="00D474D7"/>
    <w:rsid w:val="00D47513"/>
    <w:rsid w:val="00D4751F"/>
    <w:rsid w:val="00D47D2D"/>
    <w:rsid w:val="00D51C21"/>
    <w:rsid w:val="00D535AE"/>
    <w:rsid w:val="00D53B3D"/>
    <w:rsid w:val="00D564DF"/>
    <w:rsid w:val="00D57BA2"/>
    <w:rsid w:val="00D6430F"/>
    <w:rsid w:val="00D66B24"/>
    <w:rsid w:val="00D6786A"/>
    <w:rsid w:val="00D71C7B"/>
    <w:rsid w:val="00D71EF1"/>
    <w:rsid w:val="00D806C5"/>
    <w:rsid w:val="00D81BC5"/>
    <w:rsid w:val="00D8311F"/>
    <w:rsid w:val="00D85101"/>
    <w:rsid w:val="00D86632"/>
    <w:rsid w:val="00D866B1"/>
    <w:rsid w:val="00D90C10"/>
    <w:rsid w:val="00D9298E"/>
    <w:rsid w:val="00D93690"/>
    <w:rsid w:val="00D93C48"/>
    <w:rsid w:val="00D94D96"/>
    <w:rsid w:val="00D97A4E"/>
    <w:rsid w:val="00DA08E8"/>
    <w:rsid w:val="00DA0A13"/>
    <w:rsid w:val="00DA0BE8"/>
    <w:rsid w:val="00DB1744"/>
    <w:rsid w:val="00DB271A"/>
    <w:rsid w:val="00DB2D57"/>
    <w:rsid w:val="00DB667F"/>
    <w:rsid w:val="00DC4871"/>
    <w:rsid w:val="00DC4C80"/>
    <w:rsid w:val="00DC6172"/>
    <w:rsid w:val="00DD203A"/>
    <w:rsid w:val="00DD2C2C"/>
    <w:rsid w:val="00DD31F3"/>
    <w:rsid w:val="00DD3506"/>
    <w:rsid w:val="00DD72CE"/>
    <w:rsid w:val="00DE3233"/>
    <w:rsid w:val="00DF2D91"/>
    <w:rsid w:val="00DF31D3"/>
    <w:rsid w:val="00DF4475"/>
    <w:rsid w:val="00DF5813"/>
    <w:rsid w:val="00E0067D"/>
    <w:rsid w:val="00E03BCB"/>
    <w:rsid w:val="00E11B8D"/>
    <w:rsid w:val="00E13831"/>
    <w:rsid w:val="00E149C0"/>
    <w:rsid w:val="00E25F75"/>
    <w:rsid w:val="00E27428"/>
    <w:rsid w:val="00E30A16"/>
    <w:rsid w:val="00E32B32"/>
    <w:rsid w:val="00E3340F"/>
    <w:rsid w:val="00E33C5B"/>
    <w:rsid w:val="00E35AC2"/>
    <w:rsid w:val="00E35B24"/>
    <w:rsid w:val="00E40BDB"/>
    <w:rsid w:val="00E41804"/>
    <w:rsid w:val="00E41C6E"/>
    <w:rsid w:val="00E421C1"/>
    <w:rsid w:val="00E45ECC"/>
    <w:rsid w:val="00E52248"/>
    <w:rsid w:val="00E53292"/>
    <w:rsid w:val="00E54015"/>
    <w:rsid w:val="00E5405C"/>
    <w:rsid w:val="00E546B8"/>
    <w:rsid w:val="00E56829"/>
    <w:rsid w:val="00E57A8F"/>
    <w:rsid w:val="00E66431"/>
    <w:rsid w:val="00E70DE5"/>
    <w:rsid w:val="00E71839"/>
    <w:rsid w:val="00E73964"/>
    <w:rsid w:val="00E777C2"/>
    <w:rsid w:val="00E80E07"/>
    <w:rsid w:val="00E842EA"/>
    <w:rsid w:val="00E870C2"/>
    <w:rsid w:val="00E87742"/>
    <w:rsid w:val="00E93ACF"/>
    <w:rsid w:val="00EA6B89"/>
    <w:rsid w:val="00EB079C"/>
    <w:rsid w:val="00EB10C1"/>
    <w:rsid w:val="00EB3736"/>
    <w:rsid w:val="00EB3A74"/>
    <w:rsid w:val="00EB76C0"/>
    <w:rsid w:val="00EC0A3D"/>
    <w:rsid w:val="00EC1B7C"/>
    <w:rsid w:val="00EC2B1F"/>
    <w:rsid w:val="00EC2EE4"/>
    <w:rsid w:val="00EC379B"/>
    <w:rsid w:val="00EC4BD6"/>
    <w:rsid w:val="00ED312D"/>
    <w:rsid w:val="00ED7760"/>
    <w:rsid w:val="00EE2780"/>
    <w:rsid w:val="00EE2B3F"/>
    <w:rsid w:val="00EE6B56"/>
    <w:rsid w:val="00EE7CAC"/>
    <w:rsid w:val="00EF0EC9"/>
    <w:rsid w:val="00EF1FC0"/>
    <w:rsid w:val="00EF34EE"/>
    <w:rsid w:val="00EF3FCA"/>
    <w:rsid w:val="00EF65E8"/>
    <w:rsid w:val="00EF6FAE"/>
    <w:rsid w:val="00F009E9"/>
    <w:rsid w:val="00F01563"/>
    <w:rsid w:val="00F03487"/>
    <w:rsid w:val="00F0655D"/>
    <w:rsid w:val="00F12C34"/>
    <w:rsid w:val="00F1589F"/>
    <w:rsid w:val="00F16216"/>
    <w:rsid w:val="00F16A35"/>
    <w:rsid w:val="00F175F6"/>
    <w:rsid w:val="00F23EDF"/>
    <w:rsid w:val="00F23F9A"/>
    <w:rsid w:val="00F2660E"/>
    <w:rsid w:val="00F266AB"/>
    <w:rsid w:val="00F27D3E"/>
    <w:rsid w:val="00F31CBD"/>
    <w:rsid w:val="00F37FE3"/>
    <w:rsid w:val="00F420F6"/>
    <w:rsid w:val="00F42B57"/>
    <w:rsid w:val="00F4420F"/>
    <w:rsid w:val="00F44256"/>
    <w:rsid w:val="00F4710C"/>
    <w:rsid w:val="00F505FA"/>
    <w:rsid w:val="00F5394C"/>
    <w:rsid w:val="00F56C25"/>
    <w:rsid w:val="00F579BC"/>
    <w:rsid w:val="00F60956"/>
    <w:rsid w:val="00F61122"/>
    <w:rsid w:val="00F61DFB"/>
    <w:rsid w:val="00F626EE"/>
    <w:rsid w:val="00F7094B"/>
    <w:rsid w:val="00F72523"/>
    <w:rsid w:val="00F7427D"/>
    <w:rsid w:val="00F763A2"/>
    <w:rsid w:val="00F807CD"/>
    <w:rsid w:val="00F82041"/>
    <w:rsid w:val="00F84AB7"/>
    <w:rsid w:val="00F87A52"/>
    <w:rsid w:val="00F914C3"/>
    <w:rsid w:val="00F91812"/>
    <w:rsid w:val="00F927BF"/>
    <w:rsid w:val="00F93A8E"/>
    <w:rsid w:val="00FA11AA"/>
    <w:rsid w:val="00FA2494"/>
    <w:rsid w:val="00FA3992"/>
    <w:rsid w:val="00FA4A6A"/>
    <w:rsid w:val="00FA7610"/>
    <w:rsid w:val="00FB02E2"/>
    <w:rsid w:val="00FB1DEF"/>
    <w:rsid w:val="00FB5CAD"/>
    <w:rsid w:val="00FB6666"/>
    <w:rsid w:val="00FC33A3"/>
    <w:rsid w:val="00FC4468"/>
    <w:rsid w:val="00FC5FDD"/>
    <w:rsid w:val="00FC6F4B"/>
    <w:rsid w:val="00FD24C1"/>
    <w:rsid w:val="00FD3687"/>
    <w:rsid w:val="00FE182A"/>
    <w:rsid w:val="00FE571B"/>
    <w:rsid w:val="00FF0081"/>
    <w:rsid w:val="00FF316B"/>
    <w:rsid w:val="00FF3E6D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2B29A"/>
  <w15:docId w15:val="{DB1424BC-15FC-488E-AFF0-06AC69AD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AE4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0FD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A0D70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0D70"/>
    <w:rPr>
      <w:rFonts w:ascii="Calibri" w:eastAsia="Times New Roman" w:hAnsi="Calibri" w:cs="Calibri"/>
      <w:kern w:val="0"/>
      <w:lang w:val="en-US" w:eastAsia="tr-T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A0D70"/>
    <w:pPr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0D70"/>
    <w:rPr>
      <w:rFonts w:ascii="Calibri" w:eastAsia="Times New Roman" w:hAnsi="Calibri" w:cs="Calibri"/>
      <w:kern w:val="0"/>
      <w:lang w:val="en-US" w:eastAsia="tr-TR"/>
      <w14:ligatures w14:val="none"/>
    </w:rPr>
  </w:style>
  <w:style w:type="character" w:styleId="Strong">
    <w:name w:val="Strong"/>
    <w:basedOn w:val="DefaultParagraphFont"/>
    <w:uiPriority w:val="22"/>
    <w:qFormat/>
    <w:rsid w:val="00B511A9"/>
    <w:rPr>
      <w:b/>
      <w:bCs/>
    </w:rPr>
  </w:style>
  <w:style w:type="table" w:styleId="TableGrid">
    <w:name w:val="Table Grid"/>
    <w:basedOn w:val="TableNormal"/>
    <w:uiPriority w:val="59"/>
    <w:rsid w:val="00B5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1F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D712A"/>
    <w:rPr>
      <w:i/>
      <w:iCs/>
    </w:rPr>
  </w:style>
  <w:style w:type="paragraph" w:styleId="Revision">
    <w:name w:val="Revision"/>
    <w:hidden/>
    <w:uiPriority w:val="99"/>
    <w:semiHidden/>
    <w:rsid w:val="00FA4A6A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DefaultParagraphFont"/>
    <w:rsid w:val="00926D23"/>
  </w:style>
  <w:style w:type="character" w:styleId="CommentReference">
    <w:name w:val="annotation reference"/>
    <w:basedOn w:val="DefaultParagraphFont"/>
    <w:uiPriority w:val="99"/>
    <w:semiHidden/>
    <w:unhideWhenUsed/>
    <w:rsid w:val="00295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0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0D3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0D3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F0FD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customStyle="1" w:styleId="Default">
    <w:name w:val="Default"/>
    <w:rsid w:val="006716AB"/>
    <w:pPr>
      <w:autoSpaceDE w:val="0"/>
      <w:autoSpaceDN w:val="0"/>
      <w:adjustRightInd w:val="0"/>
    </w:pPr>
    <w:rPr>
      <w:rFonts w:ascii="Cambria" w:hAnsi="Cambria" w:cs="Cambria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97B4FC0-DA12-9E4B-91FF-DA21B71E2CCB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55680D-8676-4F04-9E91-79E418BA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Can Kendirlioğlu</dc:creator>
  <cp:keywords/>
  <dc:description/>
  <cp:lastModifiedBy>John Lester Nocillado</cp:lastModifiedBy>
  <cp:revision>18</cp:revision>
  <dcterms:created xsi:type="dcterms:W3CDTF">2025-10-05T19:27:00Z</dcterms:created>
  <dcterms:modified xsi:type="dcterms:W3CDTF">2026-01-06T02:39:00Z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documentId_4132</vt:lpwstr>
  </property>
  <property fmtid="{D5CDD505-2E9C-101B-9397-08002B2CF9AE}" pid="3" name="grammarly_documentContext">
    <vt:lpwstr>{"goals":[],"domain":"general","emotions":[],"dialect":"american"}</vt:lpwstr>
  </property>
</Properties>
</file>