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0" w:type="auto"/>
        <w:tblLook w:val="0420" w:firstRow="1" w:lastRow="0" w:firstColumn="0" w:lastColumn="0" w:noHBand="0" w:noVBand="1"/>
      </w:tblPr>
      <w:tblGrid>
        <w:gridCol w:w="1057"/>
        <w:gridCol w:w="2605"/>
        <w:gridCol w:w="657"/>
        <w:gridCol w:w="860"/>
        <w:gridCol w:w="2524"/>
        <w:gridCol w:w="689"/>
        <w:gridCol w:w="919"/>
        <w:gridCol w:w="1350"/>
        <w:gridCol w:w="2299"/>
      </w:tblGrid>
      <w:tr w:rsidR="001D0A0F" w:rsidRPr="00957EFF" w14:paraId="4A1CA21F" w14:textId="77777777" w:rsidTr="001D0A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662CD8B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NCT Number</w:t>
            </w:r>
          </w:p>
        </w:tc>
        <w:tc>
          <w:tcPr>
            <w:tcW w:w="0" w:type="auto"/>
            <w:hideMark/>
          </w:tcPr>
          <w:p w14:paraId="61833B4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Title</w:t>
            </w:r>
          </w:p>
        </w:tc>
        <w:tc>
          <w:tcPr>
            <w:tcW w:w="0" w:type="auto"/>
            <w:hideMark/>
          </w:tcPr>
          <w:p w14:paraId="0286C9C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Phases</w:t>
            </w:r>
          </w:p>
        </w:tc>
        <w:tc>
          <w:tcPr>
            <w:tcW w:w="0" w:type="auto"/>
            <w:hideMark/>
          </w:tcPr>
          <w:p w14:paraId="07F676E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Study Status</w:t>
            </w:r>
          </w:p>
        </w:tc>
        <w:tc>
          <w:tcPr>
            <w:tcW w:w="0" w:type="auto"/>
            <w:hideMark/>
          </w:tcPr>
          <w:p w14:paraId="153B956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Interventions</w:t>
            </w:r>
          </w:p>
        </w:tc>
        <w:tc>
          <w:tcPr>
            <w:tcW w:w="0" w:type="auto"/>
            <w:hideMark/>
          </w:tcPr>
          <w:p w14:paraId="29E0082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Start Date</w:t>
            </w:r>
          </w:p>
        </w:tc>
        <w:tc>
          <w:tcPr>
            <w:tcW w:w="0" w:type="auto"/>
            <w:hideMark/>
          </w:tcPr>
          <w:p w14:paraId="12A46B3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Completion Date</w:t>
            </w:r>
          </w:p>
        </w:tc>
        <w:tc>
          <w:tcPr>
            <w:tcW w:w="0" w:type="auto"/>
            <w:hideMark/>
          </w:tcPr>
          <w:p w14:paraId="48B0CB1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Sponsor</w:t>
            </w:r>
          </w:p>
        </w:tc>
        <w:tc>
          <w:tcPr>
            <w:tcW w:w="0" w:type="auto"/>
            <w:hideMark/>
          </w:tcPr>
          <w:p w14:paraId="416B3D5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4"/>
                <w:szCs w:val="14"/>
                <w14:ligatures w14:val="none"/>
              </w:rPr>
              <w:t>Collaborators</w:t>
            </w:r>
          </w:p>
        </w:tc>
      </w:tr>
      <w:tr w:rsidR="001D0A0F" w:rsidRPr="00957EFF" w14:paraId="6D6F3FE0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47845A9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NCT05773326</w:t>
            </w:r>
          </w:p>
        </w:tc>
        <w:tc>
          <w:tcPr>
            <w:tcW w:w="0" w:type="auto"/>
            <w:hideMark/>
          </w:tcPr>
          <w:p w14:paraId="3B94898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Superselective Intra-arterial Cerebral Infusion of Temsirolimus in HGG</w:t>
            </w:r>
          </w:p>
        </w:tc>
        <w:tc>
          <w:tcPr>
            <w:tcW w:w="0" w:type="auto"/>
            <w:hideMark/>
          </w:tcPr>
          <w:p w14:paraId="4C6CFA1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0BC38D2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80B564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Temsirolimus</w:t>
            </w:r>
          </w:p>
        </w:tc>
        <w:tc>
          <w:tcPr>
            <w:tcW w:w="0" w:type="auto"/>
            <w:hideMark/>
          </w:tcPr>
          <w:p w14:paraId="15FAC43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05/2023</w:t>
            </w:r>
          </w:p>
        </w:tc>
        <w:tc>
          <w:tcPr>
            <w:tcW w:w="0" w:type="auto"/>
            <w:hideMark/>
          </w:tcPr>
          <w:p w14:paraId="5045DEE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04/2026</w:t>
            </w:r>
          </w:p>
        </w:tc>
        <w:tc>
          <w:tcPr>
            <w:tcW w:w="0" w:type="auto"/>
            <w:hideMark/>
          </w:tcPr>
          <w:p w14:paraId="2384050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1AC0B1B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</w:t>
            </w:r>
          </w:p>
        </w:tc>
      </w:tr>
      <w:tr w:rsidR="001D0A0F" w:rsidRPr="00957EFF" w14:paraId="0ACF286A" w14:textId="77777777" w:rsidTr="001D0A0F">
        <w:trPr>
          <w:trHeight w:val="182"/>
        </w:trPr>
        <w:tc>
          <w:tcPr>
            <w:tcW w:w="0" w:type="auto"/>
            <w:hideMark/>
          </w:tcPr>
          <w:p w14:paraId="5FF2789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NCT06072586</w:t>
            </w:r>
          </w:p>
        </w:tc>
        <w:tc>
          <w:tcPr>
            <w:tcW w:w="0" w:type="auto"/>
            <w:hideMark/>
          </w:tcPr>
          <w:p w14:paraId="740A5C8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BDTX-1535 in Recurrent High-Grade Glioma (HGG) Participants With EGFR Alterations or Fusions</w:t>
            </w:r>
          </w:p>
        </w:tc>
        <w:tc>
          <w:tcPr>
            <w:tcW w:w="0" w:type="auto"/>
            <w:hideMark/>
          </w:tcPr>
          <w:p w14:paraId="4C8C8F0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4758775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7E6C5A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BDTX-1535</w:t>
            </w:r>
          </w:p>
        </w:tc>
        <w:tc>
          <w:tcPr>
            <w:tcW w:w="0" w:type="auto"/>
            <w:hideMark/>
          </w:tcPr>
          <w:p w14:paraId="5B39865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10/2023</w:t>
            </w:r>
          </w:p>
        </w:tc>
        <w:tc>
          <w:tcPr>
            <w:tcW w:w="0" w:type="auto"/>
            <w:hideMark/>
          </w:tcPr>
          <w:p w14:paraId="48E375F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10/2025</w:t>
            </w:r>
          </w:p>
        </w:tc>
        <w:tc>
          <w:tcPr>
            <w:tcW w:w="0" w:type="auto"/>
            <w:hideMark/>
          </w:tcPr>
          <w:p w14:paraId="5930A38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St. Joseph's Hospital and Medical Center, Phoenix</w:t>
            </w:r>
          </w:p>
        </w:tc>
        <w:tc>
          <w:tcPr>
            <w:tcW w:w="0" w:type="auto"/>
            <w:hideMark/>
          </w:tcPr>
          <w:p w14:paraId="39FF1B8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Ivy Brain Tumor Center|Barrow Neurological Institute</w:t>
            </w:r>
          </w:p>
        </w:tc>
      </w:tr>
      <w:tr w:rsidR="001D0A0F" w:rsidRPr="00957EFF" w14:paraId="60FD7215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tcW w:w="0" w:type="auto"/>
            <w:hideMark/>
          </w:tcPr>
          <w:p w14:paraId="484E2A5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NCT04559685</w:t>
            </w:r>
          </w:p>
        </w:tc>
        <w:tc>
          <w:tcPr>
            <w:tcW w:w="0" w:type="auto"/>
            <w:hideMark/>
          </w:tcPr>
          <w:p w14:paraId="79BB68E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Sonodynamic Therapy in Participants With Recurrent High-Grade Glioma</w:t>
            </w:r>
          </w:p>
        </w:tc>
        <w:tc>
          <w:tcPr>
            <w:tcW w:w="0" w:type="auto"/>
            <w:hideMark/>
          </w:tcPr>
          <w:p w14:paraId="25B363B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6E04632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95BBD0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SONALA-001(ALA) and MR-Guided Focused Ultrasound device (MRgFUS) | MR-Guided Focused Ultrasound device (MRgFUS)</w:t>
            </w:r>
          </w:p>
        </w:tc>
        <w:tc>
          <w:tcPr>
            <w:tcW w:w="0" w:type="auto"/>
            <w:hideMark/>
          </w:tcPr>
          <w:p w14:paraId="0F70BAC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03/2021</w:t>
            </w:r>
          </w:p>
        </w:tc>
        <w:tc>
          <w:tcPr>
            <w:tcW w:w="0" w:type="auto"/>
            <w:hideMark/>
          </w:tcPr>
          <w:p w14:paraId="72BAEF7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03/2025</w:t>
            </w:r>
          </w:p>
        </w:tc>
        <w:tc>
          <w:tcPr>
            <w:tcW w:w="0" w:type="auto"/>
            <w:hideMark/>
          </w:tcPr>
          <w:p w14:paraId="08825DE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0C5982D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Center|SonALAsense, Inc.|InSightec</w:t>
            </w:r>
          </w:p>
        </w:tc>
      </w:tr>
      <w:tr w:rsidR="001D0A0F" w:rsidRPr="00957EFF" w14:paraId="1ECEC2D5" w14:textId="77777777" w:rsidTr="001D0A0F">
        <w:trPr>
          <w:trHeight w:val="335"/>
        </w:trPr>
        <w:tc>
          <w:tcPr>
            <w:tcW w:w="0" w:type="auto"/>
            <w:hideMark/>
          </w:tcPr>
          <w:p w14:paraId="760E72C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NCT05717153</w:t>
            </w:r>
          </w:p>
        </w:tc>
        <w:tc>
          <w:tcPr>
            <w:tcW w:w="0" w:type="auto"/>
            <w:hideMark/>
          </w:tcPr>
          <w:p w14:paraId="2355623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Intratumoral Extracellular Metabolic Impact of DFMO and AMXT 1501 in Patients With Diffuse or </w:t>
            </w:r>
            <w:proofErr w:type="gramStart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High Grade</w:t>
            </w:r>
            <w:proofErr w:type="gramEnd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 Glioma</w:t>
            </w:r>
          </w:p>
        </w:tc>
        <w:tc>
          <w:tcPr>
            <w:tcW w:w="0" w:type="auto"/>
            <w:hideMark/>
          </w:tcPr>
          <w:p w14:paraId="1DA63EB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0DBFA3D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BFCD73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 | Computed Tomography | Eflornithine | Magnetic Resonance Imaging | Polyamine Transport Inhibitor AMXT-1501 Dicaprate | Resection | Microdialysis | Placement</w:t>
            </w:r>
          </w:p>
        </w:tc>
        <w:tc>
          <w:tcPr>
            <w:tcW w:w="0" w:type="auto"/>
            <w:hideMark/>
          </w:tcPr>
          <w:p w14:paraId="7DD8C1E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10/2023</w:t>
            </w:r>
          </w:p>
        </w:tc>
        <w:tc>
          <w:tcPr>
            <w:tcW w:w="0" w:type="auto"/>
            <w:hideMark/>
          </w:tcPr>
          <w:p w14:paraId="7F9396D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09/2027</w:t>
            </w:r>
          </w:p>
        </w:tc>
        <w:tc>
          <w:tcPr>
            <w:tcW w:w="0" w:type="auto"/>
            <w:hideMark/>
          </w:tcPr>
          <w:p w14:paraId="5C0F249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0" w:type="auto"/>
            <w:hideMark/>
          </w:tcPr>
          <w:p w14:paraId="4BFC081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1D0A0F" w:rsidRPr="00957EFF" w14:paraId="3B621F0D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5"/>
        </w:trPr>
        <w:tc>
          <w:tcPr>
            <w:tcW w:w="0" w:type="auto"/>
            <w:hideMark/>
          </w:tcPr>
          <w:p w14:paraId="7D15178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NCT05076513</w:t>
            </w:r>
          </w:p>
        </w:tc>
        <w:tc>
          <w:tcPr>
            <w:tcW w:w="0" w:type="auto"/>
            <w:hideMark/>
          </w:tcPr>
          <w:p w14:paraId="2D339D8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Trial of Niraparib in Participants With Newly-diagnosed Glioblastoma and Recurrent Glioma</w:t>
            </w:r>
          </w:p>
        </w:tc>
        <w:tc>
          <w:tcPr>
            <w:tcW w:w="0" w:type="auto"/>
            <w:hideMark/>
          </w:tcPr>
          <w:p w14:paraId="30304DC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48252C3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51E91D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Niraparib | Radiation therapy</w:t>
            </w:r>
          </w:p>
        </w:tc>
        <w:tc>
          <w:tcPr>
            <w:tcW w:w="0" w:type="auto"/>
            <w:hideMark/>
          </w:tcPr>
          <w:p w14:paraId="10CE177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10/2021</w:t>
            </w:r>
          </w:p>
        </w:tc>
        <w:tc>
          <w:tcPr>
            <w:tcW w:w="0" w:type="auto"/>
            <w:hideMark/>
          </w:tcPr>
          <w:p w14:paraId="4D65E2D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02/2025</w:t>
            </w:r>
          </w:p>
        </w:tc>
        <w:tc>
          <w:tcPr>
            <w:tcW w:w="0" w:type="auto"/>
            <w:hideMark/>
          </w:tcPr>
          <w:p w14:paraId="58BCA3C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57E305C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Center|University of California, San Francisco|GlaxoSmithKline</w:t>
            </w:r>
          </w:p>
        </w:tc>
      </w:tr>
      <w:tr w:rsidR="001D0A0F" w:rsidRPr="00957EFF" w14:paraId="44093A0E" w14:textId="77777777" w:rsidTr="001D0A0F">
        <w:trPr>
          <w:trHeight w:val="182"/>
        </w:trPr>
        <w:tc>
          <w:tcPr>
            <w:tcW w:w="0" w:type="auto"/>
            <w:hideMark/>
          </w:tcPr>
          <w:p w14:paraId="3E4E1B8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NCT04869449</w:t>
            </w:r>
          </w:p>
        </w:tc>
        <w:tc>
          <w:tcPr>
            <w:tcW w:w="0" w:type="auto"/>
            <w:hideMark/>
          </w:tcPr>
          <w:p w14:paraId="5583C44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Neuro-pharmacological Properties of Repurposed Ketoconazole in Glioblastomas</w:t>
            </w:r>
          </w:p>
        </w:tc>
        <w:tc>
          <w:tcPr>
            <w:tcW w:w="0" w:type="auto"/>
            <w:hideMark/>
          </w:tcPr>
          <w:p w14:paraId="3B0E437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2D3E29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4D88E4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Ketoconazole</w:t>
            </w:r>
          </w:p>
        </w:tc>
        <w:tc>
          <w:tcPr>
            <w:tcW w:w="0" w:type="auto"/>
            <w:hideMark/>
          </w:tcPr>
          <w:p w14:paraId="42D7EE5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05/2022</w:t>
            </w:r>
          </w:p>
        </w:tc>
        <w:tc>
          <w:tcPr>
            <w:tcW w:w="0" w:type="auto"/>
            <w:hideMark/>
          </w:tcPr>
          <w:p w14:paraId="70DFA60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0" w:type="auto"/>
            <w:hideMark/>
          </w:tcPr>
          <w:p w14:paraId="4EF0F7E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Milton S. Hershey Medical Center</w:t>
            </w:r>
          </w:p>
        </w:tc>
        <w:tc>
          <w:tcPr>
            <w:tcW w:w="0" w:type="auto"/>
            <w:hideMark/>
          </w:tcPr>
          <w:p w14:paraId="0D63ADA5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1AB85FB6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3104FDE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NCT04825275</w:t>
            </w:r>
          </w:p>
        </w:tc>
        <w:tc>
          <w:tcPr>
            <w:tcW w:w="0" w:type="auto"/>
            <w:hideMark/>
          </w:tcPr>
          <w:p w14:paraId="278C95E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Neuro-pharmacological Properties of Repurposed Posaconazole in Glioblastoma: A Phase 0 Clinical Trial</w:t>
            </w:r>
          </w:p>
        </w:tc>
        <w:tc>
          <w:tcPr>
            <w:tcW w:w="0" w:type="auto"/>
            <w:hideMark/>
          </w:tcPr>
          <w:p w14:paraId="5760823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2C71092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7799A8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Posaconazole Pill</w:t>
            </w:r>
          </w:p>
        </w:tc>
        <w:tc>
          <w:tcPr>
            <w:tcW w:w="0" w:type="auto"/>
            <w:hideMark/>
          </w:tcPr>
          <w:p w14:paraId="5F28FF3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02/2022</w:t>
            </w:r>
          </w:p>
        </w:tc>
        <w:tc>
          <w:tcPr>
            <w:tcW w:w="0" w:type="auto"/>
            <w:hideMark/>
          </w:tcPr>
          <w:p w14:paraId="42D384D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0" w:type="auto"/>
            <w:hideMark/>
          </w:tcPr>
          <w:p w14:paraId="479D391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Milton S. Hershey Medical Center</w:t>
            </w:r>
          </w:p>
        </w:tc>
        <w:tc>
          <w:tcPr>
            <w:tcW w:w="0" w:type="auto"/>
            <w:hideMark/>
          </w:tcPr>
          <w:p w14:paraId="75A3747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1D0A0F" w:rsidRPr="00957EFF" w14:paraId="72272C26" w14:textId="77777777" w:rsidTr="001D0A0F">
        <w:trPr>
          <w:trHeight w:val="193"/>
        </w:trPr>
        <w:tc>
          <w:tcPr>
            <w:tcW w:w="0" w:type="auto"/>
            <w:hideMark/>
          </w:tcPr>
          <w:p w14:paraId="2E3C987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NCT05182905</w:t>
            </w:r>
          </w:p>
        </w:tc>
        <w:tc>
          <w:tcPr>
            <w:tcW w:w="0" w:type="auto"/>
            <w:hideMark/>
          </w:tcPr>
          <w:p w14:paraId="65B1F4C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AZD1390 in Recurrent and Newly Diagnosed WHO Grade 4 Glioma Patients</w:t>
            </w:r>
          </w:p>
        </w:tc>
        <w:tc>
          <w:tcPr>
            <w:tcW w:w="0" w:type="auto"/>
            <w:hideMark/>
          </w:tcPr>
          <w:p w14:paraId="7708778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1ADEF60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690240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AZD1390</w:t>
            </w:r>
          </w:p>
        </w:tc>
        <w:tc>
          <w:tcPr>
            <w:tcW w:w="0" w:type="auto"/>
            <w:hideMark/>
          </w:tcPr>
          <w:p w14:paraId="12C426E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03/2022</w:t>
            </w:r>
          </w:p>
        </w:tc>
        <w:tc>
          <w:tcPr>
            <w:tcW w:w="0" w:type="auto"/>
            <w:hideMark/>
          </w:tcPr>
          <w:p w14:paraId="0A15ECB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0" w:type="auto"/>
            <w:hideMark/>
          </w:tcPr>
          <w:p w14:paraId="0626550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0798209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Center|AstraZeneca</w:t>
            </w:r>
          </w:p>
        </w:tc>
      </w:tr>
      <w:tr w:rsidR="001D0A0F" w:rsidRPr="00957EFF" w14:paraId="31A45B6A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63D5B23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NCT04135807</w:t>
            </w:r>
          </w:p>
        </w:tc>
        <w:tc>
          <w:tcPr>
            <w:tcW w:w="0" w:type="auto"/>
            <w:hideMark/>
          </w:tcPr>
          <w:p w14:paraId="18224D3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Implantable Microdevice In Primary Brain Tumors</w:t>
            </w:r>
          </w:p>
        </w:tc>
        <w:tc>
          <w:tcPr>
            <w:tcW w:w="0" w:type="auto"/>
            <w:hideMark/>
          </w:tcPr>
          <w:p w14:paraId="76F9B03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63E926E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285994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Microdevice</w:t>
            </w:r>
          </w:p>
        </w:tc>
        <w:tc>
          <w:tcPr>
            <w:tcW w:w="0" w:type="auto"/>
            <w:hideMark/>
          </w:tcPr>
          <w:p w14:paraId="5A55DE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03/2020</w:t>
            </w:r>
          </w:p>
        </w:tc>
        <w:tc>
          <w:tcPr>
            <w:tcW w:w="0" w:type="auto"/>
            <w:hideMark/>
          </w:tcPr>
          <w:p w14:paraId="2B535BE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02/2024</w:t>
            </w:r>
          </w:p>
        </w:tc>
        <w:tc>
          <w:tcPr>
            <w:tcW w:w="0" w:type="auto"/>
            <w:hideMark/>
          </w:tcPr>
          <w:p w14:paraId="37F90CA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Oliver Jonas, PhD</w:t>
            </w:r>
          </w:p>
        </w:tc>
        <w:tc>
          <w:tcPr>
            <w:tcW w:w="0" w:type="auto"/>
            <w:hideMark/>
          </w:tcPr>
          <w:p w14:paraId="686624F3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3C9F859D" w14:textId="77777777" w:rsidTr="001D0A0F">
        <w:trPr>
          <w:trHeight w:val="193"/>
        </w:trPr>
        <w:tc>
          <w:tcPr>
            <w:tcW w:w="0" w:type="auto"/>
            <w:hideMark/>
          </w:tcPr>
          <w:p w14:paraId="0953C2E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NCT04391595</w:t>
            </w:r>
          </w:p>
        </w:tc>
        <w:tc>
          <w:tcPr>
            <w:tcW w:w="0" w:type="auto"/>
            <w:hideMark/>
          </w:tcPr>
          <w:p w14:paraId="6D68159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LY3214996 Plus Abemaciclib in Recurrent Glioblastoma Patients</w:t>
            </w:r>
          </w:p>
        </w:tc>
        <w:tc>
          <w:tcPr>
            <w:tcW w:w="0" w:type="auto"/>
            <w:hideMark/>
          </w:tcPr>
          <w:p w14:paraId="4D122D1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4D59556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72F10A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Abemaciclib | LY3214996</w:t>
            </w:r>
          </w:p>
        </w:tc>
        <w:tc>
          <w:tcPr>
            <w:tcW w:w="0" w:type="auto"/>
            <w:hideMark/>
          </w:tcPr>
          <w:p w14:paraId="639F09F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07/2020</w:t>
            </w:r>
          </w:p>
        </w:tc>
        <w:tc>
          <w:tcPr>
            <w:tcW w:w="0" w:type="auto"/>
            <w:hideMark/>
          </w:tcPr>
          <w:p w14:paraId="674E628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02/2025</w:t>
            </w:r>
          </w:p>
        </w:tc>
        <w:tc>
          <w:tcPr>
            <w:tcW w:w="0" w:type="auto"/>
            <w:hideMark/>
          </w:tcPr>
          <w:p w14:paraId="4527DE4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2586BA2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Center|Eli Lilly and Company</w:t>
            </w:r>
          </w:p>
        </w:tc>
      </w:tr>
      <w:tr w:rsidR="001D0A0F" w:rsidRPr="00957EFF" w14:paraId="7369BA1E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4ED5BB0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NCT06636162</w:t>
            </w:r>
          </w:p>
        </w:tc>
        <w:tc>
          <w:tcPr>
            <w:tcW w:w="0" w:type="auto"/>
            <w:hideMark/>
          </w:tcPr>
          <w:p w14:paraId="7874604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Window of Opportunity Study of DSP-0390 in Gliomas</w:t>
            </w:r>
          </w:p>
        </w:tc>
        <w:tc>
          <w:tcPr>
            <w:tcW w:w="0" w:type="auto"/>
            <w:hideMark/>
          </w:tcPr>
          <w:p w14:paraId="239E0C6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014EEDC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4C05297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DSP-0390</w:t>
            </w:r>
          </w:p>
        </w:tc>
        <w:tc>
          <w:tcPr>
            <w:tcW w:w="0" w:type="auto"/>
            <w:hideMark/>
          </w:tcPr>
          <w:p w14:paraId="7D146D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13C755A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02/2026</w:t>
            </w:r>
          </w:p>
        </w:tc>
        <w:tc>
          <w:tcPr>
            <w:tcW w:w="0" w:type="auto"/>
            <w:hideMark/>
          </w:tcPr>
          <w:p w14:paraId="612CF10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Washington University School of Medicine</w:t>
            </w:r>
          </w:p>
        </w:tc>
        <w:tc>
          <w:tcPr>
            <w:tcW w:w="0" w:type="auto"/>
            <w:hideMark/>
          </w:tcPr>
          <w:p w14:paraId="142891B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Sumitomo Pharmaceuticals America</w:t>
            </w:r>
          </w:p>
        </w:tc>
      </w:tr>
      <w:tr w:rsidR="001D0A0F" w:rsidRPr="00957EFF" w14:paraId="63A1EBDA" w14:textId="77777777" w:rsidTr="001D0A0F">
        <w:trPr>
          <w:trHeight w:val="182"/>
        </w:trPr>
        <w:tc>
          <w:tcPr>
            <w:tcW w:w="0" w:type="auto"/>
            <w:hideMark/>
          </w:tcPr>
          <w:p w14:paraId="3A15FF0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NCT02905110</w:t>
            </w:r>
          </w:p>
        </w:tc>
        <w:tc>
          <w:tcPr>
            <w:tcW w:w="0" w:type="auto"/>
            <w:hideMark/>
          </w:tcPr>
          <w:p w14:paraId="78E6236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Methotrexate and Etoposide Infusions Into the Fourth Ventricle in Children With Recurrent Posterior Fossa Brain Tumors</w:t>
            </w:r>
          </w:p>
        </w:tc>
        <w:tc>
          <w:tcPr>
            <w:tcW w:w="0" w:type="auto"/>
            <w:hideMark/>
          </w:tcPr>
          <w:p w14:paraId="2FEA3C6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481B342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6AD5B2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Methotrexate | Etoposide | Ommaya Reservoir</w:t>
            </w:r>
          </w:p>
        </w:tc>
        <w:tc>
          <w:tcPr>
            <w:tcW w:w="0" w:type="auto"/>
            <w:hideMark/>
          </w:tcPr>
          <w:p w14:paraId="538E682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10/2016</w:t>
            </w:r>
          </w:p>
        </w:tc>
        <w:tc>
          <w:tcPr>
            <w:tcW w:w="0" w:type="auto"/>
            <w:hideMark/>
          </w:tcPr>
          <w:p w14:paraId="193E14C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11/2025</w:t>
            </w:r>
          </w:p>
        </w:tc>
        <w:tc>
          <w:tcPr>
            <w:tcW w:w="0" w:type="auto"/>
            <w:hideMark/>
          </w:tcPr>
          <w:p w14:paraId="7DAFFF1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University of Texas Health Science Center, Houston</w:t>
            </w:r>
          </w:p>
        </w:tc>
        <w:tc>
          <w:tcPr>
            <w:tcW w:w="0" w:type="auto"/>
            <w:hideMark/>
          </w:tcPr>
          <w:p w14:paraId="63DB0028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19374B24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55E1E48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NCT05798507</w:t>
            </w:r>
          </w:p>
        </w:tc>
        <w:tc>
          <w:tcPr>
            <w:tcW w:w="0" w:type="auto"/>
            <w:hideMark/>
          </w:tcPr>
          <w:p w14:paraId="560A1E0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Identification of Treatment Concentrations of Defactinib or VS-6766 for the Treatment of Patients With Glioblastoma</w:t>
            </w:r>
          </w:p>
        </w:tc>
        <w:tc>
          <w:tcPr>
            <w:tcW w:w="0" w:type="auto"/>
            <w:hideMark/>
          </w:tcPr>
          <w:p w14:paraId="5D2F222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743EE93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C84FCA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Avutometinib | Biospecimen Collection | Defactinib</w:t>
            </w:r>
          </w:p>
        </w:tc>
        <w:tc>
          <w:tcPr>
            <w:tcW w:w="0" w:type="auto"/>
            <w:hideMark/>
          </w:tcPr>
          <w:p w14:paraId="04DC81D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07/2023</w:t>
            </w:r>
          </w:p>
        </w:tc>
        <w:tc>
          <w:tcPr>
            <w:tcW w:w="0" w:type="auto"/>
            <w:hideMark/>
          </w:tcPr>
          <w:p w14:paraId="1A6D9DF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10/2026</w:t>
            </w:r>
          </w:p>
        </w:tc>
        <w:tc>
          <w:tcPr>
            <w:tcW w:w="0" w:type="auto"/>
            <w:hideMark/>
          </w:tcPr>
          <w:p w14:paraId="7A51376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Emory University</w:t>
            </w:r>
          </w:p>
        </w:tc>
        <w:tc>
          <w:tcPr>
            <w:tcW w:w="0" w:type="auto"/>
            <w:hideMark/>
          </w:tcPr>
          <w:p w14:paraId="18C6AF1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(NCI)|Verastem, Inc.</w:t>
            </w:r>
          </w:p>
        </w:tc>
      </w:tr>
      <w:tr w:rsidR="001D0A0F" w:rsidRPr="00957EFF" w14:paraId="37D2F522" w14:textId="77777777" w:rsidTr="001D0A0F">
        <w:trPr>
          <w:trHeight w:val="182"/>
        </w:trPr>
        <w:tc>
          <w:tcPr>
            <w:tcW w:w="0" w:type="auto"/>
            <w:hideMark/>
          </w:tcPr>
          <w:p w14:paraId="794A526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NCT04614909</w:t>
            </w:r>
          </w:p>
        </w:tc>
        <w:tc>
          <w:tcPr>
            <w:tcW w:w="0" w:type="auto"/>
            <w:hideMark/>
          </w:tcPr>
          <w:p w14:paraId="33475D2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Pamiparib in Newly Diagnosed and rGBM</w:t>
            </w:r>
          </w:p>
        </w:tc>
        <w:tc>
          <w:tcPr>
            <w:tcW w:w="0" w:type="auto"/>
            <w:hideMark/>
          </w:tcPr>
          <w:p w14:paraId="53CE96F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3783234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CEC490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Pamiparib | Olaparib | Radiation therapy | Temozolomide</w:t>
            </w:r>
          </w:p>
        </w:tc>
        <w:tc>
          <w:tcPr>
            <w:tcW w:w="0" w:type="auto"/>
            <w:hideMark/>
          </w:tcPr>
          <w:p w14:paraId="4FBB932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01/2021</w:t>
            </w:r>
          </w:p>
        </w:tc>
        <w:tc>
          <w:tcPr>
            <w:tcW w:w="0" w:type="auto"/>
            <w:hideMark/>
          </w:tcPr>
          <w:p w14:paraId="6A0801D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0" w:type="auto"/>
            <w:hideMark/>
          </w:tcPr>
          <w:p w14:paraId="503AD54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Nader Sanai</w:t>
            </w:r>
          </w:p>
        </w:tc>
        <w:tc>
          <w:tcPr>
            <w:tcW w:w="0" w:type="auto"/>
            <w:hideMark/>
          </w:tcPr>
          <w:p w14:paraId="7C1474D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Barrow Neurological Institute|Ivy Brain Tumor Center|BeiGene</w:t>
            </w:r>
          </w:p>
        </w:tc>
      </w:tr>
      <w:tr w:rsidR="001D0A0F" w:rsidRPr="00957EFF" w14:paraId="5ADBFECB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3312E69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NCT05303467</w:t>
            </w:r>
          </w:p>
        </w:tc>
        <w:tc>
          <w:tcPr>
            <w:tcW w:w="0" w:type="auto"/>
            <w:hideMark/>
          </w:tcPr>
          <w:p w14:paraId="7725863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Feasibility Study to Evaluate the Safety of the TheraSphere Glioblastoma (GBM) Device in Patients With Recurrent GBM</w:t>
            </w:r>
          </w:p>
        </w:tc>
        <w:tc>
          <w:tcPr>
            <w:tcW w:w="0" w:type="auto"/>
            <w:hideMark/>
          </w:tcPr>
          <w:p w14:paraId="759A2DB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36D8A19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FBB1AA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TheraSphere GBM</w:t>
            </w:r>
          </w:p>
        </w:tc>
        <w:tc>
          <w:tcPr>
            <w:tcW w:w="0" w:type="auto"/>
            <w:hideMark/>
          </w:tcPr>
          <w:p w14:paraId="37FA76D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07/2022</w:t>
            </w:r>
          </w:p>
        </w:tc>
        <w:tc>
          <w:tcPr>
            <w:tcW w:w="0" w:type="auto"/>
            <w:hideMark/>
          </w:tcPr>
          <w:p w14:paraId="1EAE382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0" w:type="auto"/>
            <w:hideMark/>
          </w:tcPr>
          <w:p w14:paraId="1CADEBE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Boston Scientific Corporation</w:t>
            </w:r>
          </w:p>
        </w:tc>
        <w:tc>
          <w:tcPr>
            <w:tcW w:w="0" w:type="auto"/>
            <w:hideMark/>
          </w:tcPr>
          <w:p w14:paraId="57405A7B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3D9636B8" w14:textId="77777777" w:rsidTr="001D0A0F">
        <w:trPr>
          <w:trHeight w:val="182"/>
        </w:trPr>
        <w:tc>
          <w:tcPr>
            <w:tcW w:w="0" w:type="auto"/>
            <w:hideMark/>
          </w:tcPr>
          <w:p w14:paraId="44CA90F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NCT05380349</w:t>
            </w:r>
          </w:p>
        </w:tc>
        <w:tc>
          <w:tcPr>
            <w:tcW w:w="0" w:type="auto"/>
            <w:hideMark/>
          </w:tcPr>
          <w:p w14:paraId="2A28C1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Personalized Cancer Stem Cell High-Throughput Drug Screening for Glioblastoma</w:t>
            </w:r>
          </w:p>
        </w:tc>
        <w:tc>
          <w:tcPr>
            <w:tcW w:w="0" w:type="auto"/>
            <w:hideMark/>
          </w:tcPr>
          <w:p w14:paraId="78A1ABC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6D47B42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2D630B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Combinations of up to 3 FDA approved drugs from a panel of compounds</w:t>
            </w:r>
          </w:p>
        </w:tc>
        <w:tc>
          <w:tcPr>
            <w:tcW w:w="0" w:type="auto"/>
            <w:hideMark/>
          </w:tcPr>
          <w:p w14:paraId="1E18283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04/2024</w:t>
            </w:r>
          </w:p>
        </w:tc>
        <w:tc>
          <w:tcPr>
            <w:tcW w:w="0" w:type="auto"/>
            <w:hideMark/>
          </w:tcPr>
          <w:p w14:paraId="1FCB74F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12/2027</w:t>
            </w:r>
          </w:p>
        </w:tc>
        <w:tc>
          <w:tcPr>
            <w:tcW w:w="0" w:type="auto"/>
            <w:hideMark/>
          </w:tcPr>
          <w:p w14:paraId="5B52D6E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Swedish Medical Center</w:t>
            </w:r>
          </w:p>
        </w:tc>
        <w:tc>
          <w:tcPr>
            <w:tcW w:w="0" w:type="auto"/>
            <w:hideMark/>
          </w:tcPr>
          <w:p w14:paraId="140C794D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031E6040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46BE101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NCT04315064</w:t>
            </w:r>
          </w:p>
        </w:tc>
        <w:tc>
          <w:tcPr>
            <w:tcW w:w="0" w:type="auto"/>
            <w:hideMark/>
          </w:tcPr>
          <w:p w14:paraId="047BA3F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Infusion of Panobinostat (MTX110) Into the Fourth Ventricle in Children and Adults With Recurrent Medulloblastoma</w:t>
            </w:r>
          </w:p>
        </w:tc>
        <w:tc>
          <w:tcPr>
            <w:tcW w:w="0" w:type="auto"/>
            <w:hideMark/>
          </w:tcPr>
          <w:p w14:paraId="164CEB6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1FEFB79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A64032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MTX110</w:t>
            </w:r>
          </w:p>
        </w:tc>
        <w:tc>
          <w:tcPr>
            <w:tcW w:w="0" w:type="auto"/>
            <w:hideMark/>
          </w:tcPr>
          <w:p w14:paraId="79D92E4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04/2020</w:t>
            </w:r>
          </w:p>
        </w:tc>
        <w:tc>
          <w:tcPr>
            <w:tcW w:w="0" w:type="auto"/>
            <w:hideMark/>
          </w:tcPr>
          <w:p w14:paraId="1BD14E7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47BBB14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The University of Texas Health </w:t>
            </w: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Science Center, Houston</w:t>
            </w:r>
          </w:p>
        </w:tc>
        <w:tc>
          <w:tcPr>
            <w:tcW w:w="0" w:type="auto"/>
            <w:hideMark/>
          </w:tcPr>
          <w:p w14:paraId="068DA5C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Midatech Pharma plc</w:t>
            </w:r>
          </w:p>
        </w:tc>
      </w:tr>
      <w:tr w:rsidR="001D0A0F" w:rsidRPr="00957EFF" w14:paraId="1C39BF2C" w14:textId="77777777" w:rsidTr="001D0A0F">
        <w:trPr>
          <w:trHeight w:val="193"/>
        </w:trPr>
        <w:tc>
          <w:tcPr>
            <w:tcW w:w="0" w:type="auto"/>
            <w:hideMark/>
          </w:tcPr>
          <w:p w14:paraId="3F5F224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NCT04958486</w:t>
            </w:r>
          </w:p>
        </w:tc>
        <w:tc>
          <w:tcPr>
            <w:tcW w:w="0" w:type="auto"/>
            <w:hideMark/>
          </w:tcPr>
          <w:p w14:paraId="3FB221D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Combination Intraventricular Chemotherapy Pilot Study: 5-Azacytidine (5-AZA) and Trastuzumab Infusions Into the Fourth Ventricle or Resection Cavity in Children and Adults With Recurrent or Residual Posterior Fossa Ependymoma</w:t>
            </w:r>
          </w:p>
        </w:tc>
        <w:tc>
          <w:tcPr>
            <w:tcW w:w="0" w:type="auto"/>
            <w:hideMark/>
          </w:tcPr>
          <w:p w14:paraId="2FC9C44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Early Phase1</w:t>
            </w:r>
          </w:p>
        </w:tc>
        <w:tc>
          <w:tcPr>
            <w:tcW w:w="0" w:type="auto"/>
            <w:hideMark/>
          </w:tcPr>
          <w:p w14:paraId="6A7B729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CE8F24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5-Azacytidine and trastuzumab infusion</w:t>
            </w:r>
          </w:p>
        </w:tc>
        <w:tc>
          <w:tcPr>
            <w:tcW w:w="0" w:type="auto"/>
            <w:hideMark/>
          </w:tcPr>
          <w:p w14:paraId="2FA3C10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07/2021</w:t>
            </w:r>
          </w:p>
        </w:tc>
        <w:tc>
          <w:tcPr>
            <w:tcW w:w="0" w:type="auto"/>
            <w:hideMark/>
          </w:tcPr>
          <w:p w14:paraId="3830C93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42A4FCA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University of Texas Health Science Center, Houston</w:t>
            </w:r>
          </w:p>
        </w:tc>
        <w:tc>
          <w:tcPr>
            <w:tcW w:w="0" w:type="auto"/>
            <w:hideMark/>
          </w:tcPr>
          <w:p w14:paraId="4E7C93AA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5A44752E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6E67A95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NCT04837547</w:t>
            </w:r>
          </w:p>
        </w:tc>
        <w:tc>
          <w:tcPr>
            <w:tcW w:w="0" w:type="auto"/>
            <w:hideMark/>
          </w:tcPr>
          <w:p w14:paraId="19D93F5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PEACH TRIAL- Precision Medicine and Adoptive Cellular Therapy</w:t>
            </w:r>
          </w:p>
        </w:tc>
        <w:tc>
          <w:tcPr>
            <w:tcW w:w="0" w:type="auto"/>
            <w:hideMark/>
          </w:tcPr>
          <w:p w14:paraId="3E5F851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718245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DBED5B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Tumor-specific ex vivo expanded autologous lymphocyte transfer (TTRNA-xALT)</w:t>
            </w:r>
          </w:p>
        </w:tc>
        <w:tc>
          <w:tcPr>
            <w:tcW w:w="0" w:type="auto"/>
            <w:hideMark/>
          </w:tcPr>
          <w:p w14:paraId="0D19FB1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09/2021</w:t>
            </w:r>
          </w:p>
        </w:tc>
        <w:tc>
          <w:tcPr>
            <w:tcW w:w="0" w:type="auto"/>
            <w:hideMark/>
          </w:tcPr>
          <w:p w14:paraId="38C275E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09/2030</w:t>
            </w:r>
          </w:p>
        </w:tc>
        <w:tc>
          <w:tcPr>
            <w:tcW w:w="0" w:type="auto"/>
            <w:hideMark/>
          </w:tcPr>
          <w:p w14:paraId="1730E80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Florida</w:t>
            </w:r>
          </w:p>
        </w:tc>
        <w:tc>
          <w:tcPr>
            <w:tcW w:w="0" w:type="auto"/>
            <w:hideMark/>
          </w:tcPr>
          <w:p w14:paraId="4A41D2E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Beat Childhood Cancer Research Consortium</w:t>
            </w:r>
          </w:p>
        </w:tc>
      </w:tr>
      <w:tr w:rsidR="001D0A0F" w:rsidRPr="00957EFF" w14:paraId="295AD80A" w14:textId="77777777" w:rsidTr="001D0A0F">
        <w:trPr>
          <w:trHeight w:val="240"/>
        </w:trPr>
        <w:tc>
          <w:tcPr>
            <w:tcW w:w="0" w:type="auto"/>
            <w:hideMark/>
          </w:tcPr>
          <w:p w14:paraId="0F50455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NCT06428045</w:t>
            </w:r>
          </w:p>
        </w:tc>
        <w:tc>
          <w:tcPr>
            <w:tcW w:w="0" w:type="auto"/>
            <w:hideMark/>
          </w:tcPr>
          <w:p w14:paraId="15802BF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STARLITE for Unresectable High-Grade Gliomas</w:t>
            </w:r>
          </w:p>
        </w:tc>
        <w:tc>
          <w:tcPr>
            <w:tcW w:w="0" w:type="auto"/>
            <w:hideMark/>
          </w:tcPr>
          <w:p w14:paraId="7122652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4F8FC0F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58EAB34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Magnetic Resonance (MR)-guided Laser Interstitial Thermal Therapy (LITT) | Abacavir | Lamivudine | Ritonavir | Temozolomide | Focal Radiotherapy</w:t>
            </w:r>
          </w:p>
        </w:tc>
        <w:tc>
          <w:tcPr>
            <w:tcW w:w="0" w:type="auto"/>
            <w:hideMark/>
          </w:tcPr>
          <w:p w14:paraId="3EED563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11/2024</w:t>
            </w:r>
          </w:p>
        </w:tc>
        <w:tc>
          <w:tcPr>
            <w:tcW w:w="0" w:type="auto"/>
            <w:hideMark/>
          </w:tcPr>
          <w:p w14:paraId="321102C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05/2029</w:t>
            </w:r>
          </w:p>
        </w:tc>
        <w:tc>
          <w:tcPr>
            <w:tcW w:w="0" w:type="auto"/>
            <w:hideMark/>
          </w:tcPr>
          <w:p w14:paraId="51A53A4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Miami</w:t>
            </w:r>
          </w:p>
        </w:tc>
        <w:tc>
          <w:tcPr>
            <w:tcW w:w="0" w:type="auto"/>
            <w:hideMark/>
          </w:tcPr>
          <w:p w14:paraId="4AB8A9E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Medtronic</w:t>
            </w:r>
          </w:p>
        </w:tc>
      </w:tr>
      <w:tr w:rsidR="001D0A0F" w:rsidRPr="00957EFF" w14:paraId="34A1EC64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1D1EB84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NCT03011671</w:t>
            </w:r>
          </w:p>
        </w:tc>
        <w:tc>
          <w:tcPr>
            <w:tcW w:w="0" w:type="auto"/>
            <w:hideMark/>
          </w:tcPr>
          <w:p w14:paraId="3E910C1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of Acetazolamide With Temozolomide in Adults With Newly Diagnosed or Recurrent Malignant Glioma</w:t>
            </w:r>
          </w:p>
        </w:tc>
        <w:tc>
          <w:tcPr>
            <w:tcW w:w="0" w:type="auto"/>
            <w:hideMark/>
          </w:tcPr>
          <w:p w14:paraId="5D895E9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79FF96D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D4A558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Acetazolamide | Temozolomide</w:t>
            </w:r>
          </w:p>
        </w:tc>
        <w:tc>
          <w:tcPr>
            <w:tcW w:w="0" w:type="auto"/>
            <w:hideMark/>
          </w:tcPr>
          <w:p w14:paraId="07BEED8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10/2018</w:t>
            </w:r>
          </w:p>
        </w:tc>
        <w:tc>
          <w:tcPr>
            <w:tcW w:w="0" w:type="auto"/>
            <w:hideMark/>
          </w:tcPr>
          <w:p w14:paraId="42AB790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10/2026</w:t>
            </w:r>
          </w:p>
        </w:tc>
        <w:tc>
          <w:tcPr>
            <w:tcW w:w="0" w:type="auto"/>
            <w:hideMark/>
          </w:tcPr>
          <w:p w14:paraId="474F270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Chicago</w:t>
            </w:r>
          </w:p>
        </w:tc>
        <w:tc>
          <w:tcPr>
            <w:tcW w:w="0" w:type="auto"/>
            <w:hideMark/>
          </w:tcPr>
          <w:p w14:paraId="429A4DA8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069DDE9E" w14:textId="77777777" w:rsidTr="001D0A0F">
        <w:trPr>
          <w:trHeight w:val="182"/>
        </w:trPr>
        <w:tc>
          <w:tcPr>
            <w:tcW w:w="0" w:type="auto"/>
            <w:hideMark/>
          </w:tcPr>
          <w:p w14:paraId="42F6814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NCT06463184</w:t>
            </w:r>
          </w:p>
        </w:tc>
        <w:tc>
          <w:tcPr>
            <w:tcW w:w="0" w:type="auto"/>
            <w:hideMark/>
          </w:tcPr>
          <w:p w14:paraId="05CB8A6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Study to Assess Xevinapant in Preoperative Subjects With Recurrent High-Grade Glioma (rHGG)</w:t>
            </w:r>
          </w:p>
        </w:tc>
        <w:tc>
          <w:tcPr>
            <w:tcW w:w="0" w:type="auto"/>
            <w:hideMark/>
          </w:tcPr>
          <w:p w14:paraId="6C88FE3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5E8E30D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FF3A6D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Xevinapant</w:t>
            </w:r>
          </w:p>
        </w:tc>
        <w:tc>
          <w:tcPr>
            <w:tcW w:w="0" w:type="auto"/>
            <w:hideMark/>
          </w:tcPr>
          <w:p w14:paraId="1154ECB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07/2024</w:t>
            </w:r>
          </w:p>
        </w:tc>
        <w:tc>
          <w:tcPr>
            <w:tcW w:w="0" w:type="auto"/>
            <w:hideMark/>
          </w:tcPr>
          <w:p w14:paraId="020AC59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06/2027</w:t>
            </w:r>
          </w:p>
        </w:tc>
        <w:tc>
          <w:tcPr>
            <w:tcW w:w="0" w:type="auto"/>
            <w:hideMark/>
          </w:tcPr>
          <w:p w14:paraId="724AC46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H. Lee Moffitt Cancer Center and Research Institute</w:t>
            </w:r>
          </w:p>
        </w:tc>
        <w:tc>
          <w:tcPr>
            <w:tcW w:w="0" w:type="auto"/>
            <w:hideMark/>
          </w:tcPr>
          <w:p w14:paraId="395ED85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EMD Serono Research &amp; Development Institute, Inc.</w:t>
            </w:r>
          </w:p>
        </w:tc>
      </w:tr>
      <w:tr w:rsidR="001D0A0F" w:rsidRPr="00957EFF" w14:paraId="7467D077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71720D8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NCT05660369</w:t>
            </w:r>
          </w:p>
        </w:tc>
        <w:tc>
          <w:tcPr>
            <w:tcW w:w="0" w:type="auto"/>
            <w:hideMark/>
          </w:tcPr>
          <w:p w14:paraId="3F7E658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CARv3-TEAM-E T Cells in Glioblastoma</w:t>
            </w:r>
          </w:p>
        </w:tc>
        <w:tc>
          <w:tcPr>
            <w:tcW w:w="0" w:type="auto"/>
            <w:hideMark/>
          </w:tcPr>
          <w:p w14:paraId="6F0A231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72F11FE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2761557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CARv3-TEAM-E T cells</w:t>
            </w:r>
          </w:p>
        </w:tc>
        <w:tc>
          <w:tcPr>
            <w:tcW w:w="0" w:type="auto"/>
            <w:hideMark/>
          </w:tcPr>
          <w:p w14:paraId="5C18251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03/2023</w:t>
            </w:r>
          </w:p>
        </w:tc>
        <w:tc>
          <w:tcPr>
            <w:tcW w:w="0" w:type="auto"/>
            <w:hideMark/>
          </w:tcPr>
          <w:p w14:paraId="25530CE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06/2026</w:t>
            </w:r>
          </w:p>
        </w:tc>
        <w:tc>
          <w:tcPr>
            <w:tcW w:w="0" w:type="auto"/>
            <w:hideMark/>
          </w:tcPr>
          <w:p w14:paraId="7E22492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Marcela V. Maus, </w:t>
            </w:r>
            <w:proofErr w:type="gramStart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M.D.,Ph.D.</w:t>
            </w:r>
            <w:proofErr w:type="gramEnd"/>
          </w:p>
        </w:tc>
        <w:tc>
          <w:tcPr>
            <w:tcW w:w="0" w:type="auto"/>
            <w:hideMark/>
          </w:tcPr>
          <w:p w14:paraId="045CBA68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34B5A990" w14:textId="77777777" w:rsidTr="001D0A0F">
        <w:trPr>
          <w:trHeight w:val="288"/>
        </w:trPr>
        <w:tc>
          <w:tcPr>
            <w:tcW w:w="0" w:type="auto"/>
            <w:hideMark/>
          </w:tcPr>
          <w:p w14:paraId="4DB5574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NCT05478837</w:t>
            </w:r>
          </w:p>
        </w:tc>
        <w:tc>
          <w:tcPr>
            <w:tcW w:w="0" w:type="auto"/>
            <w:hideMark/>
          </w:tcPr>
          <w:p w14:paraId="40E1DD9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Genetically Modified Cells (KIND T Cells) for the Treatment of HLA-A*0201-Positive Patients With H3.3K27M-Mutated Glioma</w:t>
            </w:r>
          </w:p>
        </w:tc>
        <w:tc>
          <w:tcPr>
            <w:tcW w:w="0" w:type="auto"/>
            <w:hideMark/>
          </w:tcPr>
          <w:p w14:paraId="33FEB66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4DA98C3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C7566F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Cyclophosphamide | Fludarabine | Autologous Anti-H3.3K27M TCR-expressing T-cells</w:t>
            </w:r>
          </w:p>
        </w:tc>
        <w:tc>
          <w:tcPr>
            <w:tcW w:w="0" w:type="auto"/>
            <w:hideMark/>
          </w:tcPr>
          <w:p w14:paraId="3EFCAA3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07/2023</w:t>
            </w:r>
          </w:p>
        </w:tc>
        <w:tc>
          <w:tcPr>
            <w:tcW w:w="0" w:type="auto"/>
            <w:hideMark/>
          </w:tcPr>
          <w:p w14:paraId="7E19C8C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08/2029</w:t>
            </w:r>
          </w:p>
        </w:tc>
        <w:tc>
          <w:tcPr>
            <w:tcW w:w="0" w:type="auto"/>
            <w:hideMark/>
          </w:tcPr>
          <w:p w14:paraId="3E38763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California, San Francisco</w:t>
            </w:r>
          </w:p>
        </w:tc>
        <w:tc>
          <w:tcPr>
            <w:tcW w:w="0" w:type="auto"/>
            <w:hideMark/>
          </w:tcPr>
          <w:p w14:paraId="171C535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V Foundation|Parker Institute for Cancer Immunotherapy|Alliance for Cancer Gene Therapy</w:t>
            </w:r>
          </w:p>
        </w:tc>
      </w:tr>
      <w:tr w:rsidR="001D0A0F" w:rsidRPr="00957EFF" w14:paraId="7A8F3CA6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3836D04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NCT06193174</w:t>
            </w:r>
          </w:p>
        </w:tc>
        <w:tc>
          <w:tcPr>
            <w:tcW w:w="0" w:type="auto"/>
            <w:hideMark/>
          </w:tcPr>
          <w:p w14:paraId="29E215C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Re-Administration of C134 in Patients With Recurrent GBM (C134-HSV-1)</w:t>
            </w:r>
          </w:p>
        </w:tc>
        <w:tc>
          <w:tcPr>
            <w:tcW w:w="0" w:type="auto"/>
            <w:hideMark/>
          </w:tcPr>
          <w:p w14:paraId="616969A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406EBA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388B6A8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C134 Re-Administration</w:t>
            </w:r>
          </w:p>
        </w:tc>
        <w:tc>
          <w:tcPr>
            <w:tcW w:w="0" w:type="auto"/>
            <w:hideMark/>
          </w:tcPr>
          <w:p w14:paraId="578225A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08/2025</w:t>
            </w:r>
          </w:p>
        </w:tc>
        <w:tc>
          <w:tcPr>
            <w:tcW w:w="0" w:type="auto"/>
            <w:hideMark/>
          </w:tcPr>
          <w:p w14:paraId="36EBD13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08/2027</w:t>
            </w:r>
          </w:p>
        </w:tc>
        <w:tc>
          <w:tcPr>
            <w:tcW w:w="0" w:type="auto"/>
            <w:hideMark/>
          </w:tcPr>
          <w:p w14:paraId="0FC4DD8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University of Alabama at Birmingham</w:t>
            </w:r>
          </w:p>
        </w:tc>
        <w:tc>
          <w:tcPr>
            <w:tcW w:w="0" w:type="auto"/>
            <w:hideMark/>
          </w:tcPr>
          <w:p w14:paraId="0E735BA3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43E8F86A" w14:textId="77777777" w:rsidTr="001D0A0F">
        <w:trPr>
          <w:trHeight w:val="182"/>
        </w:trPr>
        <w:tc>
          <w:tcPr>
            <w:tcW w:w="0" w:type="auto"/>
            <w:hideMark/>
          </w:tcPr>
          <w:p w14:paraId="6416B49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NCT03152318</w:t>
            </w:r>
          </w:p>
        </w:tc>
        <w:tc>
          <w:tcPr>
            <w:tcW w:w="0" w:type="auto"/>
            <w:hideMark/>
          </w:tcPr>
          <w:p w14:paraId="561B3B0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Study of the Treatment of Recurrent Malignant Glioma With rQNestin34.5v.2</w:t>
            </w:r>
          </w:p>
        </w:tc>
        <w:tc>
          <w:tcPr>
            <w:tcW w:w="0" w:type="auto"/>
            <w:hideMark/>
          </w:tcPr>
          <w:p w14:paraId="6DB3850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1B0269E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6A69EF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rQNestin | Cyclophosphamide | Stereotactic biopsy</w:t>
            </w:r>
          </w:p>
        </w:tc>
        <w:tc>
          <w:tcPr>
            <w:tcW w:w="0" w:type="auto"/>
            <w:hideMark/>
          </w:tcPr>
          <w:p w14:paraId="012D127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07/2017</w:t>
            </w:r>
          </w:p>
        </w:tc>
        <w:tc>
          <w:tcPr>
            <w:tcW w:w="0" w:type="auto"/>
            <w:hideMark/>
          </w:tcPr>
          <w:p w14:paraId="392B3E6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06/2026</w:t>
            </w:r>
          </w:p>
        </w:tc>
        <w:tc>
          <w:tcPr>
            <w:tcW w:w="0" w:type="auto"/>
            <w:hideMark/>
          </w:tcPr>
          <w:p w14:paraId="4B06762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Dana-Farber Cancer Institute</w:t>
            </w:r>
          </w:p>
        </w:tc>
        <w:tc>
          <w:tcPr>
            <w:tcW w:w="0" w:type="auto"/>
            <w:hideMark/>
          </w:tcPr>
          <w:p w14:paraId="51EE741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Institutes of Health (NIH)|Candel Therapeutics, Inc.</w:t>
            </w:r>
          </w:p>
        </w:tc>
      </w:tr>
      <w:tr w:rsidR="001D0A0F" w:rsidRPr="00957EFF" w14:paraId="66D5F4C9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5B8ED4B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NCT06614855</w:t>
            </w:r>
          </w:p>
        </w:tc>
        <w:tc>
          <w:tcPr>
            <w:tcW w:w="0" w:type="auto"/>
            <w:hideMark/>
          </w:tcPr>
          <w:p w14:paraId="11838B5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Phase IB 2 Dose Trial of IRS-1 HSV C134 (IND 17296) Administered Intratumorally in Patients With Recurrent Malignant Glioma</w:t>
            </w:r>
          </w:p>
        </w:tc>
        <w:tc>
          <w:tcPr>
            <w:tcW w:w="0" w:type="auto"/>
            <w:hideMark/>
          </w:tcPr>
          <w:p w14:paraId="7E860D3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77B57A5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0823AF4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C134</w:t>
            </w:r>
          </w:p>
        </w:tc>
        <w:tc>
          <w:tcPr>
            <w:tcW w:w="0" w:type="auto"/>
            <w:hideMark/>
          </w:tcPr>
          <w:p w14:paraId="5C0815E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01/2025</w:t>
            </w:r>
          </w:p>
        </w:tc>
        <w:tc>
          <w:tcPr>
            <w:tcW w:w="0" w:type="auto"/>
            <w:hideMark/>
          </w:tcPr>
          <w:p w14:paraId="3D3C1F7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01/2027</w:t>
            </w:r>
          </w:p>
        </w:tc>
        <w:tc>
          <w:tcPr>
            <w:tcW w:w="0" w:type="auto"/>
            <w:hideMark/>
          </w:tcPr>
          <w:p w14:paraId="46902A6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James Markert, MD</w:t>
            </w:r>
          </w:p>
        </w:tc>
        <w:tc>
          <w:tcPr>
            <w:tcW w:w="0" w:type="auto"/>
            <w:hideMark/>
          </w:tcPr>
          <w:p w14:paraId="23B80CF6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6101A248" w14:textId="77777777" w:rsidTr="001D0A0F">
        <w:trPr>
          <w:trHeight w:val="182"/>
        </w:trPr>
        <w:tc>
          <w:tcPr>
            <w:tcW w:w="0" w:type="auto"/>
            <w:hideMark/>
          </w:tcPr>
          <w:p w14:paraId="391C9E6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NCT03896568</w:t>
            </w:r>
          </w:p>
        </w:tc>
        <w:tc>
          <w:tcPr>
            <w:tcW w:w="0" w:type="auto"/>
            <w:hideMark/>
          </w:tcPr>
          <w:p w14:paraId="19F6D2E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MSC-DNX-2401 in Treating Patients With Recurrent High-Grade Glioma</w:t>
            </w:r>
          </w:p>
        </w:tc>
        <w:tc>
          <w:tcPr>
            <w:tcW w:w="0" w:type="auto"/>
            <w:hideMark/>
          </w:tcPr>
          <w:p w14:paraId="2D04D15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CDEC02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787E8D0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Oncolytic Adenovirus Ad5-DNX-2401 | Therapeutic Conventional Surgery</w:t>
            </w:r>
          </w:p>
        </w:tc>
        <w:tc>
          <w:tcPr>
            <w:tcW w:w="0" w:type="auto"/>
            <w:hideMark/>
          </w:tcPr>
          <w:p w14:paraId="29F639B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02/2019</w:t>
            </w:r>
          </w:p>
        </w:tc>
        <w:tc>
          <w:tcPr>
            <w:tcW w:w="0" w:type="auto"/>
            <w:hideMark/>
          </w:tcPr>
          <w:p w14:paraId="6610DD0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09/2027</w:t>
            </w:r>
          </w:p>
        </w:tc>
        <w:tc>
          <w:tcPr>
            <w:tcW w:w="0" w:type="auto"/>
            <w:hideMark/>
          </w:tcPr>
          <w:p w14:paraId="2FFCFEB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M.D. Anderson Cancer Center</w:t>
            </w:r>
          </w:p>
        </w:tc>
        <w:tc>
          <w:tcPr>
            <w:tcW w:w="0" w:type="auto"/>
            <w:hideMark/>
          </w:tcPr>
          <w:p w14:paraId="17C44E6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DNAtrix, Inc.</w:t>
            </w:r>
          </w:p>
        </w:tc>
      </w:tr>
      <w:tr w:rsidR="001D0A0F" w:rsidRPr="00957EFF" w14:paraId="56A53123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tcW w:w="0" w:type="auto"/>
            <w:hideMark/>
          </w:tcPr>
          <w:p w14:paraId="16BB999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NCT06455189</w:t>
            </w:r>
          </w:p>
        </w:tc>
        <w:tc>
          <w:tcPr>
            <w:tcW w:w="0" w:type="auto"/>
            <w:hideMark/>
          </w:tcPr>
          <w:p w14:paraId="35FF41B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Magnetic Resonance Fingerprinting Guided Extended Resection in Glioblastomas</w:t>
            </w:r>
          </w:p>
        </w:tc>
        <w:tc>
          <w:tcPr>
            <w:tcW w:w="0" w:type="auto"/>
            <w:hideMark/>
          </w:tcPr>
          <w:p w14:paraId="1C88F4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4D26343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4DAD5CA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Control Group - Standard of care neurosurgical resection | MRF/MRI infiltration guidance for extended resection</w:t>
            </w:r>
          </w:p>
        </w:tc>
        <w:tc>
          <w:tcPr>
            <w:tcW w:w="0" w:type="auto"/>
            <w:hideMark/>
          </w:tcPr>
          <w:p w14:paraId="0EC90BA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51D0BEF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12/2029</w:t>
            </w:r>
          </w:p>
        </w:tc>
        <w:tc>
          <w:tcPr>
            <w:tcW w:w="0" w:type="auto"/>
            <w:hideMark/>
          </w:tcPr>
          <w:p w14:paraId="503BC80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Case Comprehensive Cancer Center</w:t>
            </w:r>
          </w:p>
        </w:tc>
        <w:tc>
          <w:tcPr>
            <w:tcW w:w="0" w:type="auto"/>
            <w:hideMark/>
          </w:tcPr>
          <w:p w14:paraId="20757F66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20FA8BE0" w14:textId="77777777" w:rsidTr="001D0A0F">
        <w:trPr>
          <w:trHeight w:val="182"/>
        </w:trPr>
        <w:tc>
          <w:tcPr>
            <w:tcW w:w="0" w:type="auto"/>
            <w:hideMark/>
          </w:tcPr>
          <w:p w14:paraId="1A5AF7B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NCT05139056</w:t>
            </w:r>
          </w:p>
        </w:tc>
        <w:tc>
          <w:tcPr>
            <w:tcW w:w="0" w:type="auto"/>
            <w:hideMark/>
          </w:tcPr>
          <w:p w14:paraId="2EDCEAF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Multiple Doses of Neural Stem Cell Virotherapy (NSC-CRAd-S-pk7) for the Treatment of Recurrent High-Grade Gliomas</w:t>
            </w:r>
          </w:p>
        </w:tc>
        <w:tc>
          <w:tcPr>
            <w:tcW w:w="0" w:type="auto"/>
            <w:hideMark/>
          </w:tcPr>
          <w:p w14:paraId="6C2EB8E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5778787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3B1711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Neural Stem Cells-expressing CRAd-S-pk7 | Resection</w:t>
            </w:r>
          </w:p>
        </w:tc>
        <w:tc>
          <w:tcPr>
            <w:tcW w:w="0" w:type="auto"/>
            <w:hideMark/>
          </w:tcPr>
          <w:p w14:paraId="094BC09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05/2023</w:t>
            </w:r>
          </w:p>
        </w:tc>
        <w:tc>
          <w:tcPr>
            <w:tcW w:w="0" w:type="auto"/>
            <w:hideMark/>
          </w:tcPr>
          <w:p w14:paraId="3A274C4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08/2025</w:t>
            </w:r>
          </w:p>
        </w:tc>
        <w:tc>
          <w:tcPr>
            <w:tcW w:w="0" w:type="auto"/>
            <w:hideMark/>
          </w:tcPr>
          <w:p w14:paraId="10A5EB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City of Hope Medical Center</w:t>
            </w:r>
          </w:p>
        </w:tc>
        <w:tc>
          <w:tcPr>
            <w:tcW w:w="0" w:type="auto"/>
            <w:hideMark/>
          </w:tcPr>
          <w:p w14:paraId="4855DC8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1D0A0F" w:rsidRPr="00957EFF" w14:paraId="4E5AE014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tcW w:w="0" w:type="auto"/>
            <w:hideMark/>
          </w:tcPr>
          <w:p w14:paraId="46D4DFE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NCT05363826</w:t>
            </w:r>
          </w:p>
        </w:tc>
        <w:tc>
          <w:tcPr>
            <w:tcW w:w="0" w:type="auto"/>
            <w:hideMark/>
          </w:tcPr>
          <w:p w14:paraId="6F9D637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Intracavitary Photodynamic Therapy as an Adjuvant to Resection of Glioblastoma or Gliosarcoma Using IV Photobac¬Æ</w:t>
            </w:r>
          </w:p>
        </w:tc>
        <w:tc>
          <w:tcPr>
            <w:tcW w:w="0" w:type="auto"/>
            <w:hideMark/>
          </w:tcPr>
          <w:p w14:paraId="03FEF82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67828AC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6126D8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Photochemotherapy using 3-(1-</w:t>
            </w:r>
            <w:proofErr w:type="gramStart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Butyloxy)ethyl</w:t>
            </w:r>
            <w:proofErr w:type="gramEnd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-3-deacetyl-bacteriopurpurin-18-n-butylimide methyl </w:t>
            </w:r>
            <w:proofErr w:type="gramStart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ester(</w:t>
            </w:r>
            <w:proofErr w:type="gramEnd"/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Photobac¬Æ)</w:t>
            </w:r>
          </w:p>
        </w:tc>
        <w:tc>
          <w:tcPr>
            <w:tcW w:w="0" w:type="auto"/>
            <w:hideMark/>
          </w:tcPr>
          <w:p w14:paraId="5C0186B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04/2023</w:t>
            </w:r>
          </w:p>
        </w:tc>
        <w:tc>
          <w:tcPr>
            <w:tcW w:w="0" w:type="auto"/>
            <w:hideMark/>
          </w:tcPr>
          <w:p w14:paraId="419A528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05/2026</w:t>
            </w:r>
          </w:p>
        </w:tc>
        <w:tc>
          <w:tcPr>
            <w:tcW w:w="0" w:type="auto"/>
            <w:hideMark/>
          </w:tcPr>
          <w:p w14:paraId="585BFCE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Photolitec LLC</w:t>
            </w:r>
          </w:p>
        </w:tc>
        <w:tc>
          <w:tcPr>
            <w:tcW w:w="0" w:type="auto"/>
            <w:hideMark/>
          </w:tcPr>
          <w:p w14:paraId="5C01DBD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Roswell Park Cancer Institute|National Cancer Institute (NCI)</w:t>
            </w:r>
          </w:p>
        </w:tc>
      </w:tr>
      <w:tr w:rsidR="001D0A0F" w:rsidRPr="00957EFF" w14:paraId="61651649" w14:textId="77777777" w:rsidTr="001D0A0F">
        <w:trPr>
          <w:trHeight w:val="335"/>
        </w:trPr>
        <w:tc>
          <w:tcPr>
            <w:tcW w:w="0" w:type="auto"/>
            <w:hideMark/>
          </w:tcPr>
          <w:p w14:paraId="0F53427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NCT04214392</w:t>
            </w:r>
          </w:p>
        </w:tc>
        <w:tc>
          <w:tcPr>
            <w:tcW w:w="0" w:type="auto"/>
            <w:hideMark/>
          </w:tcPr>
          <w:p w14:paraId="0829E25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Chimeric Antigen Receptor (CAR) T Cells With a Chlorotoxin Tumor-Targeting Domain for the Treatment of MMP2+ Recurrent or Progressive Glioblastoma</w:t>
            </w:r>
          </w:p>
        </w:tc>
        <w:tc>
          <w:tcPr>
            <w:tcW w:w="0" w:type="auto"/>
            <w:hideMark/>
          </w:tcPr>
          <w:p w14:paraId="49DC066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18EE9A7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4A8F3D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Chlorotoxin (EQ)-CD28-CD3zeta-CD19t-expressing CAR T-lymphocytes (via ICT delivery) | Chlorotoxin (EQ)-CD28-CD3zeta-CD19t-expressing CAR T-lymphocytes (via ICT/ICV dual delivery)</w:t>
            </w:r>
          </w:p>
        </w:tc>
        <w:tc>
          <w:tcPr>
            <w:tcW w:w="0" w:type="auto"/>
            <w:hideMark/>
          </w:tcPr>
          <w:p w14:paraId="30A0524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02/2020</w:t>
            </w:r>
          </w:p>
        </w:tc>
        <w:tc>
          <w:tcPr>
            <w:tcW w:w="0" w:type="auto"/>
            <w:hideMark/>
          </w:tcPr>
          <w:p w14:paraId="11825F3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08/2025</w:t>
            </w:r>
          </w:p>
        </w:tc>
        <w:tc>
          <w:tcPr>
            <w:tcW w:w="0" w:type="auto"/>
            <w:hideMark/>
          </w:tcPr>
          <w:p w14:paraId="518AA10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City of Hope Medical Center</w:t>
            </w:r>
          </w:p>
        </w:tc>
        <w:tc>
          <w:tcPr>
            <w:tcW w:w="0" w:type="auto"/>
            <w:hideMark/>
          </w:tcPr>
          <w:p w14:paraId="4E4FAB2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1D0A0F" w:rsidRPr="00957EFF" w14:paraId="2A4BCC4D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tcW w:w="0" w:type="auto"/>
            <w:hideMark/>
          </w:tcPr>
          <w:p w14:paraId="7E14CDA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lastRenderedPageBreak/>
              <w:t>NCT04661384</w:t>
            </w:r>
          </w:p>
        </w:tc>
        <w:tc>
          <w:tcPr>
            <w:tcW w:w="0" w:type="auto"/>
            <w:hideMark/>
          </w:tcPr>
          <w:p w14:paraId="7F2359E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Brain Tumor-Specific Immune Cells (IL13Ralpha2-CAR T Cells) for the Treatment of Leptomeningeal Glioblastoma, Ependymoma, or Medulloblastoma</w:t>
            </w:r>
          </w:p>
        </w:tc>
        <w:tc>
          <w:tcPr>
            <w:tcW w:w="0" w:type="auto"/>
            <w:hideMark/>
          </w:tcPr>
          <w:p w14:paraId="0A3D276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671E23B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A4DEAC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IL13Ralpha2-specific Hinge-optimized 41BB-co-stimulatory CAR Truncated CD19-expressing Autologous T-Lymphocytes</w:t>
            </w:r>
          </w:p>
        </w:tc>
        <w:tc>
          <w:tcPr>
            <w:tcW w:w="0" w:type="auto"/>
            <w:hideMark/>
          </w:tcPr>
          <w:p w14:paraId="6A344AA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03/2021</w:t>
            </w:r>
          </w:p>
        </w:tc>
        <w:tc>
          <w:tcPr>
            <w:tcW w:w="0" w:type="auto"/>
            <w:hideMark/>
          </w:tcPr>
          <w:p w14:paraId="731FCBC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11/2025</w:t>
            </w:r>
          </w:p>
        </w:tc>
        <w:tc>
          <w:tcPr>
            <w:tcW w:w="0" w:type="auto"/>
            <w:hideMark/>
          </w:tcPr>
          <w:p w14:paraId="25D910C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City of Hope Medical Center</w:t>
            </w:r>
          </w:p>
        </w:tc>
        <w:tc>
          <w:tcPr>
            <w:tcW w:w="0" w:type="auto"/>
            <w:hideMark/>
          </w:tcPr>
          <w:p w14:paraId="1365251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National Cancer Institute (NCI)</w:t>
            </w:r>
          </w:p>
        </w:tc>
      </w:tr>
      <w:tr w:rsidR="001D0A0F" w:rsidRPr="00957EFF" w14:paraId="0549FC8E" w14:textId="77777777" w:rsidTr="001D0A0F">
        <w:trPr>
          <w:trHeight w:val="182"/>
        </w:trPr>
        <w:tc>
          <w:tcPr>
            <w:tcW w:w="0" w:type="auto"/>
            <w:hideMark/>
          </w:tcPr>
          <w:p w14:paraId="38E9789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NCT06039709</w:t>
            </w:r>
          </w:p>
        </w:tc>
        <w:tc>
          <w:tcPr>
            <w:tcW w:w="0" w:type="auto"/>
            <w:hideMark/>
          </w:tcPr>
          <w:p w14:paraId="6FC52CA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Sonodynamic Therapy in Patients With Recurrent GBM</w:t>
            </w:r>
          </w:p>
        </w:tc>
        <w:tc>
          <w:tcPr>
            <w:tcW w:w="0" w:type="auto"/>
            <w:hideMark/>
          </w:tcPr>
          <w:p w14:paraId="7A4EC1A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3A69274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F14740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5-ALA and Low-Intensity Focused Ultrasound (SDT)</w:t>
            </w:r>
          </w:p>
        </w:tc>
        <w:tc>
          <w:tcPr>
            <w:tcW w:w="0" w:type="auto"/>
            <w:hideMark/>
          </w:tcPr>
          <w:p w14:paraId="7EB43B4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01/2024</w:t>
            </w:r>
          </w:p>
        </w:tc>
        <w:tc>
          <w:tcPr>
            <w:tcW w:w="0" w:type="auto"/>
            <w:hideMark/>
          </w:tcPr>
          <w:p w14:paraId="63542ED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06/2026</w:t>
            </w:r>
          </w:p>
        </w:tc>
        <w:tc>
          <w:tcPr>
            <w:tcW w:w="0" w:type="auto"/>
            <w:hideMark/>
          </w:tcPr>
          <w:p w14:paraId="2F95288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Shayan Moosa, MD</w:t>
            </w:r>
          </w:p>
        </w:tc>
        <w:tc>
          <w:tcPr>
            <w:tcW w:w="0" w:type="auto"/>
            <w:hideMark/>
          </w:tcPr>
          <w:p w14:paraId="083F73CC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59FADE76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026A83D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NCT02285959</w:t>
            </w:r>
          </w:p>
        </w:tc>
        <w:tc>
          <w:tcPr>
            <w:tcW w:w="0" w:type="auto"/>
            <w:hideMark/>
          </w:tcPr>
          <w:p w14:paraId="4B50A80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Super-Selective Intraarterial Intracranial Infusion of Bevacizumab (Avastin) for Glioblastoma Multiforme</w:t>
            </w:r>
          </w:p>
        </w:tc>
        <w:tc>
          <w:tcPr>
            <w:tcW w:w="0" w:type="auto"/>
            <w:hideMark/>
          </w:tcPr>
          <w:p w14:paraId="704B9F2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024FD3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46124E3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Bevacizumab</w:t>
            </w:r>
          </w:p>
        </w:tc>
        <w:tc>
          <w:tcPr>
            <w:tcW w:w="0" w:type="auto"/>
            <w:hideMark/>
          </w:tcPr>
          <w:p w14:paraId="474E7E4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06/2014</w:t>
            </w:r>
          </w:p>
        </w:tc>
        <w:tc>
          <w:tcPr>
            <w:tcW w:w="0" w:type="auto"/>
            <w:hideMark/>
          </w:tcPr>
          <w:p w14:paraId="294F206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06/2025</w:t>
            </w:r>
          </w:p>
        </w:tc>
        <w:tc>
          <w:tcPr>
            <w:tcW w:w="0" w:type="auto"/>
            <w:hideMark/>
          </w:tcPr>
          <w:p w14:paraId="5B9B6C4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Global Neurosciences Institute</w:t>
            </w:r>
          </w:p>
        </w:tc>
        <w:tc>
          <w:tcPr>
            <w:tcW w:w="0" w:type="auto"/>
            <w:hideMark/>
          </w:tcPr>
          <w:p w14:paraId="7496D874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1CDCF061" w14:textId="77777777" w:rsidTr="001D0A0F">
        <w:trPr>
          <w:trHeight w:val="335"/>
        </w:trPr>
        <w:tc>
          <w:tcPr>
            <w:tcW w:w="0" w:type="auto"/>
            <w:hideMark/>
          </w:tcPr>
          <w:p w14:paraId="08354CA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NCT04003649</w:t>
            </w:r>
          </w:p>
        </w:tc>
        <w:tc>
          <w:tcPr>
            <w:tcW w:w="0" w:type="auto"/>
            <w:hideMark/>
          </w:tcPr>
          <w:p w14:paraId="7FCB73B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IL13Ra2-CAR T Cells with or Without Nivolumab and Ipilimumab in Treating Patients with GBM</w:t>
            </w:r>
          </w:p>
        </w:tc>
        <w:tc>
          <w:tcPr>
            <w:tcW w:w="0" w:type="auto"/>
            <w:hideMark/>
          </w:tcPr>
          <w:p w14:paraId="3B224E4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E20DE51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DFDA6F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IL13Ralpha2-specific Hinge-optimized 4-1BB-co-stimulatory CAR/Truncated CD19-expressing Autologous TN/MEM Cells | Ipilimumab | Nivolumab | Quality-of-Life Assessment | Questionnaire Administration</w:t>
            </w:r>
          </w:p>
        </w:tc>
        <w:tc>
          <w:tcPr>
            <w:tcW w:w="0" w:type="auto"/>
            <w:hideMark/>
          </w:tcPr>
          <w:p w14:paraId="46FA130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12/2019</w:t>
            </w:r>
          </w:p>
        </w:tc>
        <w:tc>
          <w:tcPr>
            <w:tcW w:w="0" w:type="auto"/>
            <w:hideMark/>
          </w:tcPr>
          <w:p w14:paraId="02B935E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03/2025</w:t>
            </w:r>
          </w:p>
        </w:tc>
        <w:tc>
          <w:tcPr>
            <w:tcW w:w="0" w:type="auto"/>
            <w:hideMark/>
          </w:tcPr>
          <w:p w14:paraId="1655E5D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City of Hope Medical Center</w:t>
            </w:r>
          </w:p>
        </w:tc>
        <w:tc>
          <w:tcPr>
            <w:tcW w:w="0" w:type="auto"/>
            <w:hideMark/>
          </w:tcPr>
          <w:p w14:paraId="78602E4B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2856170A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0"/>
        </w:trPr>
        <w:tc>
          <w:tcPr>
            <w:tcW w:w="0" w:type="auto"/>
            <w:hideMark/>
          </w:tcPr>
          <w:p w14:paraId="62FE79E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NCT05720624</w:t>
            </w:r>
          </w:p>
        </w:tc>
        <w:tc>
          <w:tcPr>
            <w:tcW w:w="0" w:type="auto"/>
            <w:hideMark/>
          </w:tcPr>
          <w:p w14:paraId="5797636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Pharmacodynamic Analyses of Metabolic Agents Following Brain Radiation</w:t>
            </w:r>
          </w:p>
        </w:tc>
        <w:tc>
          <w:tcPr>
            <w:tcW w:w="0" w:type="auto"/>
            <w:hideMark/>
          </w:tcPr>
          <w:p w14:paraId="65CCD05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7D6076D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78BCC20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Anhydrous Enol-oxaloacetate | Best Practice | Biospecimen Collection | Magnetic Resonance Spectroscopic Imaging | Questionnaire Administration</w:t>
            </w:r>
          </w:p>
        </w:tc>
        <w:tc>
          <w:tcPr>
            <w:tcW w:w="0" w:type="auto"/>
            <w:hideMark/>
          </w:tcPr>
          <w:p w14:paraId="7C6CFE0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03/2025</w:t>
            </w:r>
          </w:p>
        </w:tc>
        <w:tc>
          <w:tcPr>
            <w:tcW w:w="0" w:type="auto"/>
            <w:hideMark/>
          </w:tcPr>
          <w:p w14:paraId="7C5A513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12/2027</w:t>
            </w:r>
          </w:p>
        </w:tc>
        <w:tc>
          <w:tcPr>
            <w:tcW w:w="0" w:type="auto"/>
            <w:hideMark/>
          </w:tcPr>
          <w:p w14:paraId="2FEBBDB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0" w:type="auto"/>
            <w:hideMark/>
          </w:tcPr>
          <w:p w14:paraId="01DA21FA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4B712EEB" w14:textId="77777777" w:rsidTr="001D0A0F">
        <w:trPr>
          <w:trHeight w:val="193"/>
        </w:trPr>
        <w:tc>
          <w:tcPr>
            <w:tcW w:w="0" w:type="auto"/>
            <w:hideMark/>
          </w:tcPr>
          <w:p w14:paraId="09BE9C5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NCT06342908</w:t>
            </w:r>
          </w:p>
        </w:tc>
        <w:tc>
          <w:tcPr>
            <w:tcW w:w="0" w:type="auto"/>
            <w:hideMark/>
          </w:tcPr>
          <w:p w14:paraId="7080D84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 Vaccine (Neoantigen-Targeted ppDC) for the Treatment of H3 G34-mutant Diffuse Hemispheric Glioma</w:t>
            </w:r>
          </w:p>
        </w:tc>
        <w:tc>
          <w:tcPr>
            <w:tcW w:w="0" w:type="auto"/>
            <w:hideMark/>
          </w:tcPr>
          <w:p w14:paraId="19F5DC6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0814654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117D5DA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Biospecimen Collection | Dendritic Cell Therapy | Leukapheresis | Magnetic Resonance Imaging | Poly ICLC</w:t>
            </w:r>
          </w:p>
        </w:tc>
        <w:tc>
          <w:tcPr>
            <w:tcW w:w="0" w:type="auto"/>
            <w:hideMark/>
          </w:tcPr>
          <w:p w14:paraId="117ED73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4A13230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01/2028</w:t>
            </w:r>
          </w:p>
        </w:tc>
        <w:tc>
          <w:tcPr>
            <w:tcW w:w="0" w:type="auto"/>
            <w:hideMark/>
          </w:tcPr>
          <w:p w14:paraId="5B32EF3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Jonsson Comprehensive Cancer Center</w:t>
            </w:r>
          </w:p>
        </w:tc>
        <w:tc>
          <w:tcPr>
            <w:tcW w:w="0" w:type="auto"/>
            <w:hideMark/>
          </w:tcPr>
          <w:p w14:paraId="4C1136D4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7E955663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0" w:type="auto"/>
            <w:hideMark/>
          </w:tcPr>
          <w:p w14:paraId="5021C74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NCT05457959</w:t>
            </w:r>
          </w:p>
        </w:tc>
        <w:tc>
          <w:tcPr>
            <w:tcW w:w="0" w:type="auto"/>
            <w:hideMark/>
          </w:tcPr>
          <w:p w14:paraId="3AE7142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Peptide-Pulsed Dendritic Cell Vaccination in Combination With Nivolumab and Ipilimumab for the Treatment of Recurrent and/or Progressive Diffuse Hemispheric Glioma, H3 G34-mutant</w:t>
            </w:r>
          </w:p>
        </w:tc>
        <w:tc>
          <w:tcPr>
            <w:tcW w:w="0" w:type="auto"/>
            <w:hideMark/>
          </w:tcPr>
          <w:p w14:paraId="4DFD3E2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07469FD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3B6F832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Dendritic Cell Tumor Peptide Vaccine | Ipilimumab | Leukapheresis | Nivolumab | Placebo Administration | Placebo Administration | Poly ICLC | Resection</w:t>
            </w:r>
          </w:p>
        </w:tc>
        <w:tc>
          <w:tcPr>
            <w:tcW w:w="0" w:type="auto"/>
            <w:hideMark/>
          </w:tcPr>
          <w:p w14:paraId="40074CE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731E1CA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05/2030</w:t>
            </w:r>
          </w:p>
        </w:tc>
        <w:tc>
          <w:tcPr>
            <w:tcW w:w="0" w:type="auto"/>
            <w:hideMark/>
          </w:tcPr>
          <w:p w14:paraId="653EDBC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Jonsson Comprehensive Cancer Center</w:t>
            </w:r>
          </w:p>
        </w:tc>
        <w:tc>
          <w:tcPr>
            <w:tcW w:w="0" w:type="auto"/>
            <w:hideMark/>
          </w:tcPr>
          <w:p w14:paraId="37818342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6276ED64" w14:textId="77777777" w:rsidTr="001D0A0F">
        <w:trPr>
          <w:trHeight w:val="240"/>
        </w:trPr>
        <w:tc>
          <w:tcPr>
            <w:tcW w:w="0" w:type="auto"/>
            <w:hideMark/>
          </w:tcPr>
          <w:p w14:paraId="422004E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NCT05789394</w:t>
            </w:r>
          </w:p>
        </w:tc>
        <w:tc>
          <w:tcPr>
            <w:tcW w:w="0" w:type="auto"/>
            <w:hideMark/>
          </w:tcPr>
          <w:p w14:paraId="616821C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Allogenic Adipose-Derived Mesenchymal Stem Cells for the Treatment of Recurrent Glioblastoma or Recurrent Astrocytoma in Patients Undergoing Craniotomy</w:t>
            </w:r>
          </w:p>
        </w:tc>
        <w:tc>
          <w:tcPr>
            <w:tcW w:w="0" w:type="auto"/>
            <w:hideMark/>
          </w:tcPr>
          <w:p w14:paraId="72E39FC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176B8F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2A2C3CE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Allogeneic Adipose-derived Mesenchymal Stem Cells | Biospecimen Collection | Craniotomy | Magnetic Resonance Imaging | Ommaya Reservoir Tap</w:t>
            </w:r>
          </w:p>
        </w:tc>
        <w:tc>
          <w:tcPr>
            <w:tcW w:w="0" w:type="auto"/>
            <w:hideMark/>
          </w:tcPr>
          <w:p w14:paraId="193E9B2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06/2023</w:t>
            </w:r>
          </w:p>
        </w:tc>
        <w:tc>
          <w:tcPr>
            <w:tcW w:w="0" w:type="auto"/>
            <w:hideMark/>
          </w:tcPr>
          <w:p w14:paraId="11D27DB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07/2025</w:t>
            </w:r>
          </w:p>
        </w:tc>
        <w:tc>
          <w:tcPr>
            <w:tcW w:w="0" w:type="auto"/>
            <w:hideMark/>
          </w:tcPr>
          <w:p w14:paraId="532E5DF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Mayo Clinic</w:t>
            </w:r>
          </w:p>
        </w:tc>
        <w:tc>
          <w:tcPr>
            <w:tcW w:w="0" w:type="auto"/>
            <w:hideMark/>
          </w:tcPr>
          <w:p w14:paraId="34D82101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670EF114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2"/>
        </w:trPr>
        <w:tc>
          <w:tcPr>
            <w:tcW w:w="0" w:type="auto"/>
            <w:hideMark/>
          </w:tcPr>
          <w:p w14:paraId="077E00DB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NCT04994977</w:t>
            </w:r>
          </w:p>
        </w:tc>
        <w:tc>
          <w:tcPr>
            <w:tcW w:w="0" w:type="auto"/>
            <w:hideMark/>
          </w:tcPr>
          <w:p w14:paraId="07F377C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Intra-Arterial Chemotherapy for Newly Diagnosed, Residual, or Recurrent Atypical Choroid Plexus Papilloma and Choroid Plexus Carcinoma Prior to Second-Look Surgery</w:t>
            </w:r>
          </w:p>
        </w:tc>
        <w:tc>
          <w:tcPr>
            <w:tcW w:w="0" w:type="auto"/>
            <w:hideMark/>
          </w:tcPr>
          <w:p w14:paraId="2246B2D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0D476F4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088568E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Melphalan | Carboplatin | Topotecan</w:t>
            </w:r>
          </w:p>
        </w:tc>
        <w:tc>
          <w:tcPr>
            <w:tcW w:w="0" w:type="auto"/>
            <w:hideMark/>
          </w:tcPr>
          <w:p w14:paraId="0115A1BD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05/2023</w:t>
            </w:r>
          </w:p>
        </w:tc>
        <w:tc>
          <w:tcPr>
            <w:tcW w:w="0" w:type="auto"/>
            <w:hideMark/>
          </w:tcPr>
          <w:p w14:paraId="35EA77E6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12/2026</w:t>
            </w:r>
          </w:p>
        </w:tc>
        <w:tc>
          <w:tcPr>
            <w:tcW w:w="0" w:type="auto"/>
            <w:hideMark/>
          </w:tcPr>
          <w:p w14:paraId="7F067AC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Weill Medical College of Cornell University</w:t>
            </w:r>
          </w:p>
        </w:tc>
        <w:tc>
          <w:tcPr>
            <w:tcW w:w="0" w:type="auto"/>
            <w:hideMark/>
          </w:tcPr>
          <w:p w14:paraId="36A15A38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5B109730" w14:textId="77777777" w:rsidTr="001D0A0F">
        <w:trPr>
          <w:trHeight w:val="182"/>
        </w:trPr>
        <w:tc>
          <w:tcPr>
            <w:tcW w:w="0" w:type="auto"/>
            <w:hideMark/>
          </w:tcPr>
          <w:p w14:paraId="43438B32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NCT03572530</w:t>
            </w:r>
          </w:p>
        </w:tc>
        <w:tc>
          <w:tcPr>
            <w:tcW w:w="0" w:type="auto"/>
            <w:hideMark/>
          </w:tcPr>
          <w:p w14:paraId="113FCB7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Infusion of 5-Azacytidine (5-AZA) Into the Fourth Ventricle in Patients With Recurrent Posterior Fossa Ependymoma</w:t>
            </w:r>
          </w:p>
        </w:tc>
        <w:tc>
          <w:tcPr>
            <w:tcW w:w="0" w:type="auto"/>
            <w:hideMark/>
          </w:tcPr>
          <w:p w14:paraId="576D66F3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1B13668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524FF765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5-Azacytidine (5-AZA) Dose Dependent on Groups</w:t>
            </w:r>
          </w:p>
        </w:tc>
        <w:tc>
          <w:tcPr>
            <w:tcW w:w="0" w:type="auto"/>
            <w:hideMark/>
          </w:tcPr>
          <w:p w14:paraId="60D2AEB0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02/2019</w:t>
            </w:r>
          </w:p>
        </w:tc>
        <w:tc>
          <w:tcPr>
            <w:tcW w:w="0" w:type="auto"/>
            <w:hideMark/>
          </w:tcPr>
          <w:p w14:paraId="0D847D5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12/2025</w:t>
            </w:r>
          </w:p>
        </w:tc>
        <w:tc>
          <w:tcPr>
            <w:tcW w:w="0" w:type="auto"/>
            <w:hideMark/>
          </w:tcPr>
          <w:p w14:paraId="2EC93F8F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The University of Texas Health Science Center, Houston</w:t>
            </w:r>
          </w:p>
        </w:tc>
        <w:tc>
          <w:tcPr>
            <w:tcW w:w="0" w:type="auto"/>
            <w:hideMark/>
          </w:tcPr>
          <w:p w14:paraId="79981954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  <w:tr w:rsidR="001D0A0F" w:rsidRPr="00957EFF" w14:paraId="23E933F0" w14:textId="77777777" w:rsidTr="001D0A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</w:trPr>
        <w:tc>
          <w:tcPr>
            <w:tcW w:w="0" w:type="auto"/>
            <w:hideMark/>
          </w:tcPr>
          <w:p w14:paraId="2684E70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NCT06466798</w:t>
            </w:r>
          </w:p>
        </w:tc>
        <w:tc>
          <w:tcPr>
            <w:tcW w:w="0" w:type="auto"/>
            <w:hideMark/>
          </w:tcPr>
          <w:p w14:paraId="539FC22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Fourth Ventricular Administration of Immune Checkpoint Inhibitor (Nivolumab) and Methotrexate or 5-Azacytidine for Recurrent Medulloblastoma, Ependymoma, and Other CNS Malignancies</w:t>
            </w:r>
          </w:p>
        </w:tc>
        <w:tc>
          <w:tcPr>
            <w:tcW w:w="0" w:type="auto"/>
            <w:hideMark/>
          </w:tcPr>
          <w:p w14:paraId="32E8E887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 xml:space="preserve">Phase 1 </w:t>
            </w:r>
          </w:p>
        </w:tc>
        <w:tc>
          <w:tcPr>
            <w:tcW w:w="0" w:type="auto"/>
            <w:hideMark/>
          </w:tcPr>
          <w:p w14:paraId="2C2D5504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223495A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Nivolumab | Methotrexate | 5-Azacytidine</w:t>
            </w:r>
          </w:p>
        </w:tc>
        <w:tc>
          <w:tcPr>
            <w:tcW w:w="0" w:type="auto"/>
            <w:hideMark/>
          </w:tcPr>
          <w:p w14:paraId="7EC1E5CC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07/2024</w:t>
            </w:r>
          </w:p>
        </w:tc>
        <w:tc>
          <w:tcPr>
            <w:tcW w:w="0" w:type="auto"/>
            <w:hideMark/>
          </w:tcPr>
          <w:p w14:paraId="6F99B6B9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07/2027</w:t>
            </w:r>
          </w:p>
        </w:tc>
        <w:tc>
          <w:tcPr>
            <w:tcW w:w="0" w:type="auto"/>
            <w:hideMark/>
          </w:tcPr>
          <w:p w14:paraId="7703BB88" w14:textId="77777777" w:rsidR="00726C5A" w:rsidRPr="00957EFF" w:rsidRDefault="00726C5A" w:rsidP="00726C5A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  <w:r w:rsidRPr="00957EFF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4"/>
                <w:szCs w:val="14"/>
                <w14:ligatures w14:val="none"/>
              </w:rPr>
              <w:t>David Ilan Sandberg</w:t>
            </w:r>
          </w:p>
        </w:tc>
        <w:tc>
          <w:tcPr>
            <w:tcW w:w="0" w:type="auto"/>
            <w:hideMark/>
          </w:tcPr>
          <w:p w14:paraId="653E5900" w14:textId="77777777" w:rsidR="00726C5A" w:rsidRPr="00957EFF" w:rsidRDefault="00726C5A" w:rsidP="00726C5A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36"/>
                <w:szCs w:val="36"/>
                <w14:ligatures w14:val="none"/>
              </w:rPr>
            </w:pPr>
          </w:p>
        </w:tc>
      </w:tr>
    </w:tbl>
    <w:p w14:paraId="74A54250" w14:textId="3E7C225C" w:rsidR="00726C5A" w:rsidRPr="00957EFF" w:rsidRDefault="00957EFF" w:rsidP="00726C5A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957EFF">
        <w:rPr>
          <w:rFonts w:ascii="Times New Roman" w:hAnsi="Times New Roman" w:cs="Times New Roman"/>
          <w:color w:val="000000" w:themeColor="text1"/>
        </w:rPr>
        <w:t xml:space="preserve">Supplementary </w:t>
      </w:r>
      <w:r w:rsidR="00726C5A" w:rsidRPr="00957EFF">
        <w:rPr>
          <w:rFonts w:ascii="Times New Roman" w:hAnsi="Times New Roman" w:cs="Times New Roman"/>
          <w:color w:val="000000" w:themeColor="text1"/>
        </w:rPr>
        <w:t xml:space="preserve">Table </w:t>
      </w:r>
      <w:r w:rsidR="00121D08" w:rsidRPr="00957EFF">
        <w:rPr>
          <w:rFonts w:ascii="Times New Roman" w:hAnsi="Times New Roman" w:cs="Times New Roman"/>
          <w:color w:val="000000" w:themeColor="text1"/>
        </w:rPr>
        <w:t>2</w:t>
      </w:r>
      <w:r w:rsidR="00726C5A" w:rsidRPr="00957EFF">
        <w:rPr>
          <w:rFonts w:ascii="Times New Roman" w:hAnsi="Times New Roman" w:cs="Times New Roman"/>
          <w:color w:val="000000" w:themeColor="text1"/>
        </w:rPr>
        <w:t xml:space="preserve">. Neurosurgeon-led phase </w:t>
      </w:r>
      <w:r w:rsidR="00121D08" w:rsidRPr="00957EFF">
        <w:rPr>
          <w:rFonts w:ascii="Times New Roman" w:hAnsi="Times New Roman" w:cs="Times New Roman"/>
          <w:color w:val="000000" w:themeColor="text1"/>
        </w:rPr>
        <w:t>1</w:t>
      </w:r>
      <w:r w:rsidR="00726C5A" w:rsidRPr="00957EFF">
        <w:rPr>
          <w:rFonts w:ascii="Times New Roman" w:hAnsi="Times New Roman" w:cs="Times New Roman"/>
          <w:color w:val="000000" w:themeColor="text1"/>
        </w:rPr>
        <w:t xml:space="preserve"> trials.</w:t>
      </w:r>
    </w:p>
    <w:p w14:paraId="3C7AB014" w14:textId="77777777" w:rsidR="004A2F65" w:rsidRPr="00957EFF" w:rsidRDefault="004A2F65" w:rsidP="00726C5A">
      <w:pPr>
        <w:rPr>
          <w:rFonts w:ascii="Times New Roman" w:hAnsi="Times New Roman" w:cs="Times New Roman"/>
          <w:color w:val="000000" w:themeColor="text1"/>
        </w:rPr>
      </w:pPr>
    </w:p>
    <w:sectPr w:rsidR="004A2F65" w:rsidRPr="00957EFF" w:rsidSect="00726C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CF1F9C" w14:textId="77777777" w:rsidR="00447ADE" w:rsidRDefault="00447ADE" w:rsidP="007E7071">
      <w:pPr>
        <w:spacing w:after="0" w:line="240" w:lineRule="auto"/>
      </w:pPr>
      <w:r>
        <w:separator/>
      </w:r>
    </w:p>
  </w:endnote>
  <w:endnote w:type="continuationSeparator" w:id="0">
    <w:p w14:paraId="7BA7C774" w14:textId="77777777" w:rsidR="00447ADE" w:rsidRDefault="00447ADE" w:rsidP="007E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D9D3" w14:textId="77777777" w:rsidR="007E7071" w:rsidRDefault="007E70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9C95B" w14:textId="51A96CA0" w:rsidR="007E7071" w:rsidRPr="007E7071" w:rsidRDefault="007E7071" w:rsidP="007E7071">
    <w:pPr>
      <w:pStyle w:val="s3"/>
      <w:spacing w:before="0" w:beforeAutospacing="0" w:after="0" w:afterAutospacing="0"/>
      <w:rPr>
        <w:rFonts w:ascii="-webkit-standard" w:hAnsi="-webkit-standard"/>
        <w:color w:val="000000"/>
        <w:sz w:val="18"/>
        <w:szCs w:val="18"/>
      </w:rPr>
    </w:pPr>
    <w:r w:rsidRPr="00CB1574">
      <w:rPr>
        <w:rFonts w:ascii="-webkit-standard" w:hAnsi="-webkit-standard"/>
        <w:color w:val="000000"/>
        <w:sz w:val="18"/>
        <w:szCs w:val="18"/>
      </w:rPr>
      <w:t xml:space="preserve">“Neurosurgical Leadership in Neuro-Oncology Clinical Trials: A Nationwide study”, </w:t>
    </w:r>
    <w:r w:rsidRPr="00CB1574">
      <w:rPr>
        <w:rFonts w:ascii="-webkit-standard" w:hAnsi="-webkit-standard"/>
        <w:i/>
        <w:iCs/>
        <w:color w:val="000000"/>
        <w:sz w:val="18"/>
        <w:szCs w:val="18"/>
      </w:rPr>
      <w:t xml:space="preserve">Neurosurgical Review; </w:t>
    </w:r>
    <w:r w:rsidRPr="00CB1574">
      <w:rPr>
        <w:rFonts w:ascii="-webkit-standard" w:hAnsi="-webkit-standard"/>
        <w:color w:val="000000"/>
        <w:sz w:val="18"/>
        <w:szCs w:val="18"/>
      </w:rPr>
      <w:t>Christian K.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Ramsoomair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Manav Daftari, Akhil Desai, Victoria Alvarez,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Vratko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Himic, Manuela Aramburu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Berckemeyer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Nathan A.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Shlobin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MD, Adham M. Khalafallah, Sarah Wang, Bradley Elder, Gavin P. Dunn, Timothy R. Smith, Michael E. Ivan, Ricardo J.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 xml:space="preserve">Komotar, Ashish H. Shah, </w:t>
    </w:r>
    <w:hyperlink r:id="rId1" w:history="1">
      <w:r w:rsidRPr="00CB1574">
        <w:rPr>
          <w:rStyle w:val="s6"/>
          <w:rFonts w:ascii="-webkit-standard" w:eastAsiaTheme="majorEastAsia" w:hAnsi="-webkit-standard"/>
          <w:color w:val="467886"/>
          <w:sz w:val="18"/>
          <w:szCs w:val="18"/>
          <w:u w:val="single"/>
        </w:rPr>
        <w:t>c.ramsoomair@med.miami.edu</w:t>
      </w:r>
    </w:hyperlink>
    <w:r w:rsidRPr="00CB1574">
      <w:rPr>
        <w:rFonts w:ascii="-webkit-standard" w:hAnsi="-webkit-standard"/>
        <w:color w:val="000000"/>
        <w:sz w:val="18"/>
        <w:szCs w:val="18"/>
      </w:rPr>
      <w:t>; ashah@med.miami.edu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110BE" w14:textId="77777777" w:rsidR="007E7071" w:rsidRDefault="007E7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F5314" w14:textId="77777777" w:rsidR="00447ADE" w:rsidRDefault="00447ADE" w:rsidP="007E7071">
      <w:pPr>
        <w:spacing w:after="0" w:line="240" w:lineRule="auto"/>
      </w:pPr>
      <w:r>
        <w:separator/>
      </w:r>
    </w:p>
  </w:footnote>
  <w:footnote w:type="continuationSeparator" w:id="0">
    <w:p w14:paraId="0ECD33BA" w14:textId="77777777" w:rsidR="00447ADE" w:rsidRDefault="00447ADE" w:rsidP="007E7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FE6C5" w14:textId="77777777" w:rsidR="007E7071" w:rsidRDefault="007E70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8C4E8" w14:textId="77777777" w:rsidR="007E7071" w:rsidRDefault="007E70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6BC6" w14:textId="77777777" w:rsidR="007E7071" w:rsidRDefault="007E70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5A"/>
    <w:rsid w:val="00121D08"/>
    <w:rsid w:val="001D0A0F"/>
    <w:rsid w:val="00447ADE"/>
    <w:rsid w:val="004A2F65"/>
    <w:rsid w:val="006E61E9"/>
    <w:rsid w:val="00726C5A"/>
    <w:rsid w:val="007E7071"/>
    <w:rsid w:val="009322E0"/>
    <w:rsid w:val="00957EFF"/>
    <w:rsid w:val="00B133B8"/>
    <w:rsid w:val="00D115EB"/>
    <w:rsid w:val="00E959D2"/>
    <w:rsid w:val="00E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3B7F21"/>
  <w15:chartTrackingRefBased/>
  <w15:docId w15:val="{5DE67AA4-AFA4-4E41-9EDB-3FFE1BA4B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C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C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C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C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C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C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C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C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C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C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C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C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C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C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C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C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C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C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C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C5A"/>
    <w:rPr>
      <w:b/>
      <w:bCs/>
      <w:smallCaps/>
      <w:color w:val="0F4761" w:themeColor="accent1" w:themeShade="BF"/>
      <w:spacing w:val="5"/>
    </w:rPr>
  </w:style>
  <w:style w:type="table" w:styleId="PlainTable3">
    <w:name w:val="Plain Table 3"/>
    <w:basedOn w:val="TableNormal"/>
    <w:uiPriority w:val="43"/>
    <w:rsid w:val="001D0A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D0A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D0A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E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071"/>
  </w:style>
  <w:style w:type="paragraph" w:styleId="Footer">
    <w:name w:val="footer"/>
    <w:basedOn w:val="Normal"/>
    <w:link w:val="FooterChar"/>
    <w:uiPriority w:val="99"/>
    <w:unhideWhenUsed/>
    <w:rsid w:val="007E7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071"/>
  </w:style>
  <w:style w:type="paragraph" w:customStyle="1" w:styleId="s3">
    <w:name w:val="s3"/>
    <w:basedOn w:val="Normal"/>
    <w:rsid w:val="007E7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7E7071"/>
  </w:style>
  <w:style w:type="character" w:customStyle="1" w:styleId="s6">
    <w:name w:val="s6"/>
    <w:basedOn w:val="DefaultParagraphFont"/>
    <w:rsid w:val="007E7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4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.ramsoomair@med.mia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1749</Words>
  <Characters>9971</Characters>
  <Application>Microsoft Office Word</Application>
  <DocSecurity>0</DocSecurity>
  <Lines>83</Lines>
  <Paragraphs>23</Paragraphs>
  <ScaleCrop>false</ScaleCrop>
  <Company>University of Miami</Company>
  <LinksUpToDate>false</LinksUpToDate>
  <CharactersWithSpaces>11697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Ramsoomair, Christian Kieran Delano</dc:creator>
  <cp:keywords/>
  <dc:description/>
  <cp:lastModifiedBy>Daftari, Manav</cp:lastModifiedBy>
  <cp:revision>3</cp:revision>
  <dcterms:created xsi:type="dcterms:W3CDTF">2025-07-16T20:00:00Z</dcterms:created>
  <dcterms:modified xsi:type="dcterms:W3CDTF">2025-11-09T16:28:00Z</dcterms:modified>
</cp:coreProperties>
</file>