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PlainTable5"/>
        <w:tblW w:w="0" w:type="auto"/>
        <w:tblLook w:val="0420" w:firstRow="1" w:lastRow="0" w:firstColumn="0" w:lastColumn="0" w:noHBand="0" w:noVBand="1"/>
      </w:tblPr>
      <w:tblGrid>
        <w:gridCol w:w="1386"/>
        <w:gridCol w:w="1662"/>
        <w:gridCol w:w="754"/>
        <w:gridCol w:w="1008"/>
        <w:gridCol w:w="3153"/>
        <w:gridCol w:w="816"/>
        <w:gridCol w:w="1097"/>
        <w:gridCol w:w="1475"/>
        <w:gridCol w:w="1609"/>
      </w:tblGrid>
      <w:tr w:rsidR="0036424D" w:rsidRPr="00B34671" w14:paraId="3E6ED3FE" w14:textId="77777777" w:rsidTr="0036424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45"/>
        </w:trPr>
        <w:tc>
          <w:tcPr>
            <w:tcW w:w="0" w:type="auto"/>
            <w:hideMark/>
          </w:tcPr>
          <w:p w14:paraId="6A2C36CE" w14:textId="77777777" w:rsidR="0036424D" w:rsidRPr="00B34671" w:rsidRDefault="0036424D" w:rsidP="00A34E65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B3467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18"/>
                <w:szCs w:val="18"/>
                <w14:ligatures w14:val="none"/>
              </w:rPr>
              <w:t>NCT Number</w:t>
            </w:r>
          </w:p>
        </w:tc>
        <w:tc>
          <w:tcPr>
            <w:tcW w:w="1662" w:type="dxa"/>
            <w:hideMark/>
          </w:tcPr>
          <w:p w14:paraId="3D3F5FF7" w14:textId="77777777" w:rsidR="0036424D" w:rsidRPr="00B34671" w:rsidRDefault="0036424D" w:rsidP="00A34E65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B3467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18"/>
                <w:szCs w:val="18"/>
                <w14:ligatures w14:val="none"/>
              </w:rPr>
              <w:t>Study Title</w:t>
            </w:r>
          </w:p>
        </w:tc>
        <w:tc>
          <w:tcPr>
            <w:tcW w:w="754" w:type="dxa"/>
            <w:hideMark/>
          </w:tcPr>
          <w:p w14:paraId="43516C7C" w14:textId="77777777" w:rsidR="0036424D" w:rsidRPr="00B34671" w:rsidRDefault="0036424D" w:rsidP="00A34E65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B3467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18"/>
                <w:szCs w:val="18"/>
                <w14:ligatures w14:val="none"/>
              </w:rPr>
              <w:t>Phases</w:t>
            </w:r>
          </w:p>
        </w:tc>
        <w:tc>
          <w:tcPr>
            <w:tcW w:w="0" w:type="auto"/>
            <w:hideMark/>
          </w:tcPr>
          <w:p w14:paraId="25BB9E26" w14:textId="77777777" w:rsidR="0036424D" w:rsidRPr="00B34671" w:rsidRDefault="0036424D" w:rsidP="00A34E65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B3467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18"/>
                <w:szCs w:val="18"/>
                <w14:ligatures w14:val="none"/>
              </w:rPr>
              <w:t>Study Status</w:t>
            </w:r>
          </w:p>
        </w:tc>
        <w:tc>
          <w:tcPr>
            <w:tcW w:w="0" w:type="auto"/>
            <w:hideMark/>
          </w:tcPr>
          <w:p w14:paraId="29AEEE20" w14:textId="77777777" w:rsidR="0036424D" w:rsidRPr="00B34671" w:rsidRDefault="0036424D" w:rsidP="00A34E65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B3467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18"/>
                <w:szCs w:val="18"/>
                <w14:ligatures w14:val="none"/>
              </w:rPr>
              <w:t>Interventions</w:t>
            </w:r>
          </w:p>
        </w:tc>
        <w:tc>
          <w:tcPr>
            <w:tcW w:w="0" w:type="auto"/>
            <w:hideMark/>
          </w:tcPr>
          <w:p w14:paraId="7CC4A78F" w14:textId="77777777" w:rsidR="0036424D" w:rsidRPr="00B34671" w:rsidRDefault="0036424D" w:rsidP="00A34E65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B3467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18"/>
                <w:szCs w:val="18"/>
                <w14:ligatures w14:val="none"/>
              </w:rPr>
              <w:t>Start Date</w:t>
            </w:r>
          </w:p>
        </w:tc>
        <w:tc>
          <w:tcPr>
            <w:tcW w:w="0" w:type="auto"/>
            <w:hideMark/>
          </w:tcPr>
          <w:p w14:paraId="1F5D224C" w14:textId="77777777" w:rsidR="0036424D" w:rsidRPr="00B34671" w:rsidRDefault="0036424D" w:rsidP="00A34E65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B3467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18"/>
                <w:szCs w:val="18"/>
                <w14:ligatures w14:val="none"/>
              </w:rPr>
              <w:t>Completion Date</w:t>
            </w:r>
          </w:p>
        </w:tc>
        <w:tc>
          <w:tcPr>
            <w:tcW w:w="0" w:type="auto"/>
            <w:hideMark/>
          </w:tcPr>
          <w:p w14:paraId="52F96F23" w14:textId="77777777" w:rsidR="0036424D" w:rsidRPr="00B34671" w:rsidRDefault="0036424D" w:rsidP="00A34E65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B3467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18"/>
                <w:szCs w:val="18"/>
                <w14:ligatures w14:val="none"/>
              </w:rPr>
              <w:t>Sponsor</w:t>
            </w:r>
          </w:p>
        </w:tc>
        <w:tc>
          <w:tcPr>
            <w:tcW w:w="0" w:type="auto"/>
            <w:hideMark/>
          </w:tcPr>
          <w:p w14:paraId="46296E07" w14:textId="77777777" w:rsidR="0036424D" w:rsidRPr="00B34671" w:rsidRDefault="0036424D" w:rsidP="00A34E65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B3467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18"/>
                <w:szCs w:val="18"/>
                <w14:ligatures w14:val="none"/>
              </w:rPr>
              <w:t>Collaborators</w:t>
            </w:r>
          </w:p>
        </w:tc>
      </w:tr>
      <w:tr w:rsidR="0036424D" w:rsidRPr="00B34671" w14:paraId="745F0022" w14:textId="77777777" w:rsidTr="003642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18"/>
        </w:trPr>
        <w:tc>
          <w:tcPr>
            <w:tcW w:w="0" w:type="auto"/>
            <w:hideMark/>
          </w:tcPr>
          <w:p w14:paraId="3CC77BC2" w14:textId="77777777" w:rsidR="0036424D" w:rsidRPr="00B34671" w:rsidRDefault="0036424D" w:rsidP="00A34E65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B34671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14:ligatures w14:val="none"/>
              </w:rPr>
              <w:t>NCT05271240</w:t>
            </w:r>
          </w:p>
        </w:tc>
        <w:tc>
          <w:tcPr>
            <w:tcW w:w="1662" w:type="dxa"/>
            <w:hideMark/>
          </w:tcPr>
          <w:p w14:paraId="4BE39C11" w14:textId="77777777" w:rsidR="0036424D" w:rsidRPr="00B34671" w:rsidRDefault="0036424D" w:rsidP="00A34E65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B34671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14:ligatures w14:val="none"/>
              </w:rPr>
              <w:t>Repeated Superselective Intraarterial Cerebral Infusion (SIACI) of Bevacizumab With Temozolomide and Radiation Compared to Temozolomide and Radiation Alone in Newly Diagnosed GBM</w:t>
            </w:r>
          </w:p>
        </w:tc>
        <w:tc>
          <w:tcPr>
            <w:tcW w:w="754" w:type="dxa"/>
            <w:hideMark/>
          </w:tcPr>
          <w:p w14:paraId="75E702CD" w14:textId="77777777" w:rsidR="0036424D" w:rsidRPr="00B34671" w:rsidRDefault="0036424D" w:rsidP="00A34E65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B34671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14:ligatures w14:val="none"/>
              </w:rPr>
              <w:t>Phase 3</w:t>
            </w:r>
          </w:p>
        </w:tc>
        <w:tc>
          <w:tcPr>
            <w:tcW w:w="0" w:type="auto"/>
            <w:hideMark/>
          </w:tcPr>
          <w:p w14:paraId="3A636F61" w14:textId="77777777" w:rsidR="0036424D" w:rsidRPr="00B34671" w:rsidRDefault="0036424D" w:rsidP="00A34E65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B34671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14:ligatures w14:val="none"/>
              </w:rPr>
              <w:t>Recruiting</w:t>
            </w:r>
          </w:p>
        </w:tc>
        <w:tc>
          <w:tcPr>
            <w:tcW w:w="0" w:type="auto"/>
            <w:hideMark/>
          </w:tcPr>
          <w:p w14:paraId="13B4AE4A" w14:textId="77777777" w:rsidR="0036424D" w:rsidRPr="00B34671" w:rsidRDefault="0036424D" w:rsidP="00A34E65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B34671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14:ligatures w14:val="none"/>
              </w:rPr>
              <w:t>Repeated Superselective Intraarterial Cerebral infusion (SIACI) of Bevacizumab (Avastin) with Temozolomide and Radiation | Temozolomide and Radiation Alone</w:t>
            </w:r>
          </w:p>
        </w:tc>
        <w:tc>
          <w:tcPr>
            <w:tcW w:w="0" w:type="auto"/>
            <w:hideMark/>
          </w:tcPr>
          <w:p w14:paraId="297541F3" w14:textId="77777777" w:rsidR="0036424D" w:rsidRPr="00B34671" w:rsidRDefault="0036424D" w:rsidP="00A34E65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B34671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14:ligatures w14:val="none"/>
              </w:rPr>
              <w:t>04/2022</w:t>
            </w:r>
          </w:p>
        </w:tc>
        <w:tc>
          <w:tcPr>
            <w:tcW w:w="0" w:type="auto"/>
            <w:hideMark/>
          </w:tcPr>
          <w:p w14:paraId="126FD4E8" w14:textId="77777777" w:rsidR="0036424D" w:rsidRPr="00B34671" w:rsidRDefault="0036424D" w:rsidP="00A34E65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B34671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14:ligatures w14:val="none"/>
              </w:rPr>
              <w:t>04/2028</w:t>
            </w:r>
          </w:p>
        </w:tc>
        <w:tc>
          <w:tcPr>
            <w:tcW w:w="0" w:type="auto"/>
            <w:hideMark/>
          </w:tcPr>
          <w:p w14:paraId="674782A6" w14:textId="77777777" w:rsidR="0036424D" w:rsidRPr="00B34671" w:rsidRDefault="0036424D" w:rsidP="00A34E65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B34671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14:ligatures w14:val="none"/>
              </w:rPr>
              <w:t>Northwell Health</w:t>
            </w:r>
          </w:p>
        </w:tc>
        <w:tc>
          <w:tcPr>
            <w:tcW w:w="0" w:type="auto"/>
            <w:hideMark/>
          </w:tcPr>
          <w:p w14:paraId="3D6C0740" w14:textId="77777777" w:rsidR="0036424D" w:rsidRPr="00B34671" w:rsidRDefault="0036424D" w:rsidP="00A34E65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</w:p>
        </w:tc>
      </w:tr>
      <w:tr w:rsidR="0036424D" w:rsidRPr="00B34671" w14:paraId="57A75796" w14:textId="77777777" w:rsidTr="0036424D">
        <w:trPr>
          <w:trHeight w:val="931"/>
        </w:trPr>
        <w:tc>
          <w:tcPr>
            <w:tcW w:w="0" w:type="auto"/>
            <w:hideMark/>
          </w:tcPr>
          <w:p w14:paraId="7B95090A" w14:textId="77777777" w:rsidR="0036424D" w:rsidRPr="00B34671" w:rsidRDefault="0036424D" w:rsidP="00A34E65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B34671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14:ligatures w14:val="none"/>
              </w:rPr>
              <w:t>NCT06388733</w:t>
            </w:r>
          </w:p>
        </w:tc>
        <w:tc>
          <w:tcPr>
            <w:tcW w:w="1662" w:type="dxa"/>
            <w:hideMark/>
          </w:tcPr>
          <w:p w14:paraId="1F88CC08" w14:textId="77777777" w:rsidR="0036424D" w:rsidRPr="00B34671" w:rsidRDefault="0036424D" w:rsidP="00A34E65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B34671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14:ligatures w14:val="none"/>
              </w:rPr>
              <w:t>A Study Comparing Niraparib With Temozolomide in Adult Participants With Newly-diagnosed, MGMT Unmethylated Glioblastoma</w:t>
            </w:r>
          </w:p>
        </w:tc>
        <w:tc>
          <w:tcPr>
            <w:tcW w:w="754" w:type="dxa"/>
            <w:hideMark/>
          </w:tcPr>
          <w:p w14:paraId="5E080B12" w14:textId="77777777" w:rsidR="0036424D" w:rsidRPr="00B34671" w:rsidRDefault="0036424D" w:rsidP="00A34E65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B34671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14:ligatures w14:val="none"/>
              </w:rPr>
              <w:t>Phase 3</w:t>
            </w:r>
          </w:p>
        </w:tc>
        <w:tc>
          <w:tcPr>
            <w:tcW w:w="0" w:type="auto"/>
            <w:hideMark/>
          </w:tcPr>
          <w:p w14:paraId="759DAC45" w14:textId="77777777" w:rsidR="0036424D" w:rsidRPr="00B34671" w:rsidRDefault="0036424D" w:rsidP="00A34E65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B34671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14:ligatures w14:val="none"/>
              </w:rPr>
              <w:t>Recruiting</w:t>
            </w:r>
          </w:p>
        </w:tc>
        <w:tc>
          <w:tcPr>
            <w:tcW w:w="0" w:type="auto"/>
            <w:hideMark/>
          </w:tcPr>
          <w:p w14:paraId="3CE6C123" w14:textId="77777777" w:rsidR="0036424D" w:rsidRPr="00B34671" w:rsidRDefault="0036424D" w:rsidP="00A34E65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B34671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14:ligatures w14:val="none"/>
              </w:rPr>
              <w:t>Niraparib | Temozolomide</w:t>
            </w:r>
          </w:p>
        </w:tc>
        <w:tc>
          <w:tcPr>
            <w:tcW w:w="0" w:type="auto"/>
            <w:hideMark/>
          </w:tcPr>
          <w:p w14:paraId="4BF82561" w14:textId="77777777" w:rsidR="0036424D" w:rsidRPr="00B34671" w:rsidRDefault="0036424D" w:rsidP="00A34E65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B34671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14:ligatures w14:val="none"/>
              </w:rPr>
              <w:t>06/2024</w:t>
            </w:r>
          </w:p>
        </w:tc>
        <w:tc>
          <w:tcPr>
            <w:tcW w:w="0" w:type="auto"/>
            <w:hideMark/>
          </w:tcPr>
          <w:p w14:paraId="09BEDCC6" w14:textId="77777777" w:rsidR="0036424D" w:rsidRPr="00B34671" w:rsidRDefault="0036424D" w:rsidP="00A34E65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B34671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14:ligatures w14:val="none"/>
              </w:rPr>
              <w:t>03/2028</w:t>
            </w:r>
          </w:p>
        </w:tc>
        <w:tc>
          <w:tcPr>
            <w:tcW w:w="0" w:type="auto"/>
            <w:hideMark/>
          </w:tcPr>
          <w:p w14:paraId="7A2845EF" w14:textId="77777777" w:rsidR="0036424D" w:rsidRPr="00B34671" w:rsidRDefault="0036424D" w:rsidP="00A34E65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B34671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14:ligatures w14:val="none"/>
              </w:rPr>
              <w:t>Ivy Brain Tumor Center</w:t>
            </w:r>
          </w:p>
        </w:tc>
        <w:tc>
          <w:tcPr>
            <w:tcW w:w="0" w:type="auto"/>
            <w:hideMark/>
          </w:tcPr>
          <w:p w14:paraId="760FCFE4" w14:textId="77777777" w:rsidR="0036424D" w:rsidRPr="00B34671" w:rsidRDefault="0036424D" w:rsidP="00A34E65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B34671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14:ligatures w14:val="none"/>
              </w:rPr>
              <w:t>GlaxoSmithKline</w:t>
            </w:r>
          </w:p>
        </w:tc>
      </w:tr>
      <w:tr w:rsidR="0036424D" w:rsidRPr="00B34671" w14:paraId="374A93B6" w14:textId="77777777" w:rsidTr="003642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31"/>
        </w:trPr>
        <w:tc>
          <w:tcPr>
            <w:tcW w:w="0" w:type="auto"/>
            <w:hideMark/>
          </w:tcPr>
          <w:p w14:paraId="49D7F5C6" w14:textId="77777777" w:rsidR="0036424D" w:rsidRPr="00B34671" w:rsidRDefault="0036424D" w:rsidP="00A34E65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B34671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14:ligatures w14:val="none"/>
              </w:rPr>
              <w:t>NCT05317858</w:t>
            </w:r>
          </w:p>
        </w:tc>
        <w:tc>
          <w:tcPr>
            <w:tcW w:w="1662" w:type="dxa"/>
            <w:hideMark/>
          </w:tcPr>
          <w:p w14:paraId="7CFC966D" w14:textId="77777777" w:rsidR="0036424D" w:rsidRPr="00B34671" w:rsidRDefault="0036424D" w:rsidP="00A34E65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B34671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14:ligatures w14:val="none"/>
              </w:rPr>
              <w:t>Blood-brain Barrier (BBB) Disruption Using Exablate Focused Ultrasound With Standard of Care Treatment of NSCLC Brain Mets</w:t>
            </w:r>
          </w:p>
        </w:tc>
        <w:tc>
          <w:tcPr>
            <w:tcW w:w="754" w:type="dxa"/>
            <w:hideMark/>
          </w:tcPr>
          <w:p w14:paraId="0123CA37" w14:textId="77777777" w:rsidR="0036424D" w:rsidRPr="00B34671" w:rsidRDefault="0036424D" w:rsidP="00A34E65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B34671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14:ligatures w14:val="none"/>
              </w:rPr>
              <w:t>Phase 3</w:t>
            </w:r>
          </w:p>
        </w:tc>
        <w:tc>
          <w:tcPr>
            <w:tcW w:w="0" w:type="auto"/>
            <w:hideMark/>
          </w:tcPr>
          <w:p w14:paraId="551141C6" w14:textId="77777777" w:rsidR="0036424D" w:rsidRPr="00B34671" w:rsidRDefault="0036424D" w:rsidP="00A34E65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B34671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14:ligatures w14:val="none"/>
              </w:rPr>
              <w:t>Recruiting</w:t>
            </w:r>
          </w:p>
        </w:tc>
        <w:tc>
          <w:tcPr>
            <w:tcW w:w="0" w:type="auto"/>
            <w:hideMark/>
          </w:tcPr>
          <w:p w14:paraId="12151FB3" w14:textId="77777777" w:rsidR="0036424D" w:rsidRPr="00B34671" w:rsidRDefault="0036424D" w:rsidP="00A34E65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B34671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14:ligatures w14:val="none"/>
              </w:rPr>
              <w:t>Blood Brain Barrier Disruption - Oncology | Pembrolizumab</w:t>
            </w:r>
          </w:p>
        </w:tc>
        <w:tc>
          <w:tcPr>
            <w:tcW w:w="0" w:type="auto"/>
            <w:hideMark/>
          </w:tcPr>
          <w:p w14:paraId="4584213F" w14:textId="77777777" w:rsidR="0036424D" w:rsidRPr="00B34671" w:rsidRDefault="0036424D" w:rsidP="00A34E65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B34671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14:ligatures w14:val="none"/>
              </w:rPr>
              <w:t>08/2022</w:t>
            </w:r>
          </w:p>
        </w:tc>
        <w:tc>
          <w:tcPr>
            <w:tcW w:w="0" w:type="auto"/>
            <w:hideMark/>
          </w:tcPr>
          <w:p w14:paraId="78FC4267" w14:textId="77777777" w:rsidR="0036424D" w:rsidRPr="00B34671" w:rsidRDefault="0036424D" w:rsidP="00A34E65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B34671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14:ligatures w14:val="none"/>
              </w:rPr>
              <w:t>12/2024</w:t>
            </w:r>
          </w:p>
        </w:tc>
        <w:tc>
          <w:tcPr>
            <w:tcW w:w="0" w:type="auto"/>
            <w:hideMark/>
          </w:tcPr>
          <w:p w14:paraId="008C656E" w14:textId="77777777" w:rsidR="0036424D" w:rsidRPr="00B34671" w:rsidRDefault="0036424D" w:rsidP="00A34E65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B34671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14:ligatures w14:val="none"/>
              </w:rPr>
              <w:t>InSightec</w:t>
            </w:r>
          </w:p>
        </w:tc>
        <w:tc>
          <w:tcPr>
            <w:tcW w:w="0" w:type="auto"/>
            <w:hideMark/>
          </w:tcPr>
          <w:p w14:paraId="251BD1C1" w14:textId="77777777" w:rsidR="0036424D" w:rsidRPr="00B34671" w:rsidRDefault="0036424D" w:rsidP="00A34E65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</w:p>
        </w:tc>
      </w:tr>
      <w:tr w:rsidR="0036424D" w:rsidRPr="00B34671" w14:paraId="077F1C4F" w14:textId="77777777" w:rsidTr="0036424D">
        <w:trPr>
          <w:trHeight w:val="1504"/>
        </w:trPr>
        <w:tc>
          <w:tcPr>
            <w:tcW w:w="0" w:type="auto"/>
            <w:hideMark/>
          </w:tcPr>
          <w:p w14:paraId="43116DBE" w14:textId="77777777" w:rsidR="0036424D" w:rsidRPr="00B34671" w:rsidRDefault="0036424D" w:rsidP="00A34E65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B34671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14:ligatures w14:val="none"/>
              </w:rPr>
              <w:t>NCT06448286</w:t>
            </w:r>
          </w:p>
        </w:tc>
        <w:tc>
          <w:tcPr>
            <w:tcW w:w="1662" w:type="dxa"/>
            <w:hideMark/>
          </w:tcPr>
          <w:p w14:paraId="0EABF23C" w14:textId="77777777" w:rsidR="0036424D" w:rsidRPr="00B34671" w:rsidRDefault="0036424D" w:rsidP="00A34E65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B34671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14:ligatures w14:val="none"/>
              </w:rPr>
              <w:t>PH Weighted Chemical Exchange Saturation Transfer MRI-Based Surgical Resection to Improve Survival in Patients With Glioblastoma</w:t>
            </w:r>
          </w:p>
        </w:tc>
        <w:tc>
          <w:tcPr>
            <w:tcW w:w="754" w:type="dxa"/>
            <w:hideMark/>
          </w:tcPr>
          <w:p w14:paraId="7578A3F6" w14:textId="77777777" w:rsidR="0036424D" w:rsidRPr="00B34671" w:rsidRDefault="0036424D" w:rsidP="00A34E65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B34671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14:ligatures w14:val="none"/>
              </w:rPr>
              <w:t>Phase 3</w:t>
            </w:r>
          </w:p>
        </w:tc>
        <w:tc>
          <w:tcPr>
            <w:tcW w:w="0" w:type="auto"/>
            <w:hideMark/>
          </w:tcPr>
          <w:p w14:paraId="30370F1A" w14:textId="77777777" w:rsidR="0036424D" w:rsidRPr="00B34671" w:rsidRDefault="0036424D" w:rsidP="00A34E65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B34671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14:ligatures w14:val="none"/>
              </w:rPr>
              <w:t>Not Yet Recruiting</w:t>
            </w:r>
          </w:p>
        </w:tc>
        <w:tc>
          <w:tcPr>
            <w:tcW w:w="0" w:type="auto"/>
            <w:hideMark/>
          </w:tcPr>
          <w:p w14:paraId="4B4B204D" w14:textId="77777777" w:rsidR="0036424D" w:rsidRPr="00B34671" w:rsidRDefault="0036424D" w:rsidP="00A34E65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B34671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14:ligatures w14:val="none"/>
              </w:rPr>
              <w:t>Chemical Exchange Saturation Transfer Magnetic Resonance Imaging | Contrast-enhanced Magnetic Resonance Imaging | Magnetic Resonance Imaging | Radiation Therapy | Surgical Procedure | Temozolomide</w:t>
            </w:r>
          </w:p>
        </w:tc>
        <w:tc>
          <w:tcPr>
            <w:tcW w:w="0" w:type="auto"/>
            <w:hideMark/>
          </w:tcPr>
          <w:p w14:paraId="0772A76F" w14:textId="77777777" w:rsidR="0036424D" w:rsidRPr="00B34671" w:rsidRDefault="0036424D" w:rsidP="00A34E65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B34671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14:ligatures w14:val="none"/>
              </w:rPr>
              <w:t>12/2024</w:t>
            </w:r>
          </w:p>
        </w:tc>
        <w:tc>
          <w:tcPr>
            <w:tcW w:w="0" w:type="auto"/>
            <w:hideMark/>
          </w:tcPr>
          <w:p w14:paraId="548E0E5C" w14:textId="77777777" w:rsidR="0036424D" w:rsidRPr="00B34671" w:rsidRDefault="0036424D" w:rsidP="00A34E65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B34671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14:ligatures w14:val="none"/>
              </w:rPr>
              <w:t>12/2027</w:t>
            </w:r>
          </w:p>
        </w:tc>
        <w:tc>
          <w:tcPr>
            <w:tcW w:w="0" w:type="auto"/>
            <w:hideMark/>
          </w:tcPr>
          <w:p w14:paraId="68C9D2BC" w14:textId="77777777" w:rsidR="0036424D" w:rsidRPr="00B34671" w:rsidRDefault="0036424D" w:rsidP="00A34E65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B34671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14:ligatures w14:val="none"/>
              </w:rPr>
              <w:t>Jonsson Comprehensive Cancer Center</w:t>
            </w:r>
          </w:p>
        </w:tc>
        <w:tc>
          <w:tcPr>
            <w:tcW w:w="0" w:type="auto"/>
            <w:hideMark/>
          </w:tcPr>
          <w:p w14:paraId="21A6650B" w14:textId="77777777" w:rsidR="0036424D" w:rsidRPr="00B34671" w:rsidRDefault="0036424D" w:rsidP="00A34E65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</w:p>
        </w:tc>
      </w:tr>
      <w:tr w:rsidR="0036424D" w:rsidRPr="00B34671" w14:paraId="6615DB59" w14:textId="77777777" w:rsidTr="003642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31"/>
        </w:trPr>
        <w:tc>
          <w:tcPr>
            <w:tcW w:w="0" w:type="auto"/>
            <w:hideMark/>
          </w:tcPr>
          <w:p w14:paraId="326DB6DA" w14:textId="77777777" w:rsidR="0036424D" w:rsidRPr="00B34671" w:rsidRDefault="0036424D" w:rsidP="00A34E65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B34671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14:ligatures w14:val="none"/>
              </w:rPr>
              <w:t>NCT03750227*</w:t>
            </w:r>
          </w:p>
        </w:tc>
        <w:tc>
          <w:tcPr>
            <w:tcW w:w="1662" w:type="dxa"/>
            <w:hideMark/>
          </w:tcPr>
          <w:p w14:paraId="360C8CDB" w14:textId="77777777" w:rsidR="0036424D" w:rsidRPr="00B34671" w:rsidRDefault="0036424D" w:rsidP="00A34E65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B34671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14:ligatures w14:val="none"/>
              </w:rPr>
              <w:t xml:space="preserve">Pre-Operative or Post-Operative Stereotactic Radiosurgery in Treating Patients </w:t>
            </w:r>
            <w:r w:rsidRPr="00B34671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14:ligatures w14:val="none"/>
              </w:rPr>
              <w:lastRenderedPageBreak/>
              <w:t>With Operative Metastatic Brain Tumors</w:t>
            </w:r>
          </w:p>
        </w:tc>
        <w:tc>
          <w:tcPr>
            <w:tcW w:w="754" w:type="dxa"/>
            <w:hideMark/>
          </w:tcPr>
          <w:p w14:paraId="1A848839" w14:textId="77777777" w:rsidR="0036424D" w:rsidRPr="00B34671" w:rsidRDefault="0036424D" w:rsidP="00A34E65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B34671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14:ligatures w14:val="none"/>
              </w:rPr>
              <w:lastRenderedPageBreak/>
              <w:t>Phase 3</w:t>
            </w:r>
          </w:p>
        </w:tc>
        <w:tc>
          <w:tcPr>
            <w:tcW w:w="0" w:type="auto"/>
            <w:hideMark/>
          </w:tcPr>
          <w:p w14:paraId="696AC44D" w14:textId="77777777" w:rsidR="0036424D" w:rsidRPr="00B34671" w:rsidRDefault="0036424D" w:rsidP="00A34E65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B34671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14:ligatures w14:val="none"/>
              </w:rPr>
              <w:t>Recruiting</w:t>
            </w:r>
          </w:p>
        </w:tc>
        <w:tc>
          <w:tcPr>
            <w:tcW w:w="0" w:type="auto"/>
            <w:hideMark/>
          </w:tcPr>
          <w:p w14:paraId="3FF9B6C2" w14:textId="77777777" w:rsidR="0036424D" w:rsidRPr="00B34671" w:rsidRDefault="0036424D" w:rsidP="00A34E65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B34671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14:ligatures w14:val="none"/>
              </w:rPr>
              <w:t>Conventional Surgery | Quality-of-Life Assessment | Questionnaire Administration | Stereotactic Radiosurgery</w:t>
            </w:r>
          </w:p>
        </w:tc>
        <w:tc>
          <w:tcPr>
            <w:tcW w:w="0" w:type="auto"/>
            <w:hideMark/>
          </w:tcPr>
          <w:p w14:paraId="11AA2409" w14:textId="77777777" w:rsidR="0036424D" w:rsidRPr="00B34671" w:rsidRDefault="0036424D" w:rsidP="00A34E65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B34671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14:ligatures w14:val="none"/>
              </w:rPr>
              <w:t>11/2018</w:t>
            </w:r>
          </w:p>
        </w:tc>
        <w:tc>
          <w:tcPr>
            <w:tcW w:w="0" w:type="auto"/>
            <w:hideMark/>
          </w:tcPr>
          <w:p w14:paraId="47351668" w14:textId="77777777" w:rsidR="0036424D" w:rsidRPr="00B34671" w:rsidRDefault="0036424D" w:rsidP="00A34E65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B34671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14:ligatures w14:val="none"/>
              </w:rPr>
              <w:t>11/2025</w:t>
            </w:r>
          </w:p>
        </w:tc>
        <w:tc>
          <w:tcPr>
            <w:tcW w:w="0" w:type="auto"/>
            <w:hideMark/>
          </w:tcPr>
          <w:p w14:paraId="5AA962E7" w14:textId="77777777" w:rsidR="0036424D" w:rsidRPr="00B34671" w:rsidRDefault="0036424D" w:rsidP="00A34E65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B34671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14:ligatures w14:val="none"/>
              </w:rPr>
              <w:t>Mayo Clinic</w:t>
            </w:r>
          </w:p>
        </w:tc>
        <w:tc>
          <w:tcPr>
            <w:tcW w:w="0" w:type="auto"/>
            <w:hideMark/>
          </w:tcPr>
          <w:p w14:paraId="2F4430EE" w14:textId="77777777" w:rsidR="0036424D" w:rsidRPr="00B34671" w:rsidRDefault="0036424D" w:rsidP="00A34E65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</w:p>
        </w:tc>
      </w:tr>
      <w:tr w:rsidR="0036424D" w:rsidRPr="00B34671" w14:paraId="41D802D4" w14:textId="77777777" w:rsidTr="0036424D">
        <w:trPr>
          <w:trHeight w:val="645"/>
        </w:trPr>
        <w:tc>
          <w:tcPr>
            <w:tcW w:w="0" w:type="auto"/>
            <w:hideMark/>
          </w:tcPr>
          <w:p w14:paraId="6F8CCAB5" w14:textId="77777777" w:rsidR="0036424D" w:rsidRPr="00B34671" w:rsidRDefault="0036424D" w:rsidP="00A34E65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B34671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14:ligatures w14:val="none"/>
              </w:rPr>
              <w:t>NCT04365374</w:t>
            </w:r>
          </w:p>
        </w:tc>
        <w:tc>
          <w:tcPr>
            <w:tcW w:w="1662" w:type="dxa"/>
            <w:hideMark/>
          </w:tcPr>
          <w:p w14:paraId="074978BE" w14:textId="77777777" w:rsidR="0036424D" w:rsidRPr="00B34671" w:rsidRDefault="0036424D" w:rsidP="00A34E65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B34671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14:ligatures w14:val="none"/>
              </w:rPr>
              <w:t>Post-Surgical Stereotactic Radiotherapy (SRT) Versus GammaTile-ROADS (Radiation One and Done Study)</w:t>
            </w:r>
          </w:p>
        </w:tc>
        <w:tc>
          <w:tcPr>
            <w:tcW w:w="754" w:type="dxa"/>
            <w:hideMark/>
          </w:tcPr>
          <w:p w14:paraId="28A9D596" w14:textId="77777777" w:rsidR="0036424D" w:rsidRPr="00B34671" w:rsidRDefault="0036424D" w:rsidP="00A34E65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B34671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14:ligatures w14:val="none"/>
              </w:rPr>
              <w:t>Phase 3</w:t>
            </w:r>
          </w:p>
        </w:tc>
        <w:tc>
          <w:tcPr>
            <w:tcW w:w="0" w:type="auto"/>
            <w:hideMark/>
          </w:tcPr>
          <w:p w14:paraId="167396B0" w14:textId="77777777" w:rsidR="0036424D" w:rsidRPr="00B34671" w:rsidRDefault="0036424D" w:rsidP="00A34E65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B34671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14:ligatures w14:val="none"/>
              </w:rPr>
              <w:t>Recruiting</w:t>
            </w:r>
          </w:p>
        </w:tc>
        <w:tc>
          <w:tcPr>
            <w:tcW w:w="0" w:type="auto"/>
            <w:hideMark/>
          </w:tcPr>
          <w:p w14:paraId="6B68A471" w14:textId="77777777" w:rsidR="0036424D" w:rsidRPr="00B34671" w:rsidRDefault="0036424D" w:rsidP="00A34E65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B34671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14:ligatures w14:val="none"/>
              </w:rPr>
              <w:t>Gamma Tile-Surgically Targeted Radiation Therapy (STaRT) | Stereotactic Radiation Therapy</w:t>
            </w:r>
          </w:p>
        </w:tc>
        <w:tc>
          <w:tcPr>
            <w:tcW w:w="0" w:type="auto"/>
            <w:hideMark/>
          </w:tcPr>
          <w:p w14:paraId="583D0B54" w14:textId="77777777" w:rsidR="0036424D" w:rsidRPr="00B34671" w:rsidRDefault="0036424D" w:rsidP="00A34E65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B34671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14:ligatures w14:val="none"/>
              </w:rPr>
              <w:t>04/2021</w:t>
            </w:r>
          </w:p>
        </w:tc>
        <w:tc>
          <w:tcPr>
            <w:tcW w:w="0" w:type="auto"/>
            <w:hideMark/>
          </w:tcPr>
          <w:p w14:paraId="38E8762D" w14:textId="77777777" w:rsidR="0036424D" w:rsidRPr="00B34671" w:rsidRDefault="0036424D" w:rsidP="00A34E65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B34671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14:ligatures w14:val="none"/>
              </w:rPr>
              <w:t>12/2027</w:t>
            </w:r>
          </w:p>
        </w:tc>
        <w:tc>
          <w:tcPr>
            <w:tcW w:w="0" w:type="auto"/>
            <w:hideMark/>
          </w:tcPr>
          <w:p w14:paraId="490A5BF6" w14:textId="77777777" w:rsidR="0036424D" w:rsidRPr="00B34671" w:rsidRDefault="0036424D" w:rsidP="00A34E65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B34671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14:ligatures w14:val="none"/>
              </w:rPr>
              <w:t>GT Medical Technologies, Inc.</w:t>
            </w:r>
          </w:p>
        </w:tc>
        <w:tc>
          <w:tcPr>
            <w:tcW w:w="0" w:type="auto"/>
            <w:hideMark/>
          </w:tcPr>
          <w:p w14:paraId="2D76CE60" w14:textId="77777777" w:rsidR="0036424D" w:rsidRPr="00B34671" w:rsidRDefault="0036424D" w:rsidP="00A34E65">
            <w:pP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</w:p>
        </w:tc>
      </w:tr>
      <w:tr w:rsidR="0036424D" w:rsidRPr="00B34671" w14:paraId="7FF5BF6D" w14:textId="77777777" w:rsidTr="003642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18"/>
        </w:trPr>
        <w:tc>
          <w:tcPr>
            <w:tcW w:w="0" w:type="auto"/>
            <w:hideMark/>
          </w:tcPr>
          <w:p w14:paraId="16F16392" w14:textId="77777777" w:rsidR="0036424D" w:rsidRPr="00B34671" w:rsidRDefault="0036424D" w:rsidP="00A34E65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B34671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14:ligatures w14:val="none"/>
              </w:rPr>
              <w:t>NCT03014687</w:t>
            </w:r>
          </w:p>
        </w:tc>
        <w:tc>
          <w:tcPr>
            <w:tcW w:w="1662" w:type="dxa"/>
            <w:hideMark/>
          </w:tcPr>
          <w:p w14:paraId="4585A8BD" w14:textId="77777777" w:rsidR="0036424D" w:rsidRPr="00B34671" w:rsidRDefault="0036424D" w:rsidP="00A34E65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B34671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14:ligatures w14:val="none"/>
              </w:rPr>
              <w:t>Prophylactic Oral Antibiotics on Sinonasal Outcomes Following Endoscopic Transsphenoidal Surgery for Pituitary Lesions</w:t>
            </w:r>
          </w:p>
        </w:tc>
        <w:tc>
          <w:tcPr>
            <w:tcW w:w="754" w:type="dxa"/>
            <w:hideMark/>
          </w:tcPr>
          <w:p w14:paraId="33A72630" w14:textId="77777777" w:rsidR="0036424D" w:rsidRPr="00B34671" w:rsidRDefault="0036424D" w:rsidP="00A34E65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B34671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14:ligatures w14:val="none"/>
              </w:rPr>
              <w:t>Phase 4</w:t>
            </w:r>
          </w:p>
        </w:tc>
        <w:tc>
          <w:tcPr>
            <w:tcW w:w="0" w:type="auto"/>
            <w:hideMark/>
          </w:tcPr>
          <w:p w14:paraId="2E70DCE0" w14:textId="77777777" w:rsidR="0036424D" w:rsidRPr="00B34671" w:rsidRDefault="0036424D" w:rsidP="00A34E65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B34671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14:ligatures w14:val="none"/>
              </w:rPr>
              <w:t>Recruiting</w:t>
            </w:r>
          </w:p>
        </w:tc>
        <w:tc>
          <w:tcPr>
            <w:tcW w:w="0" w:type="auto"/>
            <w:hideMark/>
          </w:tcPr>
          <w:p w14:paraId="3AD64442" w14:textId="77777777" w:rsidR="0036424D" w:rsidRPr="00B34671" w:rsidRDefault="0036424D" w:rsidP="00A34E65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B34671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14:ligatures w14:val="none"/>
              </w:rPr>
              <w:t>Placebo | Oral Antibiotics cefdinir or trimethoprim/sulfamethoxazole</w:t>
            </w:r>
          </w:p>
        </w:tc>
        <w:tc>
          <w:tcPr>
            <w:tcW w:w="0" w:type="auto"/>
            <w:hideMark/>
          </w:tcPr>
          <w:p w14:paraId="6FF4FBB8" w14:textId="77777777" w:rsidR="0036424D" w:rsidRPr="00B34671" w:rsidRDefault="0036424D" w:rsidP="00A34E65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B34671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14:ligatures w14:val="none"/>
              </w:rPr>
              <w:t>07/2017</w:t>
            </w:r>
          </w:p>
        </w:tc>
        <w:tc>
          <w:tcPr>
            <w:tcW w:w="0" w:type="auto"/>
            <w:hideMark/>
          </w:tcPr>
          <w:p w14:paraId="2469A460" w14:textId="77777777" w:rsidR="0036424D" w:rsidRPr="00B34671" w:rsidRDefault="0036424D" w:rsidP="00A34E65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B34671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14:ligatures w14:val="none"/>
              </w:rPr>
              <w:t>07/2019</w:t>
            </w:r>
          </w:p>
        </w:tc>
        <w:tc>
          <w:tcPr>
            <w:tcW w:w="0" w:type="auto"/>
            <w:hideMark/>
          </w:tcPr>
          <w:p w14:paraId="03D3CB53" w14:textId="77777777" w:rsidR="0036424D" w:rsidRPr="00B34671" w:rsidRDefault="0036424D" w:rsidP="00A34E65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B34671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14:ligatures w14:val="none"/>
              </w:rPr>
              <w:t>St. Joseph's Hospital and Medical Center, Phoenix</w:t>
            </w:r>
          </w:p>
        </w:tc>
        <w:tc>
          <w:tcPr>
            <w:tcW w:w="0" w:type="auto"/>
            <w:hideMark/>
          </w:tcPr>
          <w:p w14:paraId="6F2BD776" w14:textId="77777777" w:rsidR="0036424D" w:rsidRPr="00B34671" w:rsidRDefault="0036424D" w:rsidP="00A34E65">
            <w:pPr>
              <w:textAlignment w:val="bottom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B34671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18"/>
                <w:szCs w:val="18"/>
                <w14:ligatures w14:val="none"/>
              </w:rPr>
              <w:t>Thomas Jefferson University|The Cleveland Clinic</w:t>
            </w:r>
          </w:p>
        </w:tc>
      </w:tr>
    </w:tbl>
    <w:p w14:paraId="64E781B3" w14:textId="243CAFA7" w:rsidR="00A34E65" w:rsidRPr="00B34671" w:rsidRDefault="00B34671" w:rsidP="00A34E65">
      <w:pPr>
        <w:spacing w:after="0" w:line="240" w:lineRule="auto"/>
        <w:rPr>
          <w:rFonts w:ascii="Times New Roman" w:hAnsi="Times New Roman" w:cs="Times New Roman"/>
        </w:rPr>
      </w:pPr>
      <w:r w:rsidRPr="00B34671">
        <w:rPr>
          <w:rFonts w:ascii="Times New Roman" w:hAnsi="Times New Roman" w:cs="Times New Roman"/>
        </w:rPr>
        <w:t xml:space="preserve">Supplementary </w:t>
      </w:r>
      <w:r w:rsidR="00A34E65" w:rsidRPr="00B34671">
        <w:rPr>
          <w:rFonts w:ascii="Times New Roman" w:hAnsi="Times New Roman" w:cs="Times New Roman"/>
        </w:rPr>
        <w:t>Table 4. Neurosurgeon-led phase 3/4 trials.</w:t>
      </w:r>
    </w:p>
    <w:p w14:paraId="361136BB" w14:textId="77777777" w:rsidR="004A2F65" w:rsidRPr="00B34671" w:rsidRDefault="004A2F65">
      <w:pPr>
        <w:rPr>
          <w:rFonts w:ascii="Times New Roman" w:hAnsi="Times New Roman" w:cs="Times New Roman"/>
          <w:sz w:val="16"/>
          <w:szCs w:val="16"/>
        </w:rPr>
      </w:pPr>
    </w:p>
    <w:sectPr w:rsidR="004A2F65" w:rsidRPr="00B34671" w:rsidSect="00A34E6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A6970E" w14:textId="77777777" w:rsidR="00422794" w:rsidRDefault="00422794" w:rsidP="0049479A">
      <w:pPr>
        <w:spacing w:after="0" w:line="240" w:lineRule="auto"/>
      </w:pPr>
      <w:r>
        <w:separator/>
      </w:r>
    </w:p>
  </w:endnote>
  <w:endnote w:type="continuationSeparator" w:id="0">
    <w:p w14:paraId="686CDC46" w14:textId="77777777" w:rsidR="00422794" w:rsidRDefault="00422794" w:rsidP="004947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-webkit-standard">
    <w:altName w:val="Cambria"/>
    <w:panose1 w:val="020B060402020202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BD6FDC" w14:textId="77777777" w:rsidR="0049479A" w:rsidRDefault="0049479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114F32" w14:textId="5E8BCD18" w:rsidR="0049479A" w:rsidRPr="0049479A" w:rsidRDefault="0049479A" w:rsidP="0049479A">
    <w:pPr>
      <w:pStyle w:val="s3"/>
      <w:spacing w:before="0" w:beforeAutospacing="0" w:after="0" w:afterAutospacing="0"/>
      <w:rPr>
        <w:rFonts w:ascii="-webkit-standard" w:hAnsi="-webkit-standard"/>
        <w:color w:val="000000"/>
        <w:sz w:val="18"/>
        <w:szCs w:val="18"/>
      </w:rPr>
    </w:pPr>
    <w:r w:rsidRPr="00CB1574">
      <w:rPr>
        <w:rFonts w:ascii="-webkit-standard" w:hAnsi="-webkit-standard"/>
        <w:color w:val="000000"/>
        <w:sz w:val="18"/>
        <w:szCs w:val="18"/>
      </w:rPr>
      <w:t xml:space="preserve">“Neurosurgical Leadership in Neuro-Oncology Clinical Trials: A Nationwide study”, </w:t>
    </w:r>
    <w:r w:rsidRPr="00CB1574">
      <w:rPr>
        <w:rFonts w:ascii="-webkit-standard" w:hAnsi="-webkit-standard"/>
        <w:i/>
        <w:iCs/>
        <w:color w:val="000000"/>
        <w:sz w:val="18"/>
        <w:szCs w:val="18"/>
      </w:rPr>
      <w:t xml:space="preserve">Neurosurgical Review; </w:t>
    </w:r>
    <w:r w:rsidRPr="00CB1574">
      <w:rPr>
        <w:rFonts w:ascii="-webkit-standard" w:hAnsi="-webkit-standard"/>
        <w:color w:val="000000"/>
        <w:sz w:val="18"/>
        <w:szCs w:val="18"/>
      </w:rPr>
      <w:t>Christian K.</w:t>
    </w:r>
    <w:r w:rsidRPr="00CB1574">
      <w:rPr>
        <w:rStyle w:val="apple-converted-space"/>
        <w:rFonts w:ascii="-webkit-standard" w:eastAsiaTheme="majorEastAsia" w:hAnsi="-webkit-standard"/>
        <w:color w:val="000000"/>
        <w:sz w:val="18"/>
        <w:szCs w:val="18"/>
      </w:rPr>
      <w:t> </w:t>
    </w:r>
    <w:r w:rsidRPr="00CB1574">
      <w:rPr>
        <w:rFonts w:ascii="-webkit-standard" w:hAnsi="-webkit-standard"/>
        <w:color w:val="000000"/>
        <w:sz w:val="18"/>
        <w:szCs w:val="18"/>
      </w:rPr>
      <w:t>Ramsoomair</w:t>
    </w:r>
    <w:r w:rsidRPr="00CB1574">
      <w:rPr>
        <w:rStyle w:val="apple-converted-space"/>
        <w:rFonts w:ascii="-webkit-standard" w:eastAsiaTheme="majorEastAsia" w:hAnsi="-webkit-standard"/>
        <w:color w:val="000000"/>
        <w:sz w:val="18"/>
        <w:szCs w:val="18"/>
      </w:rPr>
      <w:t>,</w:t>
    </w:r>
    <w:r w:rsidRPr="00CB1574">
      <w:rPr>
        <w:rFonts w:ascii="-webkit-standard" w:hAnsi="-webkit-standard"/>
        <w:color w:val="000000"/>
        <w:sz w:val="18"/>
        <w:szCs w:val="18"/>
      </w:rPr>
      <w:t xml:space="preserve"> Manav Daftari, Akhil Desai, Victoria Alvarez,</w:t>
    </w:r>
    <w:r w:rsidRPr="00CB1574">
      <w:rPr>
        <w:rStyle w:val="apple-converted-space"/>
        <w:rFonts w:ascii="-webkit-standard" w:eastAsiaTheme="majorEastAsia" w:hAnsi="-webkit-standard"/>
        <w:color w:val="000000"/>
        <w:sz w:val="18"/>
        <w:szCs w:val="18"/>
      </w:rPr>
      <w:t> </w:t>
    </w:r>
    <w:r w:rsidRPr="00CB1574">
      <w:rPr>
        <w:rFonts w:ascii="-webkit-standard" w:hAnsi="-webkit-standard"/>
        <w:color w:val="000000"/>
        <w:sz w:val="18"/>
        <w:szCs w:val="18"/>
      </w:rPr>
      <w:t>Vratko</w:t>
    </w:r>
    <w:r w:rsidRPr="00CB1574">
      <w:rPr>
        <w:rStyle w:val="apple-converted-space"/>
        <w:rFonts w:ascii="-webkit-standard" w:eastAsiaTheme="majorEastAsia" w:hAnsi="-webkit-standard"/>
        <w:color w:val="000000"/>
        <w:sz w:val="18"/>
        <w:szCs w:val="18"/>
      </w:rPr>
      <w:t> </w:t>
    </w:r>
    <w:r w:rsidRPr="00CB1574">
      <w:rPr>
        <w:rFonts w:ascii="-webkit-standard" w:hAnsi="-webkit-standard"/>
        <w:color w:val="000000"/>
        <w:sz w:val="18"/>
        <w:szCs w:val="18"/>
      </w:rPr>
      <w:t>Himic, Manuela Aramburu</w:t>
    </w:r>
    <w:r w:rsidRPr="00CB1574">
      <w:rPr>
        <w:rStyle w:val="apple-converted-space"/>
        <w:rFonts w:ascii="-webkit-standard" w:eastAsiaTheme="majorEastAsia" w:hAnsi="-webkit-standard"/>
        <w:color w:val="000000"/>
        <w:sz w:val="18"/>
        <w:szCs w:val="18"/>
      </w:rPr>
      <w:t> </w:t>
    </w:r>
    <w:r w:rsidRPr="00CB1574">
      <w:rPr>
        <w:rFonts w:ascii="-webkit-standard" w:hAnsi="-webkit-standard"/>
        <w:color w:val="000000"/>
        <w:sz w:val="18"/>
        <w:szCs w:val="18"/>
      </w:rPr>
      <w:t>Berckemeyer</w:t>
    </w:r>
    <w:r w:rsidRPr="00CB1574">
      <w:rPr>
        <w:rStyle w:val="apple-converted-space"/>
        <w:rFonts w:ascii="-webkit-standard" w:eastAsiaTheme="majorEastAsia" w:hAnsi="-webkit-standard"/>
        <w:color w:val="000000"/>
        <w:sz w:val="18"/>
        <w:szCs w:val="18"/>
      </w:rPr>
      <w:t>,</w:t>
    </w:r>
    <w:r w:rsidRPr="00CB1574">
      <w:rPr>
        <w:rFonts w:ascii="-webkit-standard" w:hAnsi="-webkit-standard"/>
        <w:color w:val="000000"/>
        <w:sz w:val="18"/>
        <w:szCs w:val="18"/>
      </w:rPr>
      <w:t xml:space="preserve"> Nathan A.</w:t>
    </w:r>
    <w:r w:rsidRPr="00CB1574">
      <w:rPr>
        <w:rStyle w:val="apple-converted-space"/>
        <w:rFonts w:ascii="-webkit-standard" w:eastAsiaTheme="majorEastAsia" w:hAnsi="-webkit-standard"/>
        <w:color w:val="000000"/>
        <w:sz w:val="18"/>
        <w:szCs w:val="18"/>
      </w:rPr>
      <w:t> </w:t>
    </w:r>
    <w:r w:rsidRPr="00CB1574">
      <w:rPr>
        <w:rFonts w:ascii="-webkit-standard" w:hAnsi="-webkit-standard"/>
        <w:color w:val="000000"/>
        <w:sz w:val="18"/>
        <w:szCs w:val="18"/>
      </w:rPr>
      <w:t>Shlobin</w:t>
    </w:r>
    <w:r w:rsidRPr="00CB1574">
      <w:rPr>
        <w:rStyle w:val="apple-converted-space"/>
        <w:rFonts w:ascii="-webkit-standard" w:eastAsiaTheme="majorEastAsia" w:hAnsi="-webkit-standard"/>
        <w:color w:val="000000"/>
        <w:sz w:val="18"/>
        <w:szCs w:val="18"/>
      </w:rPr>
      <w:t> </w:t>
    </w:r>
    <w:r w:rsidRPr="00CB1574">
      <w:rPr>
        <w:rFonts w:ascii="-webkit-standard" w:hAnsi="-webkit-standard"/>
        <w:color w:val="000000"/>
        <w:sz w:val="18"/>
        <w:szCs w:val="18"/>
      </w:rPr>
      <w:t>MD, Adham M. Khalafallah, Sarah Wang, Bradley Elder, Gavin P. Dunn, Timothy R. Smith, Michael E. Ivan, Ricardo J.</w:t>
    </w:r>
    <w:r w:rsidRPr="00CB1574">
      <w:rPr>
        <w:rStyle w:val="apple-converted-space"/>
        <w:rFonts w:ascii="-webkit-standard" w:eastAsiaTheme="majorEastAsia" w:hAnsi="-webkit-standard"/>
        <w:color w:val="000000"/>
        <w:sz w:val="18"/>
        <w:szCs w:val="18"/>
      </w:rPr>
      <w:t> </w:t>
    </w:r>
    <w:r w:rsidRPr="00CB1574">
      <w:rPr>
        <w:rFonts w:ascii="-webkit-standard" w:hAnsi="-webkit-standard"/>
        <w:color w:val="000000"/>
        <w:sz w:val="18"/>
        <w:szCs w:val="18"/>
      </w:rPr>
      <w:t xml:space="preserve">Komotar, Ashish H. Shah, </w:t>
    </w:r>
    <w:hyperlink r:id="rId1" w:history="1">
      <w:r w:rsidRPr="00CB1574">
        <w:rPr>
          <w:rStyle w:val="s6"/>
          <w:rFonts w:ascii="-webkit-standard" w:eastAsiaTheme="majorEastAsia" w:hAnsi="-webkit-standard"/>
          <w:color w:val="467886"/>
          <w:sz w:val="18"/>
          <w:szCs w:val="18"/>
          <w:u w:val="single"/>
        </w:rPr>
        <w:t>c.ramsoomair@med.miami.edu</w:t>
      </w:r>
    </w:hyperlink>
    <w:r w:rsidRPr="00CB1574">
      <w:rPr>
        <w:rFonts w:ascii="-webkit-standard" w:hAnsi="-webkit-standard"/>
        <w:color w:val="000000"/>
        <w:sz w:val="18"/>
        <w:szCs w:val="18"/>
      </w:rPr>
      <w:t>; ashah@med.miami.edu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847A99" w14:textId="77777777" w:rsidR="0049479A" w:rsidRDefault="0049479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01A58B" w14:textId="77777777" w:rsidR="00422794" w:rsidRDefault="00422794" w:rsidP="0049479A">
      <w:pPr>
        <w:spacing w:after="0" w:line="240" w:lineRule="auto"/>
      </w:pPr>
      <w:r>
        <w:separator/>
      </w:r>
    </w:p>
  </w:footnote>
  <w:footnote w:type="continuationSeparator" w:id="0">
    <w:p w14:paraId="4337E360" w14:textId="77777777" w:rsidR="00422794" w:rsidRDefault="00422794" w:rsidP="004947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34AEBA" w14:textId="77777777" w:rsidR="0049479A" w:rsidRDefault="0049479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07F71E" w14:textId="77777777" w:rsidR="0049479A" w:rsidRDefault="0049479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87E141" w14:textId="77777777" w:rsidR="0049479A" w:rsidRDefault="0049479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E65"/>
    <w:rsid w:val="0036424D"/>
    <w:rsid w:val="00422794"/>
    <w:rsid w:val="0049479A"/>
    <w:rsid w:val="004A2F65"/>
    <w:rsid w:val="006E61E9"/>
    <w:rsid w:val="007E5B5A"/>
    <w:rsid w:val="009322E0"/>
    <w:rsid w:val="00A34E65"/>
    <w:rsid w:val="00B133B8"/>
    <w:rsid w:val="00B34671"/>
    <w:rsid w:val="00D115EB"/>
    <w:rsid w:val="00E959D2"/>
    <w:rsid w:val="00ED01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D3904D"/>
  <w15:chartTrackingRefBased/>
  <w15:docId w15:val="{43B0A239-FD74-420F-936C-A863D4770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34E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34E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34E6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34E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34E6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34E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34E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34E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34E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4E6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34E6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34E6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34E6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34E6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34E6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34E6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34E6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34E6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34E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34E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34E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34E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34E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34E6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34E6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34E6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4E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4E6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34E65"/>
    <w:rPr>
      <w:b/>
      <w:bCs/>
      <w:smallCaps/>
      <w:color w:val="0F4761" w:themeColor="accent1" w:themeShade="BF"/>
      <w:spacing w:val="5"/>
    </w:rPr>
  </w:style>
  <w:style w:type="table" w:styleId="PlainTable2">
    <w:name w:val="Plain Table 2"/>
    <w:basedOn w:val="TableNormal"/>
    <w:uiPriority w:val="42"/>
    <w:rsid w:val="007E5B5A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7E5B5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5">
    <w:name w:val="Plain Table 5"/>
    <w:basedOn w:val="TableNormal"/>
    <w:uiPriority w:val="45"/>
    <w:rsid w:val="007E5B5A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4947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479A"/>
  </w:style>
  <w:style w:type="paragraph" w:styleId="Footer">
    <w:name w:val="footer"/>
    <w:basedOn w:val="Normal"/>
    <w:link w:val="FooterChar"/>
    <w:uiPriority w:val="99"/>
    <w:unhideWhenUsed/>
    <w:rsid w:val="004947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479A"/>
  </w:style>
  <w:style w:type="paragraph" w:customStyle="1" w:styleId="s3">
    <w:name w:val="s3"/>
    <w:basedOn w:val="Normal"/>
    <w:rsid w:val="004947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apple-converted-space">
    <w:name w:val="apple-converted-space"/>
    <w:basedOn w:val="DefaultParagraphFont"/>
    <w:rsid w:val="0049479A"/>
  </w:style>
  <w:style w:type="character" w:customStyle="1" w:styleId="s6">
    <w:name w:val="s6"/>
    <w:basedOn w:val="DefaultParagraphFont"/>
    <w:rsid w:val="004947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204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7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c.ramsoomair@med.miami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351</Words>
  <Characters>2001</Characters>
  <Application>Microsoft Office Word</Application>
  <DocSecurity>0</DocSecurity>
  <Lines>16</Lines>
  <Paragraphs>4</Paragraphs>
  <ScaleCrop>false</ScaleCrop>
  <Company>University of Miami</Company>
  <LinksUpToDate>false</LinksUpToDate>
  <CharactersWithSpaces>2348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Ramsoomair, Christian Kieran Delano</dc:creator>
  <cp:keywords/>
  <dc:description/>
  <cp:lastModifiedBy>Daftari, Manav</cp:lastModifiedBy>
  <cp:revision>3</cp:revision>
  <dcterms:created xsi:type="dcterms:W3CDTF">2025-07-16T20:00:00Z</dcterms:created>
  <dcterms:modified xsi:type="dcterms:W3CDTF">2025-11-09T16:29:00Z</dcterms:modified>
</cp:coreProperties>
</file>