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Supplemental Table 1: </w:t>
      </w:r>
      <w:r w:rsidDel="00000000" w:rsidR="00000000" w:rsidRPr="00000000">
        <w:rPr>
          <w:rtl w:val="0"/>
        </w:rPr>
        <w:t xml:space="preserve">ICD-10 and RXNORM Codes Used for Patient Identification and Outcome Definitions</w:t>
      </w:r>
      <w:r w:rsidDel="00000000" w:rsidR="00000000" w:rsidRPr="00000000">
        <w:rPr>
          <w:rtl w:val="0"/>
        </w:rPr>
      </w:r>
    </w:p>
    <w:tbl>
      <w:tblPr>
        <w:tblStyle w:val="Table1"/>
        <w:tblW w:w="10021.0" w:type="dxa"/>
        <w:jc w:val="left"/>
        <w:tblInd w:w="-278.0" w:type="dxa"/>
        <w:tblLayout w:type="fixed"/>
        <w:tblLook w:val="0400"/>
      </w:tblPr>
      <w:tblGrid>
        <w:gridCol w:w="2592"/>
        <w:gridCol w:w="7429"/>
        <w:tblGridChange w:id="0">
          <w:tblGrid>
            <w:gridCol w:w="2592"/>
            <w:gridCol w:w="74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Code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cSDH diagnosis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UMLS:ICD10CM:I62.02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Nontraumatic subacute subdural hemorrhage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UMLS:ICD10CM:I62.00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Nontraumatic subdural hemorrhage, unspecified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UMLS:ICD10CM:I62.03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Nontraumatic chronic subdural hemorrhage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Surgery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UMLS:ICD10PCS:00C43ZZ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Extirpation of Matter from Intracranial Subdural Space, Percutaneous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UMLS:ICD10PCS:009400Z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 with Drainage Device, Open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UMLS:ICD10PCS:00C44ZZ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Extirpation of Matter from Intracranial Subdural Space, Percutaneous Endoscopic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UMLS:ICD10PCS:009430Z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 with Drainage Device, Percutaneous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UMLS:ICD10PCS:00943ZZ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Space, Percutaneous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UMLS:ICD10PCS:009440Z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 with Drainage Device, Percutaneous Endoscopic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UMLS:ICD10PCS:00C40ZZ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Extirpation of Matter from Intracranial Subdural Space, Open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UMLS:ICD10PCS:00944ZZ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Space, Percutaneous Endoscopic Approach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UMLS:ICD10PCS:00940ZZ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Drainage of Intracranial Subdural Space, Open Approach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MMAE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UMLS:ICD10PCS:03LG3DZ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Occlusion of Intracranial Artery with Intraluminal Device, Percutaneous Approach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Antiplatelets</w:t>
            </w:r>
          </w:p>
        </w:tc>
      </w:tr>
      <w:tr>
        <w:trPr>
          <w:cantSplit w:val="0"/>
          <w:trHeight w:val="191.982421875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NLM:RXNORM:1191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aspirin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NLM:RXNORM:32968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clopidogrel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NLM:RXNORM:1656052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cangrelor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NLM:RXNORM:3521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dipyridamole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NLM:RXNORM:1116632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ticagrelor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NLM:RXNORM:1537034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vorapaxar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NLM:RXNORM:613391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prasugrel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NLM:RXNORM:10594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ticlopidine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Inpatient readmission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UMLS:HL7V3.0:VisitType:IMP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Visit: Inpatient Encounter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b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Repeat acute or subacute SDH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UMLS:ICD10CM:I62.01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Nontraumatic acute subdural hemorrhage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UMLS:ICD10CM:I62.02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Nontraumatic subacute subdural hemorrhage</w:t>
            </w:r>
          </w:p>
        </w:tc>
      </w:tr>
    </w:tbl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rtl w:val="0"/>
        </w:rPr>
        <w:t xml:space="preserve">cSDH, chronic subdural hematoma; MMAE, middle meningeal artery embolization; SDH, subdural hematoma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20" w:hanging="360"/>
    </w:pPr>
    <w:rPr>
      <w:rFonts w:ascii="Arial" w:cs="Arial" w:eastAsia="Arial" w:hAnsi="Arial"/>
      <w:b w:val="1"/>
      <w:sz w:val="22"/>
      <w:szCs w:val="22"/>
    </w:rPr>
  </w:style>
  <w:style w:type="paragraph" w:styleId="Heading2">
    <w:name w:val="heading 2"/>
    <w:basedOn w:val="Normal"/>
    <w:next w:val="Normal"/>
    <w:pPr>
      <w:ind w:left="1440" w:hanging="360"/>
    </w:pPr>
    <w:rPr>
      <w:rFonts w:ascii="Arial" w:cs="Arial" w:eastAsia="Arial" w:hAnsi="Arial"/>
      <w:sz w:val="22"/>
      <w:szCs w:val="22"/>
      <w:u w:val="singl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EB775E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EB775E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EB775E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60283A"/>
    <w:rPr>
      <w:rFonts w:ascii="Arial" w:cs="Arial" w:eastAsia="Times New Roman" w:hAnsi="Arial"/>
      <w:b w:val="1"/>
    </w:rPr>
  </w:style>
  <w:style w:type="character" w:styleId="Heading2Char" w:customStyle="1">
    <w:name w:val="Heading 2 Char"/>
    <w:basedOn w:val="DefaultParagraphFont"/>
    <w:link w:val="Heading2"/>
    <w:uiPriority w:val="9"/>
    <w:rsid w:val="0060283A"/>
    <w:rPr>
      <w:rFonts w:ascii="Arial" w:cs="Arial" w:eastAsia="Times New Roman" w:hAnsi="Arial"/>
      <w:u w:val="single"/>
    </w:rPr>
  </w:style>
  <w:style w:type="paragraph" w:styleId="Caption">
    <w:name w:val="caption"/>
    <w:basedOn w:val="Normal"/>
    <w:next w:val="Normal"/>
    <w:uiPriority w:val="35"/>
    <w:unhideWhenUsed w:val="1"/>
    <w:qFormat w:val="1"/>
    <w:rsid w:val="0060283A"/>
    <w:pPr>
      <w:spacing w:after="200"/>
    </w:pPr>
    <w:rPr>
      <w:i w:val="1"/>
      <w:iCs w:val="1"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60283A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60283A"/>
    <w:rPr>
      <w:i w:val="1"/>
      <w:iCs w:val="1"/>
    </w:rPr>
  </w:style>
  <w:style w:type="paragraph" w:styleId="ListParagraph">
    <w:name w:val="List Paragraph"/>
    <w:basedOn w:val="Normal"/>
    <w:uiPriority w:val="34"/>
    <w:qFormat w:val="1"/>
    <w:rsid w:val="0060283A"/>
    <w:pPr>
      <w:ind w:left="720"/>
      <w:contextualSpacing w:val="1"/>
    </w:p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EB775E"/>
    <w:rPr>
      <w:rFonts w:cstheme="majorBidi" w:eastAsiaTheme="majorEastAsia"/>
      <w:color w:val="2e74b5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EB775E"/>
    <w:rPr>
      <w:rFonts w:cstheme="majorBidi" w:eastAsiaTheme="majorEastAsia"/>
      <w:i w:val="1"/>
      <w:iCs w:val="1"/>
      <w:color w:val="2e74b5" w:themeColor="accent1" w:themeShade="0000BF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EB775E"/>
    <w:rPr>
      <w:rFonts w:cstheme="majorBidi" w:eastAsiaTheme="majorEastAsia"/>
      <w:color w:val="2e74b5" w:themeColor="accent1" w:themeShade="0000BF"/>
      <w:sz w:val="24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EB775E"/>
    <w:rPr>
      <w:rFonts w:cstheme="majorBidi" w:eastAsiaTheme="majorEastAsia"/>
      <w:i w:val="1"/>
      <w:iCs w:val="1"/>
      <w:color w:val="595959" w:themeColor="text1" w:themeTint="0000A6"/>
      <w:sz w:val="24"/>
      <w:szCs w:val="24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EB775E"/>
    <w:rPr>
      <w:rFonts w:cstheme="majorBidi" w:eastAsiaTheme="majorEastAsia"/>
      <w:color w:val="595959" w:themeColor="text1" w:themeTint="0000A6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EB775E"/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EB775E"/>
    <w:rPr>
      <w:rFonts w:cstheme="majorBidi" w:eastAsiaTheme="majorEastAsia"/>
      <w:color w:val="272727" w:themeColor="text1" w:themeTint="0000D8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EB775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EB775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EB775E"/>
    <w:pPr>
      <w:spacing w:after="160" w:before="160"/>
      <w:jc w:val="center"/>
    </w:pPr>
    <w:rPr>
      <w:rFonts w:cstheme="minorBidi" w:eastAsiaTheme="minorHAnsi"/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EB775E"/>
    <w:rPr>
      <w:rFonts w:ascii="Times New Roman" w:hAnsi="Times New Roman"/>
      <w:i w:val="1"/>
      <w:iCs w:val="1"/>
      <w:color w:val="404040" w:themeColor="text1" w:themeTint="0000BF"/>
      <w:sz w:val="24"/>
      <w:szCs w:val="24"/>
    </w:rPr>
  </w:style>
  <w:style w:type="character" w:styleId="IntenseEmphasis">
    <w:name w:val="Intense Emphasis"/>
    <w:basedOn w:val="DefaultParagraphFont"/>
    <w:uiPriority w:val="21"/>
    <w:qFormat w:val="1"/>
    <w:rsid w:val="00EB775E"/>
    <w:rPr>
      <w:i w:val="1"/>
      <w:iCs w:val="1"/>
      <w:color w:val="2e74b5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EB775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cstheme="minorBidi" w:eastAsiaTheme="minorHAnsi"/>
      <w:i w:val="1"/>
      <w:iCs w:val="1"/>
      <w:color w:val="2e74b5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B775E"/>
    <w:rPr>
      <w:rFonts w:ascii="Times New Roman" w:hAnsi="Times New Roman"/>
      <w:i w:val="1"/>
      <w:iCs w:val="1"/>
      <w:color w:val="2e74b5" w:themeColor="accent1" w:themeShade="0000BF"/>
      <w:sz w:val="24"/>
      <w:szCs w:val="24"/>
    </w:rPr>
  </w:style>
  <w:style w:type="character" w:styleId="IntenseReference">
    <w:name w:val="Intense Reference"/>
    <w:basedOn w:val="DefaultParagraphFont"/>
    <w:uiPriority w:val="32"/>
    <w:qFormat w:val="1"/>
    <w:rsid w:val="00EB775E"/>
    <w:rPr>
      <w:b w:val="1"/>
      <w:bCs w:val="1"/>
      <w:smallCaps w:val="1"/>
      <w:color w:val="2e74b5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+k5WDIO/0Mer9fEbZiz8cnns2w==">CgMxLjA4AHIhMWhlUE9RZ3B6U25wV21hMWs2U0tMeDI1akNYcmsxOVow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2025-08-03T02:06:00Z</dcterms:created>
  <dc:creator>Muhammed Amir Essibayi</dc:creator>
</cp:coreProperties>
</file>